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005475" w14:textId="3423AD94" w:rsidR="00077669" w:rsidRPr="00D8744B" w:rsidRDefault="00077669" w:rsidP="00345F3F">
      <w:pPr>
        <w:spacing w:after="200" w:line="360" w:lineRule="auto"/>
        <w:jc w:val="center"/>
      </w:pPr>
      <w:r w:rsidRPr="00D8744B">
        <w:t>S</w:t>
      </w:r>
      <w:r>
        <w:t xml:space="preserve">IMON </w:t>
      </w:r>
      <w:r w:rsidRPr="00D8744B">
        <w:t>D</w:t>
      </w:r>
      <w:r>
        <w:t>IEDONG</w:t>
      </w:r>
      <w:r w:rsidRPr="00D8744B">
        <w:t xml:space="preserve"> D</w:t>
      </w:r>
      <w:r>
        <w:t>OMBO</w:t>
      </w:r>
      <w:r w:rsidRPr="00D8744B">
        <w:t xml:space="preserve"> UNIVERSITY OF BUSINESS AND INTEGRATED DEVELOPMENT STUDIES</w:t>
      </w:r>
    </w:p>
    <w:p w14:paraId="5FB4BA95" w14:textId="77777777" w:rsidR="00077669" w:rsidRDefault="00077669" w:rsidP="00077669">
      <w:pPr>
        <w:spacing w:after="200" w:line="360" w:lineRule="auto"/>
      </w:pPr>
    </w:p>
    <w:p w14:paraId="3366DB2B" w14:textId="77777777" w:rsidR="00077669" w:rsidRDefault="00077669" w:rsidP="00077669">
      <w:pPr>
        <w:spacing w:after="200" w:line="360" w:lineRule="auto"/>
      </w:pPr>
    </w:p>
    <w:p w14:paraId="0BF2CFD3" w14:textId="77777777" w:rsidR="00077669" w:rsidRPr="00D8744B" w:rsidRDefault="00077669" w:rsidP="00077669">
      <w:pPr>
        <w:spacing w:after="200" w:line="360" w:lineRule="auto"/>
        <w:jc w:val="center"/>
        <w:rPr>
          <w:b/>
          <w:bCs/>
        </w:rPr>
      </w:pPr>
      <w:r w:rsidRPr="00D8744B">
        <w:rPr>
          <w:spacing w:val="-5"/>
          <w:shd w:val="clear" w:color="auto" w:fill="FFFFFF"/>
        </w:rPr>
        <w:t xml:space="preserve">LOCAL KNOWLEDGE AND INNOVATIONS </w:t>
      </w:r>
      <w:r>
        <w:rPr>
          <w:spacing w:val="-5"/>
          <w:shd w:val="clear" w:color="auto" w:fill="FFFFFF"/>
        </w:rPr>
        <w:t>IN</w:t>
      </w:r>
      <w:r w:rsidRPr="00D8744B">
        <w:rPr>
          <w:spacing w:val="-5"/>
          <w:shd w:val="clear" w:color="auto" w:fill="FFFFFF"/>
        </w:rPr>
        <w:t xml:space="preserve"> FARMER-DRIVEN IRRIGATION SYSTEMS IN THE KASSENA NANKANA WEST DISTRICT</w:t>
      </w:r>
      <w:r>
        <w:rPr>
          <w:spacing w:val="-5"/>
          <w:shd w:val="clear" w:color="auto" w:fill="FFFFFF"/>
        </w:rPr>
        <w:t>, GHANA</w:t>
      </w:r>
      <w:r w:rsidRPr="00D8744B">
        <w:rPr>
          <w:spacing w:val="-5"/>
          <w:shd w:val="clear" w:color="auto" w:fill="FFFFFF"/>
        </w:rPr>
        <w:t xml:space="preserve"> </w:t>
      </w:r>
    </w:p>
    <w:p w14:paraId="7D1B84E6" w14:textId="77777777" w:rsidR="00077669" w:rsidRDefault="00077669" w:rsidP="00077669">
      <w:pPr>
        <w:spacing w:after="200" w:line="360" w:lineRule="auto"/>
      </w:pPr>
    </w:p>
    <w:p w14:paraId="23C6750D" w14:textId="77777777" w:rsidR="00077669" w:rsidRDefault="00077669" w:rsidP="00077669">
      <w:pPr>
        <w:spacing w:after="200" w:line="360" w:lineRule="auto"/>
      </w:pPr>
    </w:p>
    <w:p w14:paraId="0F853331" w14:textId="77777777" w:rsidR="00077669" w:rsidRDefault="00077669" w:rsidP="00077669">
      <w:pPr>
        <w:spacing w:after="200" w:line="360" w:lineRule="auto"/>
      </w:pPr>
    </w:p>
    <w:p w14:paraId="04098C83" w14:textId="77777777" w:rsidR="00077669" w:rsidRDefault="00077669" w:rsidP="00077669">
      <w:pPr>
        <w:spacing w:after="200" w:line="360" w:lineRule="auto"/>
      </w:pPr>
    </w:p>
    <w:p w14:paraId="7D60296B" w14:textId="77777777" w:rsidR="00077669" w:rsidRPr="00C43E5D" w:rsidRDefault="00077669" w:rsidP="00077669">
      <w:pPr>
        <w:spacing w:after="200" w:line="360" w:lineRule="auto"/>
        <w:jc w:val="center"/>
        <w:rPr>
          <w:strike/>
        </w:rPr>
      </w:pPr>
      <w:r w:rsidRPr="00D8744B">
        <w:t>ANYEDINA EVANS ABOTICHEKO</w:t>
      </w:r>
      <w:r>
        <w:t xml:space="preserve"> </w:t>
      </w:r>
    </w:p>
    <w:p w14:paraId="6D21F809" w14:textId="77777777" w:rsidR="00077669" w:rsidRDefault="00077669" w:rsidP="00077669">
      <w:pPr>
        <w:spacing w:after="200" w:line="360" w:lineRule="auto"/>
        <w:jc w:val="center"/>
      </w:pPr>
      <w:r>
        <w:t>[</w:t>
      </w:r>
      <w:r w:rsidRPr="00D8744B">
        <w:t>PG007721</w:t>
      </w:r>
      <w:r>
        <w:t>]</w:t>
      </w:r>
    </w:p>
    <w:p w14:paraId="4B356F60" w14:textId="77777777" w:rsidR="00077669" w:rsidRDefault="00077669" w:rsidP="00077669">
      <w:pPr>
        <w:spacing w:after="200" w:line="360" w:lineRule="auto"/>
        <w:jc w:val="center"/>
      </w:pPr>
    </w:p>
    <w:p w14:paraId="5BFE8453" w14:textId="77777777" w:rsidR="00077669" w:rsidRDefault="00077669" w:rsidP="00077669">
      <w:pPr>
        <w:spacing w:after="200" w:line="360" w:lineRule="auto"/>
        <w:jc w:val="center"/>
      </w:pPr>
    </w:p>
    <w:p w14:paraId="4E2744CF" w14:textId="7E3C5E6E" w:rsidR="00077669" w:rsidRDefault="00077669" w:rsidP="00077669">
      <w:pPr>
        <w:spacing w:after="200" w:line="360" w:lineRule="auto"/>
        <w:jc w:val="center"/>
      </w:pPr>
      <w:r>
        <w:t xml:space="preserve">THESIS SUBMITTED TO THE </w:t>
      </w:r>
      <w:r w:rsidRPr="00D8744B">
        <w:t>DEPARTMENT OF GOVERNANCE AND DEVELOPMENT MANAGEMENT</w:t>
      </w:r>
      <w:r>
        <w:t xml:space="preserve">, </w:t>
      </w:r>
      <w:r w:rsidRPr="00D8744B">
        <w:t xml:space="preserve">FACULTY OF PUBLIC POLICY </w:t>
      </w:r>
      <w:r w:rsidR="001F4F92">
        <w:t xml:space="preserve">                                         </w:t>
      </w:r>
      <w:r w:rsidRPr="00D8744B">
        <w:t>AND GOVERNANCE</w:t>
      </w:r>
      <w:r>
        <w:t xml:space="preserve">, </w:t>
      </w:r>
      <w:r w:rsidRPr="00D8744B">
        <w:t>S</w:t>
      </w:r>
      <w:r>
        <w:t xml:space="preserve">IMON </w:t>
      </w:r>
      <w:r w:rsidRPr="00D8744B">
        <w:t>D</w:t>
      </w:r>
      <w:r>
        <w:t xml:space="preserve">IEDONG </w:t>
      </w:r>
      <w:r w:rsidRPr="00D8744B">
        <w:t>D</w:t>
      </w:r>
      <w:r>
        <w:t>OMBO</w:t>
      </w:r>
      <w:r w:rsidRPr="00D8744B">
        <w:t xml:space="preserve"> UNIVERSITY</w:t>
      </w:r>
      <w:r w:rsidR="001F4F92">
        <w:t xml:space="preserve">                                                 </w:t>
      </w:r>
      <w:r w:rsidRPr="00D8744B">
        <w:t xml:space="preserve"> OF</w:t>
      </w:r>
      <w:r w:rsidR="001F4F92">
        <w:t xml:space="preserve"> </w:t>
      </w:r>
      <w:r w:rsidRPr="00D8744B">
        <w:t>BUSINESS</w:t>
      </w:r>
      <w:r w:rsidR="001F4F92">
        <w:t xml:space="preserve"> </w:t>
      </w:r>
      <w:r w:rsidRPr="00D8744B">
        <w:t>AND INTEGRATED DEVELOPMENT STUDIES</w:t>
      </w:r>
      <w:r>
        <w:t xml:space="preserve"> </w:t>
      </w:r>
      <w:r w:rsidR="001F4F92">
        <w:t xml:space="preserve">                                                     </w:t>
      </w:r>
      <w:r>
        <w:t>IN</w:t>
      </w:r>
      <w:r w:rsidR="001F4F92">
        <w:t xml:space="preserve"> </w:t>
      </w:r>
      <w:r>
        <w:t>PARTIAL FULFILLMENT</w:t>
      </w:r>
      <w:r w:rsidR="001F4F92">
        <w:t xml:space="preserve"> </w:t>
      </w:r>
      <w:r>
        <w:t xml:space="preserve">OF THE REQUIREMENTS </w:t>
      </w:r>
      <w:r w:rsidR="001F4F92">
        <w:t xml:space="preserve">                                                           </w:t>
      </w:r>
      <w:r>
        <w:t>FOR</w:t>
      </w:r>
      <w:r w:rsidR="001F4F92">
        <w:t xml:space="preserve"> </w:t>
      </w:r>
      <w:r>
        <w:t>THE</w:t>
      </w:r>
      <w:r w:rsidR="001F4F92">
        <w:t xml:space="preserve"> </w:t>
      </w:r>
      <w:r>
        <w:t>AWARD</w:t>
      </w:r>
      <w:r w:rsidR="001F4F92">
        <w:t xml:space="preserve"> </w:t>
      </w:r>
      <w:r>
        <w:t>OF MASTER OF</w:t>
      </w:r>
      <w:r w:rsidR="001F4F92">
        <w:t xml:space="preserve"> </w:t>
      </w:r>
      <w:r>
        <w:t xml:space="preserve">PHILOSOPHY </w:t>
      </w:r>
      <w:r w:rsidR="001F4F92">
        <w:t xml:space="preserve">                                                                      </w:t>
      </w:r>
      <w:r>
        <w:t>DEGREE</w:t>
      </w:r>
      <w:r w:rsidR="001F4F92">
        <w:t xml:space="preserve"> </w:t>
      </w:r>
      <w:r>
        <w:t xml:space="preserve">IN DEVELOPMENT MANAGEMENT   </w:t>
      </w:r>
    </w:p>
    <w:p w14:paraId="53879F2D" w14:textId="77777777" w:rsidR="00077669" w:rsidRDefault="00077669" w:rsidP="00077669">
      <w:pPr>
        <w:spacing w:after="200" w:line="360" w:lineRule="auto"/>
        <w:jc w:val="center"/>
      </w:pPr>
    </w:p>
    <w:p w14:paraId="14F2635B" w14:textId="77777777" w:rsidR="00077669" w:rsidRDefault="00077669" w:rsidP="00077669">
      <w:pPr>
        <w:spacing w:after="200" w:line="360" w:lineRule="auto"/>
        <w:jc w:val="center"/>
      </w:pPr>
    </w:p>
    <w:p w14:paraId="31DA6404" w14:textId="14C0F914" w:rsidR="00077669" w:rsidRDefault="004B1231" w:rsidP="00077669">
      <w:pPr>
        <w:spacing w:after="200" w:line="360" w:lineRule="auto"/>
        <w:jc w:val="center"/>
        <w:sectPr w:rsidR="00077669" w:rsidSect="004B1231">
          <w:footerReference w:type="default" r:id="rId9"/>
          <w:type w:val="continuous"/>
          <w:pgSz w:w="11907" w:h="16839" w:code="9"/>
          <w:pgMar w:top="1440" w:right="1440" w:bottom="1440" w:left="1440" w:header="720" w:footer="720" w:gutter="0"/>
          <w:cols w:space="720"/>
          <w:titlePg/>
          <w:docGrid w:linePitch="360"/>
        </w:sectPr>
      </w:pPr>
      <w:r>
        <w:t>FEBRUARY</w:t>
      </w:r>
      <w:r w:rsidR="00077669">
        <w:t>, 2023</w:t>
      </w:r>
    </w:p>
    <w:p w14:paraId="223BABA5" w14:textId="77777777" w:rsidR="00077669" w:rsidRPr="00C254B2" w:rsidRDefault="00077669" w:rsidP="00077669">
      <w:pPr>
        <w:pStyle w:val="Heading1"/>
      </w:pPr>
      <w:bookmarkStart w:id="0" w:name="_Toc114578326"/>
      <w:bookmarkStart w:id="1" w:name="_Toc126746509"/>
      <w:r w:rsidRPr="00C254B2">
        <w:lastRenderedPageBreak/>
        <w:t>DECLARATION</w:t>
      </w:r>
      <w:bookmarkEnd w:id="0"/>
      <w:bookmarkEnd w:id="1"/>
      <w:r w:rsidRPr="00C254B2">
        <w:t xml:space="preserve"> </w:t>
      </w:r>
    </w:p>
    <w:p w14:paraId="6634A9A3" w14:textId="77777777" w:rsidR="00077669" w:rsidRPr="00C254B2" w:rsidRDefault="00077669" w:rsidP="00077669">
      <w:pPr>
        <w:spacing w:after="200" w:line="480" w:lineRule="auto"/>
        <w:rPr>
          <w:b/>
          <w:bCs/>
        </w:rPr>
      </w:pPr>
      <w:r w:rsidRPr="00C254B2">
        <w:rPr>
          <w:b/>
          <w:bCs/>
        </w:rPr>
        <w:t>Student</w:t>
      </w:r>
    </w:p>
    <w:p w14:paraId="0D5CC41C" w14:textId="77777777" w:rsidR="00077669" w:rsidRDefault="00077669" w:rsidP="00077669">
      <w:pPr>
        <w:spacing w:after="200" w:line="480" w:lineRule="auto"/>
      </w:pPr>
      <w:r>
        <w:t xml:space="preserve">I, </w:t>
      </w:r>
      <w:proofErr w:type="spellStart"/>
      <w:r w:rsidRPr="00577C56">
        <w:rPr>
          <w:b/>
          <w:bCs/>
        </w:rPr>
        <w:t>Anyedina</w:t>
      </w:r>
      <w:proofErr w:type="spellEnd"/>
      <w:r w:rsidRPr="00577C56">
        <w:rPr>
          <w:b/>
          <w:bCs/>
        </w:rPr>
        <w:t xml:space="preserve"> Evans </w:t>
      </w:r>
      <w:proofErr w:type="spellStart"/>
      <w:r w:rsidRPr="00577C56">
        <w:rPr>
          <w:b/>
          <w:bCs/>
        </w:rPr>
        <w:t>Aboticheko</w:t>
      </w:r>
      <w:proofErr w:type="spellEnd"/>
      <w:r>
        <w:t xml:space="preserve"> hereby declare that this thesis is the result of my own original work and that no part of it has been presented for another degree in this University or elsewhere:</w:t>
      </w:r>
    </w:p>
    <w:p w14:paraId="3ADC1D3F" w14:textId="77777777" w:rsidR="00077669" w:rsidRDefault="00077669" w:rsidP="00077669">
      <w:pPr>
        <w:spacing w:after="200" w:line="480" w:lineRule="auto"/>
      </w:pPr>
      <w:r>
        <w:t xml:space="preserve">Candidate’s Signature: …………………………….…… Date: ……………………………... </w:t>
      </w:r>
    </w:p>
    <w:p w14:paraId="295AC0C5" w14:textId="77777777" w:rsidR="00077669" w:rsidRDefault="00077669" w:rsidP="00077669">
      <w:pPr>
        <w:spacing w:after="200" w:line="480" w:lineRule="auto"/>
      </w:pPr>
      <w:r>
        <w:t xml:space="preserve">Name: </w:t>
      </w:r>
      <w:proofErr w:type="spellStart"/>
      <w:r w:rsidRPr="00EF337F">
        <w:rPr>
          <w:b/>
        </w:rPr>
        <w:t>Anyedina</w:t>
      </w:r>
      <w:proofErr w:type="spellEnd"/>
      <w:r>
        <w:rPr>
          <w:b/>
        </w:rPr>
        <w:t>,</w:t>
      </w:r>
      <w:r w:rsidRPr="00EF337F">
        <w:rPr>
          <w:b/>
        </w:rPr>
        <w:t xml:space="preserve"> Evans </w:t>
      </w:r>
      <w:proofErr w:type="spellStart"/>
      <w:r w:rsidRPr="00EF337F">
        <w:rPr>
          <w:b/>
        </w:rPr>
        <w:t>Aboticheko</w:t>
      </w:r>
      <w:proofErr w:type="spellEnd"/>
    </w:p>
    <w:p w14:paraId="19A218F7" w14:textId="77777777" w:rsidR="00077669" w:rsidRPr="00C254B2" w:rsidRDefault="00077669" w:rsidP="00077669">
      <w:pPr>
        <w:spacing w:after="200" w:line="480" w:lineRule="auto"/>
        <w:rPr>
          <w:b/>
          <w:bCs/>
        </w:rPr>
      </w:pPr>
      <w:r>
        <w:rPr>
          <w:b/>
          <w:bCs/>
        </w:rPr>
        <w:t xml:space="preserve">Principal </w:t>
      </w:r>
      <w:r w:rsidRPr="00C254B2">
        <w:rPr>
          <w:b/>
          <w:bCs/>
        </w:rPr>
        <w:t xml:space="preserve">Supervisor </w:t>
      </w:r>
    </w:p>
    <w:p w14:paraId="7AA47592" w14:textId="77777777" w:rsidR="00077669" w:rsidRDefault="00077669" w:rsidP="00077669">
      <w:pPr>
        <w:spacing w:after="200" w:line="480" w:lineRule="auto"/>
      </w:pPr>
      <w:r>
        <w:t xml:space="preserve">I hereby declare that the preparation and presentation of this thesis was supervised in accordance with the guidelines on supervision of thesis laid down by the Simon </w:t>
      </w:r>
      <w:proofErr w:type="spellStart"/>
      <w:r>
        <w:t>Diedong</w:t>
      </w:r>
      <w:proofErr w:type="spellEnd"/>
      <w:r>
        <w:t xml:space="preserve"> </w:t>
      </w:r>
      <w:proofErr w:type="spellStart"/>
      <w:r>
        <w:t>Dombo</w:t>
      </w:r>
      <w:proofErr w:type="spellEnd"/>
      <w:r>
        <w:t xml:space="preserve"> University of Business and Integrated Development Studies.</w:t>
      </w:r>
    </w:p>
    <w:p w14:paraId="123F6AF0" w14:textId="5A9E9DB7" w:rsidR="00077669" w:rsidRDefault="00077669" w:rsidP="001F4F92">
      <w:pPr>
        <w:spacing w:after="200" w:line="480" w:lineRule="auto"/>
        <w:jc w:val="left"/>
      </w:pPr>
      <w:r>
        <w:t>Supervisor’s Signature: ……………………………</w:t>
      </w:r>
      <w:r w:rsidR="001F4F92">
        <w:t xml:space="preserve">    </w:t>
      </w:r>
      <w:r>
        <w:t xml:space="preserve"> Date: ……………………………….</w:t>
      </w:r>
    </w:p>
    <w:p w14:paraId="25F62745" w14:textId="77777777" w:rsidR="00077669" w:rsidRDefault="00077669" w:rsidP="00077669">
      <w:pPr>
        <w:spacing w:after="200" w:line="480" w:lineRule="auto"/>
      </w:pPr>
      <w:r>
        <w:t xml:space="preserve">Name: </w:t>
      </w:r>
      <w:r>
        <w:rPr>
          <w:b/>
        </w:rPr>
        <w:t xml:space="preserve">Professor Emmanuel </w:t>
      </w:r>
      <w:proofErr w:type="spellStart"/>
      <w:r>
        <w:rPr>
          <w:b/>
        </w:rPr>
        <w:t>Kanchebe</w:t>
      </w:r>
      <w:proofErr w:type="spellEnd"/>
      <w:r w:rsidRPr="0009219C">
        <w:rPr>
          <w:b/>
        </w:rPr>
        <w:t xml:space="preserve"> </w:t>
      </w:r>
      <w:proofErr w:type="spellStart"/>
      <w:r w:rsidRPr="0009219C">
        <w:rPr>
          <w:b/>
        </w:rPr>
        <w:t>Derbile</w:t>
      </w:r>
      <w:proofErr w:type="spellEnd"/>
      <w:r>
        <w:t xml:space="preserve"> </w:t>
      </w:r>
    </w:p>
    <w:p w14:paraId="6F4D50BD" w14:textId="77777777" w:rsidR="00077669" w:rsidRPr="00C254B2" w:rsidRDefault="00077669" w:rsidP="00077669">
      <w:pPr>
        <w:spacing w:after="200" w:line="480" w:lineRule="auto"/>
        <w:rPr>
          <w:b/>
          <w:bCs/>
        </w:rPr>
      </w:pPr>
      <w:r>
        <w:rPr>
          <w:b/>
          <w:bCs/>
        </w:rPr>
        <w:t>Co-</w:t>
      </w:r>
      <w:r w:rsidRPr="00C254B2">
        <w:rPr>
          <w:b/>
          <w:bCs/>
        </w:rPr>
        <w:t xml:space="preserve">Supervisor </w:t>
      </w:r>
    </w:p>
    <w:p w14:paraId="041F583A" w14:textId="77777777" w:rsidR="00077669" w:rsidRDefault="00077669" w:rsidP="00077669">
      <w:pPr>
        <w:spacing w:after="200" w:line="480" w:lineRule="auto"/>
      </w:pPr>
      <w:r>
        <w:t xml:space="preserve">I hereby declare that the preparation and presentation of this thesis was supervised in accordance with the guidelines on supervision of thesis laid down by the Simon </w:t>
      </w:r>
      <w:proofErr w:type="spellStart"/>
      <w:r>
        <w:t>Diedong</w:t>
      </w:r>
      <w:proofErr w:type="spellEnd"/>
      <w:r>
        <w:t xml:space="preserve"> </w:t>
      </w:r>
      <w:proofErr w:type="spellStart"/>
      <w:r>
        <w:t>Dombo</w:t>
      </w:r>
      <w:proofErr w:type="spellEnd"/>
      <w:r>
        <w:t xml:space="preserve"> University of Business and Integrated Development Studies.</w:t>
      </w:r>
    </w:p>
    <w:p w14:paraId="41885C65" w14:textId="12155265" w:rsidR="00077669" w:rsidRDefault="00077669" w:rsidP="001F4F92">
      <w:pPr>
        <w:spacing w:after="200" w:line="480" w:lineRule="auto"/>
        <w:jc w:val="left"/>
      </w:pPr>
      <w:r>
        <w:t>Supervisor’s Signature: ………………………………... Date: ……………………………….</w:t>
      </w:r>
    </w:p>
    <w:p w14:paraId="274D78CB" w14:textId="77777777" w:rsidR="00077669" w:rsidRDefault="00077669" w:rsidP="00077669">
      <w:pPr>
        <w:spacing w:after="200" w:line="480" w:lineRule="auto"/>
        <w:jc w:val="left"/>
        <w:sectPr w:rsidR="00077669" w:rsidSect="004B1231">
          <w:type w:val="continuous"/>
          <w:pgSz w:w="11907" w:h="16839" w:code="9"/>
          <w:pgMar w:top="1440" w:right="1440" w:bottom="1440" w:left="1440" w:header="720" w:footer="720" w:gutter="0"/>
          <w:pgNumType w:fmt="lowerRoman" w:start="1"/>
          <w:cols w:space="720"/>
          <w:docGrid w:linePitch="360"/>
        </w:sectPr>
      </w:pPr>
      <w:r>
        <w:t xml:space="preserve">Name: </w:t>
      </w:r>
      <w:r w:rsidRPr="00D66CEC">
        <w:rPr>
          <w:b/>
        </w:rPr>
        <w:t xml:space="preserve">Dr. Wolfram </w:t>
      </w:r>
      <w:proofErr w:type="spellStart"/>
      <w:r w:rsidRPr="00D66CEC">
        <w:rPr>
          <w:b/>
        </w:rPr>
        <w:t>Laube</w:t>
      </w:r>
      <w:proofErr w:type="spellEnd"/>
      <w:r>
        <w:rPr>
          <w:b/>
        </w:rPr>
        <w:t xml:space="preserve">  </w:t>
      </w:r>
    </w:p>
    <w:p w14:paraId="621FBF03" w14:textId="77777777" w:rsidR="00077669" w:rsidRDefault="00077669" w:rsidP="00077669">
      <w:pPr>
        <w:pStyle w:val="Heading1"/>
      </w:pPr>
      <w:bookmarkStart w:id="2" w:name="_Toc126746510"/>
      <w:r>
        <w:lastRenderedPageBreak/>
        <w:t>ABSTRA</w:t>
      </w:r>
      <w:r w:rsidRPr="00FB68E0">
        <w:t>CT</w:t>
      </w:r>
      <w:bookmarkEnd w:id="2"/>
      <w:r>
        <w:t xml:space="preserve"> </w:t>
      </w:r>
    </w:p>
    <w:p w14:paraId="58D608EF" w14:textId="7F332D4F" w:rsidR="00077669" w:rsidRDefault="00077669" w:rsidP="00077669">
      <w:pPr>
        <w:tabs>
          <w:tab w:val="num" w:pos="720"/>
        </w:tabs>
        <w:spacing w:line="480" w:lineRule="auto"/>
      </w:pPr>
      <w:r w:rsidRPr="007C7E7B">
        <w:t>Rainfall patterns in northern Ghana o</w:t>
      </w:r>
      <w:r>
        <w:t>ver the years depict a continuou</w:t>
      </w:r>
      <w:r w:rsidRPr="007C7E7B">
        <w:t>s contraction of the length of the rainy season. Further</w:t>
      </w:r>
      <w:r>
        <w:t>more, regional climate forecast</w:t>
      </w:r>
      <w:r w:rsidRPr="00327073">
        <w:t>s</w:t>
      </w:r>
      <w:r w:rsidRPr="007C7E7B">
        <w:t xml:space="preserve"> project this trend to become more </w:t>
      </w:r>
      <w:proofErr w:type="gramStart"/>
      <w:r w:rsidRPr="007C7E7B">
        <w:t>pronounce</w:t>
      </w:r>
      <w:r w:rsidRPr="00063388">
        <w:t>d</w:t>
      </w:r>
      <w:r w:rsidRPr="007C7E7B">
        <w:t>,</w:t>
      </w:r>
      <w:proofErr w:type="gramEnd"/>
      <w:r w:rsidRPr="007C7E7B">
        <w:t xml:space="preserve"> and climatic patterns more unpredictable and</w:t>
      </w:r>
      <w:r w:rsidRPr="00327073">
        <w:t xml:space="preserve"> more </w:t>
      </w:r>
      <w:r w:rsidRPr="007C7E7B">
        <w:t xml:space="preserve">erratic than they were previously. Thus, it is </w:t>
      </w:r>
      <w:r w:rsidR="0007476F">
        <w:t>increasingly difficult</w:t>
      </w:r>
      <w:r w:rsidRPr="007C7E7B">
        <w:t xml:space="preserve"> to sustain agriculture in arid and semi-arid regions without irrigation development. </w:t>
      </w:r>
      <w:r>
        <w:t>Thus, irrigation development has been considered as a panacea</w:t>
      </w:r>
      <w:r w:rsidR="0068032C">
        <w:t xml:space="preserve"> </w:t>
      </w:r>
      <w:r>
        <w:t>to addressing climate risks to agriculture. However,</w:t>
      </w:r>
      <w:r w:rsidRPr="007C7E7B">
        <w:t xml:space="preserve"> attempts to develop formal irrigation systems ha</w:t>
      </w:r>
      <w:r>
        <w:t>ve largely focused on exploring</w:t>
      </w:r>
      <w:r w:rsidRPr="007C7E7B">
        <w:t xml:space="preserve"> technologies and innovations for improving </w:t>
      </w:r>
      <w:r>
        <w:t xml:space="preserve">formal </w:t>
      </w:r>
      <w:r w:rsidRPr="007C7E7B">
        <w:t xml:space="preserve">irrigation </w:t>
      </w:r>
      <w:r>
        <w:t>systems to the neglect of s</w:t>
      </w:r>
      <w:r w:rsidRPr="007C7E7B">
        <w:t>mallholder</w:t>
      </w:r>
      <w:r>
        <w:t xml:space="preserve"> Farmer-Driven </w:t>
      </w:r>
      <w:r w:rsidRPr="007C7E7B">
        <w:t>Irrigation Systems</w:t>
      </w:r>
      <w:r>
        <w:t xml:space="preserve"> (FDIS).</w:t>
      </w:r>
      <w:r w:rsidR="0091369E">
        <w:t xml:space="preserve"> </w:t>
      </w:r>
      <w:r>
        <w:t xml:space="preserve">Consequently, </w:t>
      </w:r>
      <w:r w:rsidRPr="007C7E7B">
        <w:t xml:space="preserve">most researchers have not taken </w:t>
      </w:r>
      <w:r>
        <w:t xml:space="preserve">keen </w:t>
      </w:r>
      <w:r w:rsidRPr="007C7E7B">
        <w:t>interest in examining the role of loca</w:t>
      </w:r>
      <w:r>
        <w:t xml:space="preserve">l knowledge systems of </w:t>
      </w:r>
      <w:r w:rsidRPr="007C7E7B">
        <w:t xml:space="preserve">innovations among smallholder </w:t>
      </w:r>
      <w:r>
        <w:t xml:space="preserve">farmer-driven irrigation farmers. </w:t>
      </w:r>
      <w:r w:rsidRPr="007C7E7B">
        <w:t xml:space="preserve">Therefore, this study sought to assess local knowledge systems of innovations for sustaining </w:t>
      </w:r>
      <w:r>
        <w:t>FDIS</w:t>
      </w:r>
      <w:r w:rsidRPr="007C7E7B">
        <w:t xml:space="preserve"> in th</w:t>
      </w:r>
      <w:r w:rsidR="00713A94">
        <w:t xml:space="preserve">e </w:t>
      </w:r>
      <w:proofErr w:type="spellStart"/>
      <w:r w:rsidR="00713A94">
        <w:t>Kassena</w:t>
      </w:r>
      <w:proofErr w:type="spellEnd"/>
      <w:r w:rsidR="00713A94">
        <w:t xml:space="preserve"> </w:t>
      </w:r>
      <w:proofErr w:type="spellStart"/>
      <w:r w:rsidR="00713A94">
        <w:t>Nankana</w:t>
      </w:r>
      <w:proofErr w:type="spellEnd"/>
      <w:r w:rsidR="00713A94">
        <w:t xml:space="preserve"> West District</w:t>
      </w:r>
      <w:r w:rsidR="00477793">
        <w:t xml:space="preserve"> </w:t>
      </w:r>
      <w:r w:rsidRPr="007C7E7B">
        <w:t xml:space="preserve">of Ghana. </w:t>
      </w:r>
      <w:r w:rsidRPr="00522BBC">
        <w:t>The study adopted an exploratory sequential mixed methods design</w:t>
      </w:r>
      <w:r>
        <w:t>,</w:t>
      </w:r>
      <w:r w:rsidRPr="00522BBC">
        <w:t xml:space="preserve"> target</w:t>
      </w:r>
      <w:r>
        <w:t>ing</w:t>
      </w:r>
      <w:r w:rsidRPr="00522BBC">
        <w:t xml:space="preserve"> farmer-driven irrigators</w:t>
      </w:r>
      <w:r>
        <w:t xml:space="preserve"> and applying </w:t>
      </w:r>
      <w:r w:rsidR="0007476F">
        <w:t>k</w:t>
      </w:r>
      <w:r>
        <w:t xml:space="preserve">ey </w:t>
      </w:r>
      <w:r w:rsidR="0007476F">
        <w:t>i</w:t>
      </w:r>
      <w:r>
        <w:t xml:space="preserve">nformant </w:t>
      </w:r>
      <w:r w:rsidR="0007476F">
        <w:t>i</w:t>
      </w:r>
      <w:r>
        <w:t>nterviews</w:t>
      </w:r>
      <w:r w:rsidR="00713A94">
        <w:t xml:space="preserve"> (11)</w:t>
      </w:r>
      <w:r w:rsidRPr="00522BBC">
        <w:t xml:space="preserve"> a</w:t>
      </w:r>
      <w:r>
        <w:t xml:space="preserve">nd </w:t>
      </w:r>
      <w:r w:rsidR="0007476F">
        <w:t>f</w:t>
      </w:r>
      <w:r>
        <w:t xml:space="preserve">ocus </w:t>
      </w:r>
      <w:r w:rsidR="0007476F">
        <w:t xml:space="preserve">group discussions </w:t>
      </w:r>
      <w:r w:rsidR="00713A94">
        <w:t xml:space="preserve">(5) </w:t>
      </w:r>
      <w:r>
        <w:t xml:space="preserve">for qualitative data collection and analysis. </w:t>
      </w:r>
      <w:r w:rsidR="0007476F">
        <w:t xml:space="preserve">These were </w:t>
      </w:r>
      <w:r>
        <w:t>complemented with a</w:t>
      </w:r>
      <w:r w:rsidRPr="00522BBC">
        <w:t xml:space="preserve"> survey </w:t>
      </w:r>
      <w:r>
        <w:t xml:space="preserve">involving </w:t>
      </w:r>
      <w:r w:rsidRPr="00522BBC">
        <w:t xml:space="preserve">226 </w:t>
      </w:r>
      <w:r>
        <w:t xml:space="preserve">smallholder </w:t>
      </w:r>
      <w:r w:rsidRPr="00522BBC">
        <w:t xml:space="preserve">irrigators </w:t>
      </w:r>
      <w:r>
        <w:t>and data collected from them using</w:t>
      </w:r>
      <w:r w:rsidRPr="00522BBC">
        <w:t xml:space="preserve"> face-to-face interview</w:t>
      </w:r>
      <w:r>
        <w:t xml:space="preserve">s. </w:t>
      </w:r>
      <w:r w:rsidRPr="00522BBC">
        <w:t xml:space="preserve"> </w:t>
      </w:r>
      <w:r w:rsidRPr="00BA25FF">
        <w:t xml:space="preserve">The results revealed </w:t>
      </w:r>
      <w:r w:rsidR="002C332E">
        <w:t>that</w:t>
      </w:r>
      <w:r w:rsidRPr="00BA25FF">
        <w:t xml:space="preserve"> smallholder farmers apply local knowledge for innovating in FDIS</w:t>
      </w:r>
      <w:r>
        <w:t>.</w:t>
      </w:r>
      <w:r w:rsidRPr="00BA25FF">
        <w:t xml:space="preserve"> These innovations are multiple and include the application of ash </w:t>
      </w:r>
      <w:r>
        <w:t>and</w:t>
      </w:r>
      <w:r w:rsidRPr="00BA25FF">
        <w:t xml:space="preserve"> salt in furrows </w:t>
      </w:r>
      <w:r>
        <w:t>for controlling pest and disease infestation,</w:t>
      </w:r>
      <w:r w:rsidRPr="00BA25FF">
        <w:t xml:space="preserve"> </w:t>
      </w:r>
      <w:r>
        <w:t>adoption of multiple water sources</w:t>
      </w:r>
      <w:r w:rsidRPr="00990F92">
        <w:t>,</w:t>
      </w:r>
      <w:r>
        <w:t xml:space="preserve"> </w:t>
      </w:r>
      <w:r w:rsidRPr="00BA25FF">
        <w:t>and</w:t>
      </w:r>
      <w:r w:rsidR="008F66ED">
        <w:t xml:space="preserve"> the</w:t>
      </w:r>
      <w:r w:rsidRPr="00BA25FF">
        <w:t xml:space="preserve"> </w:t>
      </w:r>
      <w:r>
        <w:t xml:space="preserve">use of </w:t>
      </w:r>
      <w:r w:rsidRPr="00BA25FF">
        <w:t>shallow</w:t>
      </w:r>
      <w:r>
        <w:t xml:space="preserve"> wells as source of water for </w:t>
      </w:r>
      <w:r w:rsidRPr="00BA25FF">
        <w:t xml:space="preserve">motorized pump </w:t>
      </w:r>
      <w:r>
        <w:t>irrigation</w:t>
      </w:r>
      <w:r>
        <w:rPr>
          <w:color w:val="FF0000"/>
        </w:rPr>
        <w:t xml:space="preserve"> </w:t>
      </w:r>
      <w:r>
        <w:t xml:space="preserve">are some </w:t>
      </w:r>
      <w:r w:rsidRPr="00C64D25">
        <w:t xml:space="preserve">of the </w:t>
      </w:r>
      <w:r>
        <w:t xml:space="preserve">innovations adopted to </w:t>
      </w:r>
      <w:r w:rsidRPr="00BA25FF">
        <w:t>improve farmers’ access to water</w:t>
      </w:r>
      <w:r>
        <w:t xml:space="preserve"> for irrigation</w:t>
      </w:r>
      <w:r w:rsidRPr="00BA25FF">
        <w:t xml:space="preserve">. </w:t>
      </w:r>
      <w:r w:rsidR="008F66ED">
        <w:t>O</w:t>
      </w:r>
      <w:r>
        <w:t>thers include</w:t>
      </w:r>
      <w:r w:rsidRPr="00BA25FF">
        <w:t xml:space="preserve"> </w:t>
      </w:r>
      <w:r>
        <w:t xml:space="preserve">combining </w:t>
      </w:r>
      <w:r w:rsidRPr="00BA25FF">
        <w:t>mixed-cropping</w:t>
      </w:r>
      <w:r>
        <w:t xml:space="preserve"> with </w:t>
      </w:r>
      <w:r w:rsidRPr="00BA25FF">
        <w:t>stagger</w:t>
      </w:r>
      <w:r>
        <w:t>ed</w:t>
      </w:r>
      <w:r w:rsidRPr="00BA25FF">
        <w:t xml:space="preserve"> planting</w:t>
      </w:r>
      <w:r>
        <w:t xml:space="preserve"> schemes,</w:t>
      </w:r>
      <w:r w:rsidRPr="00BA25FF">
        <w:t xml:space="preserve"> strategic personal savings</w:t>
      </w:r>
      <w:r>
        <w:t xml:space="preserve">, </w:t>
      </w:r>
      <w:r w:rsidR="008F66ED">
        <w:t xml:space="preserve">the </w:t>
      </w:r>
      <w:r>
        <w:t xml:space="preserve">use of </w:t>
      </w:r>
      <w:r w:rsidR="008F66ED">
        <w:t>v</w:t>
      </w:r>
      <w:r>
        <w:t xml:space="preserve">illage </w:t>
      </w:r>
      <w:r w:rsidR="008F66ED">
        <w:t>s</w:t>
      </w:r>
      <w:r>
        <w:t xml:space="preserve">avings and </w:t>
      </w:r>
      <w:r w:rsidR="008F66ED">
        <w:t>l</w:t>
      </w:r>
      <w:r>
        <w:t xml:space="preserve">oan </w:t>
      </w:r>
      <w:r w:rsidR="008F66ED">
        <w:t>a</w:t>
      </w:r>
      <w:r>
        <w:t>ssociatio</w:t>
      </w:r>
      <w:r w:rsidR="00713A94">
        <w:t>ns</w:t>
      </w:r>
      <w:r w:rsidR="008F66ED">
        <w:t xml:space="preserve">, </w:t>
      </w:r>
      <w:r>
        <w:t xml:space="preserve">and </w:t>
      </w:r>
      <w:r w:rsidR="008F66ED">
        <w:t xml:space="preserve">the </w:t>
      </w:r>
      <w:r>
        <w:t>sale of livestock/food</w:t>
      </w:r>
      <w:r w:rsidRPr="00BA25FF">
        <w:t xml:space="preserve"> for financing irrigation, </w:t>
      </w:r>
      <w:r>
        <w:t xml:space="preserve">as well as networking and </w:t>
      </w:r>
      <w:r w:rsidRPr="00BA25FF">
        <w:t>building relationships with traders to improve marketing.</w:t>
      </w:r>
      <w:r>
        <w:t xml:space="preserve"> Thus, local </w:t>
      </w:r>
      <w:r>
        <w:lastRenderedPageBreak/>
        <w:t>knowledge as applied by smallholder farmers reflects a blend of indigenous agricultur</w:t>
      </w:r>
      <w:r w:rsidRPr="00990F92">
        <w:t>al</w:t>
      </w:r>
      <w:r>
        <w:t xml:space="preserve"> knowledge and modern scientific technologies in production - in ways that are practical and affordable to the farmers. The results also reveal that socio-demographic factors such as age, educational status and community of residence as well as economic factors such as income level of farmers are critical enabling factors that influence the adoption of innovations. Further, other </w:t>
      </w:r>
      <w:proofErr w:type="gramStart"/>
      <w:r>
        <w:t>factors</w:t>
      </w:r>
      <w:proofErr w:type="gramEnd"/>
      <w:r>
        <w:t xml:space="preserve"> such as the number of years a piece of land has been put to irrigation is an important environmental factor that greatly influenc</w:t>
      </w:r>
      <w:r w:rsidRPr="00990F92">
        <w:t>es</w:t>
      </w:r>
      <w:r>
        <w:t xml:space="preserve"> the adoption of innovations in FDIS. Further, the results revealed that, the adoption of innovations contribu</w:t>
      </w:r>
      <w:r w:rsidRPr="00990F92">
        <w:t>tes</w:t>
      </w:r>
      <w:r>
        <w:t xml:space="preserve"> greatly to improving soil fertility, enhanc</w:t>
      </w:r>
      <w:r w:rsidRPr="00990F92">
        <w:t xml:space="preserve">es </w:t>
      </w:r>
      <w:r>
        <w:t>water access and improv</w:t>
      </w:r>
      <w:r w:rsidRPr="00990F92">
        <w:t>es</w:t>
      </w:r>
      <w:r>
        <w:t xml:space="preserve"> management of pest and diseases</w:t>
      </w:r>
      <w:r w:rsidR="008F66ED">
        <w:t>,</w:t>
      </w:r>
      <w:r>
        <w:t xml:space="preserve"> but also increas</w:t>
      </w:r>
      <w:r w:rsidRPr="00990F92">
        <w:t>es</w:t>
      </w:r>
      <w:r>
        <w:t xml:space="preserve"> profitability and improv</w:t>
      </w:r>
      <w:r w:rsidRPr="00990F92">
        <w:t>es</w:t>
      </w:r>
      <w:r>
        <w:t xml:space="preserve"> household food security. In the context of global environmental change, an Endogenous Development approach</w:t>
      </w:r>
      <w:r w:rsidR="008F66ED" w:rsidRPr="008F66ED">
        <w:t xml:space="preserve"> </w:t>
      </w:r>
      <w:r w:rsidR="008F66ED">
        <w:t>to agricultural extension, combining external inventions with local knowledge and innovations,</w:t>
      </w:r>
      <w:r>
        <w:t xml:space="preserve"> is recommended as essential for promoting sustainab</w:t>
      </w:r>
      <w:r w:rsidR="008F66ED">
        <w:t>le</w:t>
      </w:r>
      <w:r>
        <w:t xml:space="preserve"> FDIS in northeastern Ghana. </w:t>
      </w:r>
    </w:p>
    <w:p w14:paraId="359453C6" w14:textId="77777777" w:rsidR="001F4F92" w:rsidRDefault="001F4F92" w:rsidP="00077669">
      <w:pPr>
        <w:tabs>
          <w:tab w:val="num" w:pos="720"/>
        </w:tabs>
        <w:spacing w:line="480" w:lineRule="auto"/>
      </w:pPr>
    </w:p>
    <w:p w14:paraId="165EB085" w14:textId="77777777" w:rsidR="001F4F92" w:rsidRDefault="001F4F92" w:rsidP="00077669">
      <w:pPr>
        <w:tabs>
          <w:tab w:val="num" w:pos="720"/>
        </w:tabs>
        <w:spacing w:line="480" w:lineRule="auto"/>
      </w:pPr>
    </w:p>
    <w:p w14:paraId="49A68CC6" w14:textId="77777777" w:rsidR="001F4F92" w:rsidRDefault="001F4F92" w:rsidP="00077669">
      <w:pPr>
        <w:tabs>
          <w:tab w:val="num" w:pos="720"/>
        </w:tabs>
        <w:spacing w:line="480" w:lineRule="auto"/>
      </w:pPr>
    </w:p>
    <w:p w14:paraId="15735316" w14:textId="77777777" w:rsidR="001F4F92" w:rsidRDefault="001F4F92" w:rsidP="00077669">
      <w:pPr>
        <w:tabs>
          <w:tab w:val="num" w:pos="720"/>
        </w:tabs>
        <w:spacing w:line="480" w:lineRule="auto"/>
      </w:pPr>
    </w:p>
    <w:p w14:paraId="04472D97" w14:textId="77777777" w:rsidR="001F4F92" w:rsidRDefault="001F4F92" w:rsidP="00077669">
      <w:pPr>
        <w:tabs>
          <w:tab w:val="num" w:pos="720"/>
        </w:tabs>
        <w:spacing w:line="480" w:lineRule="auto"/>
      </w:pPr>
    </w:p>
    <w:p w14:paraId="39ACAEFB" w14:textId="77777777" w:rsidR="001F4F92" w:rsidRDefault="001F4F92" w:rsidP="00077669">
      <w:pPr>
        <w:tabs>
          <w:tab w:val="num" w:pos="720"/>
        </w:tabs>
        <w:spacing w:line="480" w:lineRule="auto"/>
      </w:pPr>
    </w:p>
    <w:p w14:paraId="30C1A4B5" w14:textId="77777777" w:rsidR="001F4F92" w:rsidRDefault="001F4F92" w:rsidP="00077669">
      <w:pPr>
        <w:tabs>
          <w:tab w:val="num" w:pos="720"/>
        </w:tabs>
        <w:spacing w:line="480" w:lineRule="auto"/>
      </w:pPr>
    </w:p>
    <w:p w14:paraId="0FD87F36" w14:textId="77777777" w:rsidR="001F4F92" w:rsidRDefault="001F4F92" w:rsidP="00077669">
      <w:pPr>
        <w:tabs>
          <w:tab w:val="num" w:pos="720"/>
        </w:tabs>
        <w:spacing w:line="480" w:lineRule="auto"/>
      </w:pPr>
    </w:p>
    <w:p w14:paraId="7F94EAB8" w14:textId="77777777" w:rsidR="001F4F92" w:rsidRDefault="001F4F92" w:rsidP="00077669">
      <w:pPr>
        <w:tabs>
          <w:tab w:val="num" w:pos="720"/>
        </w:tabs>
        <w:spacing w:line="480" w:lineRule="auto"/>
        <w:sectPr w:rsidR="001F4F92" w:rsidSect="004B1231">
          <w:type w:val="continuous"/>
          <w:pgSz w:w="11907" w:h="16839" w:code="9"/>
          <w:pgMar w:top="1440" w:right="1440" w:bottom="1440" w:left="1440" w:header="720" w:footer="720" w:gutter="0"/>
          <w:pgNumType w:fmt="lowerRoman"/>
          <w:cols w:space="720"/>
          <w:docGrid w:linePitch="360"/>
        </w:sectPr>
      </w:pPr>
    </w:p>
    <w:p w14:paraId="26219D15" w14:textId="5706A928" w:rsidR="00077669" w:rsidRDefault="00077669" w:rsidP="00077669">
      <w:pPr>
        <w:pStyle w:val="Heading1"/>
      </w:pPr>
      <w:bookmarkStart w:id="3" w:name="_Toc126746511"/>
      <w:r w:rsidRPr="00FB68E0">
        <w:lastRenderedPageBreak/>
        <w:t>ACKNOWLEDGEMENT</w:t>
      </w:r>
      <w:r w:rsidR="001F4F92">
        <w:t>S</w:t>
      </w:r>
      <w:bookmarkEnd w:id="3"/>
      <w:r w:rsidRPr="00FB68E0">
        <w:t xml:space="preserve"> </w:t>
      </w:r>
    </w:p>
    <w:p w14:paraId="7293E373" w14:textId="77777777" w:rsidR="00077669" w:rsidRDefault="00077669" w:rsidP="00077669">
      <w:pPr>
        <w:spacing w:after="200" w:line="480" w:lineRule="auto"/>
      </w:pPr>
      <w:r w:rsidRPr="00FB68E0">
        <w:t xml:space="preserve">This study could not have been completed without the support and assistance of certain individuals and organizations. </w:t>
      </w:r>
      <w:r>
        <w:t xml:space="preserve">Firstly, </w:t>
      </w:r>
      <w:r w:rsidRPr="00FB68E0">
        <w:t>I extend a hand of gratitude to my supervisor</w:t>
      </w:r>
      <w:r>
        <w:t>s</w:t>
      </w:r>
      <w:r w:rsidRPr="00FB68E0">
        <w:t xml:space="preserve">, </w:t>
      </w:r>
      <w:r>
        <w:t xml:space="preserve">Professor Emmanuel </w:t>
      </w:r>
      <w:proofErr w:type="spellStart"/>
      <w:r>
        <w:t>Kanchebe</w:t>
      </w:r>
      <w:proofErr w:type="spellEnd"/>
      <w:r>
        <w:t xml:space="preserve"> </w:t>
      </w:r>
      <w:proofErr w:type="spellStart"/>
      <w:r>
        <w:t>Derbile</w:t>
      </w:r>
      <w:proofErr w:type="spellEnd"/>
      <w:r>
        <w:t xml:space="preserve"> and Dr. Wolfram </w:t>
      </w:r>
      <w:proofErr w:type="spellStart"/>
      <w:r>
        <w:t>Laube</w:t>
      </w:r>
      <w:proofErr w:type="spellEnd"/>
      <w:r w:rsidRPr="00FB68E0">
        <w:t xml:space="preserve"> for </w:t>
      </w:r>
      <w:r>
        <w:t>their</w:t>
      </w:r>
      <w:r w:rsidRPr="00FB68E0">
        <w:t xml:space="preserve"> guidance, </w:t>
      </w:r>
      <w:r>
        <w:t xml:space="preserve">constructive </w:t>
      </w:r>
      <w:r w:rsidRPr="00FB68E0">
        <w:t>suggestions</w:t>
      </w:r>
      <w:r>
        <w:t>,</w:t>
      </w:r>
      <w:r w:rsidRPr="00FB68E0">
        <w:t xml:space="preserve"> commitment </w:t>
      </w:r>
      <w:r>
        <w:t xml:space="preserve">and unrelenting support </w:t>
      </w:r>
      <w:r w:rsidRPr="00FB68E0">
        <w:t xml:space="preserve">towards the successful </w:t>
      </w:r>
      <w:r>
        <w:t>completion</w:t>
      </w:r>
      <w:r w:rsidRPr="00FB68E0">
        <w:t xml:space="preserve"> of this study. </w:t>
      </w:r>
    </w:p>
    <w:p w14:paraId="2E89B527" w14:textId="303730EA" w:rsidR="00077669" w:rsidRDefault="00077669" w:rsidP="00077669">
      <w:pPr>
        <w:spacing w:after="200" w:line="480" w:lineRule="auto"/>
      </w:pPr>
      <w:r w:rsidRPr="00FB68E0">
        <w:t xml:space="preserve">I am also grateful to </w:t>
      </w:r>
      <w:r>
        <w:t xml:space="preserve">all the farmers </w:t>
      </w:r>
      <w:r w:rsidRPr="00AF33E2">
        <w:t xml:space="preserve">who </w:t>
      </w:r>
      <w:r w:rsidRPr="007423D6">
        <w:t xml:space="preserve">made themselves available </w:t>
      </w:r>
      <w:r>
        <w:t>and provided me with valuable information for the successful execution of this study. I say a very big thank you</w:t>
      </w:r>
      <w:r w:rsidRPr="0057126A">
        <w:t>,</w:t>
      </w:r>
      <w:r>
        <w:t xml:space="preserve"> </w:t>
      </w:r>
      <w:r w:rsidR="000E19B3">
        <w:t>e</w:t>
      </w:r>
      <w:r>
        <w:t xml:space="preserve">specially to the key informant farmers who served as my contact points to the various irrigation </w:t>
      </w:r>
      <w:r w:rsidR="000E19B3">
        <w:t xml:space="preserve">communities </w:t>
      </w:r>
      <w:r>
        <w:t>as well as</w:t>
      </w:r>
      <w:r w:rsidR="000E19B3">
        <w:t xml:space="preserve"> those who</w:t>
      </w:r>
      <w:r>
        <w:t xml:space="preserve"> assisted me in organizing the FGDs. </w:t>
      </w:r>
    </w:p>
    <w:p w14:paraId="73F7751A" w14:textId="6ECE6D01" w:rsidR="00077669" w:rsidRDefault="00077669" w:rsidP="00077669">
      <w:pPr>
        <w:spacing w:after="200" w:line="480" w:lineRule="auto"/>
      </w:pPr>
      <w:r>
        <w:t xml:space="preserve">I further appreciate the efforts of faculty members and other members of the university who provided me </w:t>
      </w:r>
      <w:r w:rsidR="000E19B3">
        <w:t xml:space="preserve">with </w:t>
      </w:r>
      <w:r>
        <w:t xml:space="preserve">numerous opportunities to help me fine-tune this work. </w:t>
      </w:r>
    </w:p>
    <w:p w14:paraId="775461C6" w14:textId="0C5790D5" w:rsidR="00077669" w:rsidRDefault="00077669" w:rsidP="00077669">
      <w:pPr>
        <w:spacing w:after="200" w:line="480" w:lineRule="auto"/>
      </w:pPr>
      <w:r>
        <w:t xml:space="preserve">Also, gratitude is extended to </w:t>
      </w:r>
      <w:r w:rsidRPr="00FB68E0">
        <w:t xml:space="preserve">the staff of the </w:t>
      </w:r>
      <w:r>
        <w:t>department of</w:t>
      </w:r>
      <w:r w:rsidRPr="00FB68E0">
        <w:t xml:space="preserve"> Agriculture </w:t>
      </w:r>
      <w:r>
        <w:t>in the KNWD especially the</w:t>
      </w:r>
      <w:r w:rsidR="00114942">
        <w:t xml:space="preserve"> Agricultural Extension Officers</w:t>
      </w:r>
      <w:r>
        <w:t xml:space="preserve"> </w:t>
      </w:r>
      <w:r w:rsidR="00114942">
        <w:t>(</w:t>
      </w:r>
      <w:r>
        <w:t>AEOs</w:t>
      </w:r>
      <w:r w:rsidR="00114942">
        <w:t>)</w:t>
      </w:r>
      <w:r>
        <w:t xml:space="preserve"> who provided me valuable information towards the success of the study. </w:t>
      </w:r>
      <w:r w:rsidRPr="00FB68E0">
        <w:t xml:space="preserve"> </w:t>
      </w:r>
    </w:p>
    <w:p w14:paraId="7B37E887" w14:textId="6E10A20D" w:rsidR="00077669" w:rsidRDefault="00077669" w:rsidP="00077669">
      <w:pPr>
        <w:spacing w:after="200" w:line="480" w:lineRule="auto"/>
      </w:pPr>
      <w:r>
        <w:t xml:space="preserve">More so, appreciation is </w:t>
      </w:r>
      <w:r w:rsidRPr="00F6440A">
        <w:t>extended</w:t>
      </w:r>
      <w:r>
        <w:rPr>
          <w:color w:val="FF0000"/>
        </w:rPr>
        <w:t xml:space="preserve"> </w:t>
      </w:r>
      <w:r>
        <w:t xml:space="preserve">to the </w:t>
      </w:r>
      <w:proofErr w:type="spellStart"/>
      <w:r>
        <w:t>Tindanas</w:t>
      </w:r>
      <w:proofErr w:type="spellEnd"/>
      <w:r>
        <w:t xml:space="preserve"> both in </w:t>
      </w:r>
      <w:proofErr w:type="spellStart"/>
      <w:r>
        <w:t>Mirigu</w:t>
      </w:r>
      <w:proofErr w:type="spellEnd"/>
      <w:r>
        <w:t xml:space="preserve"> and </w:t>
      </w:r>
      <w:proofErr w:type="spellStart"/>
      <w:r>
        <w:t>Sirigu</w:t>
      </w:r>
      <w:proofErr w:type="spellEnd"/>
      <w:r>
        <w:t xml:space="preserve"> who made time for me and provided me with credible information </w:t>
      </w:r>
      <w:r w:rsidR="000E19B3">
        <w:t>enriching</w:t>
      </w:r>
      <w:r>
        <w:t xml:space="preserve"> this study.</w:t>
      </w:r>
    </w:p>
    <w:p w14:paraId="2AE09022" w14:textId="77777777" w:rsidR="00077669" w:rsidRDefault="00077669" w:rsidP="00077669">
      <w:pPr>
        <w:spacing w:after="200" w:line="480" w:lineRule="auto"/>
      </w:pPr>
      <w:r w:rsidRPr="00FB68E0">
        <w:t xml:space="preserve">Finally, my sincere gratitude goes to </w:t>
      </w:r>
      <w:r>
        <w:t xml:space="preserve">Mr. and Mrs. Roland </w:t>
      </w:r>
      <w:proofErr w:type="spellStart"/>
      <w:r>
        <w:t>Akazoe</w:t>
      </w:r>
      <w:proofErr w:type="spellEnd"/>
      <w:r>
        <w:t xml:space="preserve"> </w:t>
      </w:r>
      <w:proofErr w:type="spellStart"/>
      <w:r>
        <w:t>Anyedina</w:t>
      </w:r>
      <w:proofErr w:type="spellEnd"/>
      <w:r>
        <w:t xml:space="preserve">, Mr. Felix </w:t>
      </w:r>
      <w:proofErr w:type="spellStart"/>
      <w:r>
        <w:t>Anyedina</w:t>
      </w:r>
      <w:proofErr w:type="spellEnd"/>
      <w:r>
        <w:t xml:space="preserve"> and my wife, </w:t>
      </w:r>
      <w:proofErr w:type="spellStart"/>
      <w:r>
        <w:t>Asanne</w:t>
      </w:r>
      <w:proofErr w:type="spellEnd"/>
      <w:r>
        <w:t xml:space="preserve"> Matilda</w:t>
      </w:r>
      <w:r w:rsidRPr="00FB68E0">
        <w:t xml:space="preserve"> for their </w:t>
      </w:r>
      <w:r w:rsidRPr="007B22F8">
        <w:t>immense</w:t>
      </w:r>
      <w:r>
        <w:rPr>
          <w:color w:val="FF0000"/>
        </w:rPr>
        <w:t xml:space="preserve"> </w:t>
      </w:r>
      <w:r w:rsidRPr="00FB68E0">
        <w:t>support.</w:t>
      </w:r>
    </w:p>
    <w:p w14:paraId="04064365" w14:textId="77777777" w:rsidR="00077669" w:rsidRDefault="00077669" w:rsidP="00077669">
      <w:pPr>
        <w:spacing w:after="200" w:line="480" w:lineRule="auto"/>
      </w:pPr>
    </w:p>
    <w:p w14:paraId="7F542166" w14:textId="77777777" w:rsidR="00077669" w:rsidRDefault="00077669" w:rsidP="00077669">
      <w:pPr>
        <w:spacing w:after="200" w:line="480" w:lineRule="auto"/>
      </w:pPr>
    </w:p>
    <w:p w14:paraId="59925099" w14:textId="77777777" w:rsidR="00077669" w:rsidRDefault="00077669" w:rsidP="00077669">
      <w:pPr>
        <w:pStyle w:val="Heading1"/>
      </w:pPr>
      <w:bookmarkStart w:id="4" w:name="_Toc126746512"/>
      <w:r w:rsidRPr="00FB68E0">
        <w:lastRenderedPageBreak/>
        <w:t>DEDICATION</w:t>
      </w:r>
      <w:bookmarkEnd w:id="4"/>
      <w:r w:rsidRPr="00FB68E0">
        <w:t xml:space="preserve"> </w:t>
      </w:r>
    </w:p>
    <w:p w14:paraId="5D2AD1E0" w14:textId="706FEBAC" w:rsidR="00077669" w:rsidRDefault="00077669" w:rsidP="00077669">
      <w:pPr>
        <w:spacing w:after="200" w:line="480" w:lineRule="auto"/>
      </w:pPr>
      <w:r w:rsidRPr="00FB68E0">
        <w:t xml:space="preserve">I dedicate this work to </w:t>
      </w:r>
      <w:r>
        <w:t xml:space="preserve">Professor Emmanuel </w:t>
      </w:r>
      <w:proofErr w:type="spellStart"/>
      <w:r>
        <w:t>Kanchebe</w:t>
      </w:r>
      <w:proofErr w:type="spellEnd"/>
      <w:r>
        <w:t xml:space="preserve"> </w:t>
      </w:r>
      <w:proofErr w:type="spellStart"/>
      <w:r>
        <w:t>Derbile</w:t>
      </w:r>
      <w:proofErr w:type="spellEnd"/>
      <w:r>
        <w:t>, the Pro-Vice chancellor of the S</w:t>
      </w:r>
      <w:r w:rsidR="00D23896">
        <w:t xml:space="preserve">imon </w:t>
      </w:r>
      <w:proofErr w:type="spellStart"/>
      <w:r>
        <w:t>D</w:t>
      </w:r>
      <w:r w:rsidR="00D23896">
        <w:t>iedong</w:t>
      </w:r>
      <w:proofErr w:type="spellEnd"/>
      <w:r>
        <w:t xml:space="preserve"> </w:t>
      </w:r>
      <w:proofErr w:type="spellStart"/>
      <w:r>
        <w:t>Dombo</w:t>
      </w:r>
      <w:proofErr w:type="spellEnd"/>
      <w:r>
        <w:t xml:space="preserve"> University of Business and Integrated Development Studies and my supervisor for the invaluable contribution to the successful completion of this study as well as my professional development. I really appreciate all the time and efforts extended towards these successes.</w:t>
      </w:r>
    </w:p>
    <w:p w14:paraId="4EC2657A" w14:textId="77777777" w:rsidR="00077669" w:rsidRDefault="00077669" w:rsidP="00077669">
      <w:pPr>
        <w:spacing w:after="200" w:line="360" w:lineRule="auto"/>
      </w:pPr>
    </w:p>
    <w:p w14:paraId="12BBD0C4" w14:textId="77777777" w:rsidR="00077669" w:rsidRDefault="00077669" w:rsidP="00077669">
      <w:pPr>
        <w:spacing w:after="200" w:line="360" w:lineRule="auto"/>
      </w:pPr>
    </w:p>
    <w:p w14:paraId="4A44A1B4" w14:textId="77777777" w:rsidR="00077669" w:rsidRDefault="00077669" w:rsidP="00077669">
      <w:pPr>
        <w:spacing w:after="200" w:line="360" w:lineRule="auto"/>
      </w:pPr>
    </w:p>
    <w:p w14:paraId="45FC6090" w14:textId="77777777" w:rsidR="00077669" w:rsidRDefault="00077669" w:rsidP="00077669">
      <w:pPr>
        <w:spacing w:after="200" w:line="360" w:lineRule="auto"/>
      </w:pPr>
    </w:p>
    <w:p w14:paraId="7E115CE9" w14:textId="77777777" w:rsidR="00077669" w:rsidRDefault="00077669" w:rsidP="00077669">
      <w:pPr>
        <w:spacing w:after="200" w:line="360" w:lineRule="auto"/>
      </w:pPr>
    </w:p>
    <w:p w14:paraId="7B26465C" w14:textId="77777777" w:rsidR="00077669" w:rsidRDefault="00077669" w:rsidP="00077669">
      <w:pPr>
        <w:spacing w:after="200" w:line="360" w:lineRule="auto"/>
      </w:pPr>
    </w:p>
    <w:p w14:paraId="06663109" w14:textId="77777777" w:rsidR="00077669" w:rsidRDefault="00077669" w:rsidP="00077669">
      <w:pPr>
        <w:spacing w:after="200" w:line="360" w:lineRule="auto"/>
      </w:pPr>
    </w:p>
    <w:p w14:paraId="1973D241" w14:textId="77777777" w:rsidR="00077669" w:rsidRDefault="00077669" w:rsidP="00077669">
      <w:pPr>
        <w:spacing w:after="200" w:line="360" w:lineRule="auto"/>
      </w:pPr>
    </w:p>
    <w:p w14:paraId="0B55D2FF" w14:textId="77777777" w:rsidR="00077669" w:rsidRDefault="00077669" w:rsidP="00077669">
      <w:pPr>
        <w:spacing w:after="200" w:line="360" w:lineRule="auto"/>
      </w:pPr>
    </w:p>
    <w:p w14:paraId="768C29C5" w14:textId="77777777" w:rsidR="00077669" w:rsidRDefault="00077669" w:rsidP="00077669">
      <w:pPr>
        <w:spacing w:after="200" w:line="360" w:lineRule="auto"/>
      </w:pPr>
    </w:p>
    <w:p w14:paraId="7A2B600D" w14:textId="77777777" w:rsidR="00077669" w:rsidRDefault="00077669" w:rsidP="00077669">
      <w:pPr>
        <w:spacing w:after="200" w:line="360" w:lineRule="auto"/>
      </w:pPr>
    </w:p>
    <w:p w14:paraId="6D10CBBB" w14:textId="77777777" w:rsidR="00077669" w:rsidRDefault="00077669" w:rsidP="00077669">
      <w:pPr>
        <w:spacing w:after="200" w:line="360" w:lineRule="auto"/>
      </w:pPr>
    </w:p>
    <w:p w14:paraId="2B8E03ED" w14:textId="77777777" w:rsidR="00FA7412" w:rsidRDefault="00FA7412" w:rsidP="00077669">
      <w:pPr>
        <w:spacing w:after="200" w:line="360" w:lineRule="auto"/>
      </w:pPr>
    </w:p>
    <w:p w14:paraId="3864AC43" w14:textId="77777777" w:rsidR="00077669" w:rsidRDefault="00077669" w:rsidP="00077669">
      <w:pPr>
        <w:spacing w:after="200" w:line="360" w:lineRule="auto"/>
      </w:pPr>
    </w:p>
    <w:p w14:paraId="09314C67" w14:textId="77777777" w:rsidR="00077669" w:rsidRDefault="00077669" w:rsidP="00077669">
      <w:pPr>
        <w:spacing w:after="200" w:line="360" w:lineRule="auto"/>
      </w:pPr>
    </w:p>
    <w:p w14:paraId="434CB886" w14:textId="77777777" w:rsidR="00077669" w:rsidRDefault="00077669" w:rsidP="00077669">
      <w:pPr>
        <w:spacing w:after="200" w:line="360" w:lineRule="auto"/>
      </w:pPr>
    </w:p>
    <w:p w14:paraId="1E7F56F8" w14:textId="0EFD8637" w:rsidR="00077669" w:rsidRDefault="00077669" w:rsidP="00FA7412">
      <w:pPr>
        <w:pStyle w:val="Heading1"/>
        <w:spacing w:after="0"/>
      </w:pPr>
      <w:bookmarkStart w:id="5" w:name="_Toc126746513"/>
      <w:r>
        <w:lastRenderedPageBreak/>
        <w:t>TABLE OF CONTENT</w:t>
      </w:r>
      <w:r w:rsidR="001F4F92">
        <w:t>S</w:t>
      </w:r>
      <w:bookmarkEnd w:id="5"/>
      <w:r>
        <w:t xml:space="preserve"> </w:t>
      </w:r>
    </w:p>
    <w:sdt>
      <w:sdtPr>
        <w:id w:val="-2047277721"/>
        <w:docPartObj>
          <w:docPartGallery w:val="Table of Contents"/>
          <w:docPartUnique/>
        </w:docPartObj>
      </w:sdtPr>
      <w:sdtEndPr>
        <w:rPr>
          <w:rFonts w:cstheme="minorHAnsi"/>
          <w:b/>
          <w:bCs/>
          <w:noProof/>
          <w:szCs w:val="20"/>
        </w:rPr>
      </w:sdtEndPr>
      <w:sdtContent>
        <w:p w14:paraId="460C3C1A" w14:textId="657D7F56" w:rsidR="00FA7412" w:rsidRPr="00FA7412" w:rsidRDefault="00FA7412" w:rsidP="00FA7412">
          <w:pPr>
            <w:pStyle w:val="NoSpacing"/>
            <w:spacing w:line="480" w:lineRule="auto"/>
            <w:rPr>
              <w:sz w:val="2"/>
            </w:rPr>
          </w:pPr>
        </w:p>
        <w:p w14:paraId="5B68EA0B"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r>
            <w:fldChar w:fldCharType="begin"/>
          </w:r>
          <w:r>
            <w:instrText xml:space="preserve"> TOC \o "1-3" \h \z \u </w:instrText>
          </w:r>
          <w:r>
            <w:fldChar w:fldCharType="separate"/>
          </w:r>
          <w:hyperlink w:anchor="_Toc126746509" w:history="1">
            <w:r w:rsidRPr="00E45902">
              <w:rPr>
                <w:rStyle w:val="Hyperlink"/>
                <w:noProof/>
              </w:rPr>
              <w:t>DECLARATION</w:t>
            </w:r>
            <w:r>
              <w:rPr>
                <w:noProof/>
                <w:webHidden/>
              </w:rPr>
              <w:tab/>
            </w:r>
            <w:r>
              <w:rPr>
                <w:noProof/>
                <w:webHidden/>
              </w:rPr>
              <w:fldChar w:fldCharType="begin"/>
            </w:r>
            <w:r>
              <w:rPr>
                <w:noProof/>
                <w:webHidden/>
              </w:rPr>
              <w:instrText xml:space="preserve"> PAGEREF _Toc126746509 \h </w:instrText>
            </w:r>
            <w:r>
              <w:rPr>
                <w:noProof/>
                <w:webHidden/>
              </w:rPr>
            </w:r>
            <w:r>
              <w:rPr>
                <w:noProof/>
                <w:webHidden/>
              </w:rPr>
              <w:fldChar w:fldCharType="separate"/>
            </w:r>
            <w:r w:rsidR="00BF058B">
              <w:rPr>
                <w:noProof/>
                <w:webHidden/>
              </w:rPr>
              <w:t>i</w:t>
            </w:r>
            <w:r>
              <w:rPr>
                <w:noProof/>
                <w:webHidden/>
              </w:rPr>
              <w:fldChar w:fldCharType="end"/>
            </w:r>
          </w:hyperlink>
        </w:p>
        <w:p w14:paraId="62E78521"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10" w:history="1">
            <w:r w:rsidRPr="00E45902">
              <w:rPr>
                <w:rStyle w:val="Hyperlink"/>
                <w:noProof/>
              </w:rPr>
              <w:t>ABSTRACT</w:t>
            </w:r>
            <w:r>
              <w:rPr>
                <w:noProof/>
                <w:webHidden/>
              </w:rPr>
              <w:tab/>
            </w:r>
            <w:r>
              <w:rPr>
                <w:noProof/>
                <w:webHidden/>
              </w:rPr>
              <w:fldChar w:fldCharType="begin"/>
            </w:r>
            <w:r>
              <w:rPr>
                <w:noProof/>
                <w:webHidden/>
              </w:rPr>
              <w:instrText xml:space="preserve"> PAGEREF _Toc126746510 \h </w:instrText>
            </w:r>
            <w:r>
              <w:rPr>
                <w:noProof/>
                <w:webHidden/>
              </w:rPr>
            </w:r>
            <w:r>
              <w:rPr>
                <w:noProof/>
                <w:webHidden/>
              </w:rPr>
              <w:fldChar w:fldCharType="separate"/>
            </w:r>
            <w:r w:rsidR="00BF058B">
              <w:rPr>
                <w:noProof/>
                <w:webHidden/>
              </w:rPr>
              <w:t>ii</w:t>
            </w:r>
            <w:r>
              <w:rPr>
                <w:noProof/>
                <w:webHidden/>
              </w:rPr>
              <w:fldChar w:fldCharType="end"/>
            </w:r>
          </w:hyperlink>
        </w:p>
        <w:p w14:paraId="66EB3AB9"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11" w:history="1">
            <w:r w:rsidRPr="00E45902">
              <w:rPr>
                <w:rStyle w:val="Hyperlink"/>
                <w:noProof/>
              </w:rPr>
              <w:t>ACKNOWLEDGEMENTS</w:t>
            </w:r>
            <w:r>
              <w:rPr>
                <w:noProof/>
                <w:webHidden/>
              </w:rPr>
              <w:tab/>
            </w:r>
            <w:r>
              <w:rPr>
                <w:noProof/>
                <w:webHidden/>
              </w:rPr>
              <w:fldChar w:fldCharType="begin"/>
            </w:r>
            <w:r>
              <w:rPr>
                <w:noProof/>
                <w:webHidden/>
              </w:rPr>
              <w:instrText xml:space="preserve"> PAGEREF _Toc126746511 \h </w:instrText>
            </w:r>
            <w:r>
              <w:rPr>
                <w:noProof/>
                <w:webHidden/>
              </w:rPr>
            </w:r>
            <w:r>
              <w:rPr>
                <w:noProof/>
                <w:webHidden/>
              </w:rPr>
              <w:fldChar w:fldCharType="separate"/>
            </w:r>
            <w:r w:rsidR="00BF058B">
              <w:rPr>
                <w:noProof/>
                <w:webHidden/>
              </w:rPr>
              <w:t>iv</w:t>
            </w:r>
            <w:r>
              <w:rPr>
                <w:noProof/>
                <w:webHidden/>
              </w:rPr>
              <w:fldChar w:fldCharType="end"/>
            </w:r>
          </w:hyperlink>
        </w:p>
        <w:p w14:paraId="6938AF16"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12" w:history="1">
            <w:r w:rsidRPr="00E45902">
              <w:rPr>
                <w:rStyle w:val="Hyperlink"/>
                <w:noProof/>
              </w:rPr>
              <w:t>DEDICATION</w:t>
            </w:r>
            <w:r>
              <w:rPr>
                <w:noProof/>
                <w:webHidden/>
              </w:rPr>
              <w:tab/>
            </w:r>
            <w:r>
              <w:rPr>
                <w:noProof/>
                <w:webHidden/>
              </w:rPr>
              <w:fldChar w:fldCharType="begin"/>
            </w:r>
            <w:r>
              <w:rPr>
                <w:noProof/>
                <w:webHidden/>
              </w:rPr>
              <w:instrText xml:space="preserve"> PAGEREF _Toc126746512 \h </w:instrText>
            </w:r>
            <w:r>
              <w:rPr>
                <w:noProof/>
                <w:webHidden/>
              </w:rPr>
            </w:r>
            <w:r>
              <w:rPr>
                <w:noProof/>
                <w:webHidden/>
              </w:rPr>
              <w:fldChar w:fldCharType="separate"/>
            </w:r>
            <w:r w:rsidR="00BF058B">
              <w:rPr>
                <w:noProof/>
                <w:webHidden/>
              </w:rPr>
              <w:t>v</w:t>
            </w:r>
            <w:r>
              <w:rPr>
                <w:noProof/>
                <w:webHidden/>
              </w:rPr>
              <w:fldChar w:fldCharType="end"/>
            </w:r>
          </w:hyperlink>
        </w:p>
        <w:p w14:paraId="3EA1BDB4"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13" w:history="1">
            <w:r w:rsidRPr="00E45902">
              <w:rPr>
                <w:rStyle w:val="Hyperlink"/>
                <w:noProof/>
              </w:rPr>
              <w:t>TABLE OF CONTENTS</w:t>
            </w:r>
            <w:r>
              <w:rPr>
                <w:noProof/>
                <w:webHidden/>
              </w:rPr>
              <w:tab/>
            </w:r>
            <w:r>
              <w:rPr>
                <w:noProof/>
                <w:webHidden/>
              </w:rPr>
              <w:fldChar w:fldCharType="begin"/>
            </w:r>
            <w:r>
              <w:rPr>
                <w:noProof/>
                <w:webHidden/>
              </w:rPr>
              <w:instrText xml:space="preserve"> PAGEREF _Toc126746513 \h </w:instrText>
            </w:r>
            <w:r>
              <w:rPr>
                <w:noProof/>
                <w:webHidden/>
              </w:rPr>
            </w:r>
            <w:r>
              <w:rPr>
                <w:noProof/>
                <w:webHidden/>
              </w:rPr>
              <w:fldChar w:fldCharType="separate"/>
            </w:r>
            <w:r w:rsidR="00BF058B">
              <w:rPr>
                <w:noProof/>
                <w:webHidden/>
              </w:rPr>
              <w:t>vi</w:t>
            </w:r>
            <w:r>
              <w:rPr>
                <w:noProof/>
                <w:webHidden/>
              </w:rPr>
              <w:fldChar w:fldCharType="end"/>
            </w:r>
          </w:hyperlink>
        </w:p>
        <w:p w14:paraId="5DF76CA5"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14" w:history="1">
            <w:r w:rsidRPr="00E45902">
              <w:rPr>
                <w:rStyle w:val="Hyperlink"/>
                <w:noProof/>
              </w:rPr>
              <w:t>LIST OF TABLES</w:t>
            </w:r>
            <w:r>
              <w:rPr>
                <w:noProof/>
                <w:webHidden/>
              </w:rPr>
              <w:tab/>
            </w:r>
            <w:r>
              <w:rPr>
                <w:noProof/>
                <w:webHidden/>
              </w:rPr>
              <w:fldChar w:fldCharType="begin"/>
            </w:r>
            <w:r>
              <w:rPr>
                <w:noProof/>
                <w:webHidden/>
              </w:rPr>
              <w:instrText xml:space="preserve"> PAGEREF _Toc126746514 \h </w:instrText>
            </w:r>
            <w:r>
              <w:rPr>
                <w:noProof/>
                <w:webHidden/>
              </w:rPr>
            </w:r>
            <w:r>
              <w:rPr>
                <w:noProof/>
                <w:webHidden/>
              </w:rPr>
              <w:fldChar w:fldCharType="separate"/>
            </w:r>
            <w:r w:rsidR="00BF058B">
              <w:rPr>
                <w:noProof/>
                <w:webHidden/>
              </w:rPr>
              <w:t>x</w:t>
            </w:r>
            <w:r>
              <w:rPr>
                <w:noProof/>
                <w:webHidden/>
              </w:rPr>
              <w:fldChar w:fldCharType="end"/>
            </w:r>
          </w:hyperlink>
        </w:p>
        <w:p w14:paraId="780FD001"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15" w:history="1">
            <w:r w:rsidRPr="00E45902">
              <w:rPr>
                <w:rStyle w:val="Hyperlink"/>
                <w:noProof/>
              </w:rPr>
              <w:t>LIST OF FIGURES</w:t>
            </w:r>
            <w:r>
              <w:rPr>
                <w:noProof/>
                <w:webHidden/>
              </w:rPr>
              <w:tab/>
            </w:r>
            <w:r>
              <w:rPr>
                <w:noProof/>
                <w:webHidden/>
              </w:rPr>
              <w:fldChar w:fldCharType="begin"/>
            </w:r>
            <w:r>
              <w:rPr>
                <w:noProof/>
                <w:webHidden/>
              </w:rPr>
              <w:instrText xml:space="preserve"> PAGEREF _Toc126746515 \h </w:instrText>
            </w:r>
            <w:r>
              <w:rPr>
                <w:noProof/>
                <w:webHidden/>
              </w:rPr>
            </w:r>
            <w:r>
              <w:rPr>
                <w:noProof/>
                <w:webHidden/>
              </w:rPr>
              <w:fldChar w:fldCharType="separate"/>
            </w:r>
            <w:r w:rsidR="00BF058B">
              <w:rPr>
                <w:noProof/>
                <w:webHidden/>
              </w:rPr>
              <w:t>xi</w:t>
            </w:r>
            <w:r>
              <w:rPr>
                <w:noProof/>
                <w:webHidden/>
              </w:rPr>
              <w:fldChar w:fldCharType="end"/>
            </w:r>
          </w:hyperlink>
        </w:p>
        <w:p w14:paraId="11AB9CF1"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16" w:history="1">
            <w:r w:rsidRPr="00E45902">
              <w:rPr>
                <w:rStyle w:val="Hyperlink"/>
                <w:noProof/>
              </w:rPr>
              <w:t>LIST OF ACRONYMS</w:t>
            </w:r>
            <w:r>
              <w:rPr>
                <w:noProof/>
                <w:webHidden/>
              </w:rPr>
              <w:tab/>
            </w:r>
            <w:r>
              <w:rPr>
                <w:noProof/>
                <w:webHidden/>
              </w:rPr>
              <w:fldChar w:fldCharType="begin"/>
            </w:r>
            <w:r>
              <w:rPr>
                <w:noProof/>
                <w:webHidden/>
              </w:rPr>
              <w:instrText xml:space="preserve"> PAGEREF _Toc126746516 \h </w:instrText>
            </w:r>
            <w:r>
              <w:rPr>
                <w:noProof/>
                <w:webHidden/>
              </w:rPr>
            </w:r>
            <w:r>
              <w:rPr>
                <w:noProof/>
                <w:webHidden/>
              </w:rPr>
              <w:fldChar w:fldCharType="separate"/>
            </w:r>
            <w:r w:rsidR="00BF058B">
              <w:rPr>
                <w:noProof/>
                <w:webHidden/>
              </w:rPr>
              <w:t>xii</w:t>
            </w:r>
            <w:r>
              <w:rPr>
                <w:noProof/>
                <w:webHidden/>
              </w:rPr>
              <w:fldChar w:fldCharType="end"/>
            </w:r>
          </w:hyperlink>
        </w:p>
        <w:p w14:paraId="7FB096A6"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17" w:history="1">
            <w:r w:rsidRPr="00E45902">
              <w:rPr>
                <w:rStyle w:val="Hyperlink"/>
                <w:noProof/>
              </w:rPr>
              <w:t>CHAPTER ONE</w:t>
            </w:r>
            <w:r>
              <w:rPr>
                <w:noProof/>
                <w:webHidden/>
              </w:rPr>
              <w:tab/>
            </w:r>
            <w:r>
              <w:rPr>
                <w:noProof/>
                <w:webHidden/>
              </w:rPr>
              <w:fldChar w:fldCharType="begin"/>
            </w:r>
            <w:r>
              <w:rPr>
                <w:noProof/>
                <w:webHidden/>
              </w:rPr>
              <w:instrText xml:space="preserve"> PAGEREF _Toc126746517 \h </w:instrText>
            </w:r>
            <w:r>
              <w:rPr>
                <w:noProof/>
                <w:webHidden/>
              </w:rPr>
            </w:r>
            <w:r>
              <w:rPr>
                <w:noProof/>
                <w:webHidden/>
              </w:rPr>
              <w:fldChar w:fldCharType="separate"/>
            </w:r>
            <w:r w:rsidR="00BF058B">
              <w:rPr>
                <w:noProof/>
                <w:webHidden/>
              </w:rPr>
              <w:t>1</w:t>
            </w:r>
            <w:r>
              <w:rPr>
                <w:noProof/>
                <w:webHidden/>
              </w:rPr>
              <w:fldChar w:fldCharType="end"/>
            </w:r>
          </w:hyperlink>
        </w:p>
        <w:p w14:paraId="34905AFD"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18" w:history="1">
            <w:r w:rsidRPr="00E45902">
              <w:rPr>
                <w:rStyle w:val="Hyperlink"/>
                <w:noProof/>
              </w:rPr>
              <w:t>BACKGROUND AND INTRODUCTION</w:t>
            </w:r>
            <w:r>
              <w:rPr>
                <w:noProof/>
                <w:webHidden/>
              </w:rPr>
              <w:tab/>
            </w:r>
            <w:r>
              <w:rPr>
                <w:noProof/>
                <w:webHidden/>
              </w:rPr>
              <w:fldChar w:fldCharType="begin"/>
            </w:r>
            <w:r>
              <w:rPr>
                <w:noProof/>
                <w:webHidden/>
              </w:rPr>
              <w:instrText xml:space="preserve"> PAGEREF _Toc126746518 \h </w:instrText>
            </w:r>
            <w:r>
              <w:rPr>
                <w:noProof/>
                <w:webHidden/>
              </w:rPr>
            </w:r>
            <w:r>
              <w:rPr>
                <w:noProof/>
                <w:webHidden/>
              </w:rPr>
              <w:fldChar w:fldCharType="separate"/>
            </w:r>
            <w:r w:rsidR="00BF058B">
              <w:rPr>
                <w:noProof/>
                <w:webHidden/>
              </w:rPr>
              <w:t>1</w:t>
            </w:r>
            <w:r>
              <w:rPr>
                <w:noProof/>
                <w:webHidden/>
              </w:rPr>
              <w:fldChar w:fldCharType="end"/>
            </w:r>
          </w:hyperlink>
        </w:p>
        <w:p w14:paraId="20FF58FB"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19" w:history="1">
            <w:r w:rsidRPr="00E45902">
              <w:rPr>
                <w:rStyle w:val="Hyperlink"/>
                <w:noProof/>
              </w:rPr>
              <w:t>1.1 Introduction</w:t>
            </w:r>
            <w:r>
              <w:rPr>
                <w:noProof/>
                <w:webHidden/>
              </w:rPr>
              <w:tab/>
            </w:r>
            <w:r>
              <w:rPr>
                <w:noProof/>
                <w:webHidden/>
              </w:rPr>
              <w:fldChar w:fldCharType="begin"/>
            </w:r>
            <w:r>
              <w:rPr>
                <w:noProof/>
                <w:webHidden/>
              </w:rPr>
              <w:instrText xml:space="preserve"> PAGEREF _Toc126746519 \h </w:instrText>
            </w:r>
            <w:r>
              <w:rPr>
                <w:noProof/>
                <w:webHidden/>
              </w:rPr>
            </w:r>
            <w:r>
              <w:rPr>
                <w:noProof/>
                <w:webHidden/>
              </w:rPr>
              <w:fldChar w:fldCharType="separate"/>
            </w:r>
            <w:r w:rsidR="00BF058B">
              <w:rPr>
                <w:noProof/>
                <w:webHidden/>
              </w:rPr>
              <w:t>1</w:t>
            </w:r>
            <w:r>
              <w:rPr>
                <w:noProof/>
                <w:webHidden/>
              </w:rPr>
              <w:fldChar w:fldCharType="end"/>
            </w:r>
          </w:hyperlink>
        </w:p>
        <w:p w14:paraId="7F054A14"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20" w:history="1">
            <w:r w:rsidRPr="00E45902">
              <w:rPr>
                <w:rStyle w:val="Hyperlink"/>
                <w:noProof/>
              </w:rPr>
              <w:t>1.2 Problem Statement</w:t>
            </w:r>
            <w:r>
              <w:rPr>
                <w:noProof/>
                <w:webHidden/>
              </w:rPr>
              <w:tab/>
            </w:r>
            <w:r>
              <w:rPr>
                <w:noProof/>
                <w:webHidden/>
              </w:rPr>
              <w:fldChar w:fldCharType="begin"/>
            </w:r>
            <w:r>
              <w:rPr>
                <w:noProof/>
                <w:webHidden/>
              </w:rPr>
              <w:instrText xml:space="preserve"> PAGEREF _Toc126746520 \h </w:instrText>
            </w:r>
            <w:r>
              <w:rPr>
                <w:noProof/>
                <w:webHidden/>
              </w:rPr>
            </w:r>
            <w:r>
              <w:rPr>
                <w:noProof/>
                <w:webHidden/>
              </w:rPr>
              <w:fldChar w:fldCharType="separate"/>
            </w:r>
            <w:r w:rsidR="00BF058B">
              <w:rPr>
                <w:noProof/>
                <w:webHidden/>
              </w:rPr>
              <w:t>6</w:t>
            </w:r>
            <w:r>
              <w:rPr>
                <w:noProof/>
                <w:webHidden/>
              </w:rPr>
              <w:fldChar w:fldCharType="end"/>
            </w:r>
          </w:hyperlink>
        </w:p>
        <w:p w14:paraId="08F7EA9D"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21" w:history="1">
            <w:r w:rsidRPr="00E45902">
              <w:rPr>
                <w:rStyle w:val="Hyperlink"/>
                <w:noProof/>
                <w:shd w:val="clear" w:color="auto" w:fill="FFFFFF"/>
              </w:rPr>
              <w:t>1.3 Research Questions</w:t>
            </w:r>
            <w:r>
              <w:rPr>
                <w:noProof/>
                <w:webHidden/>
              </w:rPr>
              <w:tab/>
            </w:r>
            <w:r>
              <w:rPr>
                <w:noProof/>
                <w:webHidden/>
              </w:rPr>
              <w:fldChar w:fldCharType="begin"/>
            </w:r>
            <w:r>
              <w:rPr>
                <w:noProof/>
                <w:webHidden/>
              </w:rPr>
              <w:instrText xml:space="preserve"> PAGEREF _Toc126746521 \h </w:instrText>
            </w:r>
            <w:r>
              <w:rPr>
                <w:noProof/>
                <w:webHidden/>
              </w:rPr>
            </w:r>
            <w:r>
              <w:rPr>
                <w:noProof/>
                <w:webHidden/>
              </w:rPr>
              <w:fldChar w:fldCharType="separate"/>
            </w:r>
            <w:r w:rsidR="00BF058B">
              <w:rPr>
                <w:noProof/>
                <w:webHidden/>
              </w:rPr>
              <w:t>12</w:t>
            </w:r>
            <w:r>
              <w:rPr>
                <w:noProof/>
                <w:webHidden/>
              </w:rPr>
              <w:fldChar w:fldCharType="end"/>
            </w:r>
          </w:hyperlink>
        </w:p>
        <w:p w14:paraId="29F03A90"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22" w:history="1">
            <w:r w:rsidRPr="00E45902">
              <w:rPr>
                <w:rStyle w:val="Hyperlink"/>
                <w:noProof/>
                <w:shd w:val="clear" w:color="auto" w:fill="FFFFFF"/>
              </w:rPr>
              <w:t>1.4 Research Objectives</w:t>
            </w:r>
            <w:r>
              <w:rPr>
                <w:noProof/>
                <w:webHidden/>
              </w:rPr>
              <w:tab/>
            </w:r>
            <w:r>
              <w:rPr>
                <w:noProof/>
                <w:webHidden/>
              </w:rPr>
              <w:fldChar w:fldCharType="begin"/>
            </w:r>
            <w:r>
              <w:rPr>
                <w:noProof/>
                <w:webHidden/>
              </w:rPr>
              <w:instrText xml:space="preserve"> PAGEREF _Toc126746522 \h </w:instrText>
            </w:r>
            <w:r>
              <w:rPr>
                <w:noProof/>
                <w:webHidden/>
              </w:rPr>
            </w:r>
            <w:r>
              <w:rPr>
                <w:noProof/>
                <w:webHidden/>
              </w:rPr>
              <w:fldChar w:fldCharType="separate"/>
            </w:r>
            <w:r w:rsidR="00BF058B">
              <w:rPr>
                <w:noProof/>
                <w:webHidden/>
              </w:rPr>
              <w:t>12</w:t>
            </w:r>
            <w:r>
              <w:rPr>
                <w:noProof/>
                <w:webHidden/>
              </w:rPr>
              <w:fldChar w:fldCharType="end"/>
            </w:r>
          </w:hyperlink>
        </w:p>
        <w:p w14:paraId="000382A1"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23" w:history="1">
            <w:r w:rsidRPr="00E45902">
              <w:rPr>
                <w:rStyle w:val="Hyperlink"/>
                <w:noProof/>
                <w:shd w:val="clear" w:color="auto" w:fill="FFFFFF"/>
              </w:rPr>
              <w:t>1.5 Scope</w:t>
            </w:r>
            <w:r>
              <w:rPr>
                <w:noProof/>
                <w:webHidden/>
              </w:rPr>
              <w:tab/>
            </w:r>
            <w:r>
              <w:rPr>
                <w:noProof/>
                <w:webHidden/>
              </w:rPr>
              <w:fldChar w:fldCharType="begin"/>
            </w:r>
            <w:r>
              <w:rPr>
                <w:noProof/>
                <w:webHidden/>
              </w:rPr>
              <w:instrText xml:space="preserve"> PAGEREF _Toc126746523 \h </w:instrText>
            </w:r>
            <w:r>
              <w:rPr>
                <w:noProof/>
                <w:webHidden/>
              </w:rPr>
            </w:r>
            <w:r>
              <w:rPr>
                <w:noProof/>
                <w:webHidden/>
              </w:rPr>
              <w:fldChar w:fldCharType="separate"/>
            </w:r>
            <w:r w:rsidR="00BF058B">
              <w:rPr>
                <w:noProof/>
                <w:webHidden/>
              </w:rPr>
              <w:t>12</w:t>
            </w:r>
            <w:r>
              <w:rPr>
                <w:noProof/>
                <w:webHidden/>
              </w:rPr>
              <w:fldChar w:fldCharType="end"/>
            </w:r>
          </w:hyperlink>
        </w:p>
        <w:p w14:paraId="21B70593"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24" w:history="1">
            <w:r w:rsidRPr="00E45902">
              <w:rPr>
                <w:rStyle w:val="Hyperlink"/>
                <w:noProof/>
              </w:rPr>
              <w:t>1.6 Significance of the study</w:t>
            </w:r>
            <w:r>
              <w:rPr>
                <w:noProof/>
                <w:webHidden/>
              </w:rPr>
              <w:tab/>
            </w:r>
            <w:r>
              <w:rPr>
                <w:noProof/>
                <w:webHidden/>
              </w:rPr>
              <w:fldChar w:fldCharType="begin"/>
            </w:r>
            <w:r>
              <w:rPr>
                <w:noProof/>
                <w:webHidden/>
              </w:rPr>
              <w:instrText xml:space="preserve"> PAGEREF _Toc126746524 \h </w:instrText>
            </w:r>
            <w:r>
              <w:rPr>
                <w:noProof/>
                <w:webHidden/>
              </w:rPr>
            </w:r>
            <w:r>
              <w:rPr>
                <w:noProof/>
                <w:webHidden/>
              </w:rPr>
              <w:fldChar w:fldCharType="separate"/>
            </w:r>
            <w:r w:rsidR="00BF058B">
              <w:rPr>
                <w:noProof/>
                <w:webHidden/>
              </w:rPr>
              <w:t>13</w:t>
            </w:r>
            <w:r>
              <w:rPr>
                <w:noProof/>
                <w:webHidden/>
              </w:rPr>
              <w:fldChar w:fldCharType="end"/>
            </w:r>
          </w:hyperlink>
        </w:p>
        <w:p w14:paraId="055D9CE4"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25" w:history="1">
            <w:r w:rsidRPr="00E45902">
              <w:rPr>
                <w:rStyle w:val="Hyperlink"/>
                <w:noProof/>
              </w:rPr>
              <w:t>1.7 Organization of the Study</w:t>
            </w:r>
            <w:r>
              <w:rPr>
                <w:noProof/>
                <w:webHidden/>
              </w:rPr>
              <w:tab/>
            </w:r>
            <w:r>
              <w:rPr>
                <w:noProof/>
                <w:webHidden/>
              </w:rPr>
              <w:fldChar w:fldCharType="begin"/>
            </w:r>
            <w:r>
              <w:rPr>
                <w:noProof/>
                <w:webHidden/>
              </w:rPr>
              <w:instrText xml:space="preserve"> PAGEREF _Toc126746525 \h </w:instrText>
            </w:r>
            <w:r>
              <w:rPr>
                <w:noProof/>
                <w:webHidden/>
              </w:rPr>
            </w:r>
            <w:r>
              <w:rPr>
                <w:noProof/>
                <w:webHidden/>
              </w:rPr>
              <w:fldChar w:fldCharType="separate"/>
            </w:r>
            <w:r w:rsidR="00BF058B">
              <w:rPr>
                <w:noProof/>
                <w:webHidden/>
              </w:rPr>
              <w:t>14</w:t>
            </w:r>
            <w:r>
              <w:rPr>
                <w:noProof/>
                <w:webHidden/>
              </w:rPr>
              <w:fldChar w:fldCharType="end"/>
            </w:r>
          </w:hyperlink>
        </w:p>
        <w:p w14:paraId="735898E0"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26" w:history="1">
            <w:r w:rsidRPr="00E45902">
              <w:rPr>
                <w:rStyle w:val="Hyperlink"/>
                <w:noProof/>
              </w:rPr>
              <w:t>CHAPTER TWO</w:t>
            </w:r>
            <w:r>
              <w:rPr>
                <w:noProof/>
                <w:webHidden/>
              </w:rPr>
              <w:tab/>
            </w:r>
            <w:r>
              <w:rPr>
                <w:noProof/>
                <w:webHidden/>
              </w:rPr>
              <w:fldChar w:fldCharType="begin"/>
            </w:r>
            <w:r>
              <w:rPr>
                <w:noProof/>
                <w:webHidden/>
              </w:rPr>
              <w:instrText xml:space="preserve"> PAGEREF _Toc126746526 \h </w:instrText>
            </w:r>
            <w:r>
              <w:rPr>
                <w:noProof/>
                <w:webHidden/>
              </w:rPr>
            </w:r>
            <w:r>
              <w:rPr>
                <w:noProof/>
                <w:webHidden/>
              </w:rPr>
              <w:fldChar w:fldCharType="separate"/>
            </w:r>
            <w:r w:rsidR="00BF058B">
              <w:rPr>
                <w:noProof/>
                <w:webHidden/>
              </w:rPr>
              <w:t>16</w:t>
            </w:r>
            <w:r>
              <w:rPr>
                <w:noProof/>
                <w:webHidden/>
              </w:rPr>
              <w:fldChar w:fldCharType="end"/>
            </w:r>
          </w:hyperlink>
        </w:p>
        <w:p w14:paraId="28EDBADB"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27" w:history="1">
            <w:r w:rsidRPr="00E45902">
              <w:rPr>
                <w:rStyle w:val="Hyperlink"/>
                <w:noProof/>
              </w:rPr>
              <w:t>LITERATURE REVIEW AND THEORETICAL FRAMEWORK</w:t>
            </w:r>
            <w:r>
              <w:rPr>
                <w:noProof/>
                <w:webHidden/>
              </w:rPr>
              <w:tab/>
            </w:r>
            <w:r>
              <w:rPr>
                <w:noProof/>
                <w:webHidden/>
              </w:rPr>
              <w:fldChar w:fldCharType="begin"/>
            </w:r>
            <w:r>
              <w:rPr>
                <w:noProof/>
                <w:webHidden/>
              </w:rPr>
              <w:instrText xml:space="preserve"> PAGEREF _Toc126746527 \h </w:instrText>
            </w:r>
            <w:r>
              <w:rPr>
                <w:noProof/>
                <w:webHidden/>
              </w:rPr>
            </w:r>
            <w:r>
              <w:rPr>
                <w:noProof/>
                <w:webHidden/>
              </w:rPr>
              <w:fldChar w:fldCharType="separate"/>
            </w:r>
            <w:r w:rsidR="00BF058B">
              <w:rPr>
                <w:noProof/>
                <w:webHidden/>
              </w:rPr>
              <w:t>16</w:t>
            </w:r>
            <w:r>
              <w:rPr>
                <w:noProof/>
                <w:webHidden/>
              </w:rPr>
              <w:fldChar w:fldCharType="end"/>
            </w:r>
          </w:hyperlink>
        </w:p>
        <w:p w14:paraId="43262DD0"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28" w:history="1">
            <w:r w:rsidRPr="00E45902">
              <w:rPr>
                <w:rStyle w:val="Hyperlink"/>
                <w:noProof/>
              </w:rPr>
              <w:t>2.1 Introduction</w:t>
            </w:r>
            <w:r>
              <w:rPr>
                <w:noProof/>
                <w:webHidden/>
              </w:rPr>
              <w:tab/>
            </w:r>
            <w:r>
              <w:rPr>
                <w:noProof/>
                <w:webHidden/>
              </w:rPr>
              <w:fldChar w:fldCharType="begin"/>
            </w:r>
            <w:r>
              <w:rPr>
                <w:noProof/>
                <w:webHidden/>
              </w:rPr>
              <w:instrText xml:space="preserve"> PAGEREF _Toc126746528 \h </w:instrText>
            </w:r>
            <w:r>
              <w:rPr>
                <w:noProof/>
                <w:webHidden/>
              </w:rPr>
            </w:r>
            <w:r>
              <w:rPr>
                <w:noProof/>
                <w:webHidden/>
              </w:rPr>
              <w:fldChar w:fldCharType="separate"/>
            </w:r>
            <w:r w:rsidR="00BF058B">
              <w:rPr>
                <w:noProof/>
                <w:webHidden/>
              </w:rPr>
              <w:t>16</w:t>
            </w:r>
            <w:r>
              <w:rPr>
                <w:noProof/>
                <w:webHidden/>
              </w:rPr>
              <w:fldChar w:fldCharType="end"/>
            </w:r>
          </w:hyperlink>
        </w:p>
        <w:p w14:paraId="2AB85EA1"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29" w:history="1">
            <w:r w:rsidRPr="00E45902">
              <w:rPr>
                <w:rStyle w:val="Hyperlink"/>
                <w:noProof/>
              </w:rPr>
              <w:t>2.2 Irrigation and Irrigation Development in Ghana</w:t>
            </w:r>
            <w:r>
              <w:rPr>
                <w:noProof/>
                <w:webHidden/>
              </w:rPr>
              <w:tab/>
            </w:r>
            <w:r>
              <w:rPr>
                <w:noProof/>
                <w:webHidden/>
              </w:rPr>
              <w:fldChar w:fldCharType="begin"/>
            </w:r>
            <w:r>
              <w:rPr>
                <w:noProof/>
                <w:webHidden/>
              </w:rPr>
              <w:instrText xml:space="preserve"> PAGEREF _Toc126746529 \h </w:instrText>
            </w:r>
            <w:r>
              <w:rPr>
                <w:noProof/>
                <w:webHidden/>
              </w:rPr>
            </w:r>
            <w:r>
              <w:rPr>
                <w:noProof/>
                <w:webHidden/>
              </w:rPr>
              <w:fldChar w:fldCharType="separate"/>
            </w:r>
            <w:r w:rsidR="00BF058B">
              <w:rPr>
                <w:noProof/>
                <w:webHidden/>
              </w:rPr>
              <w:t>16</w:t>
            </w:r>
            <w:r>
              <w:rPr>
                <w:noProof/>
                <w:webHidden/>
              </w:rPr>
              <w:fldChar w:fldCharType="end"/>
            </w:r>
          </w:hyperlink>
        </w:p>
        <w:p w14:paraId="7E1306B3"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30" w:history="1">
            <w:r w:rsidRPr="00E45902">
              <w:rPr>
                <w:rStyle w:val="Hyperlink"/>
                <w:noProof/>
              </w:rPr>
              <w:t>2.2.1 Types of irrigation</w:t>
            </w:r>
            <w:r>
              <w:rPr>
                <w:noProof/>
                <w:webHidden/>
              </w:rPr>
              <w:tab/>
            </w:r>
            <w:r>
              <w:rPr>
                <w:noProof/>
                <w:webHidden/>
              </w:rPr>
              <w:fldChar w:fldCharType="begin"/>
            </w:r>
            <w:r>
              <w:rPr>
                <w:noProof/>
                <w:webHidden/>
              </w:rPr>
              <w:instrText xml:space="preserve"> PAGEREF _Toc126746530 \h </w:instrText>
            </w:r>
            <w:r>
              <w:rPr>
                <w:noProof/>
                <w:webHidden/>
              </w:rPr>
            </w:r>
            <w:r>
              <w:rPr>
                <w:noProof/>
                <w:webHidden/>
              </w:rPr>
              <w:fldChar w:fldCharType="separate"/>
            </w:r>
            <w:r w:rsidR="00BF058B">
              <w:rPr>
                <w:noProof/>
                <w:webHidden/>
              </w:rPr>
              <w:t>18</w:t>
            </w:r>
            <w:r>
              <w:rPr>
                <w:noProof/>
                <w:webHidden/>
              </w:rPr>
              <w:fldChar w:fldCharType="end"/>
            </w:r>
          </w:hyperlink>
        </w:p>
        <w:p w14:paraId="3AF4F46B"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31" w:history="1">
            <w:r w:rsidRPr="00E45902">
              <w:rPr>
                <w:rStyle w:val="Hyperlink"/>
                <w:noProof/>
              </w:rPr>
              <w:t>2.2.2 Methods of Irrigation</w:t>
            </w:r>
            <w:r>
              <w:rPr>
                <w:noProof/>
                <w:webHidden/>
              </w:rPr>
              <w:tab/>
            </w:r>
            <w:r>
              <w:rPr>
                <w:noProof/>
                <w:webHidden/>
              </w:rPr>
              <w:fldChar w:fldCharType="begin"/>
            </w:r>
            <w:r>
              <w:rPr>
                <w:noProof/>
                <w:webHidden/>
              </w:rPr>
              <w:instrText xml:space="preserve"> PAGEREF _Toc126746531 \h </w:instrText>
            </w:r>
            <w:r>
              <w:rPr>
                <w:noProof/>
                <w:webHidden/>
              </w:rPr>
            </w:r>
            <w:r>
              <w:rPr>
                <w:noProof/>
                <w:webHidden/>
              </w:rPr>
              <w:fldChar w:fldCharType="separate"/>
            </w:r>
            <w:r w:rsidR="00BF058B">
              <w:rPr>
                <w:noProof/>
                <w:webHidden/>
              </w:rPr>
              <w:t>19</w:t>
            </w:r>
            <w:r>
              <w:rPr>
                <w:noProof/>
                <w:webHidden/>
              </w:rPr>
              <w:fldChar w:fldCharType="end"/>
            </w:r>
          </w:hyperlink>
        </w:p>
        <w:p w14:paraId="62517C38"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32" w:history="1">
            <w:r w:rsidRPr="00E45902">
              <w:rPr>
                <w:rStyle w:val="Hyperlink"/>
                <w:noProof/>
              </w:rPr>
              <w:t>2.3 Farmer-Driven Irrigation</w:t>
            </w:r>
            <w:r>
              <w:rPr>
                <w:noProof/>
                <w:webHidden/>
              </w:rPr>
              <w:tab/>
            </w:r>
            <w:r>
              <w:rPr>
                <w:noProof/>
                <w:webHidden/>
              </w:rPr>
              <w:fldChar w:fldCharType="begin"/>
            </w:r>
            <w:r>
              <w:rPr>
                <w:noProof/>
                <w:webHidden/>
              </w:rPr>
              <w:instrText xml:space="preserve"> PAGEREF _Toc126746532 \h </w:instrText>
            </w:r>
            <w:r>
              <w:rPr>
                <w:noProof/>
                <w:webHidden/>
              </w:rPr>
            </w:r>
            <w:r>
              <w:rPr>
                <w:noProof/>
                <w:webHidden/>
              </w:rPr>
              <w:fldChar w:fldCharType="separate"/>
            </w:r>
            <w:r w:rsidR="00BF058B">
              <w:rPr>
                <w:noProof/>
                <w:webHidden/>
              </w:rPr>
              <w:t>21</w:t>
            </w:r>
            <w:r>
              <w:rPr>
                <w:noProof/>
                <w:webHidden/>
              </w:rPr>
              <w:fldChar w:fldCharType="end"/>
            </w:r>
          </w:hyperlink>
        </w:p>
        <w:p w14:paraId="6B1757E4"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33" w:history="1">
            <w:r w:rsidRPr="00E45902">
              <w:rPr>
                <w:rStyle w:val="Hyperlink"/>
                <w:noProof/>
              </w:rPr>
              <w:t>2.4 Environmental Change and Irrigation Development</w:t>
            </w:r>
            <w:r>
              <w:rPr>
                <w:noProof/>
                <w:webHidden/>
              </w:rPr>
              <w:tab/>
            </w:r>
            <w:r>
              <w:rPr>
                <w:noProof/>
                <w:webHidden/>
              </w:rPr>
              <w:fldChar w:fldCharType="begin"/>
            </w:r>
            <w:r>
              <w:rPr>
                <w:noProof/>
                <w:webHidden/>
              </w:rPr>
              <w:instrText xml:space="preserve"> PAGEREF _Toc126746533 \h </w:instrText>
            </w:r>
            <w:r>
              <w:rPr>
                <w:noProof/>
                <w:webHidden/>
              </w:rPr>
            </w:r>
            <w:r>
              <w:rPr>
                <w:noProof/>
                <w:webHidden/>
              </w:rPr>
              <w:fldChar w:fldCharType="separate"/>
            </w:r>
            <w:r w:rsidR="00BF058B">
              <w:rPr>
                <w:noProof/>
                <w:webHidden/>
              </w:rPr>
              <w:t>23</w:t>
            </w:r>
            <w:r>
              <w:rPr>
                <w:noProof/>
                <w:webHidden/>
              </w:rPr>
              <w:fldChar w:fldCharType="end"/>
            </w:r>
          </w:hyperlink>
        </w:p>
        <w:p w14:paraId="7993C714"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34" w:history="1">
            <w:r w:rsidRPr="00E45902">
              <w:rPr>
                <w:rStyle w:val="Hyperlink"/>
                <w:noProof/>
              </w:rPr>
              <w:t>2.5 Local Knowledge and Applications in Irrigation</w:t>
            </w:r>
            <w:r>
              <w:rPr>
                <w:noProof/>
                <w:webHidden/>
              </w:rPr>
              <w:tab/>
            </w:r>
            <w:r>
              <w:rPr>
                <w:noProof/>
                <w:webHidden/>
              </w:rPr>
              <w:fldChar w:fldCharType="begin"/>
            </w:r>
            <w:r>
              <w:rPr>
                <w:noProof/>
                <w:webHidden/>
              </w:rPr>
              <w:instrText xml:space="preserve"> PAGEREF _Toc126746534 \h </w:instrText>
            </w:r>
            <w:r>
              <w:rPr>
                <w:noProof/>
                <w:webHidden/>
              </w:rPr>
            </w:r>
            <w:r>
              <w:rPr>
                <w:noProof/>
                <w:webHidden/>
              </w:rPr>
              <w:fldChar w:fldCharType="separate"/>
            </w:r>
            <w:r w:rsidR="00BF058B">
              <w:rPr>
                <w:noProof/>
                <w:webHidden/>
              </w:rPr>
              <w:t>25</w:t>
            </w:r>
            <w:r>
              <w:rPr>
                <w:noProof/>
                <w:webHidden/>
              </w:rPr>
              <w:fldChar w:fldCharType="end"/>
            </w:r>
          </w:hyperlink>
        </w:p>
        <w:p w14:paraId="354930D8"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35" w:history="1">
            <w:r w:rsidRPr="00E45902">
              <w:rPr>
                <w:rStyle w:val="Hyperlink"/>
                <w:bCs/>
                <w:noProof/>
              </w:rPr>
              <w:t xml:space="preserve">2.5.1 </w:t>
            </w:r>
            <w:r w:rsidRPr="00E45902">
              <w:rPr>
                <w:rStyle w:val="Hyperlink"/>
                <w:noProof/>
              </w:rPr>
              <w:t>Local Knowledge and Innovations in FDIS</w:t>
            </w:r>
            <w:r>
              <w:rPr>
                <w:noProof/>
                <w:webHidden/>
              </w:rPr>
              <w:tab/>
            </w:r>
            <w:r>
              <w:rPr>
                <w:noProof/>
                <w:webHidden/>
              </w:rPr>
              <w:fldChar w:fldCharType="begin"/>
            </w:r>
            <w:r>
              <w:rPr>
                <w:noProof/>
                <w:webHidden/>
              </w:rPr>
              <w:instrText xml:space="preserve"> PAGEREF _Toc126746535 \h </w:instrText>
            </w:r>
            <w:r>
              <w:rPr>
                <w:noProof/>
                <w:webHidden/>
              </w:rPr>
            </w:r>
            <w:r>
              <w:rPr>
                <w:noProof/>
                <w:webHidden/>
              </w:rPr>
              <w:fldChar w:fldCharType="separate"/>
            </w:r>
            <w:r w:rsidR="00BF058B">
              <w:rPr>
                <w:noProof/>
                <w:webHidden/>
              </w:rPr>
              <w:t>28</w:t>
            </w:r>
            <w:r>
              <w:rPr>
                <w:noProof/>
                <w:webHidden/>
              </w:rPr>
              <w:fldChar w:fldCharType="end"/>
            </w:r>
          </w:hyperlink>
        </w:p>
        <w:p w14:paraId="53E39B92"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36" w:history="1">
            <w:r w:rsidRPr="00E45902">
              <w:rPr>
                <w:rStyle w:val="Hyperlink"/>
                <w:noProof/>
              </w:rPr>
              <w:t>2.5.2 Factors that Influence Adoption of Innovations in FDIS</w:t>
            </w:r>
            <w:r>
              <w:rPr>
                <w:noProof/>
                <w:webHidden/>
              </w:rPr>
              <w:tab/>
            </w:r>
            <w:r>
              <w:rPr>
                <w:noProof/>
                <w:webHidden/>
              </w:rPr>
              <w:fldChar w:fldCharType="begin"/>
            </w:r>
            <w:r>
              <w:rPr>
                <w:noProof/>
                <w:webHidden/>
              </w:rPr>
              <w:instrText xml:space="preserve"> PAGEREF _Toc126746536 \h </w:instrText>
            </w:r>
            <w:r>
              <w:rPr>
                <w:noProof/>
                <w:webHidden/>
              </w:rPr>
            </w:r>
            <w:r>
              <w:rPr>
                <w:noProof/>
                <w:webHidden/>
              </w:rPr>
              <w:fldChar w:fldCharType="separate"/>
            </w:r>
            <w:r w:rsidR="00BF058B">
              <w:rPr>
                <w:noProof/>
                <w:webHidden/>
              </w:rPr>
              <w:t>31</w:t>
            </w:r>
            <w:r>
              <w:rPr>
                <w:noProof/>
                <w:webHidden/>
              </w:rPr>
              <w:fldChar w:fldCharType="end"/>
            </w:r>
          </w:hyperlink>
        </w:p>
        <w:p w14:paraId="5DD4065B"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37" w:history="1">
            <w:r w:rsidRPr="00E45902">
              <w:rPr>
                <w:rStyle w:val="Hyperlink"/>
                <w:noProof/>
              </w:rPr>
              <w:t>2.5.3 Adoption of Innovations in FDIS and Implication on Irrigation Sustainability</w:t>
            </w:r>
            <w:r>
              <w:rPr>
                <w:noProof/>
                <w:webHidden/>
              </w:rPr>
              <w:tab/>
            </w:r>
            <w:r>
              <w:rPr>
                <w:noProof/>
                <w:webHidden/>
              </w:rPr>
              <w:fldChar w:fldCharType="begin"/>
            </w:r>
            <w:r>
              <w:rPr>
                <w:noProof/>
                <w:webHidden/>
              </w:rPr>
              <w:instrText xml:space="preserve"> PAGEREF _Toc126746537 \h </w:instrText>
            </w:r>
            <w:r>
              <w:rPr>
                <w:noProof/>
                <w:webHidden/>
              </w:rPr>
            </w:r>
            <w:r>
              <w:rPr>
                <w:noProof/>
                <w:webHidden/>
              </w:rPr>
              <w:fldChar w:fldCharType="separate"/>
            </w:r>
            <w:r w:rsidR="00BF058B">
              <w:rPr>
                <w:noProof/>
                <w:webHidden/>
              </w:rPr>
              <w:t>34</w:t>
            </w:r>
            <w:r>
              <w:rPr>
                <w:noProof/>
                <w:webHidden/>
              </w:rPr>
              <w:fldChar w:fldCharType="end"/>
            </w:r>
          </w:hyperlink>
        </w:p>
        <w:p w14:paraId="2A04B47D"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38" w:history="1">
            <w:r w:rsidRPr="00E45902">
              <w:rPr>
                <w:rStyle w:val="Hyperlink"/>
                <w:noProof/>
              </w:rPr>
              <w:t>2.6 Understanding Innovations and the Concept of Innovation</w:t>
            </w:r>
            <w:r>
              <w:rPr>
                <w:noProof/>
                <w:webHidden/>
              </w:rPr>
              <w:tab/>
            </w:r>
            <w:r>
              <w:rPr>
                <w:noProof/>
                <w:webHidden/>
              </w:rPr>
              <w:fldChar w:fldCharType="begin"/>
            </w:r>
            <w:r>
              <w:rPr>
                <w:noProof/>
                <w:webHidden/>
              </w:rPr>
              <w:instrText xml:space="preserve"> PAGEREF _Toc126746538 \h </w:instrText>
            </w:r>
            <w:r>
              <w:rPr>
                <w:noProof/>
                <w:webHidden/>
              </w:rPr>
            </w:r>
            <w:r>
              <w:rPr>
                <w:noProof/>
                <w:webHidden/>
              </w:rPr>
              <w:fldChar w:fldCharType="separate"/>
            </w:r>
            <w:r w:rsidR="00BF058B">
              <w:rPr>
                <w:noProof/>
                <w:webHidden/>
              </w:rPr>
              <w:t>35</w:t>
            </w:r>
            <w:r>
              <w:rPr>
                <w:noProof/>
                <w:webHidden/>
              </w:rPr>
              <w:fldChar w:fldCharType="end"/>
            </w:r>
          </w:hyperlink>
        </w:p>
        <w:p w14:paraId="118CFAAD"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39" w:history="1">
            <w:r w:rsidRPr="00E45902">
              <w:rPr>
                <w:rStyle w:val="Hyperlink"/>
                <w:noProof/>
              </w:rPr>
              <w:t>2.7 Understanding Sustainability in Irrigation</w:t>
            </w:r>
            <w:r>
              <w:rPr>
                <w:noProof/>
                <w:webHidden/>
              </w:rPr>
              <w:tab/>
            </w:r>
            <w:r>
              <w:rPr>
                <w:noProof/>
                <w:webHidden/>
              </w:rPr>
              <w:fldChar w:fldCharType="begin"/>
            </w:r>
            <w:r>
              <w:rPr>
                <w:noProof/>
                <w:webHidden/>
              </w:rPr>
              <w:instrText xml:space="preserve"> PAGEREF _Toc126746539 \h </w:instrText>
            </w:r>
            <w:r>
              <w:rPr>
                <w:noProof/>
                <w:webHidden/>
              </w:rPr>
            </w:r>
            <w:r>
              <w:rPr>
                <w:noProof/>
                <w:webHidden/>
              </w:rPr>
              <w:fldChar w:fldCharType="separate"/>
            </w:r>
            <w:r w:rsidR="00BF058B">
              <w:rPr>
                <w:noProof/>
                <w:webHidden/>
              </w:rPr>
              <w:t>39</w:t>
            </w:r>
            <w:r>
              <w:rPr>
                <w:noProof/>
                <w:webHidden/>
              </w:rPr>
              <w:fldChar w:fldCharType="end"/>
            </w:r>
          </w:hyperlink>
        </w:p>
        <w:p w14:paraId="68797B76"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40" w:history="1">
            <w:r w:rsidRPr="00E45902">
              <w:rPr>
                <w:rStyle w:val="Hyperlink"/>
                <w:noProof/>
              </w:rPr>
              <w:t>2.8 Theoretical Framework</w:t>
            </w:r>
            <w:r>
              <w:rPr>
                <w:noProof/>
                <w:webHidden/>
              </w:rPr>
              <w:tab/>
            </w:r>
            <w:r>
              <w:rPr>
                <w:noProof/>
                <w:webHidden/>
              </w:rPr>
              <w:fldChar w:fldCharType="begin"/>
            </w:r>
            <w:r>
              <w:rPr>
                <w:noProof/>
                <w:webHidden/>
              </w:rPr>
              <w:instrText xml:space="preserve"> PAGEREF _Toc126746540 \h </w:instrText>
            </w:r>
            <w:r>
              <w:rPr>
                <w:noProof/>
                <w:webHidden/>
              </w:rPr>
            </w:r>
            <w:r>
              <w:rPr>
                <w:noProof/>
                <w:webHidden/>
              </w:rPr>
              <w:fldChar w:fldCharType="separate"/>
            </w:r>
            <w:r w:rsidR="00BF058B">
              <w:rPr>
                <w:noProof/>
                <w:webHidden/>
              </w:rPr>
              <w:t>43</w:t>
            </w:r>
            <w:r>
              <w:rPr>
                <w:noProof/>
                <w:webHidden/>
              </w:rPr>
              <w:fldChar w:fldCharType="end"/>
            </w:r>
          </w:hyperlink>
        </w:p>
        <w:p w14:paraId="17825C0D"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41" w:history="1">
            <w:r w:rsidRPr="00E45902">
              <w:rPr>
                <w:rStyle w:val="Hyperlink"/>
                <w:noProof/>
              </w:rPr>
              <w:t>2.8.1 Diffusion of Innovation Theory</w:t>
            </w:r>
            <w:r>
              <w:rPr>
                <w:noProof/>
                <w:webHidden/>
              </w:rPr>
              <w:tab/>
            </w:r>
            <w:r>
              <w:rPr>
                <w:noProof/>
                <w:webHidden/>
              </w:rPr>
              <w:fldChar w:fldCharType="begin"/>
            </w:r>
            <w:r>
              <w:rPr>
                <w:noProof/>
                <w:webHidden/>
              </w:rPr>
              <w:instrText xml:space="preserve"> PAGEREF _Toc126746541 \h </w:instrText>
            </w:r>
            <w:r>
              <w:rPr>
                <w:noProof/>
                <w:webHidden/>
              </w:rPr>
            </w:r>
            <w:r>
              <w:rPr>
                <w:noProof/>
                <w:webHidden/>
              </w:rPr>
              <w:fldChar w:fldCharType="separate"/>
            </w:r>
            <w:r w:rsidR="00BF058B">
              <w:rPr>
                <w:noProof/>
                <w:webHidden/>
              </w:rPr>
              <w:t>44</w:t>
            </w:r>
            <w:r>
              <w:rPr>
                <w:noProof/>
                <w:webHidden/>
              </w:rPr>
              <w:fldChar w:fldCharType="end"/>
            </w:r>
          </w:hyperlink>
        </w:p>
        <w:p w14:paraId="7F120DB3"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42" w:history="1">
            <w:r w:rsidRPr="00E45902">
              <w:rPr>
                <w:rStyle w:val="Hyperlink"/>
                <w:noProof/>
              </w:rPr>
              <w:t>2.8.2 Theory of Access</w:t>
            </w:r>
            <w:r>
              <w:rPr>
                <w:noProof/>
                <w:webHidden/>
              </w:rPr>
              <w:tab/>
            </w:r>
            <w:r>
              <w:rPr>
                <w:noProof/>
                <w:webHidden/>
              </w:rPr>
              <w:fldChar w:fldCharType="begin"/>
            </w:r>
            <w:r>
              <w:rPr>
                <w:noProof/>
                <w:webHidden/>
              </w:rPr>
              <w:instrText xml:space="preserve"> PAGEREF _Toc126746542 \h </w:instrText>
            </w:r>
            <w:r>
              <w:rPr>
                <w:noProof/>
                <w:webHidden/>
              </w:rPr>
            </w:r>
            <w:r>
              <w:rPr>
                <w:noProof/>
                <w:webHidden/>
              </w:rPr>
              <w:fldChar w:fldCharType="separate"/>
            </w:r>
            <w:r w:rsidR="00BF058B">
              <w:rPr>
                <w:noProof/>
                <w:webHidden/>
              </w:rPr>
              <w:t>47</w:t>
            </w:r>
            <w:r>
              <w:rPr>
                <w:noProof/>
                <w:webHidden/>
              </w:rPr>
              <w:fldChar w:fldCharType="end"/>
            </w:r>
          </w:hyperlink>
        </w:p>
        <w:p w14:paraId="72A487F5"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43" w:history="1">
            <w:r w:rsidRPr="00E45902">
              <w:rPr>
                <w:rStyle w:val="Hyperlink"/>
                <w:noProof/>
              </w:rPr>
              <w:t>2.9 Conceptual Framework</w:t>
            </w:r>
            <w:r>
              <w:rPr>
                <w:noProof/>
                <w:webHidden/>
              </w:rPr>
              <w:tab/>
            </w:r>
            <w:r>
              <w:rPr>
                <w:noProof/>
                <w:webHidden/>
              </w:rPr>
              <w:fldChar w:fldCharType="begin"/>
            </w:r>
            <w:r>
              <w:rPr>
                <w:noProof/>
                <w:webHidden/>
              </w:rPr>
              <w:instrText xml:space="preserve"> PAGEREF _Toc126746543 \h </w:instrText>
            </w:r>
            <w:r>
              <w:rPr>
                <w:noProof/>
                <w:webHidden/>
              </w:rPr>
            </w:r>
            <w:r>
              <w:rPr>
                <w:noProof/>
                <w:webHidden/>
              </w:rPr>
              <w:fldChar w:fldCharType="separate"/>
            </w:r>
            <w:r w:rsidR="00BF058B">
              <w:rPr>
                <w:noProof/>
                <w:webHidden/>
              </w:rPr>
              <w:t>49</w:t>
            </w:r>
            <w:r>
              <w:rPr>
                <w:noProof/>
                <w:webHidden/>
              </w:rPr>
              <w:fldChar w:fldCharType="end"/>
            </w:r>
          </w:hyperlink>
        </w:p>
        <w:p w14:paraId="2D00AC7A"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44" w:history="1">
            <w:r w:rsidRPr="00E45902">
              <w:rPr>
                <w:rStyle w:val="Hyperlink"/>
                <w:noProof/>
              </w:rPr>
              <w:t>2.10 Conclusion</w:t>
            </w:r>
            <w:r>
              <w:rPr>
                <w:noProof/>
                <w:webHidden/>
              </w:rPr>
              <w:tab/>
            </w:r>
            <w:r>
              <w:rPr>
                <w:noProof/>
                <w:webHidden/>
              </w:rPr>
              <w:fldChar w:fldCharType="begin"/>
            </w:r>
            <w:r>
              <w:rPr>
                <w:noProof/>
                <w:webHidden/>
              </w:rPr>
              <w:instrText xml:space="preserve"> PAGEREF _Toc126746544 \h </w:instrText>
            </w:r>
            <w:r>
              <w:rPr>
                <w:noProof/>
                <w:webHidden/>
              </w:rPr>
            </w:r>
            <w:r>
              <w:rPr>
                <w:noProof/>
                <w:webHidden/>
              </w:rPr>
              <w:fldChar w:fldCharType="separate"/>
            </w:r>
            <w:r w:rsidR="00BF058B">
              <w:rPr>
                <w:noProof/>
                <w:webHidden/>
              </w:rPr>
              <w:t>53</w:t>
            </w:r>
            <w:r>
              <w:rPr>
                <w:noProof/>
                <w:webHidden/>
              </w:rPr>
              <w:fldChar w:fldCharType="end"/>
            </w:r>
          </w:hyperlink>
        </w:p>
        <w:p w14:paraId="0DE5A282"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45" w:history="1">
            <w:r w:rsidRPr="00E45902">
              <w:rPr>
                <w:rStyle w:val="Hyperlink"/>
                <w:noProof/>
              </w:rPr>
              <w:t>CHAPTER THREE</w:t>
            </w:r>
            <w:r>
              <w:rPr>
                <w:noProof/>
                <w:webHidden/>
              </w:rPr>
              <w:tab/>
            </w:r>
            <w:r>
              <w:rPr>
                <w:noProof/>
                <w:webHidden/>
              </w:rPr>
              <w:fldChar w:fldCharType="begin"/>
            </w:r>
            <w:r>
              <w:rPr>
                <w:noProof/>
                <w:webHidden/>
              </w:rPr>
              <w:instrText xml:space="preserve"> PAGEREF _Toc126746545 \h </w:instrText>
            </w:r>
            <w:r>
              <w:rPr>
                <w:noProof/>
                <w:webHidden/>
              </w:rPr>
            </w:r>
            <w:r>
              <w:rPr>
                <w:noProof/>
                <w:webHidden/>
              </w:rPr>
              <w:fldChar w:fldCharType="separate"/>
            </w:r>
            <w:r w:rsidR="00BF058B">
              <w:rPr>
                <w:noProof/>
                <w:webHidden/>
              </w:rPr>
              <w:t>55</w:t>
            </w:r>
            <w:r>
              <w:rPr>
                <w:noProof/>
                <w:webHidden/>
              </w:rPr>
              <w:fldChar w:fldCharType="end"/>
            </w:r>
          </w:hyperlink>
        </w:p>
        <w:p w14:paraId="3D981511"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46" w:history="1">
            <w:r w:rsidRPr="00E45902">
              <w:rPr>
                <w:rStyle w:val="Hyperlink"/>
                <w:noProof/>
              </w:rPr>
              <w:t>STUDY AREA AND METHODOLOGY</w:t>
            </w:r>
            <w:r>
              <w:rPr>
                <w:noProof/>
                <w:webHidden/>
              </w:rPr>
              <w:tab/>
            </w:r>
            <w:r>
              <w:rPr>
                <w:noProof/>
                <w:webHidden/>
              </w:rPr>
              <w:fldChar w:fldCharType="begin"/>
            </w:r>
            <w:r>
              <w:rPr>
                <w:noProof/>
                <w:webHidden/>
              </w:rPr>
              <w:instrText xml:space="preserve"> PAGEREF _Toc126746546 \h </w:instrText>
            </w:r>
            <w:r>
              <w:rPr>
                <w:noProof/>
                <w:webHidden/>
              </w:rPr>
            </w:r>
            <w:r>
              <w:rPr>
                <w:noProof/>
                <w:webHidden/>
              </w:rPr>
              <w:fldChar w:fldCharType="separate"/>
            </w:r>
            <w:r w:rsidR="00BF058B">
              <w:rPr>
                <w:noProof/>
                <w:webHidden/>
              </w:rPr>
              <w:t>55</w:t>
            </w:r>
            <w:r>
              <w:rPr>
                <w:noProof/>
                <w:webHidden/>
              </w:rPr>
              <w:fldChar w:fldCharType="end"/>
            </w:r>
          </w:hyperlink>
        </w:p>
        <w:p w14:paraId="0E6CFDBA"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47" w:history="1">
            <w:r w:rsidRPr="00E45902">
              <w:rPr>
                <w:rStyle w:val="Hyperlink"/>
                <w:noProof/>
              </w:rPr>
              <w:t>3.1 Introduction</w:t>
            </w:r>
            <w:r>
              <w:rPr>
                <w:noProof/>
                <w:webHidden/>
              </w:rPr>
              <w:tab/>
            </w:r>
            <w:r>
              <w:rPr>
                <w:noProof/>
                <w:webHidden/>
              </w:rPr>
              <w:fldChar w:fldCharType="begin"/>
            </w:r>
            <w:r>
              <w:rPr>
                <w:noProof/>
                <w:webHidden/>
              </w:rPr>
              <w:instrText xml:space="preserve"> PAGEREF _Toc126746547 \h </w:instrText>
            </w:r>
            <w:r>
              <w:rPr>
                <w:noProof/>
                <w:webHidden/>
              </w:rPr>
            </w:r>
            <w:r>
              <w:rPr>
                <w:noProof/>
                <w:webHidden/>
              </w:rPr>
              <w:fldChar w:fldCharType="separate"/>
            </w:r>
            <w:r w:rsidR="00BF058B">
              <w:rPr>
                <w:noProof/>
                <w:webHidden/>
              </w:rPr>
              <w:t>55</w:t>
            </w:r>
            <w:r>
              <w:rPr>
                <w:noProof/>
                <w:webHidden/>
              </w:rPr>
              <w:fldChar w:fldCharType="end"/>
            </w:r>
          </w:hyperlink>
        </w:p>
        <w:p w14:paraId="064E862A"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48" w:history="1">
            <w:r w:rsidRPr="00E45902">
              <w:rPr>
                <w:rStyle w:val="Hyperlink"/>
                <w:noProof/>
              </w:rPr>
              <w:t>3.2 Study Area</w:t>
            </w:r>
            <w:r>
              <w:rPr>
                <w:noProof/>
                <w:webHidden/>
              </w:rPr>
              <w:tab/>
            </w:r>
            <w:r>
              <w:rPr>
                <w:noProof/>
                <w:webHidden/>
              </w:rPr>
              <w:fldChar w:fldCharType="begin"/>
            </w:r>
            <w:r>
              <w:rPr>
                <w:noProof/>
                <w:webHidden/>
              </w:rPr>
              <w:instrText xml:space="preserve"> PAGEREF _Toc126746548 \h </w:instrText>
            </w:r>
            <w:r>
              <w:rPr>
                <w:noProof/>
                <w:webHidden/>
              </w:rPr>
            </w:r>
            <w:r>
              <w:rPr>
                <w:noProof/>
                <w:webHidden/>
              </w:rPr>
              <w:fldChar w:fldCharType="separate"/>
            </w:r>
            <w:r w:rsidR="00BF058B">
              <w:rPr>
                <w:noProof/>
                <w:webHidden/>
              </w:rPr>
              <w:t>55</w:t>
            </w:r>
            <w:r>
              <w:rPr>
                <w:noProof/>
                <w:webHidden/>
              </w:rPr>
              <w:fldChar w:fldCharType="end"/>
            </w:r>
          </w:hyperlink>
        </w:p>
        <w:p w14:paraId="0D7DB893"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49" w:history="1">
            <w:r w:rsidRPr="00E45902">
              <w:rPr>
                <w:rStyle w:val="Hyperlink"/>
                <w:noProof/>
              </w:rPr>
              <w:t>3.3 Research Methodology</w:t>
            </w:r>
            <w:r>
              <w:rPr>
                <w:noProof/>
                <w:webHidden/>
              </w:rPr>
              <w:tab/>
            </w:r>
            <w:r>
              <w:rPr>
                <w:noProof/>
                <w:webHidden/>
              </w:rPr>
              <w:fldChar w:fldCharType="begin"/>
            </w:r>
            <w:r>
              <w:rPr>
                <w:noProof/>
                <w:webHidden/>
              </w:rPr>
              <w:instrText xml:space="preserve"> PAGEREF _Toc126746549 \h </w:instrText>
            </w:r>
            <w:r>
              <w:rPr>
                <w:noProof/>
                <w:webHidden/>
              </w:rPr>
            </w:r>
            <w:r>
              <w:rPr>
                <w:noProof/>
                <w:webHidden/>
              </w:rPr>
              <w:fldChar w:fldCharType="separate"/>
            </w:r>
            <w:r w:rsidR="00BF058B">
              <w:rPr>
                <w:noProof/>
                <w:webHidden/>
              </w:rPr>
              <w:t>57</w:t>
            </w:r>
            <w:r>
              <w:rPr>
                <w:noProof/>
                <w:webHidden/>
              </w:rPr>
              <w:fldChar w:fldCharType="end"/>
            </w:r>
          </w:hyperlink>
        </w:p>
        <w:p w14:paraId="2B1EA589"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50" w:history="1">
            <w:r w:rsidRPr="00E45902">
              <w:rPr>
                <w:rStyle w:val="Hyperlink"/>
                <w:noProof/>
              </w:rPr>
              <w:t>3.3.1 Research Philosophy</w:t>
            </w:r>
            <w:r>
              <w:rPr>
                <w:noProof/>
                <w:webHidden/>
              </w:rPr>
              <w:tab/>
            </w:r>
            <w:r>
              <w:rPr>
                <w:noProof/>
                <w:webHidden/>
              </w:rPr>
              <w:fldChar w:fldCharType="begin"/>
            </w:r>
            <w:r>
              <w:rPr>
                <w:noProof/>
                <w:webHidden/>
              </w:rPr>
              <w:instrText xml:space="preserve"> PAGEREF _Toc126746550 \h </w:instrText>
            </w:r>
            <w:r>
              <w:rPr>
                <w:noProof/>
                <w:webHidden/>
              </w:rPr>
            </w:r>
            <w:r>
              <w:rPr>
                <w:noProof/>
                <w:webHidden/>
              </w:rPr>
              <w:fldChar w:fldCharType="separate"/>
            </w:r>
            <w:r w:rsidR="00BF058B">
              <w:rPr>
                <w:noProof/>
                <w:webHidden/>
              </w:rPr>
              <w:t>57</w:t>
            </w:r>
            <w:r>
              <w:rPr>
                <w:noProof/>
                <w:webHidden/>
              </w:rPr>
              <w:fldChar w:fldCharType="end"/>
            </w:r>
          </w:hyperlink>
        </w:p>
        <w:p w14:paraId="51C15335"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51" w:history="1">
            <w:r w:rsidRPr="00E45902">
              <w:rPr>
                <w:rStyle w:val="Hyperlink"/>
                <w:noProof/>
              </w:rPr>
              <w:t>3.3.2 Study Design and Process</w:t>
            </w:r>
            <w:r>
              <w:rPr>
                <w:noProof/>
                <w:webHidden/>
              </w:rPr>
              <w:tab/>
            </w:r>
            <w:r>
              <w:rPr>
                <w:noProof/>
                <w:webHidden/>
              </w:rPr>
              <w:fldChar w:fldCharType="begin"/>
            </w:r>
            <w:r>
              <w:rPr>
                <w:noProof/>
                <w:webHidden/>
              </w:rPr>
              <w:instrText xml:space="preserve"> PAGEREF _Toc126746551 \h </w:instrText>
            </w:r>
            <w:r>
              <w:rPr>
                <w:noProof/>
                <w:webHidden/>
              </w:rPr>
            </w:r>
            <w:r>
              <w:rPr>
                <w:noProof/>
                <w:webHidden/>
              </w:rPr>
              <w:fldChar w:fldCharType="separate"/>
            </w:r>
            <w:r w:rsidR="00BF058B">
              <w:rPr>
                <w:noProof/>
                <w:webHidden/>
              </w:rPr>
              <w:t>59</w:t>
            </w:r>
            <w:r>
              <w:rPr>
                <w:noProof/>
                <w:webHidden/>
              </w:rPr>
              <w:fldChar w:fldCharType="end"/>
            </w:r>
          </w:hyperlink>
        </w:p>
        <w:p w14:paraId="00A1FB50"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52" w:history="1">
            <w:r w:rsidRPr="00E45902">
              <w:rPr>
                <w:rStyle w:val="Hyperlink"/>
                <w:noProof/>
              </w:rPr>
              <w:t>3.3.3 Target Population</w:t>
            </w:r>
            <w:r>
              <w:rPr>
                <w:noProof/>
                <w:webHidden/>
              </w:rPr>
              <w:tab/>
            </w:r>
            <w:r>
              <w:rPr>
                <w:noProof/>
                <w:webHidden/>
              </w:rPr>
              <w:fldChar w:fldCharType="begin"/>
            </w:r>
            <w:r>
              <w:rPr>
                <w:noProof/>
                <w:webHidden/>
              </w:rPr>
              <w:instrText xml:space="preserve"> PAGEREF _Toc126746552 \h </w:instrText>
            </w:r>
            <w:r>
              <w:rPr>
                <w:noProof/>
                <w:webHidden/>
              </w:rPr>
            </w:r>
            <w:r>
              <w:rPr>
                <w:noProof/>
                <w:webHidden/>
              </w:rPr>
              <w:fldChar w:fldCharType="separate"/>
            </w:r>
            <w:r w:rsidR="00BF058B">
              <w:rPr>
                <w:noProof/>
                <w:webHidden/>
              </w:rPr>
              <w:t>60</w:t>
            </w:r>
            <w:r>
              <w:rPr>
                <w:noProof/>
                <w:webHidden/>
              </w:rPr>
              <w:fldChar w:fldCharType="end"/>
            </w:r>
          </w:hyperlink>
        </w:p>
        <w:p w14:paraId="6132E47B"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53" w:history="1">
            <w:r w:rsidRPr="00E45902">
              <w:rPr>
                <w:rStyle w:val="Hyperlink"/>
                <w:noProof/>
              </w:rPr>
              <w:t>3.3.4 Methods of Data Collection, Sampling, Tools and Techniques</w:t>
            </w:r>
            <w:r>
              <w:rPr>
                <w:noProof/>
                <w:webHidden/>
              </w:rPr>
              <w:tab/>
            </w:r>
            <w:r>
              <w:rPr>
                <w:noProof/>
                <w:webHidden/>
              </w:rPr>
              <w:fldChar w:fldCharType="begin"/>
            </w:r>
            <w:r>
              <w:rPr>
                <w:noProof/>
                <w:webHidden/>
              </w:rPr>
              <w:instrText xml:space="preserve"> PAGEREF _Toc126746553 \h </w:instrText>
            </w:r>
            <w:r>
              <w:rPr>
                <w:noProof/>
                <w:webHidden/>
              </w:rPr>
            </w:r>
            <w:r>
              <w:rPr>
                <w:noProof/>
                <w:webHidden/>
              </w:rPr>
              <w:fldChar w:fldCharType="separate"/>
            </w:r>
            <w:r w:rsidR="00BF058B">
              <w:rPr>
                <w:noProof/>
                <w:webHidden/>
              </w:rPr>
              <w:t>62</w:t>
            </w:r>
            <w:r>
              <w:rPr>
                <w:noProof/>
                <w:webHidden/>
              </w:rPr>
              <w:fldChar w:fldCharType="end"/>
            </w:r>
          </w:hyperlink>
        </w:p>
        <w:p w14:paraId="78743A44"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54" w:history="1">
            <w:r w:rsidRPr="00E45902">
              <w:rPr>
                <w:rStyle w:val="Hyperlink"/>
                <w:noProof/>
              </w:rPr>
              <w:t>3.4 Data Storage and Management</w:t>
            </w:r>
            <w:r>
              <w:rPr>
                <w:noProof/>
                <w:webHidden/>
              </w:rPr>
              <w:tab/>
            </w:r>
            <w:r>
              <w:rPr>
                <w:noProof/>
                <w:webHidden/>
              </w:rPr>
              <w:fldChar w:fldCharType="begin"/>
            </w:r>
            <w:r>
              <w:rPr>
                <w:noProof/>
                <w:webHidden/>
              </w:rPr>
              <w:instrText xml:space="preserve"> PAGEREF _Toc126746554 \h </w:instrText>
            </w:r>
            <w:r>
              <w:rPr>
                <w:noProof/>
                <w:webHidden/>
              </w:rPr>
            </w:r>
            <w:r>
              <w:rPr>
                <w:noProof/>
                <w:webHidden/>
              </w:rPr>
              <w:fldChar w:fldCharType="separate"/>
            </w:r>
            <w:r w:rsidR="00BF058B">
              <w:rPr>
                <w:noProof/>
                <w:webHidden/>
              </w:rPr>
              <w:t>67</w:t>
            </w:r>
            <w:r>
              <w:rPr>
                <w:noProof/>
                <w:webHidden/>
              </w:rPr>
              <w:fldChar w:fldCharType="end"/>
            </w:r>
          </w:hyperlink>
        </w:p>
        <w:p w14:paraId="1DEC4A7A"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55" w:history="1">
            <w:r w:rsidRPr="00E45902">
              <w:rPr>
                <w:rStyle w:val="Hyperlink"/>
                <w:noProof/>
              </w:rPr>
              <w:t>3.5 Data Analysis</w:t>
            </w:r>
            <w:r>
              <w:rPr>
                <w:noProof/>
                <w:webHidden/>
              </w:rPr>
              <w:tab/>
            </w:r>
            <w:r>
              <w:rPr>
                <w:noProof/>
                <w:webHidden/>
              </w:rPr>
              <w:fldChar w:fldCharType="begin"/>
            </w:r>
            <w:r>
              <w:rPr>
                <w:noProof/>
                <w:webHidden/>
              </w:rPr>
              <w:instrText xml:space="preserve"> PAGEREF _Toc126746555 \h </w:instrText>
            </w:r>
            <w:r>
              <w:rPr>
                <w:noProof/>
                <w:webHidden/>
              </w:rPr>
            </w:r>
            <w:r>
              <w:rPr>
                <w:noProof/>
                <w:webHidden/>
              </w:rPr>
              <w:fldChar w:fldCharType="separate"/>
            </w:r>
            <w:r w:rsidR="00BF058B">
              <w:rPr>
                <w:noProof/>
                <w:webHidden/>
              </w:rPr>
              <w:t>68</w:t>
            </w:r>
            <w:r>
              <w:rPr>
                <w:noProof/>
                <w:webHidden/>
              </w:rPr>
              <w:fldChar w:fldCharType="end"/>
            </w:r>
          </w:hyperlink>
        </w:p>
        <w:p w14:paraId="0CF1E2E5"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56" w:history="1">
            <w:r w:rsidRPr="00E45902">
              <w:rPr>
                <w:rStyle w:val="Hyperlink"/>
                <w:noProof/>
              </w:rPr>
              <w:t>3.6 Ethical Consideration</w:t>
            </w:r>
            <w:r>
              <w:rPr>
                <w:noProof/>
                <w:webHidden/>
              </w:rPr>
              <w:tab/>
            </w:r>
            <w:r>
              <w:rPr>
                <w:noProof/>
                <w:webHidden/>
              </w:rPr>
              <w:fldChar w:fldCharType="begin"/>
            </w:r>
            <w:r>
              <w:rPr>
                <w:noProof/>
                <w:webHidden/>
              </w:rPr>
              <w:instrText xml:space="preserve"> PAGEREF _Toc126746556 \h </w:instrText>
            </w:r>
            <w:r>
              <w:rPr>
                <w:noProof/>
                <w:webHidden/>
              </w:rPr>
            </w:r>
            <w:r>
              <w:rPr>
                <w:noProof/>
                <w:webHidden/>
              </w:rPr>
              <w:fldChar w:fldCharType="separate"/>
            </w:r>
            <w:r w:rsidR="00BF058B">
              <w:rPr>
                <w:noProof/>
                <w:webHidden/>
              </w:rPr>
              <w:t>69</w:t>
            </w:r>
            <w:r>
              <w:rPr>
                <w:noProof/>
                <w:webHidden/>
              </w:rPr>
              <w:fldChar w:fldCharType="end"/>
            </w:r>
          </w:hyperlink>
        </w:p>
        <w:p w14:paraId="369A23FD"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57" w:history="1">
            <w:r w:rsidRPr="00E45902">
              <w:rPr>
                <w:rStyle w:val="Hyperlink"/>
                <w:noProof/>
              </w:rPr>
              <w:t>3.7 Conclusion</w:t>
            </w:r>
            <w:r>
              <w:rPr>
                <w:noProof/>
                <w:webHidden/>
              </w:rPr>
              <w:tab/>
            </w:r>
            <w:r>
              <w:rPr>
                <w:noProof/>
                <w:webHidden/>
              </w:rPr>
              <w:fldChar w:fldCharType="begin"/>
            </w:r>
            <w:r>
              <w:rPr>
                <w:noProof/>
                <w:webHidden/>
              </w:rPr>
              <w:instrText xml:space="preserve"> PAGEREF _Toc126746557 \h </w:instrText>
            </w:r>
            <w:r>
              <w:rPr>
                <w:noProof/>
                <w:webHidden/>
              </w:rPr>
            </w:r>
            <w:r>
              <w:rPr>
                <w:noProof/>
                <w:webHidden/>
              </w:rPr>
              <w:fldChar w:fldCharType="separate"/>
            </w:r>
            <w:r w:rsidR="00BF058B">
              <w:rPr>
                <w:noProof/>
                <w:webHidden/>
              </w:rPr>
              <w:t>70</w:t>
            </w:r>
            <w:r>
              <w:rPr>
                <w:noProof/>
                <w:webHidden/>
              </w:rPr>
              <w:fldChar w:fldCharType="end"/>
            </w:r>
          </w:hyperlink>
        </w:p>
        <w:p w14:paraId="52636E9C"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58" w:history="1">
            <w:r w:rsidRPr="00E45902">
              <w:rPr>
                <w:rStyle w:val="Hyperlink"/>
                <w:noProof/>
              </w:rPr>
              <w:t>CHAPTER FOUR</w:t>
            </w:r>
            <w:r>
              <w:rPr>
                <w:noProof/>
                <w:webHidden/>
              </w:rPr>
              <w:tab/>
            </w:r>
            <w:r>
              <w:rPr>
                <w:noProof/>
                <w:webHidden/>
              </w:rPr>
              <w:fldChar w:fldCharType="begin"/>
            </w:r>
            <w:r>
              <w:rPr>
                <w:noProof/>
                <w:webHidden/>
              </w:rPr>
              <w:instrText xml:space="preserve"> PAGEREF _Toc126746558 \h </w:instrText>
            </w:r>
            <w:r>
              <w:rPr>
                <w:noProof/>
                <w:webHidden/>
              </w:rPr>
            </w:r>
            <w:r>
              <w:rPr>
                <w:noProof/>
                <w:webHidden/>
              </w:rPr>
              <w:fldChar w:fldCharType="separate"/>
            </w:r>
            <w:r w:rsidR="00BF058B">
              <w:rPr>
                <w:noProof/>
                <w:webHidden/>
              </w:rPr>
              <w:t>71</w:t>
            </w:r>
            <w:r>
              <w:rPr>
                <w:noProof/>
                <w:webHidden/>
              </w:rPr>
              <w:fldChar w:fldCharType="end"/>
            </w:r>
          </w:hyperlink>
        </w:p>
        <w:p w14:paraId="4B973E5F"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59" w:history="1">
            <w:r w:rsidRPr="00E45902">
              <w:rPr>
                <w:rStyle w:val="Hyperlink"/>
                <w:noProof/>
              </w:rPr>
              <w:t>RESULTS AND DISCUSSIONS</w:t>
            </w:r>
            <w:r>
              <w:rPr>
                <w:noProof/>
                <w:webHidden/>
              </w:rPr>
              <w:tab/>
            </w:r>
            <w:r>
              <w:rPr>
                <w:noProof/>
                <w:webHidden/>
              </w:rPr>
              <w:fldChar w:fldCharType="begin"/>
            </w:r>
            <w:r>
              <w:rPr>
                <w:noProof/>
                <w:webHidden/>
              </w:rPr>
              <w:instrText xml:space="preserve"> PAGEREF _Toc126746559 \h </w:instrText>
            </w:r>
            <w:r>
              <w:rPr>
                <w:noProof/>
                <w:webHidden/>
              </w:rPr>
            </w:r>
            <w:r>
              <w:rPr>
                <w:noProof/>
                <w:webHidden/>
              </w:rPr>
              <w:fldChar w:fldCharType="separate"/>
            </w:r>
            <w:r w:rsidR="00BF058B">
              <w:rPr>
                <w:noProof/>
                <w:webHidden/>
              </w:rPr>
              <w:t>71</w:t>
            </w:r>
            <w:r>
              <w:rPr>
                <w:noProof/>
                <w:webHidden/>
              </w:rPr>
              <w:fldChar w:fldCharType="end"/>
            </w:r>
          </w:hyperlink>
        </w:p>
        <w:p w14:paraId="0440AB57"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60" w:history="1">
            <w:r w:rsidRPr="00E45902">
              <w:rPr>
                <w:rStyle w:val="Hyperlink"/>
                <w:noProof/>
              </w:rPr>
              <w:t>4.1 Introduction</w:t>
            </w:r>
            <w:r>
              <w:rPr>
                <w:noProof/>
                <w:webHidden/>
              </w:rPr>
              <w:tab/>
            </w:r>
            <w:r>
              <w:rPr>
                <w:noProof/>
                <w:webHidden/>
              </w:rPr>
              <w:fldChar w:fldCharType="begin"/>
            </w:r>
            <w:r>
              <w:rPr>
                <w:noProof/>
                <w:webHidden/>
              </w:rPr>
              <w:instrText xml:space="preserve"> PAGEREF _Toc126746560 \h </w:instrText>
            </w:r>
            <w:r>
              <w:rPr>
                <w:noProof/>
                <w:webHidden/>
              </w:rPr>
            </w:r>
            <w:r>
              <w:rPr>
                <w:noProof/>
                <w:webHidden/>
              </w:rPr>
              <w:fldChar w:fldCharType="separate"/>
            </w:r>
            <w:r w:rsidR="00BF058B">
              <w:rPr>
                <w:noProof/>
                <w:webHidden/>
              </w:rPr>
              <w:t>71</w:t>
            </w:r>
            <w:r>
              <w:rPr>
                <w:noProof/>
                <w:webHidden/>
              </w:rPr>
              <w:fldChar w:fldCharType="end"/>
            </w:r>
          </w:hyperlink>
        </w:p>
        <w:p w14:paraId="3FF9E081"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61" w:history="1">
            <w:r w:rsidRPr="00E45902">
              <w:rPr>
                <w:rStyle w:val="Hyperlink"/>
                <w:noProof/>
              </w:rPr>
              <w:t>4.2 Local Knowledge and Innovations in FDIS</w:t>
            </w:r>
            <w:r>
              <w:rPr>
                <w:noProof/>
                <w:webHidden/>
              </w:rPr>
              <w:tab/>
            </w:r>
            <w:r>
              <w:rPr>
                <w:noProof/>
                <w:webHidden/>
              </w:rPr>
              <w:fldChar w:fldCharType="begin"/>
            </w:r>
            <w:r>
              <w:rPr>
                <w:noProof/>
                <w:webHidden/>
              </w:rPr>
              <w:instrText xml:space="preserve"> PAGEREF _Toc126746561 \h </w:instrText>
            </w:r>
            <w:r>
              <w:rPr>
                <w:noProof/>
                <w:webHidden/>
              </w:rPr>
            </w:r>
            <w:r>
              <w:rPr>
                <w:noProof/>
                <w:webHidden/>
              </w:rPr>
              <w:fldChar w:fldCharType="separate"/>
            </w:r>
            <w:r w:rsidR="00BF058B">
              <w:rPr>
                <w:noProof/>
                <w:webHidden/>
              </w:rPr>
              <w:t>72</w:t>
            </w:r>
            <w:r>
              <w:rPr>
                <w:noProof/>
                <w:webHidden/>
              </w:rPr>
              <w:fldChar w:fldCharType="end"/>
            </w:r>
          </w:hyperlink>
        </w:p>
        <w:p w14:paraId="70267BAB"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62" w:history="1">
            <w:r w:rsidRPr="00E45902">
              <w:rPr>
                <w:rStyle w:val="Hyperlink"/>
                <w:noProof/>
              </w:rPr>
              <w:t>4.2.1 Types of Crops and Varieties Cultivated</w:t>
            </w:r>
            <w:r>
              <w:rPr>
                <w:noProof/>
                <w:webHidden/>
              </w:rPr>
              <w:tab/>
            </w:r>
            <w:r>
              <w:rPr>
                <w:noProof/>
                <w:webHidden/>
              </w:rPr>
              <w:fldChar w:fldCharType="begin"/>
            </w:r>
            <w:r>
              <w:rPr>
                <w:noProof/>
                <w:webHidden/>
              </w:rPr>
              <w:instrText xml:space="preserve"> PAGEREF _Toc126746562 \h </w:instrText>
            </w:r>
            <w:r>
              <w:rPr>
                <w:noProof/>
                <w:webHidden/>
              </w:rPr>
            </w:r>
            <w:r>
              <w:rPr>
                <w:noProof/>
                <w:webHidden/>
              </w:rPr>
              <w:fldChar w:fldCharType="separate"/>
            </w:r>
            <w:r w:rsidR="00BF058B">
              <w:rPr>
                <w:noProof/>
                <w:webHidden/>
              </w:rPr>
              <w:t>72</w:t>
            </w:r>
            <w:r>
              <w:rPr>
                <w:noProof/>
                <w:webHidden/>
              </w:rPr>
              <w:fldChar w:fldCharType="end"/>
            </w:r>
          </w:hyperlink>
        </w:p>
        <w:p w14:paraId="0F6341EA"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63" w:history="1">
            <w:r w:rsidRPr="00E45902">
              <w:rPr>
                <w:rStyle w:val="Hyperlink"/>
                <w:noProof/>
              </w:rPr>
              <w:t>4.2.2 Local Knowledge in Land Preparation</w:t>
            </w:r>
            <w:r>
              <w:rPr>
                <w:noProof/>
                <w:webHidden/>
              </w:rPr>
              <w:tab/>
            </w:r>
            <w:r>
              <w:rPr>
                <w:noProof/>
                <w:webHidden/>
              </w:rPr>
              <w:fldChar w:fldCharType="begin"/>
            </w:r>
            <w:r>
              <w:rPr>
                <w:noProof/>
                <w:webHidden/>
              </w:rPr>
              <w:instrText xml:space="preserve"> PAGEREF _Toc126746563 \h </w:instrText>
            </w:r>
            <w:r>
              <w:rPr>
                <w:noProof/>
                <w:webHidden/>
              </w:rPr>
            </w:r>
            <w:r>
              <w:rPr>
                <w:noProof/>
                <w:webHidden/>
              </w:rPr>
              <w:fldChar w:fldCharType="separate"/>
            </w:r>
            <w:r w:rsidR="00BF058B">
              <w:rPr>
                <w:noProof/>
                <w:webHidden/>
              </w:rPr>
              <w:t>74</w:t>
            </w:r>
            <w:r>
              <w:rPr>
                <w:noProof/>
                <w:webHidden/>
              </w:rPr>
              <w:fldChar w:fldCharType="end"/>
            </w:r>
          </w:hyperlink>
        </w:p>
        <w:p w14:paraId="6DE46BF9"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64" w:history="1">
            <w:r w:rsidRPr="00E45902">
              <w:rPr>
                <w:rStyle w:val="Hyperlink"/>
                <w:noProof/>
              </w:rPr>
              <w:t>4.2.3 Source of Water for Irrigation and Methods of Watering</w:t>
            </w:r>
            <w:r>
              <w:rPr>
                <w:noProof/>
                <w:webHidden/>
              </w:rPr>
              <w:tab/>
            </w:r>
            <w:r>
              <w:rPr>
                <w:noProof/>
                <w:webHidden/>
              </w:rPr>
              <w:fldChar w:fldCharType="begin"/>
            </w:r>
            <w:r>
              <w:rPr>
                <w:noProof/>
                <w:webHidden/>
              </w:rPr>
              <w:instrText xml:space="preserve"> PAGEREF _Toc126746564 \h </w:instrText>
            </w:r>
            <w:r>
              <w:rPr>
                <w:noProof/>
                <w:webHidden/>
              </w:rPr>
            </w:r>
            <w:r>
              <w:rPr>
                <w:noProof/>
                <w:webHidden/>
              </w:rPr>
              <w:fldChar w:fldCharType="separate"/>
            </w:r>
            <w:r w:rsidR="00BF058B">
              <w:rPr>
                <w:noProof/>
                <w:webHidden/>
              </w:rPr>
              <w:t>77</w:t>
            </w:r>
            <w:r>
              <w:rPr>
                <w:noProof/>
                <w:webHidden/>
              </w:rPr>
              <w:fldChar w:fldCharType="end"/>
            </w:r>
          </w:hyperlink>
        </w:p>
        <w:p w14:paraId="6F0F119C"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65" w:history="1">
            <w:r w:rsidRPr="00E45902">
              <w:rPr>
                <w:rStyle w:val="Hyperlink"/>
                <w:noProof/>
              </w:rPr>
              <w:t>4.2.4 Methods of Irrigation</w:t>
            </w:r>
            <w:r>
              <w:rPr>
                <w:noProof/>
                <w:webHidden/>
              </w:rPr>
              <w:tab/>
            </w:r>
            <w:r>
              <w:rPr>
                <w:noProof/>
                <w:webHidden/>
              </w:rPr>
              <w:fldChar w:fldCharType="begin"/>
            </w:r>
            <w:r>
              <w:rPr>
                <w:noProof/>
                <w:webHidden/>
              </w:rPr>
              <w:instrText xml:space="preserve"> PAGEREF _Toc126746565 \h </w:instrText>
            </w:r>
            <w:r>
              <w:rPr>
                <w:noProof/>
                <w:webHidden/>
              </w:rPr>
            </w:r>
            <w:r>
              <w:rPr>
                <w:noProof/>
                <w:webHidden/>
              </w:rPr>
              <w:fldChar w:fldCharType="separate"/>
            </w:r>
            <w:r w:rsidR="00BF058B">
              <w:rPr>
                <w:noProof/>
                <w:webHidden/>
              </w:rPr>
              <w:t>83</w:t>
            </w:r>
            <w:r>
              <w:rPr>
                <w:noProof/>
                <w:webHidden/>
              </w:rPr>
              <w:fldChar w:fldCharType="end"/>
            </w:r>
          </w:hyperlink>
        </w:p>
        <w:p w14:paraId="30238BED"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66" w:history="1">
            <w:r w:rsidRPr="00E45902">
              <w:rPr>
                <w:rStyle w:val="Hyperlink"/>
                <w:noProof/>
              </w:rPr>
              <w:t>4.2.5 Local Knowledge in Inputs Choice and Methods of Application</w:t>
            </w:r>
            <w:r>
              <w:rPr>
                <w:noProof/>
                <w:webHidden/>
              </w:rPr>
              <w:tab/>
            </w:r>
            <w:r>
              <w:rPr>
                <w:noProof/>
                <w:webHidden/>
              </w:rPr>
              <w:fldChar w:fldCharType="begin"/>
            </w:r>
            <w:r>
              <w:rPr>
                <w:noProof/>
                <w:webHidden/>
              </w:rPr>
              <w:instrText xml:space="preserve"> PAGEREF _Toc126746566 \h </w:instrText>
            </w:r>
            <w:r>
              <w:rPr>
                <w:noProof/>
                <w:webHidden/>
              </w:rPr>
            </w:r>
            <w:r>
              <w:rPr>
                <w:noProof/>
                <w:webHidden/>
              </w:rPr>
              <w:fldChar w:fldCharType="separate"/>
            </w:r>
            <w:r w:rsidR="00BF058B">
              <w:rPr>
                <w:noProof/>
                <w:webHidden/>
              </w:rPr>
              <w:t>84</w:t>
            </w:r>
            <w:r>
              <w:rPr>
                <w:noProof/>
                <w:webHidden/>
              </w:rPr>
              <w:fldChar w:fldCharType="end"/>
            </w:r>
          </w:hyperlink>
        </w:p>
        <w:p w14:paraId="5EBBDF7C"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67" w:history="1">
            <w:r w:rsidRPr="00E45902">
              <w:rPr>
                <w:rStyle w:val="Hyperlink"/>
                <w:noProof/>
              </w:rPr>
              <w:t>4.2.6 Local Knowledge in Harvesting and Marketing</w:t>
            </w:r>
            <w:r>
              <w:rPr>
                <w:noProof/>
                <w:webHidden/>
              </w:rPr>
              <w:tab/>
            </w:r>
            <w:r>
              <w:rPr>
                <w:noProof/>
                <w:webHidden/>
              </w:rPr>
              <w:fldChar w:fldCharType="begin"/>
            </w:r>
            <w:r>
              <w:rPr>
                <w:noProof/>
                <w:webHidden/>
              </w:rPr>
              <w:instrText xml:space="preserve"> PAGEREF _Toc126746567 \h </w:instrText>
            </w:r>
            <w:r>
              <w:rPr>
                <w:noProof/>
                <w:webHidden/>
              </w:rPr>
            </w:r>
            <w:r>
              <w:rPr>
                <w:noProof/>
                <w:webHidden/>
              </w:rPr>
              <w:fldChar w:fldCharType="separate"/>
            </w:r>
            <w:r w:rsidR="00BF058B">
              <w:rPr>
                <w:noProof/>
                <w:webHidden/>
              </w:rPr>
              <w:t>92</w:t>
            </w:r>
            <w:r>
              <w:rPr>
                <w:noProof/>
                <w:webHidden/>
              </w:rPr>
              <w:fldChar w:fldCharType="end"/>
            </w:r>
          </w:hyperlink>
        </w:p>
        <w:p w14:paraId="68797076"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68" w:history="1">
            <w:r w:rsidRPr="00E45902">
              <w:rPr>
                <w:rStyle w:val="Hyperlink"/>
                <w:noProof/>
              </w:rPr>
              <w:t>4.3 Factors Influencing Innovations Adoption in FDIS</w:t>
            </w:r>
            <w:r>
              <w:rPr>
                <w:noProof/>
                <w:webHidden/>
              </w:rPr>
              <w:tab/>
            </w:r>
            <w:r>
              <w:rPr>
                <w:noProof/>
                <w:webHidden/>
              </w:rPr>
              <w:fldChar w:fldCharType="begin"/>
            </w:r>
            <w:r>
              <w:rPr>
                <w:noProof/>
                <w:webHidden/>
              </w:rPr>
              <w:instrText xml:space="preserve"> PAGEREF _Toc126746568 \h </w:instrText>
            </w:r>
            <w:r>
              <w:rPr>
                <w:noProof/>
                <w:webHidden/>
              </w:rPr>
            </w:r>
            <w:r>
              <w:rPr>
                <w:noProof/>
                <w:webHidden/>
              </w:rPr>
              <w:fldChar w:fldCharType="separate"/>
            </w:r>
            <w:r w:rsidR="00BF058B">
              <w:rPr>
                <w:noProof/>
                <w:webHidden/>
              </w:rPr>
              <w:t>97</w:t>
            </w:r>
            <w:r>
              <w:rPr>
                <w:noProof/>
                <w:webHidden/>
              </w:rPr>
              <w:fldChar w:fldCharType="end"/>
            </w:r>
          </w:hyperlink>
        </w:p>
        <w:p w14:paraId="15DC4599"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69" w:history="1">
            <w:r w:rsidRPr="00E45902">
              <w:rPr>
                <w:rStyle w:val="Hyperlink"/>
                <w:noProof/>
              </w:rPr>
              <w:t>4.3.1 Sources of Knowledge in Farmer-Driven Irrigation Systems</w:t>
            </w:r>
            <w:r>
              <w:rPr>
                <w:noProof/>
                <w:webHidden/>
              </w:rPr>
              <w:tab/>
            </w:r>
            <w:r>
              <w:rPr>
                <w:noProof/>
                <w:webHidden/>
              </w:rPr>
              <w:fldChar w:fldCharType="begin"/>
            </w:r>
            <w:r>
              <w:rPr>
                <w:noProof/>
                <w:webHidden/>
              </w:rPr>
              <w:instrText xml:space="preserve"> PAGEREF _Toc126746569 \h </w:instrText>
            </w:r>
            <w:r>
              <w:rPr>
                <w:noProof/>
                <w:webHidden/>
              </w:rPr>
            </w:r>
            <w:r>
              <w:rPr>
                <w:noProof/>
                <w:webHidden/>
              </w:rPr>
              <w:fldChar w:fldCharType="separate"/>
            </w:r>
            <w:r w:rsidR="00BF058B">
              <w:rPr>
                <w:noProof/>
                <w:webHidden/>
              </w:rPr>
              <w:t>97</w:t>
            </w:r>
            <w:r>
              <w:rPr>
                <w:noProof/>
                <w:webHidden/>
              </w:rPr>
              <w:fldChar w:fldCharType="end"/>
            </w:r>
          </w:hyperlink>
        </w:p>
        <w:p w14:paraId="3E66B32F"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70" w:history="1">
            <w:r w:rsidRPr="00E45902">
              <w:rPr>
                <w:rStyle w:val="Hyperlink"/>
                <w:noProof/>
              </w:rPr>
              <w:t>4.3.2 Farmers’ Age and Adoption of Innovations</w:t>
            </w:r>
            <w:r>
              <w:rPr>
                <w:noProof/>
                <w:webHidden/>
              </w:rPr>
              <w:tab/>
            </w:r>
            <w:r>
              <w:rPr>
                <w:noProof/>
                <w:webHidden/>
              </w:rPr>
              <w:fldChar w:fldCharType="begin"/>
            </w:r>
            <w:r>
              <w:rPr>
                <w:noProof/>
                <w:webHidden/>
              </w:rPr>
              <w:instrText xml:space="preserve"> PAGEREF _Toc126746570 \h </w:instrText>
            </w:r>
            <w:r>
              <w:rPr>
                <w:noProof/>
                <w:webHidden/>
              </w:rPr>
            </w:r>
            <w:r>
              <w:rPr>
                <w:noProof/>
                <w:webHidden/>
              </w:rPr>
              <w:fldChar w:fldCharType="separate"/>
            </w:r>
            <w:r w:rsidR="00BF058B">
              <w:rPr>
                <w:noProof/>
                <w:webHidden/>
              </w:rPr>
              <w:t>100</w:t>
            </w:r>
            <w:r>
              <w:rPr>
                <w:noProof/>
                <w:webHidden/>
              </w:rPr>
              <w:fldChar w:fldCharType="end"/>
            </w:r>
          </w:hyperlink>
        </w:p>
        <w:p w14:paraId="04F4D92F"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71" w:history="1">
            <w:r w:rsidRPr="00E45902">
              <w:rPr>
                <w:rStyle w:val="Hyperlink"/>
                <w:noProof/>
              </w:rPr>
              <w:t>4.3.3 Community of Residence and Adoption of Innovations</w:t>
            </w:r>
            <w:r>
              <w:rPr>
                <w:noProof/>
                <w:webHidden/>
              </w:rPr>
              <w:tab/>
            </w:r>
            <w:r>
              <w:rPr>
                <w:noProof/>
                <w:webHidden/>
              </w:rPr>
              <w:fldChar w:fldCharType="begin"/>
            </w:r>
            <w:r>
              <w:rPr>
                <w:noProof/>
                <w:webHidden/>
              </w:rPr>
              <w:instrText xml:space="preserve"> PAGEREF _Toc126746571 \h </w:instrText>
            </w:r>
            <w:r>
              <w:rPr>
                <w:noProof/>
                <w:webHidden/>
              </w:rPr>
            </w:r>
            <w:r>
              <w:rPr>
                <w:noProof/>
                <w:webHidden/>
              </w:rPr>
              <w:fldChar w:fldCharType="separate"/>
            </w:r>
            <w:r w:rsidR="00BF058B">
              <w:rPr>
                <w:noProof/>
                <w:webHidden/>
              </w:rPr>
              <w:t>104</w:t>
            </w:r>
            <w:r>
              <w:rPr>
                <w:noProof/>
                <w:webHidden/>
              </w:rPr>
              <w:fldChar w:fldCharType="end"/>
            </w:r>
          </w:hyperlink>
        </w:p>
        <w:p w14:paraId="403CA203"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72" w:history="1">
            <w:r w:rsidRPr="00E45902">
              <w:rPr>
                <w:rStyle w:val="Hyperlink"/>
                <w:noProof/>
              </w:rPr>
              <w:t>4.3.4 Farmer’s Educational Status and Adoption of Innovations</w:t>
            </w:r>
            <w:r>
              <w:rPr>
                <w:noProof/>
                <w:webHidden/>
              </w:rPr>
              <w:tab/>
            </w:r>
            <w:r>
              <w:rPr>
                <w:noProof/>
                <w:webHidden/>
              </w:rPr>
              <w:fldChar w:fldCharType="begin"/>
            </w:r>
            <w:r>
              <w:rPr>
                <w:noProof/>
                <w:webHidden/>
              </w:rPr>
              <w:instrText xml:space="preserve"> PAGEREF _Toc126746572 \h </w:instrText>
            </w:r>
            <w:r>
              <w:rPr>
                <w:noProof/>
                <w:webHidden/>
              </w:rPr>
            </w:r>
            <w:r>
              <w:rPr>
                <w:noProof/>
                <w:webHidden/>
              </w:rPr>
              <w:fldChar w:fldCharType="separate"/>
            </w:r>
            <w:r w:rsidR="00BF058B">
              <w:rPr>
                <w:noProof/>
                <w:webHidden/>
              </w:rPr>
              <w:t>108</w:t>
            </w:r>
            <w:r>
              <w:rPr>
                <w:noProof/>
                <w:webHidden/>
              </w:rPr>
              <w:fldChar w:fldCharType="end"/>
            </w:r>
          </w:hyperlink>
        </w:p>
        <w:p w14:paraId="712020EF"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73" w:history="1">
            <w:r w:rsidRPr="00E45902">
              <w:rPr>
                <w:rStyle w:val="Hyperlink"/>
                <w:noProof/>
              </w:rPr>
              <w:t>4.3.5 Farmer Experience and Adoption of Innovations</w:t>
            </w:r>
            <w:r>
              <w:rPr>
                <w:noProof/>
                <w:webHidden/>
              </w:rPr>
              <w:tab/>
            </w:r>
            <w:r>
              <w:rPr>
                <w:noProof/>
                <w:webHidden/>
              </w:rPr>
              <w:fldChar w:fldCharType="begin"/>
            </w:r>
            <w:r>
              <w:rPr>
                <w:noProof/>
                <w:webHidden/>
              </w:rPr>
              <w:instrText xml:space="preserve"> PAGEREF _Toc126746573 \h </w:instrText>
            </w:r>
            <w:r>
              <w:rPr>
                <w:noProof/>
                <w:webHidden/>
              </w:rPr>
            </w:r>
            <w:r>
              <w:rPr>
                <w:noProof/>
                <w:webHidden/>
              </w:rPr>
              <w:fldChar w:fldCharType="separate"/>
            </w:r>
            <w:r w:rsidR="00BF058B">
              <w:rPr>
                <w:noProof/>
                <w:webHidden/>
              </w:rPr>
              <w:t>110</w:t>
            </w:r>
            <w:r>
              <w:rPr>
                <w:noProof/>
                <w:webHidden/>
              </w:rPr>
              <w:fldChar w:fldCharType="end"/>
            </w:r>
          </w:hyperlink>
        </w:p>
        <w:p w14:paraId="789C547A"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74" w:history="1">
            <w:r w:rsidRPr="00E45902">
              <w:rPr>
                <w:rStyle w:val="Hyperlink"/>
                <w:noProof/>
              </w:rPr>
              <w:t>4.3.6 Income Level or Economic Standing and Adoption of Innovations</w:t>
            </w:r>
            <w:r>
              <w:rPr>
                <w:noProof/>
                <w:webHidden/>
              </w:rPr>
              <w:tab/>
            </w:r>
            <w:r>
              <w:rPr>
                <w:noProof/>
                <w:webHidden/>
              </w:rPr>
              <w:fldChar w:fldCharType="begin"/>
            </w:r>
            <w:r>
              <w:rPr>
                <w:noProof/>
                <w:webHidden/>
              </w:rPr>
              <w:instrText xml:space="preserve"> PAGEREF _Toc126746574 \h </w:instrText>
            </w:r>
            <w:r>
              <w:rPr>
                <w:noProof/>
                <w:webHidden/>
              </w:rPr>
            </w:r>
            <w:r>
              <w:rPr>
                <w:noProof/>
                <w:webHidden/>
              </w:rPr>
              <w:fldChar w:fldCharType="separate"/>
            </w:r>
            <w:r w:rsidR="00BF058B">
              <w:rPr>
                <w:noProof/>
                <w:webHidden/>
              </w:rPr>
              <w:t>112</w:t>
            </w:r>
            <w:r>
              <w:rPr>
                <w:noProof/>
                <w:webHidden/>
              </w:rPr>
              <w:fldChar w:fldCharType="end"/>
            </w:r>
          </w:hyperlink>
        </w:p>
        <w:p w14:paraId="2061BC7D"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75" w:history="1">
            <w:r w:rsidRPr="00E45902">
              <w:rPr>
                <w:rStyle w:val="Hyperlink"/>
                <w:noProof/>
              </w:rPr>
              <w:t>4.3.7 Number of Years Land has been Cultivated and Adoption of Innovations</w:t>
            </w:r>
            <w:r>
              <w:rPr>
                <w:noProof/>
                <w:webHidden/>
              </w:rPr>
              <w:tab/>
            </w:r>
            <w:r>
              <w:rPr>
                <w:noProof/>
                <w:webHidden/>
              </w:rPr>
              <w:fldChar w:fldCharType="begin"/>
            </w:r>
            <w:r>
              <w:rPr>
                <w:noProof/>
                <w:webHidden/>
              </w:rPr>
              <w:instrText xml:space="preserve"> PAGEREF _Toc126746575 \h </w:instrText>
            </w:r>
            <w:r>
              <w:rPr>
                <w:noProof/>
                <w:webHidden/>
              </w:rPr>
            </w:r>
            <w:r>
              <w:rPr>
                <w:noProof/>
                <w:webHidden/>
              </w:rPr>
              <w:fldChar w:fldCharType="separate"/>
            </w:r>
            <w:r w:rsidR="00BF058B">
              <w:rPr>
                <w:noProof/>
                <w:webHidden/>
              </w:rPr>
              <w:t>115</w:t>
            </w:r>
            <w:r>
              <w:rPr>
                <w:noProof/>
                <w:webHidden/>
              </w:rPr>
              <w:fldChar w:fldCharType="end"/>
            </w:r>
          </w:hyperlink>
        </w:p>
        <w:p w14:paraId="6088DE1A"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76" w:history="1">
            <w:r w:rsidRPr="00E45902">
              <w:rPr>
                <w:rStyle w:val="Hyperlink"/>
                <w:noProof/>
              </w:rPr>
              <w:t>4.4 Innovations and Contribution to Irrigation Sustainability</w:t>
            </w:r>
            <w:r>
              <w:rPr>
                <w:noProof/>
                <w:webHidden/>
              </w:rPr>
              <w:tab/>
            </w:r>
            <w:r>
              <w:rPr>
                <w:noProof/>
                <w:webHidden/>
              </w:rPr>
              <w:fldChar w:fldCharType="begin"/>
            </w:r>
            <w:r>
              <w:rPr>
                <w:noProof/>
                <w:webHidden/>
              </w:rPr>
              <w:instrText xml:space="preserve"> PAGEREF _Toc126746576 \h </w:instrText>
            </w:r>
            <w:r>
              <w:rPr>
                <w:noProof/>
                <w:webHidden/>
              </w:rPr>
            </w:r>
            <w:r>
              <w:rPr>
                <w:noProof/>
                <w:webHidden/>
              </w:rPr>
              <w:fldChar w:fldCharType="separate"/>
            </w:r>
            <w:r w:rsidR="00BF058B">
              <w:rPr>
                <w:noProof/>
                <w:webHidden/>
              </w:rPr>
              <w:t>116</w:t>
            </w:r>
            <w:r>
              <w:rPr>
                <w:noProof/>
                <w:webHidden/>
              </w:rPr>
              <w:fldChar w:fldCharType="end"/>
            </w:r>
          </w:hyperlink>
        </w:p>
        <w:p w14:paraId="7DBD6B5A"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77" w:history="1">
            <w:r w:rsidRPr="00E45902">
              <w:rPr>
                <w:rStyle w:val="Hyperlink"/>
                <w:noProof/>
              </w:rPr>
              <w:t>4.4.1 Innovations and Sustainability in Soil Fertility Management</w:t>
            </w:r>
            <w:r>
              <w:rPr>
                <w:noProof/>
                <w:webHidden/>
              </w:rPr>
              <w:tab/>
            </w:r>
            <w:r>
              <w:rPr>
                <w:noProof/>
                <w:webHidden/>
              </w:rPr>
              <w:fldChar w:fldCharType="begin"/>
            </w:r>
            <w:r>
              <w:rPr>
                <w:noProof/>
                <w:webHidden/>
              </w:rPr>
              <w:instrText xml:space="preserve"> PAGEREF _Toc126746577 \h </w:instrText>
            </w:r>
            <w:r>
              <w:rPr>
                <w:noProof/>
                <w:webHidden/>
              </w:rPr>
            </w:r>
            <w:r>
              <w:rPr>
                <w:noProof/>
                <w:webHidden/>
              </w:rPr>
              <w:fldChar w:fldCharType="separate"/>
            </w:r>
            <w:r w:rsidR="00BF058B">
              <w:rPr>
                <w:noProof/>
                <w:webHidden/>
              </w:rPr>
              <w:t>116</w:t>
            </w:r>
            <w:r>
              <w:rPr>
                <w:noProof/>
                <w:webHidden/>
              </w:rPr>
              <w:fldChar w:fldCharType="end"/>
            </w:r>
          </w:hyperlink>
        </w:p>
        <w:p w14:paraId="66CC48B7"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78" w:history="1">
            <w:r w:rsidRPr="00E45902">
              <w:rPr>
                <w:rStyle w:val="Hyperlink"/>
                <w:noProof/>
              </w:rPr>
              <w:t>4.4.2 Innovations and Sustainability in Water Access for Irrigation</w:t>
            </w:r>
            <w:r>
              <w:rPr>
                <w:noProof/>
                <w:webHidden/>
              </w:rPr>
              <w:tab/>
            </w:r>
            <w:r>
              <w:rPr>
                <w:noProof/>
                <w:webHidden/>
              </w:rPr>
              <w:fldChar w:fldCharType="begin"/>
            </w:r>
            <w:r>
              <w:rPr>
                <w:noProof/>
                <w:webHidden/>
              </w:rPr>
              <w:instrText xml:space="preserve"> PAGEREF _Toc126746578 \h </w:instrText>
            </w:r>
            <w:r>
              <w:rPr>
                <w:noProof/>
                <w:webHidden/>
              </w:rPr>
            </w:r>
            <w:r>
              <w:rPr>
                <w:noProof/>
                <w:webHidden/>
              </w:rPr>
              <w:fldChar w:fldCharType="separate"/>
            </w:r>
            <w:r w:rsidR="00BF058B">
              <w:rPr>
                <w:noProof/>
                <w:webHidden/>
              </w:rPr>
              <w:t>119</w:t>
            </w:r>
            <w:r>
              <w:rPr>
                <w:noProof/>
                <w:webHidden/>
              </w:rPr>
              <w:fldChar w:fldCharType="end"/>
            </w:r>
          </w:hyperlink>
        </w:p>
        <w:p w14:paraId="460E7969"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79" w:history="1">
            <w:r w:rsidRPr="00E45902">
              <w:rPr>
                <w:rStyle w:val="Hyperlink"/>
                <w:noProof/>
              </w:rPr>
              <w:t>4.4.3 Innovations and Sustainability in Pest and Disease Management</w:t>
            </w:r>
            <w:r>
              <w:rPr>
                <w:noProof/>
                <w:webHidden/>
              </w:rPr>
              <w:tab/>
            </w:r>
            <w:r>
              <w:rPr>
                <w:noProof/>
                <w:webHidden/>
              </w:rPr>
              <w:fldChar w:fldCharType="begin"/>
            </w:r>
            <w:r>
              <w:rPr>
                <w:noProof/>
                <w:webHidden/>
              </w:rPr>
              <w:instrText xml:space="preserve"> PAGEREF _Toc126746579 \h </w:instrText>
            </w:r>
            <w:r>
              <w:rPr>
                <w:noProof/>
                <w:webHidden/>
              </w:rPr>
            </w:r>
            <w:r>
              <w:rPr>
                <w:noProof/>
                <w:webHidden/>
              </w:rPr>
              <w:fldChar w:fldCharType="separate"/>
            </w:r>
            <w:r w:rsidR="00BF058B">
              <w:rPr>
                <w:noProof/>
                <w:webHidden/>
              </w:rPr>
              <w:t>121</w:t>
            </w:r>
            <w:r>
              <w:rPr>
                <w:noProof/>
                <w:webHidden/>
              </w:rPr>
              <w:fldChar w:fldCharType="end"/>
            </w:r>
          </w:hyperlink>
        </w:p>
        <w:p w14:paraId="34547E52"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80" w:history="1">
            <w:r w:rsidRPr="00E45902">
              <w:rPr>
                <w:rStyle w:val="Hyperlink"/>
                <w:noProof/>
              </w:rPr>
              <w:t>4.4.4 Innovations and Sustainability in Household Income and Food Security</w:t>
            </w:r>
            <w:r>
              <w:rPr>
                <w:noProof/>
                <w:webHidden/>
              </w:rPr>
              <w:tab/>
            </w:r>
            <w:r>
              <w:rPr>
                <w:noProof/>
                <w:webHidden/>
              </w:rPr>
              <w:fldChar w:fldCharType="begin"/>
            </w:r>
            <w:r>
              <w:rPr>
                <w:noProof/>
                <w:webHidden/>
              </w:rPr>
              <w:instrText xml:space="preserve"> PAGEREF _Toc126746580 \h </w:instrText>
            </w:r>
            <w:r>
              <w:rPr>
                <w:noProof/>
                <w:webHidden/>
              </w:rPr>
            </w:r>
            <w:r>
              <w:rPr>
                <w:noProof/>
                <w:webHidden/>
              </w:rPr>
              <w:fldChar w:fldCharType="separate"/>
            </w:r>
            <w:r w:rsidR="00BF058B">
              <w:rPr>
                <w:noProof/>
                <w:webHidden/>
              </w:rPr>
              <w:t>122</w:t>
            </w:r>
            <w:r>
              <w:rPr>
                <w:noProof/>
                <w:webHidden/>
              </w:rPr>
              <w:fldChar w:fldCharType="end"/>
            </w:r>
          </w:hyperlink>
        </w:p>
        <w:p w14:paraId="287EED14"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81" w:history="1">
            <w:r w:rsidRPr="00E45902">
              <w:rPr>
                <w:rStyle w:val="Hyperlink"/>
                <w:noProof/>
              </w:rPr>
              <w:t>4.5 Discussion</w:t>
            </w:r>
            <w:r>
              <w:rPr>
                <w:noProof/>
                <w:webHidden/>
              </w:rPr>
              <w:tab/>
            </w:r>
            <w:r>
              <w:rPr>
                <w:noProof/>
                <w:webHidden/>
              </w:rPr>
              <w:fldChar w:fldCharType="begin"/>
            </w:r>
            <w:r>
              <w:rPr>
                <w:noProof/>
                <w:webHidden/>
              </w:rPr>
              <w:instrText xml:space="preserve"> PAGEREF _Toc126746581 \h </w:instrText>
            </w:r>
            <w:r>
              <w:rPr>
                <w:noProof/>
                <w:webHidden/>
              </w:rPr>
            </w:r>
            <w:r>
              <w:rPr>
                <w:noProof/>
                <w:webHidden/>
              </w:rPr>
              <w:fldChar w:fldCharType="separate"/>
            </w:r>
            <w:r w:rsidR="00BF058B">
              <w:rPr>
                <w:noProof/>
                <w:webHidden/>
              </w:rPr>
              <w:t>125</w:t>
            </w:r>
            <w:r>
              <w:rPr>
                <w:noProof/>
                <w:webHidden/>
              </w:rPr>
              <w:fldChar w:fldCharType="end"/>
            </w:r>
          </w:hyperlink>
        </w:p>
        <w:p w14:paraId="2859D137"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82" w:history="1">
            <w:r w:rsidRPr="00E45902">
              <w:rPr>
                <w:rStyle w:val="Hyperlink"/>
                <w:noProof/>
              </w:rPr>
              <w:t>4.5.1 Local Knowledge and Innovations in FDIS</w:t>
            </w:r>
            <w:r>
              <w:rPr>
                <w:noProof/>
                <w:webHidden/>
              </w:rPr>
              <w:tab/>
            </w:r>
            <w:r>
              <w:rPr>
                <w:noProof/>
                <w:webHidden/>
              </w:rPr>
              <w:fldChar w:fldCharType="begin"/>
            </w:r>
            <w:r>
              <w:rPr>
                <w:noProof/>
                <w:webHidden/>
              </w:rPr>
              <w:instrText xml:space="preserve"> PAGEREF _Toc126746582 \h </w:instrText>
            </w:r>
            <w:r>
              <w:rPr>
                <w:noProof/>
                <w:webHidden/>
              </w:rPr>
            </w:r>
            <w:r>
              <w:rPr>
                <w:noProof/>
                <w:webHidden/>
              </w:rPr>
              <w:fldChar w:fldCharType="separate"/>
            </w:r>
            <w:r w:rsidR="00BF058B">
              <w:rPr>
                <w:noProof/>
                <w:webHidden/>
              </w:rPr>
              <w:t>125</w:t>
            </w:r>
            <w:r>
              <w:rPr>
                <w:noProof/>
                <w:webHidden/>
              </w:rPr>
              <w:fldChar w:fldCharType="end"/>
            </w:r>
          </w:hyperlink>
        </w:p>
        <w:p w14:paraId="18BBE042"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83" w:history="1">
            <w:r w:rsidRPr="00E45902">
              <w:rPr>
                <w:rStyle w:val="Hyperlink"/>
                <w:noProof/>
              </w:rPr>
              <w:t>4.5.2 Factors Influencing Innovations Adoption in FDIS</w:t>
            </w:r>
            <w:r>
              <w:rPr>
                <w:noProof/>
                <w:webHidden/>
              </w:rPr>
              <w:tab/>
            </w:r>
            <w:r>
              <w:rPr>
                <w:noProof/>
                <w:webHidden/>
              </w:rPr>
              <w:fldChar w:fldCharType="begin"/>
            </w:r>
            <w:r>
              <w:rPr>
                <w:noProof/>
                <w:webHidden/>
              </w:rPr>
              <w:instrText xml:space="preserve"> PAGEREF _Toc126746583 \h </w:instrText>
            </w:r>
            <w:r>
              <w:rPr>
                <w:noProof/>
                <w:webHidden/>
              </w:rPr>
            </w:r>
            <w:r>
              <w:rPr>
                <w:noProof/>
                <w:webHidden/>
              </w:rPr>
              <w:fldChar w:fldCharType="separate"/>
            </w:r>
            <w:r w:rsidR="00BF058B">
              <w:rPr>
                <w:noProof/>
                <w:webHidden/>
              </w:rPr>
              <w:t>131</w:t>
            </w:r>
            <w:r>
              <w:rPr>
                <w:noProof/>
                <w:webHidden/>
              </w:rPr>
              <w:fldChar w:fldCharType="end"/>
            </w:r>
          </w:hyperlink>
        </w:p>
        <w:p w14:paraId="7A96FD12"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84" w:history="1">
            <w:r w:rsidRPr="00E45902">
              <w:rPr>
                <w:rStyle w:val="Hyperlink"/>
                <w:noProof/>
              </w:rPr>
              <w:t>4.5.3 Innovations in FDIS and Irrigation Sustainability</w:t>
            </w:r>
            <w:r>
              <w:rPr>
                <w:noProof/>
                <w:webHidden/>
              </w:rPr>
              <w:tab/>
            </w:r>
            <w:r>
              <w:rPr>
                <w:noProof/>
                <w:webHidden/>
              </w:rPr>
              <w:fldChar w:fldCharType="begin"/>
            </w:r>
            <w:r>
              <w:rPr>
                <w:noProof/>
                <w:webHidden/>
              </w:rPr>
              <w:instrText xml:space="preserve"> PAGEREF _Toc126746584 \h </w:instrText>
            </w:r>
            <w:r>
              <w:rPr>
                <w:noProof/>
                <w:webHidden/>
              </w:rPr>
            </w:r>
            <w:r>
              <w:rPr>
                <w:noProof/>
                <w:webHidden/>
              </w:rPr>
              <w:fldChar w:fldCharType="separate"/>
            </w:r>
            <w:r w:rsidR="00BF058B">
              <w:rPr>
                <w:noProof/>
                <w:webHidden/>
              </w:rPr>
              <w:t>133</w:t>
            </w:r>
            <w:r>
              <w:rPr>
                <w:noProof/>
                <w:webHidden/>
              </w:rPr>
              <w:fldChar w:fldCharType="end"/>
            </w:r>
          </w:hyperlink>
        </w:p>
        <w:p w14:paraId="0D77851E"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85" w:history="1">
            <w:r w:rsidRPr="00E45902">
              <w:rPr>
                <w:rStyle w:val="Hyperlink"/>
                <w:noProof/>
                <w:shd w:val="clear" w:color="auto" w:fill="FFFFFF"/>
              </w:rPr>
              <w:t>4.6 Conclusion</w:t>
            </w:r>
            <w:r>
              <w:rPr>
                <w:noProof/>
                <w:webHidden/>
              </w:rPr>
              <w:tab/>
            </w:r>
            <w:r>
              <w:rPr>
                <w:noProof/>
                <w:webHidden/>
              </w:rPr>
              <w:fldChar w:fldCharType="begin"/>
            </w:r>
            <w:r>
              <w:rPr>
                <w:noProof/>
                <w:webHidden/>
              </w:rPr>
              <w:instrText xml:space="preserve"> PAGEREF _Toc126746585 \h </w:instrText>
            </w:r>
            <w:r>
              <w:rPr>
                <w:noProof/>
                <w:webHidden/>
              </w:rPr>
            </w:r>
            <w:r>
              <w:rPr>
                <w:noProof/>
                <w:webHidden/>
              </w:rPr>
              <w:fldChar w:fldCharType="separate"/>
            </w:r>
            <w:r w:rsidR="00BF058B">
              <w:rPr>
                <w:noProof/>
                <w:webHidden/>
              </w:rPr>
              <w:t>136</w:t>
            </w:r>
            <w:r>
              <w:rPr>
                <w:noProof/>
                <w:webHidden/>
              </w:rPr>
              <w:fldChar w:fldCharType="end"/>
            </w:r>
          </w:hyperlink>
        </w:p>
        <w:p w14:paraId="3D3A80D4"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86" w:history="1">
            <w:r w:rsidRPr="00E45902">
              <w:rPr>
                <w:rStyle w:val="Hyperlink"/>
                <w:noProof/>
              </w:rPr>
              <w:t>CHAPTER FIVE</w:t>
            </w:r>
            <w:r>
              <w:rPr>
                <w:noProof/>
                <w:webHidden/>
              </w:rPr>
              <w:tab/>
            </w:r>
            <w:r>
              <w:rPr>
                <w:noProof/>
                <w:webHidden/>
              </w:rPr>
              <w:fldChar w:fldCharType="begin"/>
            </w:r>
            <w:r>
              <w:rPr>
                <w:noProof/>
                <w:webHidden/>
              </w:rPr>
              <w:instrText xml:space="preserve"> PAGEREF _Toc126746586 \h </w:instrText>
            </w:r>
            <w:r>
              <w:rPr>
                <w:noProof/>
                <w:webHidden/>
              </w:rPr>
            </w:r>
            <w:r>
              <w:rPr>
                <w:noProof/>
                <w:webHidden/>
              </w:rPr>
              <w:fldChar w:fldCharType="separate"/>
            </w:r>
            <w:r w:rsidR="00BF058B">
              <w:rPr>
                <w:noProof/>
                <w:webHidden/>
              </w:rPr>
              <w:t>138</w:t>
            </w:r>
            <w:r>
              <w:rPr>
                <w:noProof/>
                <w:webHidden/>
              </w:rPr>
              <w:fldChar w:fldCharType="end"/>
            </w:r>
          </w:hyperlink>
        </w:p>
        <w:p w14:paraId="086D0FF3"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87" w:history="1">
            <w:r w:rsidRPr="00E45902">
              <w:rPr>
                <w:rStyle w:val="Hyperlink"/>
                <w:noProof/>
              </w:rPr>
              <w:t>CONCLUSIONS AND RECOMMENDATIONS</w:t>
            </w:r>
            <w:r>
              <w:rPr>
                <w:noProof/>
                <w:webHidden/>
              </w:rPr>
              <w:tab/>
            </w:r>
            <w:r>
              <w:rPr>
                <w:noProof/>
                <w:webHidden/>
              </w:rPr>
              <w:fldChar w:fldCharType="begin"/>
            </w:r>
            <w:r>
              <w:rPr>
                <w:noProof/>
                <w:webHidden/>
              </w:rPr>
              <w:instrText xml:space="preserve"> PAGEREF _Toc126746587 \h </w:instrText>
            </w:r>
            <w:r>
              <w:rPr>
                <w:noProof/>
                <w:webHidden/>
              </w:rPr>
            </w:r>
            <w:r>
              <w:rPr>
                <w:noProof/>
                <w:webHidden/>
              </w:rPr>
              <w:fldChar w:fldCharType="separate"/>
            </w:r>
            <w:r w:rsidR="00BF058B">
              <w:rPr>
                <w:noProof/>
                <w:webHidden/>
              </w:rPr>
              <w:t>138</w:t>
            </w:r>
            <w:r>
              <w:rPr>
                <w:noProof/>
                <w:webHidden/>
              </w:rPr>
              <w:fldChar w:fldCharType="end"/>
            </w:r>
          </w:hyperlink>
        </w:p>
        <w:p w14:paraId="5B0982F7"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88" w:history="1">
            <w:r w:rsidRPr="00E45902">
              <w:rPr>
                <w:rStyle w:val="Hyperlink"/>
                <w:noProof/>
                <w:shd w:val="clear" w:color="auto" w:fill="FFFFFF"/>
              </w:rPr>
              <w:t>5.1 Introduction</w:t>
            </w:r>
            <w:r>
              <w:rPr>
                <w:noProof/>
                <w:webHidden/>
              </w:rPr>
              <w:tab/>
            </w:r>
            <w:r>
              <w:rPr>
                <w:noProof/>
                <w:webHidden/>
              </w:rPr>
              <w:fldChar w:fldCharType="begin"/>
            </w:r>
            <w:r>
              <w:rPr>
                <w:noProof/>
                <w:webHidden/>
              </w:rPr>
              <w:instrText xml:space="preserve"> PAGEREF _Toc126746588 \h </w:instrText>
            </w:r>
            <w:r>
              <w:rPr>
                <w:noProof/>
                <w:webHidden/>
              </w:rPr>
            </w:r>
            <w:r>
              <w:rPr>
                <w:noProof/>
                <w:webHidden/>
              </w:rPr>
              <w:fldChar w:fldCharType="separate"/>
            </w:r>
            <w:r w:rsidR="00BF058B">
              <w:rPr>
                <w:noProof/>
                <w:webHidden/>
              </w:rPr>
              <w:t>138</w:t>
            </w:r>
            <w:r>
              <w:rPr>
                <w:noProof/>
                <w:webHidden/>
              </w:rPr>
              <w:fldChar w:fldCharType="end"/>
            </w:r>
          </w:hyperlink>
        </w:p>
        <w:p w14:paraId="16F22595"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89" w:history="1">
            <w:r w:rsidRPr="00E45902">
              <w:rPr>
                <w:rStyle w:val="Hyperlink"/>
                <w:noProof/>
                <w:shd w:val="clear" w:color="auto" w:fill="FFFFFF"/>
              </w:rPr>
              <w:t>5.2 Summary of Findings</w:t>
            </w:r>
            <w:r>
              <w:rPr>
                <w:noProof/>
                <w:webHidden/>
              </w:rPr>
              <w:tab/>
            </w:r>
            <w:r>
              <w:rPr>
                <w:noProof/>
                <w:webHidden/>
              </w:rPr>
              <w:fldChar w:fldCharType="begin"/>
            </w:r>
            <w:r>
              <w:rPr>
                <w:noProof/>
                <w:webHidden/>
              </w:rPr>
              <w:instrText xml:space="preserve"> PAGEREF _Toc126746589 \h </w:instrText>
            </w:r>
            <w:r>
              <w:rPr>
                <w:noProof/>
                <w:webHidden/>
              </w:rPr>
            </w:r>
            <w:r>
              <w:rPr>
                <w:noProof/>
                <w:webHidden/>
              </w:rPr>
              <w:fldChar w:fldCharType="separate"/>
            </w:r>
            <w:r w:rsidR="00BF058B">
              <w:rPr>
                <w:noProof/>
                <w:webHidden/>
              </w:rPr>
              <w:t>138</w:t>
            </w:r>
            <w:r>
              <w:rPr>
                <w:noProof/>
                <w:webHidden/>
              </w:rPr>
              <w:fldChar w:fldCharType="end"/>
            </w:r>
          </w:hyperlink>
        </w:p>
        <w:p w14:paraId="62989586"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90" w:history="1">
            <w:r w:rsidRPr="00E45902">
              <w:rPr>
                <w:rStyle w:val="Hyperlink"/>
                <w:noProof/>
              </w:rPr>
              <w:t>5.2.1 Local Knowledge and Innovations in Farmer-Driven Irrigation Systems</w:t>
            </w:r>
            <w:r>
              <w:rPr>
                <w:noProof/>
                <w:webHidden/>
              </w:rPr>
              <w:tab/>
            </w:r>
            <w:r>
              <w:rPr>
                <w:noProof/>
                <w:webHidden/>
              </w:rPr>
              <w:fldChar w:fldCharType="begin"/>
            </w:r>
            <w:r>
              <w:rPr>
                <w:noProof/>
                <w:webHidden/>
              </w:rPr>
              <w:instrText xml:space="preserve"> PAGEREF _Toc126746590 \h </w:instrText>
            </w:r>
            <w:r>
              <w:rPr>
                <w:noProof/>
                <w:webHidden/>
              </w:rPr>
            </w:r>
            <w:r>
              <w:rPr>
                <w:noProof/>
                <w:webHidden/>
              </w:rPr>
              <w:fldChar w:fldCharType="separate"/>
            </w:r>
            <w:r w:rsidR="00BF058B">
              <w:rPr>
                <w:noProof/>
                <w:webHidden/>
              </w:rPr>
              <w:t>138</w:t>
            </w:r>
            <w:r>
              <w:rPr>
                <w:noProof/>
                <w:webHidden/>
              </w:rPr>
              <w:fldChar w:fldCharType="end"/>
            </w:r>
          </w:hyperlink>
        </w:p>
        <w:p w14:paraId="12AD3210"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91" w:history="1">
            <w:r w:rsidRPr="00E45902">
              <w:rPr>
                <w:rStyle w:val="Hyperlink"/>
                <w:noProof/>
              </w:rPr>
              <w:t>5.2.2 Factors Influencing Innovations Adoption in Farmer-Driven Irrigation Systems</w:t>
            </w:r>
            <w:r>
              <w:rPr>
                <w:noProof/>
                <w:webHidden/>
              </w:rPr>
              <w:tab/>
            </w:r>
            <w:r>
              <w:rPr>
                <w:noProof/>
                <w:webHidden/>
              </w:rPr>
              <w:fldChar w:fldCharType="begin"/>
            </w:r>
            <w:r>
              <w:rPr>
                <w:noProof/>
                <w:webHidden/>
              </w:rPr>
              <w:instrText xml:space="preserve"> PAGEREF _Toc126746591 \h </w:instrText>
            </w:r>
            <w:r>
              <w:rPr>
                <w:noProof/>
                <w:webHidden/>
              </w:rPr>
            </w:r>
            <w:r>
              <w:rPr>
                <w:noProof/>
                <w:webHidden/>
              </w:rPr>
              <w:fldChar w:fldCharType="separate"/>
            </w:r>
            <w:r w:rsidR="00BF058B">
              <w:rPr>
                <w:noProof/>
                <w:webHidden/>
              </w:rPr>
              <w:t>139</w:t>
            </w:r>
            <w:r>
              <w:rPr>
                <w:noProof/>
                <w:webHidden/>
              </w:rPr>
              <w:fldChar w:fldCharType="end"/>
            </w:r>
          </w:hyperlink>
        </w:p>
        <w:p w14:paraId="1966575F" w14:textId="77777777" w:rsidR="00FA7412" w:rsidRDefault="00FA7412" w:rsidP="00FA7412">
          <w:pPr>
            <w:pStyle w:val="TOC3"/>
            <w:tabs>
              <w:tab w:val="right" w:leader="dot" w:pos="9017"/>
            </w:tabs>
            <w:spacing w:line="480" w:lineRule="auto"/>
            <w:rPr>
              <w:rFonts w:asciiTheme="minorHAnsi" w:eastAsiaTheme="minorEastAsia" w:hAnsiTheme="minorHAnsi" w:cstheme="minorBidi"/>
              <w:i w:val="0"/>
              <w:iCs w:val="0"/>
              <w:noProof/>
              <w:sz w:val="22"/>
              <w:szCs w:val="22"/>
            </w:rPr>
          </w:pPr>
          <w:hyperlink w:anchor="_Toc126746592" w:history="1">
            <w:r w:rsidRPr="00E45902">
              <w:rPr>
                <w:rStyle w:val="Hyperlink"/>
                <w:noProof/>
              </w:rPr>
              <w:t>5.2.3 Innovations and Sustainability of Farmer-Driven Irrigation Systems</w:t>
            </w:r>
            <w:r>
              <w:rPr>
                <w:noProof/>
                <w:webHidden/>
              </w:rPr>
              <w:tab/>
            </w:r>
            <w:r>
              <w:rPr>
                <w:noProof/>
                <w:webHidden/>
              </w:rPr>
              <w:fldChar w:fldCharType="begin"/>
            </w:r>
            <w:r>
              <w:rPr>
                <w:noProof/>
                <w:webHidden/>
              </w:rPr>
              <w:instrText xml:space="preserve"> PAGEREF _Toc126746592 \h </w:instrText>
            </w:r>
            <w:r>
              <w:rPr>
                <w:noProof/>
                <w:webHidden/>
              </w:rPr>
            </w:r>
            <w:r>
              <w:rPr>
                <w:noProof/>
                <w:webHidden/>
              </w:rPr>
              <w:fldChar w:fldCharType="separate"/>
            </w:r>
            <w:r w:rsidR="00BF058B">
              <w:rPr>
                <w:noProof/>
                <w:webHidden/>
              </w:rPr>
              <w:t>140</w:t>
            </w:r>
            <w:r>
              <w:rPr>
                <w:noProof/>
                <w:webHidden/>
              </w:rPr>
              <w:fldChar w:fldCharType="end"/>
            </w:r>
          </w:hyperlink>
        </w:p>
        <w:p w14:paraId="06329CE6"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93" w:history="1">
            <w:r w:rsidRPr="00E45902">
              <w:rPr>
                <w:rStyle w:val="Hyperlink"/>
                <w:noProof/>
                <w:shd w:val="clear" w:color="auto" w:fill="FFFFFF"/>
              </w:rPr>
              <w:t>5.3 Conclusions</w:t>
            </w:r>
            <w:r>
              <w:rPr>
                <w:noProof/>
                <w:webHidden/>
              </w:rPr>
              <w:tab/>
            </w:r>
            <w:r>
              <w:rPr>
                <w:noProof/>
                <w:webHidden/>
              </w:rPr>
              <w:fldChar w:fldCharType="begin"/>
            </w:r>
            <w:r>
              <w:rPr>
                <w:noProof/>
                <w:webHidden/>
              </w:rPr>
              <w:instrText xml:space="preserve"> PAGEREF _Toc126746593 \h </w:instrText>
            </w:r>
            <w:r>
              <w:rPr>
                <w:noProof/>
                <w:webHidden/>
              </w:rPr>
            </w:r>
            <w:r>
              <w:rPr>
                <w:noProof/>
                <w:webHidden/>
              </w:rPr>
              <w:fldChar w:fldCharType="separate"/>
            </w:r>
            <w:r w:rsidR="00BF058B">
              <w:rPr>
                <w:noProof/>
                <w:webHidden/>
              </w:rPr>
              <w:t>141</w:t>
            </w:r>
            <w:r>
              <w:rPr>
                <w:noProof/>
                <w:webHidden/>
              </w:rPr>
              <w:fldChar w:fldCharType="end"/>
            </w:r>
          </w:hyperlink>
        </w:p>
        <w:p w14:paraId="5EB9DEAC"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94" w:history="1">
            <w:r w:rsidRPr="00E45902">
              <w:rPr>
                <w:rStyle w:val="Hyperlink"/>
                <w:noProof/>
                <w:shd w:val="clear" w:color="auto" w:fill="FFFFFF"/>
              </w:rPr>
              <w:t>5.4 Recommendations</w:t>
            </w:r>
            <w:r>
              <w:rPr>
                <w:noProof/>
                <w:webHidden/>
              </w:rPr>
              <w:tab/>
            </w:r>
            <w:r>
              <w:rPr>
                <w:noProof/>
                <w:webHidden/>
              </w:rPr>
              <w:fldChar w:fldCharType="begin"/>
            </w:r>
            <w:r>
              <w:rPr>
                <w:noProof/>
                <w:webHidden/>
              </w:rPr>
              <w:instrText xml:space="preserve"> PAGEREF _Toc126746594 \h </w:instrText>
            </w:r>
            <w:r>
              <w:rPr>
                <w:noProof/>
                <w:webHidden/>
              </w:rPr>
            </w:r>
            <w:r>
              <w:rPr>
                <w:noProof/>
                <w:webHidden/>
              </w:rPr>
              <w:fldChar w:fldCharType="separate"/>
            </w:r>
            <w:r w:rsidR="00BF058B">
              <w:rPr>
                <w:noProof/>
                <w:webHidden/>
              </w:rPr>
              <w:t>142</w:t>
            </w:r>
            <w:r>
              <w:rPr>
                <w:noProof/>
                <w:webHidden/>
              </w:rPr>
              <w:fldChar w:fldCharType="end"/>
            </w:r>
          </w:hyperlink>
        </w:p>
        <w:p w14:paraId="1BA05264"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95" w:history="1">
            <w:r w:rsidRPr="00E45902">
              <w:rPr>
                <w:rStyle w:val="Hyperlink"/>
                <w:noProof/>
              </w:rPr>
              <w:t>References</w:t>
            </w:r>
            <w:r>
              <w:rPr>
                <w:noProof/>
                <w:webHidden/>
              </w:rPr>
              <w:tab/>
            </w:r>
            <w:r>
              <w:rPr>
                <w:noProof/>
                <w:webHidden/>
              </w:rPr>
              <w:fldChar w:fldCharType="begin"/>
            </w:r>
            <w:r>
              <w:rPr>
                <w:noProof/>
                <w:webHidden/>
              </w:rPr>
              <w:instrText xml:space="preserve"> PAGEREF _Toc126746595 \h </w:instrText>
            </w:r>
            <w:r>
              <w:rPr>
                <w:noProof/>
                <w:webHidden/>
              </w:rPr>
            </w:r>
            <w:r>
              <w:rPr>
                <w:noProof/>
                <w:webHidden/>
              </w:rPr>
              <w:fldChar w:fldCharType="separate"/>
            </w:r>
            <w:r w:rsidR="00BF058B">
              <w:rPr>
                <w:noProof/>
                <w:webHidden/>
              </w:rPr>
              <w:t>145</w:t>
            </w:r>
            <w:r>
              <w:rPr>
                <w:noProof/>
                <w:webHidden/>
              </w:rPr>
              <w:fldChar w:fldCharType="end"/>
            </w:r>
          </w:hyperlink>
        </w:p>
        <w:p w14:paraId="70857B00" w14:textId="77777777" w:rsidR="00FA7412" w:rsidRDefault="00FA7412" w:rsidP="00FA7412">
          <w:pPr>
            <w:pStyle w:val="TOC1"/>
            <w:tabs>
              <w:tab w:val="right" w:leader="dot" w:pos="9017"/>
            </w:tabs>
            <w:rPr>
              <w:rFonts w:asciiTheme="minorHAnsi" w:eastAsiaTheme="minorEastAsia" w:hAnsiTheme="minorHAnsi" w:cstheme="minorBidi"/>
              <w:b w:val="0"/>
              <w:bCs w:val="0"/>
              <w:caps w:val="0"/>
              <w:noProof/>
              <w:sz w:val="22"/>
              <w:szCs w:val="22"/>
            </w:rPr>
          </w:pPr>
          <w:hyperlink w:anchor="_Toc126746596" w:history="1">
            <w:r w:rsidRPr="00E45902">
              <w:rPr>
                <w:rStyle w:val="Hyperlink"/>
                <w:noProof/>
              </w:rPr>
              <w:t>APPENDICES</w:t>
            </w:r>
            <w:r>
              <w:rPr>
                <w:noProof/>
                <w:webHidden/>
              </w:rPr>
              <w:tab/>
            </w:r>
            <w:r>
              <w:rPr>
                <w:noProof/>
                <w:webHidden/>
              </w:rPr>
              <w:fldChar w:fldCharType="begin"/>
            </w:r>
            <w:r>
              <w:rPr>
                <w:noProof/>
                <w:webHidden/>
              </w:rPr>
              <w:instrText xml:space="preserve"> PAGEREF _Toc126746596 \h </w:instrText>
            </w:r>
            <w:r>
              <w:rPr>
                <w:noProof/>
                <w:webHidden/>
              </w:rPr>
            </w:r>
            <w:r>
              <w:rPr>
                <w:noProof/>
                <w:webHidden/>
              </w:rPr>
              <w:fldChar w:fldCharType="separate"/>
            </w:r>
            <w:r w:rsidR="00BF058B">
              <w:rPr>
                <w:noProof/>
                <w:webHidden/>
              </w:rPr>
              <w:t>176</w:t>
            </w:r>
            <w:r>
              <w:rPr>
                <w:noProof/>
                <w:webHidden/>
              </w:rPr>
              <w:fldChar w:fldCharType="end"/>
            </w:r>
          </w:hyperlink>
        </w:p>
        <w:p w14:paraId="4BCCA370"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97" w:history="1">
            <w:r w:rsidRPr="00E45902">
              <w:rPr>
                <w:rStyle w:val="Hyperlink"/>
                <w:noProof/>
              </w:rPr>
              <w:t>Appendix A: Informed Consent</w:t>
            </w:r>
            <w:r>
              <w:rPr>
                <w:noProof/>
                <w:webHidden/>
              </w:rPr>
              <w:tab/>
            </w:r>
            <w:r>
              <w:rPr>
                <w:noProof/>
                <w:webHidden/>
              </w:rPr>
              <w:fldChar w:fldCharType="begin"/>
            </w:r>
            <w:r>
              <w:rPr>
                <w:noProof/>
                <w:webHidden/>
              </w:rPr>
              <w:instrText xml:space="preserve"> PAGEREF _Toc126746597 \h </w:instrText>
            </w:r>
            <w:r>
              <w:rPr>
                <w:noProof/>
                <w:webHidden/>
              </w:rPr>
            </w:r>
            <w:r>
              <w:rPr>
                <w:noProof/>
                <w:webHidden/>
              </w:rPr>
              <w:fldChar w:fldCharType="separate"/>
            </w:r>
            <w:r w:rsidR="00BF058B">
              <w:rPr>
                <w:noProof/>
                <w:webHidden/>
              </w:rPr>
              <w:t>176</w:t>
            </w:r>
            <w:r>
              <w:rPr>
                <w:noProof/>
                <w:webHidden/>
              </w:rPr>
              <w:fldChar w:fldCharType="end"/>
            </w:r>
          </w:hyperlink>
        </w:p>
        <w:p w14:paraId="04A6E3DF"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98" w:history="1">
            <w:r w:rsidRPr="00E45902">
              <w:rPr>
                <w:rStyle w:val="Hyperlink"/>
                <w:noProof/>
              </w:rPr>
              <w:t>Appendix B: Questionnaire for Farmer-Driven Irrigators in KNWD</w:t>
            </w:r>
            <w:r>
              <w:rPr>
                <w:noProof/>
                <w:webHidden/>
              </w:rPr>
              <w:tab/>
            </w:r>
            <w:r>
              <w:rPr>
                <w:noProof/>
                <w:webHidden/>
              </w:rPr>
              <w:fldChar w:fldCharType="begin"/>
            </w:r>
            <w:r>
              <w:rPr>
                <w:noProof/>
                <w:webHidden/>
              </w:rPr>
              <w:instrText xml:space="preserve"> PAGEREF _Toc126746598 \h </w:instrText>
            </w:r>
            <w:r>
              <w:rPr>
                <w:noProof/>
                <w:webHidden/>
              </w:rPr>
            </w:r>
            <w:r>
              <w:rPr>
                <w:noProof/>
                <w:webHidden/>
              </w:rPr>
              <w:fldChar w:fldCharType="separate"/>
            </w:r>
            <w:r w:rsidR="00BF058B">
              <w:rPr>
                <w:noProof/>
                <w:webHidden/>
              </w:rPr>
              <w:t>177</w:t>
            </w:r>
            <w:r>
              <w:rPr>
                <w:noProof/>
                <w:webHidden/>
              </w:rPr>
              <w:fldChar w:fldCharType="end"/>
            </w:r>
          </w:hyperlink>
        </w:p>
        <w:p w14:paraId="11808FDF"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599" w:history="1">
            <w:r w:rsidRPr="00E45902">
              <w:rPr>
                <w:rStyle w:val="Hyperlink"/>
                <w:noProof/>
              </w:rPr>
              <w:t>Appendix C: FGD with Farmers-Driven Irrigators</w:t>
            </w:r>
            <w:r>
              <w:rPr>
                <w:noProof/>
                <w:webHidden/>
              </w:rPr>
              <w:tab/>
            </w:r>
            <w:r>
              <w:rPr>
                <w:noProof/>
                <w:webHidden/>
              </w:rPr>
              <w:fldChar w:fldCharType="begin"/>
            </w:r>
            <w:r>
              <w:rPr>
                <w:noProof/>
                <w:webHidden/>
              </w:rPr>
              <w:instrText xml:space="preserve"> PAGEREF _Toc126746599 \h </w:instrText>
            </w:r>
            <w:r>
              <w:rPr>
                <w:noProof/>
                <w:webHidden/>
              </w:rPr>
            </w:r>
            <w:r>
              <w:rPr>
                <w:noProof/>
                <w:webHidden/>
              </w:rPr>
              <w:fldChar w:fldCharType="separate"/>
            </w:r>
            <w:r w:rsidR="00BF058B">
              <w:rPr>
                <w:noProof/>
                <w:webHidden/>
              </w:rPr>
              <w:t>184</w:t>
            </w:r>
            <w:r>
              <w:rPr>
                <w:noProof/>
                <w:webHidden/>
              </w:rPr>
              <w:fldChar w:fldCharType="end"/>
            </w:r>
          </w:hyperlink>
        </w:p>
        <w:p w14:paraId="0C1C17C9"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600" w:history="1">
            <w:r w:rsidRPr="00E45902">
              <w:rPr>
                <w:rStyle w:val="Hyperlink"/>
                <w:noProof/>
              </w:rPr>
              <w:t>Appendix D: KIIs with Farmers</w:t>
            </w:r>
            <w:r>
              <w:rPr>
                <w:noProof/>
                <w:webHidden/>
              </w:rPr>
              <w:tab/>
            </w:r>
            <w:r>
              <w:rPr>
                <w:noProof/>
                <w:webHidden/>
              </w:rPr>
              <w:fldChar w:fldCharType="begin"/>
            </w:r>
            <w:r>
              <w:rPr>
                <w:noProof/>
                <w:webHidden/>
              </w:rPr>
              <w:instrText xml:space="preserve"> PAGEREF _Toc126746600 \h </w:instrText>
            </w:r>
            <w:r>
              <w:rPr>
                <w:noProof/>
                <w:webHidden/>
              </w:rPr>
            </w:r>
            <w:r>
              <w:rPr>
                <w:noProof/>
                <w:webHidden/>
              </w:rPr>
              <w:fldChar w:fldCharType="separate"/>
            </w:r>
            <w:r w:rsidR="00BF058B">
              <w:rPr>
                <w:noProof/>
                <w:webHidden/>
              </w:rPr>
              <w:t>187</w:t>
            </w:r>
            <w:r>
              <w:rPr>
                <w:noProof/>
                <w:webHidden/>
              </w:rPr>
              <w:fldChar w:fldCharType="end"/>
            </w:r>
          </w:hyperlink>
        </w:p>
        <w:p w14:paraId="2CC92F38"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601" w:history="1">
            <w:r w:rsidRPr="00E45902">
              <w:rPr>
                <w:rStyle w:val="Hyperlink"/>
                <w:noProof/>
              </w:rPr>
              <w:t>Appendix E: KII with Tindanas</w:t>
            </w:r>
            <w:r>
              <w:rPr>
                <w:noProof/>
                <w:webHidden/>
              </w:rPr>
              <w:tab/>
            </w:r>
            <w:r>
              <w:rPr>
                <w:noProof/>
                <w:webHidden/>
              </w:rPr>
              <w:fldChar w:fldCharType="begin"/>
            </w:r>
            <w:r>
              <w:rPr>
                <w:noProof/>
                <w:webHidden/>
              </w:rPr>
              <w:instrText xml:space="preserve"> PAGEREF _Toc126746601 \h </w:instrText>
            </w:r>
            <w:r>
              <w:rPr>
                <w:noProof/>
                <w:webHidden/>
              </w:rPr>
            </w:r>
            <w:r>
              <w:rPr>
                <w:noProof/>
                <w:webHidden/>
              </w:rPr>
              <w:fldChar w:fldCharType="separate"/>
            </w:r>
            <w:r w:rsidR="00BF058B">
              <w:rPr>
                <w:noProof/>
                <w:webHidden/>
              </w:rPr>
              <w:t>190</w:t>
            </w:r>
            <w:r>
              <w:rPr>
                <w:noProof/>
                <w:webHidden/>
              </w:rPr>
              <w:fldChar w:fldCharType="end"/>
            </w:r>
          </w:hyperlink>
        </w:p>
        <w:p w14:paraId="3D254FD6" w14:textId="77777777" w:rsidR="00FA7412" w:rsidRDefault="00FA7412" w:rsidP="00FA7412">
          <w:pPr>
            <w:pStyle w:val="TOC2"/>
            <w:tabs>
              <w:tab w:val="right" w:leader="dot" w:pos="9017"/>
            </w:tabs>
            <w:spacing w:line="480" w:lineRule="auto"/>
            <w:rPr>
              <w:rFonts w:asciiTheme="minorHAnsi" w:eastAsiaTheme="minorEastAsia" w:hAnsiTheme="minorHAnsi" w:cstheme="minorBidi"/>
              <w:noProof/>
              <w:sz w:val="22"/>
              <w:szCs w:val="22"/>
            </w:rPr>
          </w:pPr>
          <w:hyperlink w:anchor="_Toc126746602" w:history="1">
            <w:r w:rsidRPr="00E45902">
              <w:rPr>
                <w:rStyle w:val="Hyperlink"/>
                <w:noProof/>
              </w:rPr>
              <w:t>Appendix F: KII with Agriculture Extension Officers (AEOs)</w:t>
            </w:r>
            <w:r>
              <w:rPr>
                <w:noProof/>
                <w:webHidden/>
              </w:rPr>
              <w:tab/>
            </w:r>
            <w:r>
              <w:rPr>
                <w:noProof/>
                <w:webHidden/>
              </w:rPr>
              <w:fldChar w:fldCharType="begin"/>
            </w:r>
            <w:r>
              <w:rPr>
                <w:noProof/>
                <w:webHidden/>
              </w:rPr>
              <w:instrText xml:space="preserve"> PAGEREF _Toc126746602 \h </w:instrText>
            </w:r>
            <w:r>
              <w:rPr>
                <w:noProof/>
                <w:webHidden/>
              </w:rPr>
            </w:r>
            <w:r>
              <w:rPr>
                <w:noProof/>
                <w:webHidden/>
              </w:rPr>
              <w:fldChar w:fldCharType="separate"/>
            </w:r>
            <w:r w:rsidR="00BF058B">
              <w:rPr>
                <w:noProof/>
                <w:webHidden/>
              </w:rPr>
              <w:t>191</w:t>
            </w:r>
            <w:r>
              <w:rPr>
                <w:noProof/>
                <w:webHidden/>
              </w:rPr>
              <w:fldChar w:fldCharType="end"/>
            </w:r>
          </w:hyperlink>
        </w:p>
        <w:p w14:paraId="5E6A9792" w14:textId="1D044886" w:rsidR="00FA7412" w:rsidRDefault="00FA7412" w:rsidP="00D1035B">
          <w:pPr>
            <w:pStyle w:val="TOC2"/>
            <w:tabs>
              <w:tab w:val="right" w:leader="dot" w:pos="9017"/>
            </w:tabs>
            <w:spacing w:line="480" w:lineRule="auto"/>
          </w:pPr>
          <w:hyperlink w:anchor="_Toc126746603" w:history="1">
            <w:r w:rsidRPr="00E45902">
              <w:rPr>
                <w:rStyle w:val="Hyperlink"/>
                <w:noProof/>
              </w:rPr>
              <w:t>Appendix G: Field Pictures</w:t>
            </w:r>
            <w:r>
              <w:rPr>
                <w:noProof/>
                <w:webHidden/>
              </w:rPr>
              <w:tab/>
            </w:r>
            <w:r>
              <w:rPr>
                <w:noProof/>
                <w:webHidden/>
              </w:rPr>
              <w:fldChar w:fldCharType="begin"/>
            </w:r>
            <w:r>
              <w:rPr>
                <w:noProof/>
                <w:webHidden/>
              </w:rPr>
              <w:instrText xml:space="preserve"> PAGEREF _Toc126746603 \h </w:instrText>
            </w:r>
            <w:r>
              <w:rPr>
                <w:noProof/>
                <w:webHidden/>
              </w:rPr>
            </w:r>
            <w:r>
              <w:rPr>
                <w:noProof/>
                <w:webHidden/>
              </w:rPr>
              <w:fldChar w:fldCharType="separate"/>
            </w:r>
            <w:r w:rsidR="00BF058B">
              <w:rPr>
                <w:noProof/>
                <w:webHidden/>
              </w:rPr>
              <w:t>192</w:t>
            </w:r>
            <w:r>
              <w:rPr>
                <w:noProof/>
                <w:webHidden/>
              </w:rPr>
              <w:fldChar w:fldCharType="end"/>
            </w:r>
          </w:hyperlink>
          <w:r>
            <w:rPr>
              <w:b/>
              <w:bCs/>
              <w:caps/>
            </w:rPr>
            <w:fldChar w:fldCharType="end"/>
          </w:r>
        </w:p>
      </w:sdtContent>
    </w:sdt>
    <w:p w14:paraId="3A9F2ED8" w14:textId="77777777" w:rsidR="00077669" w:rsidRDefault="00077669" w:rsidP="00077669">
      <w:pPr>
        <w:spacing w:after="200" w:line="360" w:lineRule="auto"/>
      </w:pPr>
    </w:p>
    <w:p w14:paraId="0C741925" w14:textId="485EFA32" w:rsidR="00077669" w:rsidRDefault="00077669" w:rsidP="00077669">
      <w:pPr>
        <w:spacing w:after="200" w:line="360" w:lineRule="auto"/>
        <w:sectPr w:rsidR="00077669" w:rsidSect="004B1231">
          <w:type w:val="continuous"/>
          <w:pgSz w:w="11907" w:h="16839" w:code="9"/>
          <w:pgMar w:top="1440" w:right="1440" w:bottom="1440" w:left="1440" w:header="720" w:footer="720" w:gutter="0"/>
          <w:pgNumType w:fmt="lowerRoman"/>
          <w:cols w:space="720"/>
          <w:docGrid w:linePitch="360"/>
        </w:sectPr>
      </w:pPr>
    </w:p>
    <w:p w14:paraId="5CF55C88" w14:textId="77777777" w:rsidR="00077669" w:rsidRDefault="00077669" w:rsidP="00077669">
      <w:pPr>
        <w:pStyle w:val="Heading1"/>
      </w:pPr>
      <w:bookmarkStart w:id="6" w:name="_Toc126746514"/>
      <w:r>
        <w:lastRenderedPageBreak/>
        <w:t>LIST OF TABLES</w:t>
      </w:r>
      <w:bookmarkEnd w:id="6"/>
      <w:r>
        <w:t xml:space="preserve"> </w:t>
      </w:r>
    </w:p>
    <w:p w14:paraId="265FB08C" w14:textId="77777777" w:rsidR="001F4F92" w:rsidRDefault="00077669" w:rsidP="001F4F92">
      <w:pPr>
        <w:pStyle w:val="TableofFigures"/>
        <w:tabs>
          <w:tab w:val="right" w:leader="dot" w:pos="9017"/>
        </w:tabs>
        <w:spacing w:line="480" w:lineRule="auto"/>
        <w:rPr>
          <w:rFonts w:asciiTheme="minorHAnsi" w:eastAsiaTheme="minorEastAsia" w:hAnsiTheme="minorHAnsi" w:cstheme="minorBidi"/>
          <w:noProof/>
          <w:sz w:val="22"/>
          <w:szCs w:val="22"/>
        </w:rPr>
      </w:pPr>
      <w:r>
        <w:fldChar w:fldCharType="begin"/>
      </w:r>
      <w:r>
        <w:instrText xml:space="preserve"> TOC \f T \h \z \t "Heading 5" \c "Table" </w:instrText>
      </w:r>
      <w:r>
        <w:fldChar w:fldCharType="separate"/>
      </w:r>
      <w:hyperlink w:anchor="_Toc126743945" w:history="1">
        <w:r w:rsidR="001F4F92" w:rsidRPr="00DB38FE">
          <w:rPr>
            <w:rStyle w:val="Hyperlink"/>
            <w:noProof/>
          </w:rPr>
          <w:t>Table 3.1: Demographic Characteristics of the Sample</w:t>
        </w:r>
        <w:r w:rsidR="001F4F92">
          <w:rPr>
            <w:noProof/>
            <w:webHidden/>
          </w:rPr>
          <w:tab/>
        </w:r>
        <w:r w:rsidR="001F4F92">
          <w:rPr>
            <w:noProof/>
            <w:webHidden/>
          </w:rPr>
          <w:fldChar w:fldCharType="begin"/>
        </w:r>
        <w:r w:rsidR="001F4F92">
          <w:rPr>
            <w:noProof/>
            <w:webHidden/>
          </w:rPr>
          <w:instrText xml:space="preserve"> PAGEREF _Toc126743945 \h </w:instrText>
        </w:r>
        <w:r w:rsidR="001F4F92">
          <w:rPr>
            <w:noProof/>
            <w:webHidden/>
          </w:rPr>
        </w:r>
        <w:r w:rsidR="001F4F92">
          <w:rPr>
            <w:noProof/>
            <w:webHidden/>
          </w:rPr>
          <w:fldChar w:fldCharType="separate"/>
        </w:r>
        <w:r w:rsidR="00BF058B">
          <w:rPr>
            <w:noProof/>
            <w:webHidden/>
          </w:rPr>
          <w:t>61</w:t>
        </w:r>
        <w:r w:rsidR="001F4F92">
          <w:rPr>
            <w:noProof/>
            <w:webHidden/>
          </w:rPr>
          <w:fldChar w:fldCharType="end"/>
        </w:r>
      </w:hyperlink>
    </w:p>
    <w:p w14:paraId="4004C154"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46" w:history="1">
        <w:r w:rsidRPr="00DB38FE">
          <w:rPr>
            <w:rStyle w:val="Hyperlink"/>
            <w:noProof/>
          </w:rPr>
          <w:t>Table 4.1: Innovations adopted for specific challenges and the sources of knowledge among farmers (N=226)</w:t>
        </w:r>
        <w:r>
          <w:rPr>
            <w:noProof/>
            <w:webHidden/>
          </w:rPr>
          <w:tab/>
        </w:r>
        <w:r>
          <w:rPr>
            <w:noProof/>
            <w:webHidden/>
          </w:rPr>
          <w:fldChar w:fldCharType="begin"/>
        </w:r>
        <w:r>
          <w:rPr>
            <w:noProof/>
            <w:webHidden/>
          </w:rPr>
          <w:instrText xml:space="preserve"> PAGEREF _Toc126743946 \h </w:instrText>
        </w:r>
        <w:r>
          <w:rPr>
            <w:noProof/>
            <w:webHidden/>
          </w:rPr>
        </w:r>
        <w:r>
          <w:rPr>
            <w:noProof/>
            <w:webHidden/>
          </w:rPr>
          <w:fldChar w:fldCharType="separate"/>
        </w:r>
        <w:r w:rsidR="00BF058B">
          <w:rPr>
            <w:noProof/>
            <w:webHidden/>
          </w:rPr>
          <w:t>100</w:t>
        </w:r>
        <w:r>
          <w:rPr>
            <w:noProof/>
            <w:webHidden/>
          </w:rPr>
          <w:fldChar w:fldCharType="end"/>
        </w:r>
      </w:hyperlink>
    </w:p>
    <w:p w14:paraId="11797E86"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47" w:history="1">
        <w:r w:rsidRPr="00DB38FE">
          <w:rPr>
            <w:rStyle w:val="Hyperlink"/>
            <w:noProof/>
          </w:rPr>
          <w:t>Table 4.2: Association between irrigators’ age and their adoption of innovations (N=226)</w:t>
        </w:r>
        <w:r>
          <w:rPr>
            <w:noProof/>
            <w:webHidden/>
          </w:rPr>
          <w:tab/>
        </w:r>
        <w:r>
          <w:rPr>
            <w:noProof/>
            <w:webHidden/>
          </w:rPr>
          <w:fldChar w:fldCharType="begin"/>
        </w:r>
        <w:r>
          <w:rPr>
            <w:noProof/>
            <w:webHidden/>
          </w:rPr>
          <w:instrText xml:space="preserve"> PAGEREF _Toc126743947 \h </w:instrText>
        </w:r>
        <w:r>
          <w:rPr>
            <w:noProof/>
            <w:webHidden/>
          </w:rPr>
        </w:r>
        <w:r>
          <w:rPr>
            <w:noProof/>
            <w:webHidden/>
          </w:rPr>
          <w:fldChar w:fldCharType="separate"/>
        </w:r>
        <w:r w:rsidR="00BF058B">
          <w:rPr>
            <w:noProof/>
            <w:webHidden/>
          </w:rPr>
          <w:t>102</w:t>
        </w:r>
        <w:r>
          <w:rPr>
            <w:noProof/>
            <w:webHidden/>
          </w:rPr>
          <w:fldChar w:fldCharType="end"/>
        </w:r>
      </w:hyperlink>
    </w:p>
    <w:p w14:paraId="7CF78755"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48" w:history="1">
        <w:r w:rsidRPr="00DB38FE">
          <w:rPr>
            <w:rStyle w:val="Hyperlink"/>
            <w:noProof/>
          </w:rPr>
          <w:t>Table 4.3: Association between farmers’ residence and adoption of innovations in FDIS (N=226)</w:t>
        </w:r>
        <w:r>
          <w:rPr>
            <w:noProof/>
            <w:webHidden/>
          </w:rPr>
          <w:tab/>
        </w:r>
        <w:r>
          <w:rPr>
            <w:noProof/>
            <w:webHidden/>
          </w:rPr>
          <w:fldChar w:fldCharType="begin"/>
        </w:r>
        <w:r>
          <w:rPr>
            <w:noProof/>
            <w:webHidden/>
          </w:rPr>
          <w:instrText xml:space="preserve"> PAGEREF _Toc126743948 \h </w:instrText>
        </w:r>
        <w:r>
          <w:rPr>
            <w:noProof/>
            <w:webHidden/>
          </w:rPr>
        </w:r>
        <w:r>
          <w:rPr>
            <w:noProof/>
            <w:webHidden/>
          </w:rPr>
          <w:fldChar w:fldCharType="separate"/>
        </w:r>
        <w:r w:rsidR="00BF058B">
          <w:rPr>
            <w:noProof/>
            <w:webHidden/>
          </w:rPr>
          <w:t>106</w:t>
        </w:r>
        <w:r>
          <w:rPr>
            <w:noProof/>
            <w:webHidden/>
          </w:rPr>
          <w:fldChar w:fldCharType="end"/>
        </w:r>
      </w:hyperlink>
    </w:p>
    <w:p w14:paraId="3F0FD1F9"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49" w:history="1">
        <w:r w:rsidRPr="00DB38FE">
          <w:rPr>
            <w:rStyle w:val="Hyperlink"/>
            <w:noProof/>
          </w:rPr>
          <w:t>Table 4.4: Association between farmers' educational status and adoption of innovations (N=226)</w:t>
        </w:r>
        <w:r>
          <w:rPr>
            <w:noProof/>
            <w:webHidden/>
          </w:rPr>
          <w:tab/>
        </w:r>
        <w:r>
          <w:rPr>
            <w:noProof/>
            <w:webHidden/>
          </w:rPr>
          <w:fldChar w:fldCharType="begin"/>
        </w:r>
        <w:r>
          <w:rPr>
            <w:noProof/>
            <w:webHidden/>
          </w:rPr>
          <w:instrText xml:space="preserve"> PAGEREF _Toc126743949 \h </w:instrText>
        </w:r>
        <w:r>
          <w:rPr>
            <w:noProof/>
            <w:webHidden/>
          </w:rPr>
        </w:r>
        <w:r>
          <w:rPr>
            <w:noProof/>
            <w:webHidden/>
          </w:rPr>
          <w:fldChar w:fldCharType="separate"/>
        </w:r>
        <w:r w:rsidR="00BF058B">
          <w:rPr>
            <w:noProof/>
            <w:webHidden/>
          </w:rPr>
          <w:t>108</w:t>
        </w:r>
        <w:r>
          <w:rPr>
            <w:noProof/>
            <w:webHidden/>
          </w:rPr>
          <w:fldChar w:fldCharType="end"/>
        </w:r>
      </w:hyperlink>
    </w:p>
    <w:p w14:paraId="5CF70E4E"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50" w:history="1">
        <w:r w:rsidRPr="00DB38FE">
          <w:rPr>
            <w:rStyle w:val="Hyperlink"/>
            <w:noProof/>
          </w:rPr>
          <w:t>Table 4.5: Association between farmers' years of experience and adoption of innovations (N=226)</w:t>
        </w:r>
        <w:r>
          <w:rPr>
            <w:noProof/>
            <w:webHidden/>
          </w:rPr>
          <w:tab/>
        </w:r>
        <w:r>
          <w:rPr>
            <w:noProof/>
            <w:webHidden/>
          </w:rPr>
          <w:fldChar w:fldCharType="begin"/>
        </w:r>
        <w:r>
          <w:rPr>
            <w:noProof/>
            <w:webHidden/>
          </w:rPr>
          <w:instrText xml:space="preserve"> PAGEREF _Toc126743950 \h </w:instrText>
        </w:r>
        <w:r>
          <w:rPr>
            <w:noProof/>
            <w:webHidden/>
          </w:rPr>
        </w:r>
        <w:r>
          <w:rPr>
            <w:noProof/>
            <w:webHidden/>
          </w:rPr>
          <w:fldChar w:fldCharType="separate"/>
        </w:r>
        <w:r w:rsidR="00BF058B">
          <w:rPr>
            <w:noProof/>
            <w:webHidden/>
          </w:rPr>
          <w:t>110</w:t>
        </w:r>
        <w:r>
          <w:rPr>
            <w:noProof/>
            <w:webHidden/>
          </w:rPr>
          <w:fldChar w:fldCharType="end"/>
        </w:r>
      </w:hyperlink>
    </w:p>
    <w:p w14:paraId="0CEC9FCE"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51" w:history="1">
        <w:r w:rsidRPr="00DB38FE">
          <w:rPr>
            <w:rStyle w:val="Hyperlink"/>
            <w:noProof/>
          </w:rPr>
          <w:t>Table 4.6: Yield of Pepper between 2020 and 2022</w:t>
        </w:r>
        <w:r>
          <w:rPr>
            <w:noProof/>
            <w:webHidden/>
          </w:rPr>
          <w:tab/>
        </w:r>
        <w:r>
          <w:rPr>
            <w:noProof/>
            <w:webHidden/>
          </w:rPr>
          <w:fldChar w:fldCharType="begin"/>
        </w:r>
        <w:r>
          <w:rPr>
            <w:noProof/>
            <w:webHidden/>
          </w:rPr>
          <w:instrText xml:space="preserve"> PAGEREF _Toc126743951 \h </w:instrText>
        </w:r>
        <w:r>
          <w:rPr>
            <w:noProof/>
            <w:webHidden/>
          </w:rPr>
        </w:r>
        <w:r>
          <w:rPr>
            <w:noProof/>
            <w:webHidden/>
          </w:rPr>
          <w:fldChar w:fldCharType="separate"/>
        </w:r>
        <w:r w:rsidR="00BF058B">
          <w:rPr>
            <w:noProof/>
            <w:webHidden/>
          </w:rPr>
          <w:t>123</w:t>
        </w:r>
        <w:r>
          <w:rPr>
            <w:noProof/>
            <w:webHidden/>
          </w:rPr>
          <w:fldChar w:fldCharType="end"/>
        </w:r>
      </w:hyperlink>
    </w:p>
    <w:p w14:paraId="7D29AE5F" w14:textId="77777777" w:rsidR="00077669" w:rsidRDefault="00077669" w:rsidP="00077669">
      <w:pPr>
        <w:spacing w:after="200" w:line="480" w:lineRule="auto"/>
      </w:pPr>
      <w:r>
        <w:fldChar w:fldCharType="end"/>
      </w:r>
    </w:p>
    <w:p w14:paraId="43135FD5" w14:textId="77777777" w:rsidR="00077669" w:rsidRDefault="00077669" w:rsidP="00077669">
      <w:pPr>
        <w:spacing w:after="200" w:line="360" w:lineRule="auto"/>
      </w:pPr>
    </w:p>
    <w:p w14:paraId="52274445" w14:textId="77777777" w:rsidR="001F4F92" w:rsidRDefault="001F4F92" w:rsidP="00077669">
      <w:pPr>
        <w:spacing w:after="200" w:line="360" w:lineRule="auto"/>
      </w:pPr>
    </w:p>
    <w:p w14:paraId="4772F743" w14:textId="77777777" w:rsidR="001F4F92" w:rsidRDefault="001F4F92" w:rsidP="00077669">
      <w:pPr>
        <w:spacing w:after="200" w:line="360" w:lineRule="auto"/>
      </w:pPr>
    </w:p>
    <w:p w14:paraId="2084AA45" w14:textId="77777777" w:rsidR="001F4F92" w:rsidRDefault="001F4F92" w:rsidP="00077669">
      <w:pPr>
        <w:spacing w:after="200" w:line="360" w:lineRule="auto"/>
      </w:pPr>
    </w:p>
    <w:p w14:paraId="1C84E63F" w14:textId="77777777" w:rsidR="001F4F92" w:rsidRDefault="001F4F92" w:rsidP="00077669">
      <w:pPr>
        <w:spacing w:after="200" w:line="360" w:lineRule="auto"/>
      </w:pPr>
    </w:p>
    <w:p w14:paraId="3181B5CF" w14:textId="77777777" w:rsidR="001F4F92" w:rsidRDefault="001F4F92" w:rsidP="00077669">
      <w:pPr>
        <w:spacing w:after="200" w:line="360" w:lineRule="auto"/>
      </w:pPr>
    </w:p>
    <w:p w14:paraId="5828A582" w14:textId="77777777" w:rsidR="001F4F92" w:rsidRDefault="001F4F92" w:rsidP="00077669">
      <w:pPr>
        <w:spacing w:after="200" w:line="360" w:lineRule="auto"/>
      </w:pPr>
    </w:p>
    <w:p w14:paraId="2A6247DE" w14:textId="77777777" w:rsidR="001F4F92" w:rsidRDefault="001F4F92" w:rsidP="00077669">
      <w:pPr>
        <w:spacing w:after="200" w:line="360" w:lineRule="auto"/>
      </w:pPr>
    </w:p>
    <w:p w14:paraId="176BC8BF" w14:textId="77777777" w:rsidR="001F4F92" w:rsidRDefault="001F4F92" w:rsidP="00077669">
      <w:pPr>
        <w:spacing w:after="200" w:line="360" w:lineRule="auto"/>
      </w:pPr>
    </w:p>
    <w:p w14:paraId="1D010A9A" w14:textId="77777777" w:rsidR="001F4F92" w:rsidRDefault="001F4F92" w:rsidP="00077669">
      <w:pPr>
        <w:spacing w:after="200" w:line="360" w:lineRule="auto"/>
        <w:sectPr w:rsidR="001F4F92" w:rsidSect="004B1231">
          <w:type w:val="continuous"/>
          <w:pgSz w:w="11907" w:h="16839" w:code="9"/>
          <w:pgMar w:top="1440" w:right="1440" w:bottom="1440" w:left="1440" w:header="720" w:footer="720" w:gutter="0"/>
          <w:pgNumType w:fmt="lowerRoman"/>
          <w:cols w:space="720"/>
          <w:docGrid w:linePitch="360"/>
        </w:sectPr>
      </w:pPr>
    </w:p>
    <w:p w14:paraId="595048D1" w14:textId="77777777" w:rsidR="00077669" w:rsidRDefault="00077669" w:rsidP="00077669">
      <w:pPr>
        <w:pStyle w:val="Heading1"/>
      </w:pPr>
      <w:bookmarkStart w:id="7" w:name="_Toc126746515"/>
      <w:r>
        <w:lastRenderedPageBreak/>
        <w:t>LIST OF FIGURES</w:t>
      </w:r>
      <w:bookmarkEnd w:id="7"/>
      <w:r>
        <w:t xml:space="preserve"> </w:t>
      </w:r>
    </w:p>
    <w:p w14:paraId="3D4B7FAB" w14:textId="77777777" w:rsidR="001F4F92" w:rsidRDefault="00077669" w:rsidP="001F4F92">
      <w:pPr>
        <w:pStyle w:val="TableofFigures"/>
        <w:tabs>
          <w:tab w:val="right" w:leader="dot" w:pos="9017"/>
        </w:tabs>
        <w:spacing w:line="480" w:lineRule="auto"/>
        <w:rPr>
          <w:rFonts w:asciiTheme="minorHAnsi" w:eastAsiaTheme="minorEastAsia" w:hAnsiTheme="minorHAnsi" w:cstheme="minorBidi"/>
          <w:noProof/>
          <w:sz w:val="22"/>
          <w:szCs w:val="22"/>
        </w:rPr>
      </w:pPr>
      <w:r>
        <w:fldChar w:fldCharType="begin"/>
      </w:r>
      <w:r>
        <w:instrText xml:space="preserve"> TOC \h \z \t "Heading 6" \c "Figure" </w:instrText>
      </w:r>
      <w:r>
        <w:fldChar w:fldCharType="separate"/>
      </w:r>
      <w:hyperlink w:anchor="_Toc126743961" w:history="1">
        <w:r w:rsidR="001F4F92" w:rsidRPr="00EE2520">
          <w:rPr>
            <w:rStyle w:val="Hyperlink"/>
            <w:rFonts w:eastAsia="Calibri"/>
            <w:noProof/>
          </w:rPr>
          <w:t>Figure 2.1: Diffusion of Innovation Theory</w:t>
        </w:r>
        <w:r w:rsidR="001F4F92">
          <w:rPr>
            <w:noProof/>
            <w:webHidden/>
          </w:rPr>
          <w:tab/>
        </w:r>
        <w:r w:rsidR="001F4F92">
          <w:rPr>
            <w:noProof/>
            <w:webHidden/>
          </w:rPr>
          <w:fldChar w:fldCharType="begin"/>
        </w:r>
        <w:r w:rsidR="001F4F92">
          <w:rPr>
            <w:noProof/>
            <w:webHidden/>
          </w:rPr>
          <w:instrText xml:space="preserve"> PAGEREF _Toc126743961 \h </w:instrText>
        </w:r>
        <w:r w:rsidR="001F4F92">
          <w:rPr>
            <w:noProof/>
            <w:webHidden/>
          </w:rPr>
        </w:r>
        <w:r w:rsidR="001F4F92">
          <w:rPr>
            <w:noProof/>
            <w:webHidden/>
          </w:rPr>
          <w:fldChar w:fldCharType="separate"/>
        </w:r>
        <w:r w:rsidR="00BF058B">
          <w:rPr>
            <w:noProof/>
            <w:webHidden/>
          </w:rPr>
          <w:t>46</w:t>
        </w:r>
        <w:r w:rsidR="001F4F92">
          <w:rPr>
            <w:noProof/>
            <w:webHidden/>
          </w:rPr>
          <w:fldChar w:fldCharType="end"/>
        </w:r>
      </w:hyperlink>
    </w:p>
    <w:p w14:paraId="146D8CB4"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62" w:history="1">
        <w:r w:rsidRPr="00EE2520">
          <w:rPr>
            <w:rStyle w:val="Hyperlink"/>
            <w:noProof/>
          </w:rPr>
          <w:t>Figure 2.2: Conceptual Framework</w:t>
        </w:r>
        <w:r>
          <w:rPr>
            <w:noProof/>
            <w:webHidden/>
          </w:rPr>
          <w:tab/>
        </w:r>
        <w:r>
          <w:rPr>
            <w:noProof/>
            <w:webHidden/>
          </w:rPr>
          <w:fldChar w:fldCharType="begin"/>
        </w:r>
        <w:r>
          <w:rPr>
            <w:noProof/>
            <w:webHidden/>
          </w:rPr>
          <w:instrText xml:space="preserve"> PAGEREF _Toc126743962 \h </w:instrText>
        </w:r>
        <w:r>
          <w:rPr>
            <w:noProof/>
            <w:webHidden/>
          </w:rPr>
        </w:r>
        <w:r>
          <w:rPr>
            <w:noProof/>
            <w:webHidden/>
          </w:rPr>
          <w:fldChar w:fldCharType="separate"/>
        </w:r>
        <w:r w:rsidR="00BF058B">
          <w:rPr>
            <w:noProof/>
            <w:webHidden/>
          </w:rPr>
          <w:t>49</w:t>
        </w:r>
        <w:r>
          <w:rPr>
            <w:noProof/>
            <w:webHidden/>
          </w:rPr>
          <w:fldChar w:fldCharType="end"/>
        </w:r>
      </w:hyperlink>
    </w:p>
    <w:p w14:paraId="49BBA291"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63" w:history="1">
        <w:r w:rsidRPr="00EE2520">
          <w:rPr>
            <w:rStyle w:val="Hyperlink"/>
            <w:noProof/>
          </w:rPr>
          <w:t>Figure 3.1 Map of the Study Area</w:t>
        </w:r>
        <w:r>
          <w:rPr>
            <w:noProof/>
            <w:webHidden/>
          </w:rPr>
          <w:tab/>
        </w:r>
        <w:r>
          <w:rPr>
            <w:noProof/>
            <w:webHidden/>
          </w:rPr>
          <w:fldChar w:fldCharType="begin"/>
        </w:r>
        <w:r>
          <w:rPr>
            <w:noProof/>
            <w:webHidden/>
          </w:rPr>
          <w:instrText xml:space="preserve"> PAGEREF _Toc126743963 \h </w:instrText>
        </w:r>
        <w:r>
          <w:rPr>
            <w:noProof/>
            <w:webHidden/>
          </w:rPr>
        </w:r>
        <w:r>
          <w:rPr>
            <w:noProof/>
            <w:webHidden/>
          </w:rPr>
          <w:fldChar w:fldCharType="separate"/>
        </w:r>
        <w:r w:rsidR="00BF058B">
          <w:rPr>
            <w:noProof/>
            <w:webHidden/>
          </w:rPr>
          <w:t>57</w:t>
        </w:r>
        <w:r>
          <w:rPr>
            <w:noProof/>
            <w:webHidden/>
          </w:rPr>
          <w:fldChar w:fldCharType="end"/>
        </w:r>
      </w:hyperlink>
    </w:p>
    <w:p w14:paraId="3E5871F6"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64" w:history="1">
        <w:r w:rsidRPr="00EE2520">
          <w:rPr>
            <w:rStyle w:val="Hyperlink"/>
            <w:noProof/>
          </w:rPr>
          <w:t>Figure 4.1: Types of crops cultivated in FDIS (N=226)</w:t>
        </w:r>
        <w:r>
          <w:rPr>
            <w:noProof/>
            <w:webHidden/>
          </w:rPr>
          <w:tab/>
        </w:r>
        <w:r>
          <w:rPr>
            <w:noProof/>
            <w:webHidden/>
          </w:rPr>
          <w:fldChar w:fldCharType="begin"/>
        </w:r>
        <w:r>
          <w:rPr>
            <w:noProof/>
            <w:webHidden/>
          </w:rPr>
          <w:instrText xml:space="preserve"> PAGEREF _Toc126743964 \h </w:instrText>
        </w:r>
        <w:r>
          <w:rPr>
            <w:noProof/>
            <w:webHidden/>
          </w:rPr>
        </w:r>
        <w:r>
          <w:rPr>
            <w:noProof/>
            <w:webHidden/>
          </w:rPr>
          <w:fldChar w:fldCharType="separate"/>
        </w:r>
        <w:r w:rsidR="00BF058B">
          <w:rPr>
            <w:noProof/>
            <w:webHidden/>
          </w:rPr>
          <w:t>73</w:t>
        </w:r>
        <w:r>
          <w:rPr>
            <w:noProof/>
            <w:webHidden/>
          </w:rPr>
          <w:fldChar w:fldCharType="end"/>
        </w:r>
      </w:hyperlink>
    </w:p>
    <w:p w14:paraId="6218C9AD"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65" w:history="1">
        <w:r w:rsidRPr="00EE2520">
          <w:rPr>
            <w:rStyle w:val="Hyperlink"/>
            <w:noProof/>
          </w:rPr>
          <w:t>Figure 4.2: Picture showing a water way created for easy watering in motorized pump irrigation</w:t>
        </w:r>
        <w:r>
          <w:rPr>
            <w:noProof/>
            <w:webHidden/>
          </w:rPr>
          <w:tab/>
        </w:r>
        <w:r>
          <w:rPr>
            <w:noProof/>
            <w:webHidden/>
          </w:rPr>
          <w:fldChar w:fldCharType="begin"/>
        </w:r>
        <w:r>
          <w:rPr>
            <w:noProof/>
            <w:webHidden/>
          </w:rPr>
          <w:instrText xml:space="preserve"> PAGEREF _Toc126743965 \h </w:instrText>
        </w:r>
        <w:r>
          <w:rPr>
            <w:noProof/>
            <w:webHidden/>
          </w:rPr>
        </w:r>
        <w:r>
          <w:rPr>
            <w:noProof/>
            <w:webHidden/>
          </w:rPr>
          <w:fldChar w:fldCharType="separate"/>
        </w:r>
        <w:r w:rsidR="00BF058B">
          <w:rPr>
            <w:noProof/>
            <w:webHidden/>
          </w:rPr>
          <w:t>76</w:t>
        </w:r>
        <w:r>
          <w:rPr>
            <w:noProof/>
            <w:webHidden/>
          </w:rPr>
          <w:fldChar w:fldCharType="end"/>
        </w:r>
      </w:hyperlink>
    </w:p>
    <w:p w14:paraId="6BFDCD7C"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66" w:history="1">
        <w:r w:rsidRPr="00EE2520">
          <w:rPr>
            <w:rStyle w:val="Hyperlink"/>
            <w:noProof/>
          </w:rPr>
          <w:t>Figure 4.3: Built shallow well for motorized pump irrigation</w:t>
        </w:r>
        <w:r>
          <w:rPr>
            <w:noProof/>
            <w:webHidden/>
          </w:rPr>
          <w:tab/>
        </w:r>
        <w:r>
          <w:rPr>
            <w:noProof/>
            <w:webHidden/>
          </w:rPr>
          <w:fldChar w:fldCharType="begin"/>
        </w:r>
        <w:r>
          <w:rPr>
            <w:noProof/>
            <w:webHidden/>
          </w:rPr>
          <w:instrText xml:space="preserve"> PAGEREF _Toc126743966 \h </w:instrText>
        </w:r>
        <w:r>
          <w:rPr>
            <w:noProof/>
            <w:webHidden/>
          </w:rPr>
        </w:r>
        <w:r>
          <w:rPr>
            <w:noProof/>
            <w:webHidden/>
          </w:rPr>
          <w:fldChar w:fldCharType="separate"/>
        </w:r>
        <w:r w:rsidR="00BF058B">
          <w:rPr>
            <w:noProof/>
            <w:webHidden/>
          </w:rPr>
          <w:t>80</w:t>
        </w:r>
        <w:r>
          <w:rPr>
            <w:noProof/>
            <w:webHidden/>
          </w:rPr>
          <w:fldChar w:fldCharType="end"/>
        </w:r>
      </w:hyperlink>
    </w:p>
    <w:p w14:paraId="02C0ED82"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67" w:history="1">
        <w:r w:rsidRPr="00EE2520">
          <w:rPr>
            <w:rStyle w:val="Hyperlink"/>
            <w:noProof/>
          </w:rPr>
          <w:t>Figure 4.4: Strategies for improving Water Access in FDIS (N=226)</w:t>
        </w:r>
        <w:r>
          <w:rPr>
            <w:noProof/>
            <w:webHidden/>
          </w:rPr>
          <w:tab/>
        </w:r>
        <w:r>
          <w:rPr>
            <w:noProof/>
            <w:webHidden/>
          </w:rPr>
          <w:fldChar w:fldCharType="begin"/>
        </w:r>
        <w:r>
          <w:rPr>
            <w:noProof/>
            <w:webHidden/>
          </w:rPr>
          <w:instrText xml:space="preserve"> PAGEREF _Toc126743967 \h </w:instrText>
        </w:r>
        <w:r>
          <w:rPr>
            <w:noProof/>
            <w:webHidden/>
          </w:rPr>
        </w:r>
        <w:r>
          <w:rPr>
            <w:noProof/>
            <w:webHidden/>
          </w:rPr>
          <w:fldChar w:fldCharType="separate"/>
        </w:r>
        <w:r w:rsidR="00BF058B">
          <w:rPr>
            <w:noProof/>
            <w:webHidden/>
          </w:rPr>
          <w:t>82</w:t>
        </w:r>
        <w:r>
          <w:rPr>
            <w:noProof/>
            <w:webHidden/>
          </w:rPr>
          <w:fldChar w:fldCharType="end"/>
        </w:r>
      </w:hyperlink>
    </w:p>
    <w:p w14:paraId="3E645770"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68" w:history="1">
        <w:r w:rsidRPr="00EE2520">
          <w:rPr>
            <w:rStyle w:val="Hyperlink"/>
            <w:noProof/>
          </w:rPr>
          <w:t>Figure 4.5: Shallow Well and Dugout in a Riverbed</w:t>
        </w:r>
        <w:r>
          <w:rPr>
            <w:noProof/>
            <w:webHidden/>
          </w:rPr>
          <w:tab/>
        </w:r>
        <w:r>
          <w:rPr>
            <w:noProof/>
            <w:webHidden/>
          </w:rPr>
          <w:fldChar w:fldCharType="begin"/>
        </w:r>
        <w:r>
          <w:rPr>
            <w:noProof/>
            <w:webHidden/>
          </w:rPr>
          <w:instrText xml:space="preserve"> PAGEREF _Toc126743968 \h </w:instrText>
        </w:r>
        <w:r>
          <w:rPr>
            <w:noProof/>
            <w:webHidden/>
          </w:rPr>
        </w:r>
        <w:r>
          <w:rPr>
            <w:noProof/>
            <w:webHidden/>
          </w:rPr>
          <w:fldChar w:fldCharType="separate"/>
        </w:r>
        <w:r w:rsidR="00BF058B">
          <w:rPr>
            <w:noProof/>
            <w:webHidden/>
          </w:rPr>
          <w:t>83</w:t>
        </w:r>
        <w:r>
          <w:rPr>
            <w:noProof/>
            <w:webHidden/>
          </w:rPr>
          <w:fldChar w:fldCharType="end"/>
        </w:r>
      </w:hyperlink>
    </w:p>
    <w:p w14:paraId="2A7B3AE8"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69" w:history="1">
        <w:r w:rsidRPr="00EE2520">
          <w:rPr>
            <w:rStyle w:val="Hyperlink"/>
            <w:noProof/>
          </w:rPr>
          <w:t>Figure 4.6: Methods of farmer-driven irrigations in the study communities (N=226)</w:t>
        </w:r>
        <w:r>
          <w:rPr>
            <w:noProof/>
            <w:webHidden/>
          </w:rPr>
          <w:tab/>
        </w:r>
        <w:r>
          <w:rPr>
            <w:noProof/>
            <w:webHidden/>
          </w:rPr>
          <w:fldChar w:fldCharType="begin"/>
        </w:r>
        <w:r>
          <w:rPr>
            <w:noProof/>
            <w:webHidden/>
          </w:rPr>
          <w:instrText xml:space="preserve"> PAGEREF _Toc126743969 \h </w:instrText>
        </w:r>
        <w:r>
          <w:rPr>
            <w:noProof/>
            <w:webHidden/>
          </w:rPr>
        </w:r>
        <w:r>
          <w:rPr>
            <w:noProof/>
            <w:webHidden/>
          </w:rPr>
          <w:fldChar w:fldCharType="separate"/>
        </w:r>
        <w:r w:rsidR="00BF058B">
          <w:rPr>
            <w:noProof/>
            <w:webHidden/>
          </w:rPr>
          <w:t>84</w:t>
        </w:r>
        <w:r>
          <w:rPr>
            <w:noProof/>
            <w:webHidden/>
          </w:rPr>
          <w:fldChar w:fldCharType="end"/>
        </w:r>
      </w:hyperlink>
    </w:p>
    <w:p w14:paraId="548FB13E"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70" w:history="1">
        <w:r w:rsidRPr="00EE2520">
          <w:rPr>
            <w:rStyle w:val="Hyperlink"/>
            <w:noProof/>
            <w:spacing w:val="-5"/>
            <w:shd w:val="clear" w:color="auto" w:fill="FFFFFF"/>
          </w:rPr>
          <w:t xml:space="preserve">Figure 4.7: </w:t>
        </w:r>
        <w:r w:rsidRPr="00EE2520">
          <w:rPr>
            <w:rStyle w:val="Hyperlink"/>
            <w:noProof/>
          </w:rPr>
          <w:t>Strategies adopted for Pest and Disease Control (N=226)</w:t>
        </w:r>
        <w:r>
          <w:rPr>
            <w:noProof/>
            <w:webHidden/>
          </w:rPr>
          <w:tab/>
        </w:r>
        <w:r>
          <w:rPr>
            <w:noProof/>
            <w:webHidden/>
          </w:rPr>
          <w:fldChar w:fldCharType="begin"/>
        </w:r>
        <w:r>
          <w:rPr>
            <w:noProof/>
            <w:webHidden/>
          </w:rPr>
          <w:instrText xml:space="preserve"> PAGEREF _Toc126743970 \h </w:instrText>
        </w:r>
        <w:r>
          <w:rPr>
            <w:noProof/>
            <w:webHidden/>
          </w:rPr>
        </w:r>
        <w:r>
          <w:rPr>
            <w:noProof/>
            <w:webHidden/>
          </w:rPr>
          <w:fldChar w:fldCharType="separate"/>
        </w:r>
        <w:r w:rsidR="00BF058B">
          <w:rPr>
            <w:noProof/>
            <w:webHidden/>
          </w:rPr>
          <w:t>88</w:t>
        </w:r>
        <w:r>
          <w:rPr>
            <w:noProof/>
            <w:webHidden/>
          </w:rPr>
          <w:fldChar w:fldCharType="end"/>
        </w:r>
      </w:hyperlink>
    </w:p>
    <w:p w14:paraId="278F84FF"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71" w:history="1">
        <w:r w:rsidRPr="00EE2520">
          <w:rPr>
            <w:rStyle w:val="Hyperlink"/>
            <w:noProof/>
            <w:spacing w:val="-5"/>
            <w:shd w:val="clear" w:color="auto" w:fill="FFFFFF"/>
          </w:rPr>
          <w:t xml:space="preserve">Figure 4.8: </w:t>
        </w:r>
        <w:r w:rsidRPr="00EE2520">
          <w:rPr>
            <w:rStyle w:val="Hyperlink"/>
            <w:noProof/>
          </w:rPr>
          <w:t>Strategies in managing soil infertility (226)</w:t>
        </w:r>
        <w:r>
          <w:rPr>
            <w:noProof/>
            <w:webHidden/>
          </w:rPr>
          <w:tab/>
        </w:r>
        <w:r>
          <w:rPr>
            <w:noProof/>
            <w:webHidden/>
          </w:rPr>
          <w:fldChar w:fldCharType="begin"/>
        </w:r>
        <w:r>
          <w:rPr>
            <w:noProof/>
            <w:webHidden/>
          </w:rPr>
          <w:instrText xml:space="preserve"> PAGEREF _Toc126743971 \h </w:instrText>
        </w:r>
        <w:r>
          <w:rPr>
            <w:noProof/>
            <w:webHidden/>
          </w:rPr>
        </w:r>
        <w:r>
          <w:rPr>
            <w:noProof/>
            <w:webHidden/>
          </w:rPr>
          <w:fldChar w:fldCharType="separate"/>
        </w:r>
        <w:r w:rsidR="00BF058B">
          <w:rPr>
            <w:noProof/>
            <w:webHidden/>
          </w:rPr>
          <w:t>89</w:t>
        </w:r>
        <w:r>
          <w:rPr>
            <w:noProof/>
            <w:webHidden/>
          </w:rPr>
          <w:fldChar w:fldCharType="end"/>
        </w:r>
      </w:hyperlink>
    </w:p>
    <w:p w14:paraId="47EDEC93"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72" w:history="1">
        <w:r w:rsidRPr="00EE2520">
          <w:rPr>
            <w:rStyle w:val="Hyperlink"/>
            <w:noProof/>
          </w:rPr>
          <w:t>Figure 4.9: Sources of Credit for irrigation cultivation (N=226)</w:t>
        </w:r>
        <w:r>
          <w:rPr>
            <w:noProof/>
            <w:webHidden/>
          </w:rPr>
          <w:tab/>
        </w:r>
        <w:r>
          <w:rPr>
            <w:noProof/>
            <w:webHidden/>
          </w:rPr>
          <w:fldChar w:fldCharType="begin"/>
        </w:r>
        <w:r>
          <w:rPr>
            <w:noProof/>
            <w:webHidden/>
          </w:rPr>
          <w:instrText xml:space="preserve"> PAGEREF _Toc126743972 \h </w:instrText>
        </w:r>
        <w:r>
          <w:rPr>
            <w:noProof/>
            <w:webHidden/>
          </w:rPr>
        </w:r>
        <w:r>
          <w:rPr>
            <w:noProof/>
            <w:webHidden/>
          </w:rPr>
          <w:fldChar w:fldCharType="separate"/>
        </w:r>
        <w:r w:rsidR="00BF058B">
          <w:rPr>
            <w:noProof/>
            <w:webHidden/>
          </w:rPr>
          <w:t>91</w:t>
        </w:r>
        <w:r>
          <w:rPr>
            <w:noProof/>
            <w:webHidden/>
          </w:rPr>
          <w:fldChar w:fldCharType="end"/>
        </w:r>
      </w:hyperlink>
    </w:p>
    <w:p w14:paraId="0D999740"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73" w:history="1">
        <w:r w:rsidRPr="00EE2520">
          <w:rPr>
            <w:rStyle w:val="Hyperlink"/>
            <w:noProof/>
          </w:rPr>
          <w:t>Figure 4.10: Marketing strategies for mitigating market challenges (N=226)</w:t>
        </w:r>
        <w:r>
          <w:rPr>
            <w:noProof/>
            <w:webHidden/>
          </w:rPr>
          <w:tab/>
        </w:r>
        <w:r>
          <w:rPr>
            <w:noProof/>
            <w:webHidden/>
          </w:rPr>
          <w:fldChar w:fldCharType="begin"/>
        </w:r>
        <w:r>
          <w:rPr>
            <w:noProof/>
            <w:webHidden/>
          </w:rPr>
          <w:instrText xml:space="preserve"> PAGEREF _Toc126743973 \h </w:instrText>
        </w:r>
        <w:r>
          <w:rPr>
            <w:noProof/>
            <w:webHidden/>
          </w:rPr>
        </w:r>
        <w:r>
          <w:rPr>
            <w:noProof/>
            <w:webHidden/>
          </w:rPr>
          <w:fldChar w:fldCharType="separate"/>
        </w:r>
        <w:r w:rsidR="00BF058B">
          <w:rPr>
            <w:noProof/>
            <w:webHidden/>
          </w:rPr>
          <w:t>96</w:t>
        </w:r>
        <w:r>
          <w:rPr>
            <w:noProof/>
            <w:webHidden/>
          </w:rPr>
          <w:fldChar w:fldCharType="end"/>
        </w:r>
      </w:hyperlink>
    </w:p>
    <w:p w14:paraId="584C2F8A" w14:textId="77777777" w:rsidR="001F4F92" w:rsidRDefault="001F4F92" w:rsidP="001F4F92">
      <w:pPr>
        <w:pStyle w:val="TableofFigures"/>
        <w:tabs>
          <w:tab w:val="right" w:leader="dot" w:pos="9017"/>
        </w:tabs>
        <w:spacing w:line="480" w:lineRule="auto"/>
        <w:rPr>
          <w:rFonts w:asciiTheme="minorHAnsi" w:eastAsiaTheme="minorEastAsia" w:hAnsiTheme="minorHAnsi" w:cstheme="minorBidi"/>
          <w:noProof/>
          <w:sz w:val="22"/>
          <w:szCs w:val="22"/>
        </w:rPr>
      </w:pPr>
      <w:hyperlink w:anchor="_Toc126743974" w:history="1">
        <w:r w:rsidRPr="00EE2520">
          <w:rPr>
            <w:rStyle w:val="Hyperlink"/>
            <w:noProof/>
          </w:rPr>
          <w:t>Figure 4.11: Knowledge sources of FDIS (N=226)</w:t>
        </w:r>
        <w:r>
          <w:rPr>
            <w:noProof/>
            <w:webHidden/>
          </w:rPr>
          <w:tab/>
        </w:r>
        <w:r>
          <w:rPr>
            <w:noProof/>
            <w:webHidden/>
          </w:rPr>
          <w:fldChar w:fldCharType="begin"/>
        </w:r>
        <w:r>
          <w:rPr>
            <w:noProof/>
            <w:webHidden/>
          </w:rPr>
          <w:instrText xml:space="preserve"> PAGEREF _Toc126743974 \h </w:instrText>
        </w:r>
        <w:r>
          <w:rPr>
            <w:noProof/>
            <w:webHidden/>
          </w:rPr>
        </w:r>
        <w:r>
          <w:rPr>
            <w:noProof/>
            <w:webHidden/>
          </w:rPr>
          <w:fldChar w:fldCharType="separate"/>
        </w:r>
        <w:r w:rsidR="00BF058B">
          <w:rPr>
            <w:noProof/>
            <w:webHidden/>
          </w:rPr>
          <w:t>98</w:t>
        </w:r>
        <w:r>
          <w:rPr>
            <w:noProof/>
            <w:webHidden/>
          </w:rPr>
          <w:fldChar w:fldCharType="end"/>
        </w:r>
      </w:hyperlink>
    </w:p>
    <w:p w14:paraId="5F1770D2" w14:textId="77777777" w:rsidR="00077669" w:rsidRDefault="00077669" w:rsidP="00077669">
      <w:pPr>
        <w:spacing w:after="200" w:line="480" w:lineRule="auto"/>
      </w:pPr>
      <w:r>
        <w:fldChar w:fldCharType="end"/>
      </w:r>
    </w:p>
    <w:p w14:paraId="215017DC" w14:textId="77777777" w:rsidR="00077669" w:rsidRDefault="00077669" w:rsidP="00077669">
      <w:pPr>
        <w:spacing w:after="200" w:line="360" w:lineRule="auto"/>
      </w:pPr>
    </w:p>
    <w:p w14:paraId="18B01829" w14:textId="77777777" w:rsidR="00077669" w:rsidRDefault="00077669" w:rsidP="00077669">
      <w:pPr>
        <w:spacing w:after="200" w:line="360" w:lineRule="auto"/>
      </w:pPr>
    </w:p>
    <w:p w14:paraId="369B8A14" w14:textId="77777777" w:rsidR="00077669" w:rsidRDefault="00077669" w:rsidP="00077669">
      <w:pPr>
        <w:spacing w:after="200" w:line="360" w:lineRule="auto"/>
      </w:pPr>
    </w:p>
    <w:p w14:paraId="724FB6F1" w14:textId="77777777" w:rsidR="001F4F92" w:rsidRDefault="001F4F92" w:rsidP="00077669">
      <w:pPr>
        <w:spacing w:after="200" w:line="360" w:lineRule="auto"/>
      </w:pPr>
    </w:p>
    <w:p w14:paraId="772A2BA4" w14:textId="77777777" w:rsidR="001F4F92" w:rsidRDefault="001F4F92" w:rsidP="00077669">
      <w:pPr>
        <w:spacing w:after="200" w:line="360" w:lineRule="auto"/>
      </w:pPr>
    </w:p>
    <w:p w14:paraId="27D92898" w14:textId="77777777" w:rsidR="001F4F92" w:rsidRDefault="001F4F92" w:rsidP="00077669">
      <w:pPr>
        <w:spacing w:after="200" w:line="360" w:lineRule="auto"/>
      </w:pPr>
    </w:p>
    <w:p w14:paraId="50F705FE" w14:textId="77777777" w:rsidR="001F4F92" w:rsidRDefault="001F4F92" w:rsidP="00077669">
      <w:pPr>
        <w:spacing w:after="200" w:line="360" w:lineRule="auto"/>
        <w:sectPr w:rsidR="001F4F92" w:rsidSect="004B1231">
          <w:type w:val="continuous"/>
          <w:pgSz w:w="11907" w:h="16839" w:code="9"/>
          <w:pgMar w:top="1440" w:right="1440" w:bottom="1440" w:left="1440" w:header="720" w:footer="720" w:gutter="0"/>
          <w:pgNumType w:fmt="lowerRoman"/>
          <w:cols w:space="720"/>
          <w:docGrid w:linePitch="360"/>
        </w:sectPr>
      </w:pPr>
    </w:p>
    <w:p w14:paraId="080CE90D" w14:textId="77777777" w:rsidR="00077669" w:rsidRDefault="00077669" w:rsidP="00077669">
      <w:pPr>
        <w:pStyle w:val="Heading1"/>
      </w:pPr>
      <w:bookmarkStart w:id="8" w:name="_Toc126746516"/>
      <w:r>
        <w:lastRenderedPageBreak/>
        <w:t>LIST OF AC</w:t>
      </w:r>
      <w:bookmarkStart w:id="9" w:name="_GoBack"/>
      <w:bookmarkEnd w:id="9"/>
      <w:r>
        <w:t>RONYMS</w:t>
      </w:r>
      <w:bookmarkEnd w:id="8"/>
      <w:r>
        <w:t xml:space="preserve"> </w:t>
      </w:r>
    </w:p>
    <w:p w14:paraId="61482C68" w14:textId="77777777" w:rsidR="001F4F92" w:rsidRDefault="001F4F92" w:rsidP="00077669">
      <w:pPr>
        <w:spacing w:after="0" w:line="480" w:lineRule="auto"/>
      </w:pPr>
      <w:r>
        <w:t xml:space="preserve">AAGDS         </w:t>
      </w:r>
      <w:r w:rsidRPr="00D8744B">
        <w:t xml:space="preserve">Accelerated Agricultural Growth and Development Strategy </w:t>
      </w:r>
    </w:p>
    <w:p w14:paraId="28DC827A" w14:textId="77777777" w:rsidR="001F4F92" w:rsidRDefault="001F4F92" w:rsidP="00077669">
      <w:pPr>
        <w:spacing w:after="0" w:line="480" w:lineRule="auto"/>
      </w:pPr>
      <w:r>
        <w:t>AEOs             Agricultur</w:t>
      </w:r>
      <w:r w:rsidRPr="007B22F8">
        <w:t>al</w:t>
      </w:r>
      <w:r>
        <w:t xml:space="preserve"> Extension Officers </w:t>
      </w:r>
    </w:p>
    <w:p w14:paraId="2E863CFE" w14:textId="77777777" w:rsidR="001F4F92" w:rsidRDefault="001F4F92" w:rsidP="00077669">
      <w:pPr>
        <w:spacing w:after="0" w:line="480" w:lineRule="auto"/>
      </w:pPr>
      <w:proofErr w:type="spellStart"/>
      <w:r>
        <w:t>AgSSIP</w:t>
      </w:r>
      <w:proofErr w:type="spellEnd"/>
      <w:r>
        <w:t xml:space="preserve">          </w:t>
      </w:r>
      <w:r w:rsidRPr="00D8744B">
        <w:t>Agricultur</w:t>
      </w:r>
      <w:r w:rsidRPr="007B22F8">
        <w:t>al</w:t>
      </w:r>
      <w:r>
        <w:rPr>
          <w:color w:val="FF0000"/>
        </w:rPr>
        <w:t xml:space="preserve"> </w:t>
      </w:r>
      <w:r w:rsidRPr="00D8744B">
        <w:t xml:space="preserve">Sector Services Improvement Project </w:t>
      </w:r>
    </w:p>
    <w:p w14:paraId="6EDE985D" w14:textId="77777777" w:rsidR="001F4F92" w:rsidRDefault="001F4F92" w:rsidP="00077669">
      <w:pPr>
        <w:spacing w:after="0" w:line="480" w:lineRule="auto"/>
      </w:pPr>
      <w:r>
        <w:t xml:space="preserve">CSOs              Civil Society Organizations </w:t>
      </w:r>
    </w:p>
    <w:p w14:paraId="6C881B8C" w14:textId="77777777" w:rsidR="001F4F92" w:rsidRDefault="001F4F92" w:rsidP="00077669">
      <w:pPr>
        <w:spacing w:after="0" w:line="480" w:lineRule="auto"/>
      </w:pPr>
      <w:r>
        <w:t xml:space="preserve">FAO               Food and Agriculture Authority </w:t>
      </w:r>
    </w:p>
    <w:p w14:paraId="3C95BC20" w14:textId="77777777" w:rsidR="001F4F92" w:rsidRDefault="001F4F92" w:rsidP="00077669">
      <w:pPr>
        <w:spacing w:after="0" w:line="480" w:lineRule="auto"/>
      </w:pPr>
      <w:r>
        <w:t xml:space="preserve">FDI                 Farmer-Driven Irrigation </w:t>
      </w:r>
    </w:p>
    <w:p w14:paraId="575EF19D" w14:textId="77777777" w:rsidR="001F4F92" w:rsidRDefault="001F4F92" w:rsidP="00077669">
      <w:pPr>
        <w:spacing w:after="0" w:line="480" w:lineRule="auto"/>
      </w:pPr>
      <w:r>
        <w:t>FDIS              Farmer-Driven Irrigation Systems</w:t>
      </w:r>
    </w:p>
    <w:p w14:paraId="7067F3A4" w14:textId="77777777" w:rsidR="001F4F92" w:rsidRDefault="001F4F92" w:rsidP="00077669">
      <w:pPr>
        <w:spacing w:after="0" w:line="480" w:lineRule="auto"/>
      </w:pPr>
      <w:r>
        <w:t xml:space="preserve">GDP               Gross Domestic Product </w:t>
      </w:r>
    </w:p>
    <w:p w14:paraId="5EFAD216" w14:textId="77777777" w:rsidR="001F4F92" w:rsidRDefault="001F4F92" w:rsidP="00077669">
      <w:pPr>
        <w:spacing w:after="0" w:line="480" w:lineRule="auto"/>
      </w:pPr>
      <w:r>
        <w:t>GIDA             Ghana Irrigation Development Authority</w:t>
      </w:r>
    </w:p>
    <w:p w14:paraId="575A8B67" w14:textId="77777777" w:rsidR="001F4F92" w:rsidRDefault="001F4F92" w:rsidP="00077669">
      <w:pPr>
        <w:spacing w:after="0" w:line="480" w:lineRule="auto"/>
      </w:pPr>
      <w:r>
        <w:t xml:space="preserve">GPRS             </w:t>
      </w:r>
      <w:r w:rsidRPr="00D8744B">
        <w:t xml:space="preserve">Ghana Poverty Reduction Strategy </w:t>
      </w:r>
    </w:p>
    <w:p w14:paraId="47A2E075" w14:textId="77777777" w:rsidR="001F4F92" w:rsidRPr="00ED5D8F" w:rsidRDefault="001F4F92" w:rsidP="00077669">
      <w:pPr>
        <w:spacing w:after="0" w:line="480" w:lineRule="auto"/>
        <w:rPr>
          <w:color w:val="FF0000"/>
        </w:rPr>
      </w:pPr>
      <w:r>
        <w:t>GSS                Ghana Statistical Service</w:t>
      </w:r>
      <w:r w:rsidRPr="007B22F8">
        <w:t>s</w:t>
      </w:r>
    </w:p>
    <w:p w14:paraId="4E89D3E0" w14:textId="77777777" w:rsidR="001F4F92" w:rsidRDefault="001F4F92" w:rsidP="00077669">
      <w:pPr>
        <w:spacing w:after="0" w:line="480" w:lineRule="auto"/>
      </w:pPr>
      <w:r>
        <w:t xml:space="preserve">IPEP               </w:t>
      </w:r>
      <w:r w:rsidRPr="00D8744B">
        <w:t>Infrastructure for Pove</w:t>
      </w:r>
      <w:r>
        <w:t xml:space="preserve">rty Eradication </w:t>
      </w:r>
      <w:proofErr w:type="spellStart"/>
      <w:r>
        <w:t>Programme</w:t>
      </w:r>
      <w:proofErr w:type="spellEnd"/>
    </w:p>
    <w:p w14:paraId="18921D62" w14:textId="77777777" w:rsidR="001F4F92" w:rsidRDefault="001F4F92" w:rsidP="00077669">
      <w:pPr>
        <w:spacing w:after="0" w:line="480" w:lineRule="auto"/>
      </w:pPr>
      <w:r>
        <w:t xml:space="preserve">KNWD           </w:t>
      </w:r>
      <w:proofErr w:type="spellStart"/>
      <w:r>
        <w:t>Kassena</w:t>
      </w:r>
      <w:proofErr w:type="spellEnd"/>
      <w:r>
        <w:t xml:space="preserve"> </w:t>
      </w:r>
      <w:proofErr w:type="spellStart"/>
      <w:r>
        <w:t>Nankana</w:t>
      </w:r>
      <w:proofErr w:type="spellEnd"/>
      <w:r>
        <w:t xml:space="preserve"> West District</w:t>
      </w:r>
    </w:p>
    <w:p w14:paraId="387DE662" w14:textId="77777777" w:rsidR="001F4F92" w:rsidRDefault="001F4F92" w:rsidP="00077669">
      <w:pPr>
        <w:spacing w:after="0" w:line="480" w:lineRule="auto"/>
      </w:pPr>
      <w:r w:rsidRPr="00D8744B">
        <w:rPr>
          <w:noProof/>
        </w:rPr>
        <w:t>OECD</w:t>
      </w:r>
      <w:r>
        <w:rPr>
          <w:noProof/>
        </w:rPr>
        <w:t xml:space="preserve">            Organization for Economic Co-operation and Development</w:t>
      </w:r>
    </w:p>
    <w:p w14:paraId="50FC16C4" w14:textId="77777777" w:rsidR="001F4F92" w:rsidRDefault="001F4F92" w:rsidP="00077669">
      <w:pPr>
        <w:spacing w:after="0" w:line="480" w:lineRule="auto"/>
      </w:pPr>
      <w:r>
        <w:t>SDG               Sustainable Development Goal</w:t>
      </w:r>
    </w:p>
    <w:p w14:paraId="72023CE2" w14:textId="77777777" w:rsidR="001F4F92" w:rsidRDefault="001F4F92" w:rsidP="00077669">
      <w:pPr>
        <w:spacing w:after="0" w:line="480" w:lineRule="auto"/>
      </w:pPr>
      <w:r>
        <w:t xml:space="preserve">SEA                </w:t>
      </w:r>
      <w:r w:rsidRPr="00D8744B">
        <w:t xml:space="preserve">Strategic Environmental Assessment </w:t>
      </w:r>
    </w:p>
    <w:p w14:paraId="5AE6A894" w14:textId="77777777" w:rsidR="001F4F92" w:rsidRDefault="001F4F92" w:rsidP="00077669">
      <w:pPr>
        <w:spacing w:after="0" w:line="480" w:lineRule="auto"/>
      </w:pPr>
      <w:r>
        <w:t>SSA                Sub-Saharan Africa</w:t>
      </w:r>
    </w:p>
    <w:p w14:paraId="5DDE26FB" w14:textId="77777777" w:rsidR="001F4F92" w:rsidRDefault="001F4F92" w:rsidP="00077669">
      <w:pPr>
        <w:spacing w:after="0" w:line="480" w:lineRule="auto"/>
      </w:pPr>
      <w:r>
        <w:t xml:space="preserve">VSLAs           Village Savings and Loans Associations </w:t>
      </w:r>
    </w:p>
    <w:p w14:paraId="62A2679E" w14:textId="77777777" w:rsidR="00077669" w:rsidRDefault="00077669" w:rsidP="00077669"/>
    <w:p w14:paraId="2E8A56A2" w14:textId="77777777" w:rsidR="001F4F92" w:rsidRDefault="001F4F92" w:rsidP="00077669">
      <w:pPr>
        <w:sectPr w:rsidR="001F4F92" w:rsidSect="004B1231">
          <w:type w:val="continuous"/>
          <w:pgSz w:w="11907" w:h="16839" w:code="9"/>
          <w:pgMar w:top="1440" w:right="1440" w:bottom="1440" w:left="1440" w:header="720" w:footer="720" w:gutter="0"/>
          <w:pgNumType w:fmt="lowerRoman"/>
          <w:cols w:space="720"/>
          <w:docGrid w:linePitch="360"/>
        </w:sectPr>
      </w:pPr>
    </w:p>
    <w:p w14:paraId="0B6E1322" w14:textId="77777777" w:rsidR="00077669" w:rsidRPr="00D8744B" w:rsidRDefault="00077669" w:rsidP="00077669">
      <w:pPr>
        <w:pStyle w:val="Heading1"/>
        <w:spacing w:after="0"/>
      </w:pPr>
      <w:bookmarkStart w:id="10" w:name="_Toc126746517"/>
      <w:r w:rsidRPr="00D8744B">
        <w:lastRenderedPageBreak/>
        <w:t>CHAPTER ONE</w:t>
      </w:r>
      <w:bookmarkEnd w:id="10"/>
    </w:p>
    <w:p w14:paraId="18E0C710" w14:textId="77777777" w:rsidR="00077669" w:rsidRPr="00D8744B" w:rsidRDefault="00077669" w:rsidP="00077669">
      <w:pPr>
        <w:pStyle w:val="Heading1"/>
      </w:pPr>
      <w:bookmarkStart w:id="11" w:name="_Toc126746518"/>
      <w:r>
        <w:t>BACKGROUND AND</w:t>
      </w:r>
      <w:r w:rsidRPr="00D8744B">
        <w:t xml:space="preserve"> INTRODUCTION</w:t>
      </w:r>
      <w:bookmarkEnd w:id="11"/>
      <w:r w:rsidRPr="00D8744B">
        <w:t xml:space="preserve"> </w:t>
      </w:r>
    </w:p>
    <w:p w14:paraId="02415DC6" w14:textId="77777777" w:rsidR="00077669" w:rsidRPr="00D8744B" w:rsidRDefault="00077669" w:rsidP="001A4CEA">
      <w:pPr>
        <w:pStyle w:val="Heading2"/>
      </w:pPr>
      <w:bookmarkStart w:id="12" w:name="_Toc126746519"/>
      <w:r>
        <w:t xml:space="preserve">1.1 </w:t>
      </w:r>
      <w:bookmarkStart w:id="13" w:name="_Toc114578336"/>
      <w:r w:rsidRPr="00C0718D">
        <w:t>Introduction</w:t>
      </w:r>
      <w:bookmarkEnd w:id="13"/>
      <w:bookmarkEnd w:id="12"/>
      <w:r w:rsidRPr="00D8744B">
        <w:t xml:space="preserve"> </w:t>
      </w:r>
    </w:p>
    <w:p w14:paraId="20B727CF" w14:textId="6F3EAF59" w:rsidR="00077669" w:rsidRPr="00D8744B" w:rsidRDefault="00077669" w:rsidP="00077669">
      <w:pPr>
        <w:autoSpaceDE w:val="0"/>
        <w:autoSpaceDN w:val="0"/>
        <w:adjustRightInd w:val="0"/>
        <w:spacing w:after="200" w:line="480" w:lineRule="auto"/>
      </w:pPr>
      <w:r w:rsidRPr="00D8744B">
        <w:t xml:space="preserve">According to the World Food Summit of 1996, food security exists “when all people at all times have access to sufficient, safe, nutritious food to maintain a healthy and active life” </w:t>
      </w:r>
      <w:r w:rsidRPr="00D8744B">
        <w:fldChar w:fldCharType="begin" w:fldLock="1"/>
      </w:r>
      <w:r w:rsidRPr="00D8744B">
        <w:instrText>ADDIN CSL_CITATION {"citationItems":[{"id":"ITEM-1","itemData":{"author":[{"dropping-particle":"","family":"Menhas","given":"Rashid","non-dropping-particle":"","parse-names":false,"suffix":""},{"dropping-particle":"","family":"Umer","given":"Shumaila","non-dropping-particle":"","parse-names":false,"suffix":""},{"dropping-particle":"","family":"Shabbir","given":"Ghulam","non-dropping-particle":"","parse-names":false,"suffix":""}],"container-title":"Iran J Public Health","id":"ITEM-1","issue":"4","issued":{"date-parts":[["2016"]]},"page":"549-550","title":"Climate Change and its Impact on Food and Nutrition Security in Pakistan","type":"article-journal","volume":"45"},"uris":["http://www.mendeley.com/documents/?uuid=0158118d-10d0-4d65-9ad2-1f0ba132193d"]}],"mendeley":{"formattedCitation":"(Menhas et al., 2016)","manualFormatting":"(Menhas et al., 2016:1)","plainTextFormattedCitation":"(Menhas et al., 2016)","previouslyFormattedCitation":"(Menhas et al., 2016)"},"properties":{"noteIndex":0},"schema":"https://github.com/citation-style-language/schema/raw/master/csl-citation.json"}</w:instrText>
      </w:r>
      <w:r w:rsidRPr="00D8744B">
        <w:fldChar w:fldCharType="separate"/>
      </w:r>
      <w:r w:rsidRPr="00D8744B">
        <w:rPr>
          <w:noProof/>
        </w:rPr>
        <w:t>(Menhas et al., 2016:1)</w:t>
      </w:r>
      <w:r w:rsidRPr="00D8744B">
        <w:fldChar w:fldCharType="end"/>
      </w:r>
      <w:r w:rsidRPr="00D8744B">
        <w:t xml:space="preserve">. In understanding and measuring food security, there is the need to measure such components as: availability, or the existence of an adequate and stable supply of food; access, or the ability to obtain (physically or economically) appropriate and nutritious food; and utilization, or the ability to consume and benefit from nutritious foods </w:t>
      </w:r>
      <w:r w:rsidRPr="00D8744B">
        <w:fldChar w:fldCharType="begin" w:fldLock="1"/>
      </w:r>
      <w:r w:rsidRPr="00D8744B">
        <w:instrText>ADDIN CSL_CITATION {"citationItems":[{"id":"ITEM-1","itemData":{"DOI":"10.1073/pnas.0909678107","ISSN":"00278424","abstract":"Meeting the food needs of Africa's growing population over the next half-century will require technologies that significantly improve rural livelihoods at minimal environmental cost. These technologies will likely be distinct from those of the Green Revolution, which had relatively little impact in sub-Saharan Africa; consequently, few such interventions have been rigorously evaluated. This paper analyzes solar-powered drip irrigation as a strategy for enhancing food security in the rural Sudano-Sahel region of West Africa. Using a matched-pair comparison of villages in northern Benin (two treatment villages, two comparison villages), and household survey and field-level data through the first year of harvest in those villages, we find that solar-powered drip irrigation significantly augments both household income and nutritional intake, particularly during the dry season, and is cost effective compared to alternative technologies.","author":[{"dropping-particle":"","family":"Burney","given":"Jennifer","non-dropping-particle":"","parse-names":false,"suffix":""},{"dropping-particle":"","family":"Woltering","given":"Lennart","non-dropping-particle":"","parse-names":false,"suffix":""},{"dropping-particle":"","family":"Burke","given":"Marshall","non-dropping-particle":"","parse-names":false,"suffix":""},{"dropping-particle":"","family":"Naylor","given":"Rosamond","non-dropping-particle":"","parse-names":false,"suffix":""},{"dropping-particle":"","family":"Pasternak","given":"Dov","non-dropping-particle":"","parse-names":false,"suffix":""}],"container-title":"Proceedings of the National Academy of Sciences of the United States of America","id":"ITEM-1","issue":"5","issued":{"date-parts":[["2010"]]},"page":"1848-1853","title":"Solar-powered drip irrigation enhances food security in the Sudano-Sahel","type":"article-journal","volume":"107"},"uris":["http://www.mendeley.com/documents/?uuid=961095e1-3f1e-4d26-bfc3-25efe74e35ad"]},{"id":"ITEM-2","itemData":{"DOI":"10.1017/S136898001500021X","ISBN":"1368980015","author":[{"dropping-particle":"","family":"Berry","given":"Elliot M","non-dropping-particle":"","parse-names":false,"suffix":""},{"dropping-particle":"","family":"Dernini","given":"Sandro","non-dropping-particle":"","parse-names":false,"suffix":""},{"dropping-particle":"","family":"Burlingame","given":"Barbara","non-dropping-particle":"","parse-names":false,"suffix":""},{"dropping-particle":"","family":"Meybeck","given":"Alexandre","non-dropping-particle":"","parse-names":false,"suffix":""}],"container-title":"Public Health Nutrition","id":"ITEM-2","issue":"13","issued":{"date-parts":[["2015"]]},"page":"2293-2302","title":"Food security and sustainability : can one exist without the other ?","type":"article-journal","volume":"18"},"uris":["http://www.mendeley.com/documents/?uuid=bfb3da34-0542-48a2-99c5-bb4af7f4ef08"]}],"mendeley":{"formattedCitation":"(Berry et al., 2015; Burney et al., 2010)","plainTextFormattedCitation":"(Berry et al., 2015; Burney et al., 2010)","previouslyFormattedCitation":"(Berry et al., 2015; Burney et al., 2010)"},"properties":{"noteIndex":0},"schema":"https://github.com/citation-style-language/schema/raw/master/csl-citation.json"}</w:instrText>
      </w:r>
      <w:r w:rsidRPr="00D8744B">
        <w:fldChar w:fldCharType="separate"/>
      </w:r>
      <w:r w:rsidRPr="00D8744B">
        <w:rPr>
          <w:noProof/>
        </w:rPr>
        <w:t>(Berry et al., 2015; Burney et al., 2010)</w:t>
      </w:r>
      <w:r w:rsidRPr="00D8744B">
        <w:fldChar w:fldCharType="end"/>
      </w:r>
      <w:r w:rsidRPr="00D8744B">
        <w:t xml:space="preserve">. </w:t>
      </w:r>
    </w:p>
    <w:p w14:paraId="2D7EF07E" w14:textId="0D4EC8C2" w:rsidR="00077669" w:rsidRPr="00D8744B" w:rsidRDefault="00077669" w:rsidP="00077669">
      <w:pPr>
        <w:spacing w:line="480" w:lineRule="auto"/>
      </w:pPr>
      <w:r w:rsidRPr="00D8744B">
        <w:t xml:space="preserve">Poverty has been identified as the one compelling hindrance to food security and a development canker. Thus, the overarching goal of </w:t>
      </w:r>
      <w:r w:rsidR="000E19B3">
        <w:t xml:space="preserve">rural </w:t>
      </w:r>
      <w:r w:rsidRPr="00D8744B">
        <w:t>development</w:t>
      </w:r>
      <w:r w:rsidR="000E19B3">
        <w:t xml:space="preserve"> policies</w:t>
      </w:r>
      <w:r w:rsidRPr="00D8744B">
        <w:t xml:space="preserve"> has been to reduce poverty through sustainable agriculture </w:t>
      </w:r>
      <w:r w:rsidRPr="00D8744B">
        <w:fldChar w:fldCharType="begin" w:fldLock="1"/>
      </w:r>
      <w:r w:rsidRPr="00D8744B">
        <w:instrText>ADDIN CSL_CITATION {"citationItems":[{"id":"ITEM-1","itemData":{"DOI":"10.1080/19376812.2016.1208769","ISSN":"1937-6812","author":[{"dropping-particle":"","family":"Battersby","given":"Jane","non-dropping-particle":"","parse-names":false,"suffix":""}],"container-title":"African Geographical Review","id":"ITEM-1","issued":{"date-parts":[["2016"]]},"page":"1-15","publisher":"Routledge","title":"MDGs to SDGs – new goals , same gaps : the continued absence of urban food security in the post-2015 global development agenda","type":"article-journal"},"uris":["http://www.mendeley.com/documents/?uuid=1b815bec-62d8-441f-85b2-039f31da90b7"]}],"mendeley":{"formattedCitation":"(Battersby, 2016)","plainTextFormattedCitation":"(Battersby, 2016)","previouslyFormattedCitation":"(Battersby, 2016)"},"properties":{"noteIndex":0},"schema":"https://github.com/citation-style-language/schema/raw/master/csl-citation.json"}</w:instrText>
      </w:r>
      <w:r w:rsidRPr="00D8744B">
        <w:fldChar w:fldCharType="separate"/>
      </w:r>
      <w:r w:rsidRPr="00D8744B">
        <w:rPr>
          <w:noProof/>
        </w:rPr>
        <w:t>(Battersby, 2016)</w:t>
      </w:r>
      <w:r w:rsidRPr="00D8744B">
        <w:fldChar w:fldCharType="end"/>
      </w:r>
      <w:r w:rsidRPr="00D8744B">
        <w:t xml:space="preserve">. However, </w:t>
      </w:r>
      <w:r w:rsidR="000E19B3">
        <w:t>under conditions of climate change</w:t>
      </w:r>
      <w:r w:rsidR="005A4425">
        <w:t>,</w:t>
      </w:r>
      <w:r w:rsidR="000E19B3">
        <w:t xml:space="preserve"> </w:t>
      </w:r>
      <w:r w:rsidRPr="00D8744B">
        <w:t xml:space="preserve">sustainability in agriculture in arid and semi-arid regions </w:t>
      </w:r>
      <w:r w:rsidR="000E19B3">
        <w:t>of</w:t>
      </w:r>
      <w:r w:rsidR="000E19B3" w:rsidRPr="00D8744B">
        <w:t xml:space="preserve"> </w:t>
      </w:r>
      <w:r w:rsidRPr="00D8744B">
        <w:t>West Africa is impossible to be achieved without</w:t>
      </w:r>
      <w:r w:rsidR="000E19B3">
        <w:t xml:space="preserve"> the</w:t>
      </w:r>
      <w:r w:rsidRPr="00D8744B">
        <w:t xml:space="preserve"> intensification of irrigation development. Further, statistical analyses over the last 60 years on rainfall patterns in Northern Ghana have shown that the length of the rainy season continues to contract. Now, the rainy season sets </w:t>
      </w:r>
      <w:r w:rsidRPr="007B22F8">
        <w:t>in in May instead of April, and is</w:t>
      </w:r>
      <w:r>
        <w:rPr>
          <w:color w:val="FF0000"/>
        </w:rPr>
        <w:t xml:space="preserve"> </w:t>
      </w:r>
      <w:r>
        <w:t>gradually shifting to June</w:t>
      </w:r>
      <w:r w:rsidRPr="00D8744B">
        <w:t xml:space="preserve"> with increasing dry spells during the rainy season </w:t>
      </w:r>
      <w:r w:rsidRPr="00D8744B">
        <w:fldChar w:fldCharType="begin" w:fldLock="1"/>
      </w:r>
      <w:r w:rsidRPr="00D8744B">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2012)","manualFormatting":"(Laube et al., 2012","plainTextFormattedCitation":"(Laube et al., 2012)","previouslyFormattedCitation":"(Laube et al., 2012)"},"properties":{"noteIndex":0},"schema":"https://github.com/citation-style-language/schema/raw/master/csl-citation.json"}</w:instrText>
      </w:r>
      <w:r w:rsidRPr="00D8744B">
        <w:fldChar w:fldCharType="separate"/>
      </w:r>
      <w:r w:rsidRPr="00D8744B">
        <w:rPr>
          <w:noProof/>
        </w:rPr>
        <w:t>(Laube et al., 2012</w:t>
      </w:r>
      <w:r w:rsidRPr="00D8744B">
        <w:fldChar w:fldCharType="end"/>
      </w:r>
      <w:r w:rsidRPr="00D8744B">
        <w:fldChar w:fldCharType="begin" w:fldLock="1"/>
      </w:r>
      <w:r w:rsidRPr="00D8744B">
        <w:instrText>ADDIN CSL_CITATION {"citationItems":[{"id":"ITEM-1","itemData":{"author":[{"dropping-particle":"","family":"Jarawura","given":"Francis Xavier","non-dropping-particle":"","parse-names":false,"suffix":""}],"container-title":"Ghana Journal of Geography","id":"ITEM-1","issued":{"date-parts":[["2014"]]},"page":"102-120","title":"Perceptions of drought among rural farmers in the Savelugu district in the northern Savannah of Ghana","type":"article-journal","volume":"6"},"uris":["http://www.mendeley.com/documents/?uuid=daaf83d1-4d02-4045-9132-3d73ed87ca72"]}],"mendeley":{"formattedCitation":"(Jarawura, 2014)","manualFormatting":"; Jarawura, 2014)","plainTextFormattedCitation":"(Jarawura, 2014)","previouslyFormattedCitation":"(Jarawura, 2014)"},"properties":{"noteIndex":0},"schema":"https://github.com/citation-style-language/schema/raw/master/csl-citation.json"}</w:instrText>
      </w:r>
      <w:r w:rsidRPr="00D8744B">
        <w:fldChar w:fldCharType="separate"/>
      </w:r>
      <w:r w:rsidRPr="00D8744B">
        <w:rPr>
          <w:noProof/>
        </w:rPr>
        <w:t>; Jarawura, 2014)</w:t>
      </w:r>
      <w:r w:rsidRPr="00D8744B">
        <w:fldChar w:fldCharType="end"/>
      </w:r>
      <w:r w:rsidRPr="00D8744B">
        <w:t xml:space="preserve">. It was projected </w:t>
      </w:r>
      <w:r w:rsidR="002C332E">
        <w:t>that</w:t>
      </w:r>
      <w:r w:rsidRPr="00D8744B">
        <w:t xml:space="preserve"> between 2030 and 2039, the rainy season might only start in June or even later</w:t>
      </w:r>
      <w:r w:rsidRPr="00F14465">
        <w:t>,</w:t>
      </w:r>
      <w:r w:rsidRPr="00D8744B">
        <w:t xml:space="preserve"> yet it is expected to end in October or November thereby shortening the rainy season</w:t>
      </w:r>
      <w:r>
        <w:t xml:space="preserve"> </w:t>
      </w:r>
      <w:r w:rsidRPr="00D8744B">
        <w:fldChar w:fldCharType="begin" w:fldLock="1"/>
      </w:r>
      <w:r w:rsidRPr="00D8744B">
        <w:instrText>ADDIN CSL_CITATION {"citationItems":[{"id":"ITEM-1","itemData":{"DOI":"10.1029/2006JD007951","author":[{"dropping-particle":"","family":"Jung","given":"Gerlinde","non-dropping-particle":"","parse-names":false,"suffix":""},{"dropping-particle":"","family":"Kunstmann","given":"Harald","non-dropping-particle":"","parse-names":false,"suffix":""}],"container-title":"J. Geographys. Res.","id":"ITEM-1","issued":{"date-parts":[["2007"]]},"page":"1-17","title":"High-resolution regional climate modeling for the Volta region of West Africa","type":"article-journal","volume":"112"},"uris":["http://www.mendeley.com/documents/?uuid=eb4a4d02-f94b-4d44-8ce8-e00ab8b2ba0f"]},{"id":"ITEM-2","itemData":{"author":[{"dropping-particle":"Van De","family":"Giesen","given":"Nick","non-dropping-particle":"","parse-names":false,"suffix":""},{"dropping-particle":"","family":"Liebe","given":"Jens","non-dropping-particle":"","parse-names":false,"suffix":""},{"dropping-particle":"","family":"Jung","given":"Gerlinde","non-dropping-particle":"","parse-names":false,"suffix":""}],"container-title":"Climate change and Water Resources","id":"ITEM-2","issue":"8","issued":{"date-parts":[["2010"]]},"page":"1032-1037","title":"Adapting to climate change in the Volta Basin , West Africa","type":"article-journal","volume":"98"},"uris":["http://www.mendeley.com/documents/?uuid=5f3d4de2-5938-4b5a-abef-1bc8c9d680c0"]}],"mendeley":{"formattedCitation":"(Giesen et al., 2010; Jung &amp; Kunstmann, 2007)","plainTextFormattedCitation":"(Giesen et al., 2010; Jung &amp; Kunstmann, 2007)","previouslyFormattedCitation":"(Giesen et al., 2010; Jung &amp; Kunstmann, 2007)"},"properties":{"noteIndex":0},"schema":"https://github.com/citation-style-language/schema/raw/master/csl-citation.json"}</w:instrText>
      </w:r>
      <w:r w:rsidRPr="00D8744B">
        <w:fldChar w:fldCharType="separate"/>
      </w:r>
      <w:r w:rsidRPr="00D8744B">
        <w:rPr>
          <w:noProof/>
        </w:rPr>
        <w:t>(Giesen et al., 2010; Jung &amp; Kunstmann, 2007)</w:t>
      </w:r>
      <w:r w:rsidRPr="00D8744B">
        <w:fldChar w:fldCharType="end"/>
      </w:r>
      <w:r w:rsidRPr="00D8744B">
        <w:t xml:space="preserve">. </w:t>
      </w:r>
    </w:p>
    <w:p w14:paraId="79DCD668" w14:textId="347FB93F" w:rsidR="00077669" w:rsidRPr="00D8744B" w:rsidRDefault="00077669" w:rsidP="00077669">
      <w:pPr>
        <w:spacing w:line="480" w:lineRule="auto"/>
      </w:pPr>
      <w:r w:rsidRPr="00D8744B">
        <w:t>Regional climate models project that</w:t>
      </w:r>
      <w:r>
        <w:t xml:space="preserve"> </w:t>
      </w:r>
      <w:r w:rsidRPr="00D8744B">
        <w:t xml:space="preserve">this trend </w:t>
      </w:r>
      <w:r>
        <w:t>will even become more pronounce</w:t>
      </w:r>
      <w:r w:rsidRPr="00033C50">
        <w:t xml:space="preserve">d </w:t>
      </w:r>
      <w:r w:rsidRPr="00D8744B">
        <w:t>and climatic patterns</w:t>
      </w:r>
      <w:r>
        <w:t xml:space="preserve"> more unpredictable and erratic</w:t>
      </w:r>
      <w:r w:rsidRPr="00D8744B">
        <w:t xml:space="preserve"> than they were previously. Thus, it is </w:t>
      </w:r>
      <w:r w:rsidRPr="00D8744B">
        <w:lastRenderedPageBreak/>
        <w:t xml:space="preserve">predicted that the probability of occurrence of extreme events such as floods and droughts </w:t>
      </w:r>
      <w:r w:rsidRPr="00033C50">
        <w:t>will</w:t>
      </w:r>
      <w:r>
        <w:rPr>
          <w:color w:val="FF0000"/>
        </w:rPr>
        <w:t xml:space="preserve"> </w:t>
      </w:r>
      <w:r w:rsidRPr="00D8744B">
        <w:t xml:space="preserve">increase endangering crop yield and consequently food security </w:t>
      </w:r>
      <w:r w:rsidRPr="00D8744B">
        <w:fldChar w:fldCharType="begin" w:fldLock="1"/>
      </w:r>
      <w:r w:rsidRPr="00D8744B">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2012)","plainTextFormattedCitation":"(Laube et al., 2012)","previouslyFormattedCitation":"(Laube et al., 2012)"},"properties":{"noteIndex":0},"schema":"https://github.com/citation-style-language/schema/raw/master/csl-citation.json"}</w:instrText>
      </w:r>
      <w:r w:rsidRPr="00D8744B">
        <w:fldChar w:fldCharType="separate"/>
      </w:r>
      <w:r w:rsidRPr="00D8744B">
        <w:rPr>
          <w:noProof/>
        </w:rPr>
        <w:t>(Laube et al., 2012)</w:t>
      </w:r>
      <w:r w:rsidRPr="00D8744B">
        <w:fldChar w:fldCharType="end"/>
      </w:r>
      <w:r w:rsidRPr="00D8744B">
        <w:t xml:space="preserve">. Hence, it </w:t>
      </w:r>
      <w:r w:rsidRPr="00033C50">
        <w:t>will</w:t>
      </w:r>
      <w:r>
        <w:rPr>
          <w:color w:val="FF0000"/>
        </w:rPr>
        <w:t xml:space="preserve"> </w:t>
      </w:r>
      <w:r w:rsidRPr="00D8744B">
        <w:t xml:space="preserve">be </w:t>
      </w:r>
      <w:r w:rsidR="003B4CDB">
        <w:t>difficult</w:t>
      </w:r>
      <w:r w:rsidRPr="00D8744B">
        <w:t xml:space="preserve"> to sustain agriculture in the arid and semi-arid region without irrigation development </w:t>
      </w:r>
      <w:r w:rsidRPr="00D8744B">
        <w:fldChar w:fldCharType="begin" w:fldLock="1"/>
      </w:r>
      <w:r w:rsidR="00043363">
        <w:instrText>ADDIN CSL_CITATION {"citationItems":[{"id":"ITEM-1","itemData":{"author":[{"dropping-particle":"","family":"Bai","given":"Y.","non-dropping-particle":"","parse-names":false,"suffix":""},{"dropping-particle":"","family":"Fernald","given":"A.","non-dropping-particle":"","parse-names":false,"suffix":""},{"dropping-particle":"","family":"Langarudi","given":"S.","non-dropping-particle":"","parse-names":false,"suffix":""}],"id":"ITEM-1","issued":{"date-parts":[["2022"]]},"number-of-pages":"1","publisher-place":"Lower Rio Grande","title":"NASA / ADS Sustainability of the Use of Natural Capital in Human-dominated Region : Measuring Irrigation Policy through the Size and Depth of Irrigation ' s Ecological and Water","type":"report"},"uris":["http://www.mendeley.com/documents/?uuid=898740e3-45c2-46b0-9823-9453e2e4f1e8"]}],"mendeley":{"formattedCitation":"(Bai et al., 2022)","plainTextFormattedCitation":"(Bai et al., 2022)","previouslyFormattedCitation":"(Bai et al., 2022)"},"properties":{"noteIndex":0},"schema":"https://github.com/citation-style-language/schema/raw/master/csl-citation.json"}</w:instrText>
      </w:r>
      <w:r w:rsidRPr="00D8744B">
        <w:fldChar w:fldCharType="separate"/>
      </w:r>
      <w:r w:rsidRPr="00D8744B">
        <w:rPr>
          <w:noProof/>
        </w:rPr>
        <w:t>(Bai et al., 2022)</w:t>
      </w:r>
      <w:r w:rsidRPr="00D8744B">
        <w:fldChar w:fldCharType="end"/>
      </w:r>
      <w:r w:rsidRPr="00D8744B">
        <w:t>. Therefore, irrigation has become an inevitable option in semi-arid regions like northern Ghana if food security and poverty reduction must be pursued (</w:t>
      </w:r>
      <w:proofErr w:type="spellStart"/>
      <w:r w:rsidRPr="00D8744B">
        <w:fldChar w:fldCharType="begin" w:fldLock="1"/>
      </w:r>
      <w:r w:rsidRPr="00D8744B">
        <w:instrText>ADDIN CSL_CITATION {"citationItems":[{"id":"ITEM-1","itemData":{"DOI":"10.5897/IJWREE12.129","abstract":"Irrigated agriculture offers opportunities for greater livelihoods security and poverty reduction in northern Ghana where climatic conditions do not allow for an all-year-around agricultural production. It is the knowledge gap as regards the contribution of existing irrigation facilities in the area that occasioned the case study of the Tono irrigation scheme in the Kassena-Nankana District. The investigation adopted a treatment and control experimental approach. The treatment group comprised a sample of 93 out of a total of 1328 Tono irrigation tomato farmers and a control group sample of 86 out of 614 irrigation tomato farmers operating outside the Tono irrigation scheme. The samples were selected at a confidence level of 90% allowing for 0.1% margin of error. The Tono irrigated scheme created a platform for employment and high agricultural output but made only modest gains towards poverty reduction in the district. The challenges to that that served as a check included high cost of hiring farm machinery, inadequate access to credit, poor water supply for irrigation, ineffective technical assistance, lack of entrepreneurial skills, lack of storage facilities and inadequate ready market to translate the outputs into incomes for the farmers. A more responsive institutional arrangement inclusive of all pertinent stakeholders is recommended to ensure the effective management and utilisation of the irrigation infrastructure; the efficient delivery of farm inputs to farmers; farmer-centred capacity building training for improved performance, and provision of storage facilities, the establishment of agro-industry processing linkages, market search and promotion.","author":[{"dropping-particle":"","family":"Dinye","given":"Romanus Dogkubong","non-dropping-particle":"","parse-names":false,"suffix":""},{"dropping-particle":"","family":"Ayitio","given":"Joseph","non-dropping-particle":"","parse-names":false,"suffix":""}],"container-title":"International Journal of Water Resources and Environmental Engineering","id":"ITEM-1","issue":"2","issued":{"date-parts":[["2013"]]},"page":"119-133","title":"Irrigated agricultural production and poverty reduction in Northen Ghana: A case study of the Tono Irrigation Scheme in the Kassena Nankana District","type":"article-journal","volume":"5"},"uris":["http://www.mendeley.com/documents/?uuid=0622cf70-ff19-40d0-b26a-a5306748d9e5"]}],"mendeley":{"formattedCitation":"(Dinye &amp; Ayitio, 2013)","manualFormatting":"Dinye &amp; Ayitio, 2013)","plainTextFormattedCitation":"(Dinye &amp; Ayitio, 2013)","previouslyFormattedCitation":"(Dinye &amp; Ayitio, 2013)"},"properties":{"noteIndex":0},"schema":"https://github.com/citation-style-language/schema/raw/master/csl-citation.json"}</w:instrText>
      </w:r>
      <w:r w:rsidRPr="00D8744B">
        <w:fldChar w:fldCharType="separate"/>
      </w:r>
      <w:r w:rsidRPr="00D8744B">
        <w:rPr>
          <w:noProof/>
        </w:rPr>
        <w:t>Dinye</w:t>
      </w:r>
      <w:proofErr w:type="spellEnd"/>
      <w:r w:rsidRPr="00D8744B">
        <w:rPr>
          <w:noProof/>
        </w:rPr>
        <w:t xml:space="preserve"> &amp; Ayitio, 2013)</w:t>
      </w:r>
      <w:r w:rsidRPr="00D8744B">
        <w:fldChar w:fldCharType="end"/>
      </w:r>
      <w:r w:rsidRPr="00D8744B">
        <w:t xml:space="preserve">. There is consensus in </w:t>
      </w:r>
      <w:r w:rsidRPr="00823993">
        <w:t>the</w:t>
      </w:r>
      <w:r>
        <w:rPr>
          <w:color w:val="FF0000"/>
        </w:rPr>
        <w:t xml:space="preserve"> </w:t>
      </w:r>
      <w:r w:rsidRPr="00D8744B">
        <w:t>literature that improving agriculture and enhancing agricultur</w:t>
      </w:r>
      <w:r w:rsidRPr="00823993">
        <w:t>al</w:t>
      </w:r>
      <w:r w:rsidRPr="00D8744B">
        <w:t xml:space="preserve"> production through irrigation remain one of the key strategies </w:t>
      </w:r>
      <w:r w:rsidRPr="00823993">
        <w:t xml:space="preserve">to alleviate </w:t>
      </w:r>
      <w:r w:rsidRPr="00D8744B">
        <w:t xml:space="preserve">rural poverty in most low-income countries where majority of the rural poor depend on agriculture </w:t>
      </w:r>
      <w:r w:rsidRPr="00D8744B">
        <w:fldChar w:fldCharType="begin" w:fldLock="1"/>
      </w:r>
      <w:r w:rsidR="00D85984">
        <w:instrText>ADDIN CSL_CITATION {"citationItems":[{"id":"ITEM-1","itemData":{"DOI":"10.5897/ajarx11.051","ISSN":"1991-637X","abstract":"There seems to be a general consensus that improving agriculture and enhancing agricultural productivity through irrigation will remain a key strategy for rural poverty alleviation in most of the low income countries, where the majority of the rural poor depend directly or indirectly on agriculture. Nevertheless, Smallholder Irrigation Schemes (SIS) in South Africa have performed poorly and have not delivered on their development objectives of improving rural livelihoods through sustainable crop production for food security and poverty alleviation. For a long time, dilapidated irrigation infrastructure was viewed as the single major cause of the poor performance and the government invested huge sums of money towards repairing infrastructure. Consequently, research and expenditure tended to focus on irrigation infrastructure, but often this proved fruitless because the human capital was not developed to effectively utilise and maintain the infrastructure. Recent research, however, has identified weak institutional and organisational arrangements and poor technical skills of farmers as probably the major factors leading to underperformance of most SIS. It is therefore recommended that crop production approaches including farmer training be considered alongside all other issues during revitalisation of SIS to improve on performance.\n\n\tKey words: Farmer management skills, food security, institutional and organisational arrangements, poverty alleviation, revitalisation, smallholder irrigation schemes.","author":[{"dropping-particle":"","family":"M. Fanadzo","given":"","non-dropping-particle":"","parse-names":false,"suffix":""}],"container-title":"African Journal of Agricultural Reseearch","id":"ITEM-1","issue":"13","issued":{"date-parts":[["2012"]]},"page":"1956-1969","title":"Revitalisation of smallholder irrigation schemes for poverty alleviation and household food security in South Africa: A review","type":"article-journal","volume":"7"},"uris":["http://www.mendeley.com/documents/?uuid=607a5711-cac2-4a2b-bea7-14cc7aef3ada"]},{"id":"ITEM-2","itemData":{"DOI":"10.5897/IJWREE12.129","abstract":"Irrigated agriculture offers opportunities for greater livelihoods security and poverty reduction in northern Ghana where climatic conditions do not allow for an all-year-around agricultural production. It is the knowledge gap as regards the contribution of existing irrigation facilities in the area that occasioned the case study of the Tono irrigation scheme in the Kassena-Nankana District. The investigation adopted a treatment and control experimental approach. The treatment group comprised a sample of 93 out of a total of 1328 Tono irrigation tomato farmers and a control group sample of 86 out of 614 irrigation tomato farmers operating outside the Tono irrigation scheme. The samples were selected at a confidence level of 90% allowing for 0.1% margin of error. The Tono irrigated scheme created a platform for employment and high agricultural output but made only modest gains towards poverty reduction in the district. The challenges to that that served as a check included high cost of hiring farm machinery, inadequate access to credit, poor water supply for irrigation, ineffective technical assistance, lack of entrepreneurial skills, lack of storage facilities and inadequate ready market to translate the outputs into incomes for the farmers. A more responsive institutional arrangement inclusive of all pertinent stakeholders is recommended to ensure the effective management and utilisation of the irrigation infrastructure; the efficient delivery of farm inputs to farmers; farmer-centred capacity building training for improved performance, and provision of storage facilities, the establishment of agro-industry processing linkages, market search and promotion.","author":[{"dropping-particle":"","family":"Dinye","given":"Romanus Dogkubong","non-dropping-particle":"","parse-names":false,"suffix":""},{"dropping-particle":"","family":"Ayitio","given":"Joseph","non-dropping-particle":"","parse-names":false,"suffix":""}],"container-title":"International Journal of Water Resources and Environmental Engineering","id":"ITEM-2","issue":"2","issued":{"date-parts":[["2013"]]},"page":"119-133","title":"Irrigated agricultural production and poverty reduction in Northen Ghana: A case study of the Tono Irrigation Scheme in the Kassena Nankana District","type":"article-journal","volume":"5"},"uris":["http://www.mendeley.com/documents/?uuid=0622cf70-ff19-40d0-b26a-a5306748d9e5"]}],"mendeley":{"formattedCitation":"(Dinye &amp; Ayitio, 2013; M. Fanadzo, 2012)","manualFormatting":"(Dinye &amp; Ayitio, 2013; Fanadzo, 2012)","plainTextFormattedCitation":"(Dinye &amp; Ayitio, 2013; M. Fanadzo, 2012)","previouslyFormattedCitation":"(Dinye &amp; Ayitio, 2013; M. Fanadzo, 2012)"},"properties":{"noteIndex":0},"schema":"https://github.com/citation-style-language/schema/raw/master/csl-citation.json"}</w:instrText>
      </w:r>
      <w:r w:rsidRPr="00D8744B">
        <w:fldChar w:fldCharType="separate"/>
      </w:r>
      <w:r w:rsidR="005A4425">
        <w:rPr>
          <w:noProof/>
        </w:rPr>
        <w:t>(Dinye &amp; Ayitio, 2013;</w:t>
      </w:r>
      <w:r w:rsidRPr="00D8744B">
        <w:rPr>
          <w:noProof/>
        </w:rPr>
        <w:t xml:space="preserve"> Fanadzo, 2012)</w:t>
      </w:r>
      <w:r w:rsidRPr="00D8744B">
        <w:fldChar w:fldCharType="end"/>
      </w:r>
      <w:r w:rsidRPr="00D8744B">
        <w:t>. Hence, farmers on irrigation are more likely to be food secured than farmers</w:t>
      </w:r>
      <w:r>
        <w:t xml:space="preserve"> </w:t>
      </w:r>
      <w:r w:rsidRPr="00D8744B">
        <w:t xml:space="preserve"> </w:t>
      </w:r>
      <w:r w:rsidRPr="00823993">
        <w:t xml:space="preserve">who depend solely on rain </w:t>
      </w:r>
      <w:r w:rsidRPr="00D8744B">
        <w:fldChar w:fldCharType="begin" w:fldLock="1"/>
      </w:r>
      <w:r w:rsidRPr="00D8744B">
        <w:instrText>ADDIN CSL_CITATION {"citationItems":[{"id":"ITEM-1","itemData":{"DOI":"10.5897/AJAR10.929","ISSN":"1991637X","abstract":"The aim of this study was to assess the contribution of irrigation to household food security, in comparison to dry-land farming. This study used both primary and secondary data to analyse the factors. The primary data was collected by using a pre-tested questionnaire administered to selected farmers in the study area. A probability sampling method (that is pure or simple random sampling technique) was used to select the respondents. From a total population of 3,236 small-scale irrigators in Vhembe District, 147 irrigation farmers were randomly selected while 43 dry-land farmers were selected adjacent to the selected irrigators. A logistic regression model was used to analyse the variables in the model, selected from factors identified by previous researchers that affect food security in rural areas. A comparison of the variables in the model was carried out between irrigators and dry-land farmers. The results obtained showed that the proportion of food secured households was higher among farmers who were on the irrigation projects (86.3%) compared to dry-land farmers (53.0%). From the analysis, irrigation and per capita aggregate production were found to have a positive influence on the probability of households being food secure. This means that the likelihood of food security increases when farmers increase agricultural output and have access to a piece of land on the irrigation project. The food security of households is also dependent on other factors such as household size and farm size. These two variables were found to have negative and significant effects on household food security. The implications of these findings are that the likelihood of a household being food secures decreases with an increase in household size and farm size. Water has obvious advantages in that it increases farmer's yields, promotes diversified farming enhances household food security and increases household incomes. Farmers who are on irrigation projects are more likely to be food secure than dry-land farmers. With concerted support from government, and all stakeholders, food security can be enhanced at the household levels. In addition education and extension training are essential for farmers to adopt new technologies. The study suggests that households that need to be targeted for food aid are those with large families, without access to irrigation water, families with few assets, and those without access to agricultural land and implements. © 2011 Academic Journals.","author":[{"dropping-particle":"","family":"Oni","given":"S. A.","non-dropping-particle":"","parse-names":false,"suffix":""},{"dropping-particle":"","family":"Maliwichi","given":"L. L.","non-dropping-particle":"","parse-names":false,"suffix":""},{"dropping-particle":"","family":"Obadire","given":"O. S.","non-dropping-particle":"","parse-names":false,"suffix":""}],"container-title":"African Journal of Agricultural Research","id":"ITEM-1","issue":"10","issued":{"date-parts":[["2011"]]},"page":"2188-2197","title":"Assessing the contribution of smallholder irrigation to household food security, in comparison to dryland farming in Vhembe district of Limpopo province, South Africa","type":"article-journal","volume":"6"},"uris":["http://www.mendeley.com/documents/?uuid=e4f42981-6fea-4aac-93f2-5a4c021662a3"]}],"mendeley":{"formattedCitation":"(Oni et al., 2011)","plainTextFormattedCitation":"(Oni et al., 2011)","previouslyFormattedCitation":"(Oni et al., 2011)"},"properties":{"noteIndex":0},"schema":"https://github.com/citation-style-language/schema/raw/master/csl-citation.json"}</w:instrText>
      </w:r>
      <w:r w:rsidRPr="00D8744B">
        <w:fldChar w:fldCharType="separate"/>
      </w:r>
      <w:r w:rsidRPr="00D8744B">
        <w:rPr>
          <w:noProof/>
        </w:rPr>
        <w:t>(Oni et al., 2011)</w:t>
      </w:r>
      <w:r w:rsidRPr="00D8744B">
        <w:fldChar w:fldCharType="end"/>
      </w:r>
      <w:r w:rsidRPr="00D8744B">
        <w:t xml:space="preserve">. </w:t>
      </w:r>
    </w:p>
    <w:p w14:paraId="281A3C4F" w14:textId="74CAE747" w:rsidR="00077669" w:rsidRPr="00D8744B" w:rsidRDefault="00077669" w:rsidP="00077669">
      <w:pPr>
        <w:autoSpaceDE w:val="0"/>
        <w:autoSpaceDN w:val="0"/>
        <w:adjustRightInd w:val="0"/>
        <w:spacing w:after="200" w:line="480" w:lineRule="auto"/>
      </w:pPr>
      <w:r w:rsidRPr="00D8744B">
        <w:t>Formal irrigation farming began in the 1960s in Ghana and by 2007, it covered a total land mass of about 33,000  hectares and continue</w:t>
      </w:r>
      <w:r w:rsidRPr="00AF76A1">
        <w:t>s</w:t>
      </w:r>
      <w:r w:rsidRPr="00D8744B">
        <w:t xml:space="preserve"> to increase annually </w:t>
      </w:r>
      <w:r w:rsidRPr="00D8744B">
        <w:fldChar w:fldCharType="begin" w:fldLock="1"/>
      </w:r>
      <w:r w:rsidR="00043363">
        <w:instrText>ADDIN CSL_CITATION {"citationItems":[{"id":"ITEM-1","itemData":{"author":[{"dropping-particle":"","family":"Namara","given":"Regassa E","non-dropping-particle":"","parse-names":false,"suffix":""},{"dropping-particle":"","family":"Horowitz","given":"Leah","non-dropping-particle":"","parse-names":false,"suffix":""},{"dropping-particle":"","family":"Nyamadi","given":"Ben","non-dropping-particle":"","parse-names":false,"suffix":""},{"dropping-particle":"","family":"Barry","given":"Boubacar","non-dropping-particle":"","parse-names":false,"suffix":""}],"id":"ITEM-1","issued":{"date-parts":[["2011"]]},"number":"GSSP WOrking Paper # 26","number-of-pages":"1-43","publisher-place":"Accra","title":"Irrigation Development in Ghana : Past experiences , emerging opportunities , and future directions","type":"report"},"uris":["http://www.mendeley.com/documents/?uuid=058951d1-7b68-4803-86d4-c4b59aceef79"]}],"mendeley":{"formattedCitation":"(R. E. Namara et al., 2011)","manualFormatting":"(Namara et al., 2011)","plainTextFormattedCitation":"(R. E. Namara et al., 2011)","previouslyFormattedCitation":"(R. E. Namara et al., 2011)"},"properties":{"noteIndex":0},"schema":"https://github.com/citation-style-language/schema/raw/master/csl-citation.json"}</w:instrText>
      </w:r>
      <w:r w:rsidRPr="00D8744B">
        <w:fldChar w:fldCharType="separate"/>
      </w:r>
      <w:r w:rsidRPr="00D8744B">
        <w:rPr>
          <w:noProof/>
        </w:rPr>
        <w:t>(Namara et al., 2011)</w:t>
      </w:r>
      <w:r w:rsidRPr="00D8744B">
        <w:fldChar w:fldCharType="end"/>
      </w:r>
      <w:r w:rsidRPr="00D8744B">
        <w:t xml:space="preserve">. </w:t>
      </w:r>
      <w:r w:rsidR="003B4CDB">
        <w:t>In 2014,</w:t>
      </w:r>
      <w:r w:rsidRPr="00D8744B">
        <w:t xml:space="preserve"> land coverage used for only </w:t>
      </w:r>
      <w:r w:rsidR="001002C6">
        <w:t xml:space="preserve">irrigated </w:t>
      </w:r>
      <w:r w:rsidRPr="00D8744B">
        <w:t xml:space="preserve">vegetable production in Ghana stood at about 78,000 hectares including informal irrigation </w:t>
      </w:r>
      <w:r w:rsidRPr="00D8744B">
        <w:fldChar w:fldCharType="begin" w:fldLock="1"/>
      </w:r>
      <w:r w:rsidRPr="00D8744B">
        <w:instrText>ADDIN CSL_CITATION {"citationItems":[{"id":"ITEM-1","itemData":{"author":[{"dropping-particle":"","family":"Adzraku","given":"Mildred Edinam","non-dropping-particle":"","parse-names":false,"suffix":""}],"id":"ITEM-1","issued":{"date-parts":[["2017"]]},"number-of-pages":"1-182","publisher":"University for Development Studies","title":"Assessing the Role of Small Scale Irrigation Vegetable","type":"thesis"},"uris":["http://www.mendeley.com/documents/?uuid=3d23402a-375d-4cdf-b6ca-843a9d3c275a"]}],"mendeley":{"formattedCitation":"(Adzraku, 2017)","plainTextFormattedCitation":"(Adzraku, 2017)","previouslyFormattedCitation":"(Adzraku, 2017)"},"properties":{"noteIndex":0},"schema":"https://github.com/citation-style-language/schema/raw/master/csl-citation.json"}</w:instrText>
      </w:r>
      <w:r w:rsidRPr="00D8744B">
        <w:fldChar w:fldCharType="separate"/>
      </w:r>
      <w:r w:rsidRPr="00D8744B">
        <w:rPr>
          <w:noProof/>
        </w:rPr>
        <w:t>(Adzraku, 2017)</w:t>
      </w:r>
      <w:r w:rsidRPr="00D8744B">
        <w:fldChar w:fldCharType="end"/>
      </w:r>
      <w:r w:rsidRPr="00D8744B">
        <w:t xml:space="preserve">. Though, there is continuous growth in the land area under irrigation cultivation, large tracks of </w:t>
      </w:r>
      <w:r w:rsidR="003B4CDB">
        <w:t>irriga</w:t>
      </w:r>
      <w:r w:rsidR="003B4CDB" w:rsidRPr="00D8744B">
        <w:t xml:space="preserve">ble </w:t>
      </w:r>
      <w:r w:rsidRPr="00D8744B">
        <w:t xml:space="preserve">land remain unused. Yet, irrigation has become eminent in our development discourse and </w:t>
      </w:r>
      <w:r w:rsidRPr="00AF76A1">
        <w:t>has</w:t>
      </w:r>
      <w:r>
        <w:rPr>
          <w:color w:val="FF0000"/>
        </w:rPr>
        <w:t xml:space="preserve"> </w:t>
      </w:r>
      <w:r w:rsidRPr="00D8744B">
        <w:t xml:space="preserve">brought numerous benefits to households involved in irrigation farming and the country at large </w:t>
      </w:r>
      <w:r w:rsidRPr="00D8744B">
        <w:fldChar w:fldCharType="begin" w:fldLock="1"/>
      </w:r>
      <w:r w:rsidRPr="00D8744B">
        <w:instrText>ADDIN CSL_CITATION {"citationItems":[{"id":"ITEM-1","itemData":{"author":[{"dropping-particle":"","family":"Kwoyiga","given":"Lydia","non-dropping-particle":"","parse-names":false,"suffix":""}],"container-title":"African Review of Economics and Finance","id":"ITEM-1","issue":"2","issued":{"date-parts":[["2019"]]},"page":"389-419","title":"Institutional analysis of groundwater irrigation in Northeast Ghana","type":"article-journal","volume":"11"},"uris":["http://www.mendeley.com/documents/?uuid=bb838926-6aa3-4e0a-9b00-6d93acf5478e"]}],"mendeley":{"formattedCitation":"(Kwoyiga, 2019)","manualFormatting":"(Kwoyiga, 2019","plainTextFormattedCitation":"(Kwoyiga, 2019)","previouslyFormattedCitation":"(Kwoyiga, 2019)"},"properties":{"noteIndex":0},"schema":"https://github.com/citation-style-language/schema/raw/master/csl-citation.json"}</w:instrText>
      </w:r>
      <w:r w:rsidRPr="00D8744B">
        <w:fldChar w:fldCharType="separate"/>
      </w:r>
      <w:r w:rsidRPr="00D8744B">
        <w:rPr>
          <w:noProof/>
        </w:rPr>
        <w:t>(Kwoyiga, 2019</w:t>
      </w:r>
      <w:r w:rsidRPr="00D8744B">
        <w:fldChar w:fldCharType="end"/>
      </w:r>
      <w:r w:rsidRPr="00D8744B">
        <w:t>;</w:t>
      </w:r>
      <w:r w:rsidRPr="00D8744B">
        <w:fldChar w:fldCharType="begin" w:fldLock="1"/>
      </w:r>
      <w:r w:rsidRPr="00D8744B">
        <w:instrText>ADDIN CSL_CITATION {"citationItems":[{"id":"ITEM-1","itemData":{"DOI":"10.3390/land7020049","ISSN":"2073445X","abstract":"This article is concerned with the adoption of small-scale irrigation farming as a climate-smart agriculture practice and its influence on household income in the Chinyanja Triangle. Chinyanja Triangle is a region that is increasingly experiencing mid-season dry spells and an increase in occurrence of drought, which is attributed largely to climate variability and change. This poses high agricultural production risks, which aggravate poverty and food insecurity. For this region, adoption of small-scale irrigation farming as a climate-smart agriculture practice is very important. Through a binary logistic and ordinary least squares regression, this article determines factors that influence the adoption of small-scale irrigation farming as a climate-smart agriculture practice and its influence on income among smallholder farmers. The results show that off-farm employment, access to irrigation equipment, access to reliable water sources and awareness of water conservation practices, such as rainwater harvesting, have a significant influence on the adoption of small-scale irrigation farming. On the other hand, the farmer's age, distance travelled to the nearest market and nature of employment negatively influence the adoption of small-scale irrigation farming decisions. Ordinary least squares regression results showed that the adoption of small-scale irrigation farming as a climate-smart agriculture practice has a significant positive influence on agricultural income. We therefore conclude that to empower smallholder farmers to respond quickly to climate variability and change, practices that will enhance the adoption of small-scale irrigation farming in the Chinyanja Triangle are critical, as this will significantly affect agricultural income. In terms of policy, we recommend that the governments of Zambia, Malawi and Mozambique, which cover the Chinyanja Triangle, formulate policies that will enhance the adoption of sustainable small scale-irrigation farming as a climate-smart agriculture practice. This will go a long way in mitigating the adverse effects that accompany climate variability and change in the region.","author":[{"dropping-particle":"","family":"Mango","given":"Nelson","non-dropping-particle":"","parse-names":false,"suffix":""},{"dropping-particle":"","family":"Makate","given":"Clifton","non-dropping-particle":"","parse-names":false,"suffix":""},{"dropping-particle":"","family":"Tamene","given":"Lulseged","non-dropping-particle":"","parse-names":false,"suffix":""},{"dropping-particle":"","family":"Mponela","given":"Powell","non-dropping-particle":"","parse-names":false,"suffix":""},{"dropping-particle":"","family":"Ndengu","given":"Gift","non-dropping-particle":"","parse-names":false,"suffix":""}],"container-title":"Land","id":"ITEM-1","issue":"2","issued":{"date-parts":[["2018"]]},"page":"1-19","title":"Adoption of small-scale irrigation farming as a climate-smart agriculture practice and its influence on household income in the Chinyanja Triangle, Southern Africa","type":"article-journal","volume":"7"},"uris":["http://www.mendeley.com/documents/?uuid=802a295a-3d4e-441e-adad-f88a39dc42b7"]}],"mendeley":{"formattedCitation":"(Mango et al., 2018)","manualFormatting":" Mango et al., 2018)","plainTextFormattedCitation":"(Mango et al., 2018)","previouslyFormattedCitation":"(Mango et al., 2018)"},"properties":{"noteIndex":0},"schema":"https://github.com/citation-style-language/schema/raw/master/csl-citation.json"}</w:instrText>
      </w:r>
      <w:r w:rsidRPr="00D8744B">
        <w:fldChar w:fldCharType="separate"/>
      </w:r>
      <w:r w:rsidRPr="00D8744B">
        <w:rPr>
          <w:noProof/>
        </w:rPr>
        <w:t xml:space="preserve"> Mango et al., 2018)</w:t>
      </w:r>
      <w:r w:rsidRPr="00D8744B">
        <w:fldChar w:fldCharType="end"/>
      </w:r>
      <w:r w:rsidRPr="00D8744B">
        <w:t xml:space="preserve">. </w:t>
      </w:r>
    </w:p>
    <w:p w14:paraId="1188652A" w14:textId="22AB61E9" w:rsidR="00077669" w:rsidRPr="00D8744B" w:rsidRDefault="00077669" w:rsidP="00077669">
      <w:pPr>
        <w:autoSpaceDE w:val="0"/>
        <w:autoSpaceDN w:val="0"/>
        <w:adjustRightInd w:val="0"/>
        <w:spacing w:after="200" w:line="480" w:lineRule="auto"/>
      </w:pPr>
      <w:r w:rsidRPr="00D8744B">
        <w:t>I</w:t>
      </w:r>
      <w:r w:rsidR="005A4425">
        <w:t>t has been noted that i</w:t>
      </w:r>
      <w:r w:rsidRPr="00D8744B">
        <w:t xml:space="preserve">rrigation has </w:t>
      </w:r>
      <w:r w:rsidR="005A4425">
        <w:t xml:space="preserve">the potential </w:t>
      </w:r>
      <w:r w:rsidRPr="00D8744B">
        <w:t>to help raise crop yield</w:t>
      </w:r>
      <w:r w:rsidR="005A4425">
        <w:t>s</w:t>
      </w:r>
      <w:r w:rsidRPr="00D8744B">
        <w:t xml:space="preserve"> and prolong effective crop growing periods in areas which hitherto had short cultivation period</w:t>
      </w:r>
      <w:r w:rsidRPr="00AF76A1">
        <w:t>s</w:t>
      </w:r>
      <w:r w:rsidRPr="00D8744B">
        <w:t xml:space="preserve">, thus permitting multiple cropping where only a single crop would have been grown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Africa","type":"chapter"},"uris":["http://www.mendeley.com/documents/?uuid=9f8e4309-2bf2-447b-90e6-f42c80f68efa"]},{"id":"ITEM-2","itemData":{"DOI":"10.1007/s10584-011-0199-1","ISSN":"01650009","abstract":"Climate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Change","id":"ITEM-2","issue":"3","issued":{"date-parts":[["2012"]]},"page":"753-774","title":"Smallholder adaptation to climate change: Dynamics and limits in Northern Ghana","type":"article-journal","volume":"111"},"uris":["http://www.mendeley.com/documents/?uuid=aca1ff28-313e-4a36-915f-978f53cbd21f"]},{"id":"ITEM-3","itemData":{"DOI":"10.47762/2020.964x.81","abstract":"The aim of the study was to relate small-scale irrigation farming and farmers’ livelihood outcomes using the poorest District in the Upper West Region of Ghana. The livelihood implications of rural farmers remain inconclusive across the literature. Mixed methods and primary data consisting of key informant interviews, household questionnaires and personal observation were used for the study. Data were obtained from 120 farmers drawn from 173 farming households living in four (4) small-scale irrigation dams’ communities. The results revealed a significant source of supplementary income and household food is provided by smallholder irrigation farming. The results further revealed that farmers employ a plethora of technologies including the use of mulch to stem soil moisture loss, livestock manure and chemical fertilizers to remedy soil productivity decline as well as hand-dug wells to supplement the reduction in irrigation water. However, the results revealed that irrigable land is not accessible to non-land owning ethnic groups. Access to irrigable land should be the number one consideration in siting irrigation facilities in Ghana.","author":[{"dropping-particle":"","family":"Baddianaah","given":"I.","non-dropping-particle":"","parse-names":false,"suffix":""},{"dropping-particle":"","family":"Peprah","given":"K.","non-dropping-particle":"","parse-names":false,"suffix":""},{"dropping-particle":"","family":"Yembilah","given":"N. N.","non-dropping-particle":"","parse-names":false,"suffix":""}],"container-title":"International Journal of Irrigation and Agricultural Development (IJIRAD)","id":"ITEM-3","issue":"1","issued":{"date-parts":[["2021"]]},"title":"Nexus Between Smallholder Irrigation Farming and Farmers’ Livelihood Outcomes in Ghana’s Guinea Savannah","type":"article-journal","volume":"4"},"uris":["http://www.mendeley.com/documents/?uuid=0af3b7d3-a8e3-4fb0-ada4-80b46f74e5b9"]},{"id":"ITEM-4","itemData":{"author":[{"dropping-particle":"","family":"Achana","given":"Godwin T W","non-dropping-particle":"","parse-names":false,"suffix":""}],"id":"ITEM-4","issued":{"date-parts":[["2010"]]},"number-of-pages":"1-130","publisher":"University of Oslo","title":"Small Scale Irrigation Schemes and Sustainable Livelihoods in the Kassena-Nankana West District of the Upper East Region of Ghana","type":"thesis"},"uris":["http://www.mendeley.com/documents/?uuid=ef202d4b-5e3c-4d99-a220-9355b8da475d"]}],"mendeley":{"formattedCitation":"(Achana, 2010; Baddianaah et al., 2021; Dittoh et al., 2013; Laube et al., 2012)","plainTextFormattedCitation":"(Achana, 2010; Baddianaah et al., 2021; Dittoh et al., 2013; Laube et al., 2012)","previouslyFormattedCitation":"(Achana, 2010; Baddianaah et al., 2021; Dittoh et al., 2013; Laube et al., 2012)"},"properties":{"noteIndex":0},"schema":"https://github.com/citation-style-language/schema/raw/master/csl-citation.json"}</w:instrText>
      </w:r>
      <w:r w:rsidRPr="00D8744B">
        <w:fldChar w:fldCharType="separate"/>
      </w:r>
      <w:r w:rsidRPr="00D8744B">
        <w:rPr>
          <w:noProof/>
        </w:rPr>
        <w:t>(Achana, 2010; Baddianaah et al., 2021; Dittoh et al., 2013; Laube et al., 2012)</w:t>
      </w:r>
      <w:r w:rsidRPr="00D8744B">
        <w:fldChar w:fldCharType="end"/>
      </w:r>
      <w:r w:rsidRPr="00D8744B">
        <w:t xml:space="preserve">. A cultivation period that would normally last for say three/four months can now be extended to eight or </w:t>
      </w:r>
      <w:r w:rsidR="003B4CDB">
        <w:t>twelve month</w:t>
      </w:r>
      <w:r w:rsidR="000C1459">
        <w:t>s</w:t>
      </w:r>
      <w:r w:rsidRPr="00D8744B">
        <w:t xml:space="preserve">, thus engaging farmers who want to take farming as fulltime </w:t>
      </w:r>
      <w:r w:rsidRPr="00AF76A1">
        <w:t>occupation</w:t>
      </w:r>
      <w:r>
        <w:rPr>
          <w:color w:val="FF0000"/>
        </w:rPr>
        <w:t xml:space="preserve"> </w:t>
      </w:r>
      <w:r w:rsidRPr="00D8744B">
        <w:fldChar w:fldCharType="begin" w:fldLock="1"/>
      </w:r>
      <w:r>
        <w:instrText>ADDIN CSL_CITATION {"citationItems":[{"id":"ITEM-1","itemData":{"DOI":"10.13140/RG.2.1.2612.2400","author":[{"dropping-particle":"","family":"Takeshima","given":"Hiroyuki","non-dropping-particle":"","parse-names":false,"suffix":""},{"dropping-particle":"","family":"Adesugba","given":"Margaret","non-dropping-particle":"","parse-names":false,"suffix":""}],"id":"ITEM-1","issue":"June","issued":{"date-parts":[["2015"]]},"number":"01399","number-of-pages":"31","publisher-place":"Abuja, Nigeria","title":"Irrigation Potential in Nigeria : Some Perspectives Based on Factor Endowments , Tropical Nature , and Patterns in Favorable Areas IFPRI Discussion Paper 01399 Irrigation Potential in Nigeria Some Perspectives Based on Factor Endowments , Tropical Nature","type":"report"},"uris":["http://www.mendeley.com/documents/?uuid=b76d5850-d890-4d54-8e8a-986558ab6da6"]}],"mendeley":{"formattedCitation":"(Takeshima &amp; Adesugba, 2015)","plainTextFormattedCitation":"(Takeshima &amp; Adesugba, 2015)","previouslyFormattedCitation":"(Takeshima &amp; Adesugba, 2015)"},"properties":{"noteIndex":0},"schema":"https://github.com/citation-style-language/schema/raw/master/csl-citation.json"}</w:instrText>
      </w:r>
      <w:r w:rsidRPr="00D8744B">
        <w:fldChar w:fldCharType="separate"/>
      </w:r>
      <w:r w:rsidRPr="00D8744B">
        <w:rPr>
          <w:noProof/>
        </w:rPr>
        <w:t xml:space="preserve">(Takeshima </w:t>
      </w:r>
      <w:r w:rsidRPr="00D8744B">
        <w:rPr>
          <w:noProof/>
        </w:rPr>
        <w:lastRenderedPageBreak/>
        <w:t>&amp; Adesugba, 2015)</w:t>
      </w:r>
      <w:r w:rsidRPr="00D8744B">
        <w:fldChar w:fldCharType="end"/>
      </w:r>
      <w:r w:rsidRPr="00D8744B">
        <w:t>. Notwithstanding</w:t>
      </w:r>
      <w:r>
        <w:t xml:space="preserve"> </w:t>
      </w:r>
      <w:r w:rsidRPr="00AF76A1">
        <w:t>this,</w:t>
      </w:r>
      <w:r w:rsidRPr="00D8744B">
        <w:t xml:space="preserve"> formal irrigation has been faced with numerous challenges including huge investment capital demand on government</w:t>
      </w:r>
      <w:r w:rsidR="000C1459">
        <w:t>s</w:t>
      </w:r>
      <w:r w:rsidRPr="00D8744B">
        <w:t xml:space="preserve"> and other formal institutions who fund them, </w:t>
      </w:r>
      <w:r w:rsidR="003B4CDB">
        <w:t xml:space="preserve">ineffective </w:t>
      </w:r>
      <w:r w:rsidRPr="00D8744B">
        <w:t>operatio</w:t>
      </w:r>
      <w:r w:rsidR="003B4CDB">
        <w:t>n and maintenance,</w:t>
      </w:r>
      <w:r>
        <w:t xml:space="preserve"> water management challenges, </w:t>
      </w:r>
      <w:r w:rsidRPr="00AF76A1">
        <w:t>and</w:t>
      </w:r>
      <w:r>
        <w:rPr>
          <w:color w:val="FF0000"/>
        </w:rPr>
        <w:t xml:space="preserve"> </w:t>
      </w:r>
      <w:r w:rsidRPr="00D8744B">
        <w:t xml:space="preserve">limited profit </w:t>
      </w:r>
      <w:r w:rsidRPr="00D8744B">
        <w:fldChar w:fldCharType="begin" w:fldLock="1"/>
      </w:r>
      <w:r w:rsidRPr="00D8744B">
        <w:instrText>ADDIN CSL_CITATION {"citationItems":[{"id":"ITEM-1","itemData":{"author":[{"dropping-particle":"","family":"Dittoh","given":"Saa","non-dropping-particle":"","parse-names":false,"suffix":""}],"id":"ITEM-1","issued":{"date-parts":[["2020"]]},"page":"38","publisher-place":"Washington, DC.","title":"Assessment of Farmer-Led Irrigation Development in Ghana","type":"article"},"uris":["http://www.mendeley.com/documents/?uuid=3848acb5-1f57-41cc-aeee-338510758b7d"]},{"id":"ITEM-2","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A.","non-dropping-particle":"","parse-names":false,"suffix":""}],"id":"ITEM-2","issued":{"date-parts":[["2013"]]},"page":"177-199","publisher":"Nova Science Publishers, Inc.","title":"Micro Irrigation-Based vegetable farming for income, employment and food security in West Africa","type":"chapter"},"uris":["http://www.mendeley.com/documents/?uuid=9f8e4309-2bf2-447b-90e6-f42c80f68efa"]}],"mendeley":{"formattedCitation":"(Dittoh, 2020; Dittoh et al., 2013)","plainTextFormattedCitation":"(Dittoh, 2020; Dittoh et al., 2013)","previouslyFormattedCitation":"(Dittoh, 2020; Dittoh et al., 2013)"},"properties":{"noteIndex":0},"schema":"https://github.com/citation-style-language/schema/raw/master/csl-citation.json"}</w:instrText>
      </w:r>
      <w:r w:rsidRPr="00D8744B">
        <w:fldChar w:fldCharType="separate"/>
      </w:r>
      <w:r w:rsidRPr="00D8744B">
        <w:rPr>
          <w:noProof/>
        </w:rPr>
        <w:t>(Dittoh, 2020; Dittoh et al., 2013)</w:t>
      </w:r>
      <w:r w:rsidRPr="00D8744B">
        <w:fldChar w:fldCharType="end"/>
      </w:r>
      <w:r w:rsidRPr="00D8744B">
        <w:t>. Thus, formal irrigation farming is perceived to be expensive for smallholder farmers</w:t>
      </w:r>
      <w:r w:rsidRPr="00AF76A1">
        <w:t>,</w:t>
      </w:r>
      <w:r w:rsidRPr="00D8744B">
        <w:t xml:space="preserve"> yet high irrigation service fees remain inadequate to cover maintenance costs of those irrigation schemes </w:t>
      </w:r>
      <w:r w:rsidRPr="00D8744B">
        <w:fldChar w:fldCharType="begin" w:fldLock="1"/>
      </w:r>
      <w:r w:rsidRPr="00D8744B">
        <w:instrText>ADDIN CSL_CITATION {"citationItems":[{"id":"ITEM-1","itemData":{"DOI":"10.1080/00173134.2014.932431","ISSN":"16512049","abstract":"Abstract: A new fossil flower, Kajanthus lusitanicus gen. et sp. nov, is described from the Early Cretaceous (late Aptian–early Albian) Chicalhão site near the village of Juncal, western Portugal, based on a single coalified specimen. The flower is small, actinomorphic, trimerous and bisexual, slightly compressed and with floral organs tightly adhering. The perianth is organised in more than two whorls. The inner two whorls consist of six bulky, apparently fleshy parts. The outer perianth whorls consist of narrow parts. There are six stamens, arranged in two whorls. The filaments are thick and anthers tetrasporangiate. The pollen sacs are protruding with extrorse dehiscence. Pollen observed in situ is tricolpate, tectate, finely punctate-perforate, compressed and more or less spherical in polar view with a diameter of about 15 µm. The gynoecium is superior and composed of three free carpels. Non-destructive virtual sectioning of the single flower using synchrotron radiation X-ray tomographic microscopy revealed the presence of several curved ovules in each carpel, arranged in two longitudinal rows on marginal placentae. The character suite of the Kajanthus flower is only found in extant Lardizabalaceae (Ranunculales), where it is particularly close to Sinofranchetia, a monotypic genus that is now endemic to China.","author":[{"dropping-particle":"","family":"Mendes","given":"Mário Miguel","non-dropping-particle":"","parse-names":false,"suffix":""},{"dropping-particle":"","family":"Grimm","given":"Guido W.","non-dropping-particle":"","parse-names":false,"suffix":""},{"dropping-particle":"","family":"Pais","given":"João","non-dropping-particle":"","parse-names":false,"suffix":""},{"dropping-particle":"","family":"Friis","given":"Else Marie","non-dropping-particle":"","parse-names":false,"suffix":""}],"container-title":"Grana","id":"ITEM-1","issue":"4","issued":{"date-parts":[["2014"]]},"page":"283-301","publisher":"Taylor &amp; Francis","title":"Fossil Kajanthus lusitanicus gen. et sp. nov. from Portugal: Floral evidence for Early Cretaceous Lardizabalaceae (Ranunculales, basal eudicot)","type":"article-journal","volume":"53"},"uris":["http://www.mendeley.com/documents/?uuid=55b8f6e9-9ee5-40f6-b52a-d18d3e51bf4b"]}],"mendeley":{"formattedCitation":"(Mendes et al., 2014)","plainTextFormattedCitation":"(Mendes et al., 2014)","previouslyFormattedCitation":"(Mendes et al., 2014)"},"properties":{"noteIndex":0},"schema":"https://github.com/citation-style-language/schema/raw/master/csl-citation.json"}</w:instrText>
      </w:r>
      <w:r w:rsidRPr="00D8744B">
        <w:fldChar w:fldCharType="separate"/>
      </w:r>
      <w:r w:rsidRPr="00D8744B">
        <w:rPr>
          <w:noProof/>
        </w:rPr>
        <w:t>(Mendes et al., 2014)</w:t>
      </w:r>
      <w:r w:rsidRPr="00D8744B">
        <w:fldChar w:fldCharType="end"/>
      </w:r>
      <w:r w:rsidRPr="00D8744B">
        <w:t xml:space="preserve">. Due to this, only few formal irrigation schemes have been able to operate above 50% of their design capacity </w:t>
      </w:r>
      <w:r w:rsidRPr="00D8744B">
        <w:fldChar w:fldCharType="begin" w:fldLock="1"/>
      </w:r>
      <w:r w:rsidR="00043363">
        <w:instrText>ADDIN CSL_CITATION {"citationItems":[{"id":"ITEM-1","itemData":{"author":[{"dropping-particle":"","family":"Awulachew","given":"SB.","non-dropping-particle":"","parse-names":false,"suffix":""},{"dropping-particle":"","family":"Erkossa","given":"T.","non-dropping-particle":"","parse-names":false,"suffix":""},{"dropping-particle":"","family":"Namara","given":"RE.","non-dropping-particle":"","parse-names":false,"suffix":""}],"container-title":"International Water Management Institute","id":"ITEM-1","issued":{"date-parts":[["2010"]]},"number-of-pages":"1-59","publisher-place":"Ethiopia","title":"Irrigation potential in Ethiopia: Constraints and opportunities for enhancing the system. Research Report, International Water Management Institute, Addis Ababa.","type":"report"},"uris":["http://www.mendeley.com/documents/?uuid=38c1ef6a-db0b-4be5-b09b-f8dfbcc36a01"]}],"mendeley":{"formattedCitation":"(S. Awulachew et al., 2010)","manualFormatting":"(Awulachew et al., 2010)","plainTextFormattedCitation":"(S. Awulachew et al., 2010)","previouslyFormattedCitation":"(S. Awulachew et al., 2010)"},"properties":{"noteIndex":0},"schema":"https://github.com/citation-style-language/schema/raw/master/csl-citation.json"}</w:instrText>
      </w:r>
      <w:r w:rsidRPr="00D8744B">
        <w:fldChar w:fldCharType="separate"/>
      </w:r>
      <w:r w:rsidRPr="00D8744B">
        <w:rPr>
          <w:noProof/>
        </w:rPr>
        <w:t>(Awulachew et al., 2010)</w:t>
      </w:r>
      <w:r w:rsidRPr="00D8744B">
        <w:fldChar w:fldCharType="end"/>
      </w:r>
      <w:r w:rsidRPr="00D8744B">
        <w:t>. These challenges have limited people’s access to formal irrigation farming or discourage</w:t>
      </w:r>
      <w:r w:rsidRPr="00AF76A1">
        <w:t>d</w:t>
      </w:r>
      <w:r w:rsidRPr="00D8744B">
        <w:t xml:space="preserve"> them from participating in such irrigation schemes. They prefer to do their indigenous irrigation</w:t>
      </w:r>
      <w:r w:rsidRPr="00CD2A9A">
        <w:t>,</w:t>
      </w:r>
      <w:r w:rsidRPr="00D8744B">
        <w:t xml:space="preserve"> and where necessary, </w:t>
      </w:r>
      <w:r w:rsidRPr="00575967">
        <w:t>self-designed small-scale irrigation systems</w:t>
      </w:r>
      <w:r>
        <w:rPr>
          <w:color w:val="FF0000"/>
        </w:rPr>
        <w:t xml:space="preserve"> </w:t>
      </w:r>
      <w:r w:rsidRPr="00D8744B">
        <w:fldChar w:fldCharType="begin" w:fldLock="1"/>
      </w:r>
      <w:r w:rsidRPr="00D8744B">
        <w:instrText>ADDIN CSL_CITATION {"citationItems":[{"id":"ITEM-1","itemData":{"author":[{"dropping-particle":"","family":"Kwoyiga","given":"Lydia","non-dropping-particle":"","parse-names":false,"suffix":""}],"container-title":"African Review of Economics and Finance","id":"ITEM-1","issue":"2","issued":{"date-parts":[["2019"]]},"page":"389-419","title":"Institutional analysis of groundwater irrigation in Northeast Ghana","type":"article-journal","volume":"11"},"uris":["http://www.mendeley.com/documents/?uuid=bb838926-6aa3-4e0a-9b00-6d93acf5478e"]}],"mendeley":{"formattedCitation":"(Kwoyiga, 2019)","manualFormatting":"(Kwoyiga, 2019","plainTextFormattedCitation":"(Kwoyiga, 2019)","previouslyFormattedCitation":"(Kwoyiga, 2019)"},"properties":{"noteIndex":0},"schema":"https://github.com/citation-style-language/schema/raw/master/csl-citation.json"}</w:instrText>
      </w:r>
      <w:r w:rsidRPr="00D8744B">
        <w:fldChar w:fldCharType="separate"/>
      </w:r>
      <w:r w:rsidRPr="00D8744B">
        <w:rPr>
          <w:noProof/>
        </w:rPr>
        <w:t>(Kwoyiga, 2019</w:t>
      </w:r>
      <w:r w:rsidRPr="00D8744B">
        <w:fldChar w:fldCharType="end"/>
      </w:r>
      <w:r w:rsidRPr="00D8744B">
        <w:t>;</w:t>
      </w:r>
      <w:r w:rsidRPr="00D8744B">
        <w:fldChar w:fldCharType="begin" w:fldLock="1"/>
      </w:r>
      <w:r>
        <w:instrText>ADDIN CSL_CITATION {"citationItems":[{"id":"ITEM-1","itemData":{"DOI":"10.1007/978-3-030-42148-9","ISBN":"9783030421472","abstract":"Despite progress, multiple burdens of malnutrition persist worldwide: 795 million people are hungry more than 2 billion people suffer from micronutrient deficiencies and over 2 billion are overweight or obese. At the same time, various challenges continue to threaten global food security and nutrition. Smallholder farmers are a key to ending hunger and undernutrition worldwide, but they are increasingly facing barriers to profitability. Yet smallholders should not all receive the same kind of support; they are not a homogenous group. While some smallholders should be supported to move up to commercially oriented and profitable farming systems, some should be supported to move out to seek non-farm employment opportunities. Strategies to promote smallholder agriculture as a business can help to overcome these obstacles and move smallholders with profit potential towards greater prosperity, while also contributing to the achievement of multiple Sustainable Development Goals (SDGs).","author":[{"dropping-particle":"","family":"Gomez","given":"Sergio","non-dropping-particle":"","parse-names":false,"suffix":""}],"id":"ITEM-1","issued":{"date-parts":[["2020"]]},"number-of-pages":"251","publisher":"INRAE-UMR Economie Publique","publisher-place":"Thiverval-Grignon, France","title":"The Role of Smallholder Farms in Food and Nutrition Security","type":"book"},"uris":["http://www.mendeley.com/documents/?uuid=1d97a62a-0911-4026-a4ad-c2f4ed774720"]}],"mendeley":{"formattedCitation":"(Gomez, 2020)","manualFormatting":" Gomez, 2020)","plainTextFormattedCitation":"(Gomez, 2020)","previouslyFormattedCitation":"(Gomez, 2020)"},"properties":{"noteIndex":0},"schema":"https://github.com/citation-style-language/schema/raw/master/csl-citation.json"}</w:instrText>
      </w:r>
      <w:r w:rsidRPr="00D8744B">
        <w:fldChar w:fldCharType="separate"/>
      </w:r>
      <w:r w:rsidRPr="00D8744B">
        <w:rPr>
          <w:noProof/>
        </w:rPr>
        <w:t xml:space="preserve"> Gomez, 2020)</w:t>
      </w:r>
      <w:r w:rsidRPr="00D8744B">
        <w:fldChar w:fldCharType="end"/>
      </w:r>
      <w:r w:rsidRPr="00D8744B">
        <w:t xml:space="preserve">. </w:t>
      </w:r>
    </w:p>
    <w:p w14:paraId="389DB428" w14:textId="3F37F1C7" w:rsidR="00077669" w:rsidRPr="00D8744B" w:rsidRDefault="003B4CDB" w:rsidP="00077669">
      <w:pPr>
        <w:spacing w:after="200" w:line="480" w:lineRule="auto"/>
      </w:pPr>
      <w:r>
        <w:t>N</w:t>
      </w:r>
      <w:r w:rsidR="00077669" w:rsidRPr="00D8744B">
        <w:t xml:space="preserve">on-formal or small-scale or farmer-driven irrigation involves irrigation practices that take place according to an individual or community initiative adopting </w:t>
      </w:r>
      <w:r w:rsidR="00077669" w:rsidRPr="00575967">
        <w:t>a</w:t>
      </w:r>
      <w:r w:rsidR="00077669">
        <w:rPr>
          <w:color w:val="FF0000"/>
        </w:rPr>
        <w:t xml:space="preserve"> </w:t>
      </w:r>
      <w:r w:rsidR="00077669" w:rsidRPr="00D8744B">
        <w:t xml:space="preserve">variety of technologies including </w:t>
      </w:r>
      <w:r w:rsidR="00077669" w:rsidRPr="00575967">
        <w:t xml:space="preserve">the use </w:t>
      </w:r>
      <w:r w:rsidR="00077669" w:rsidRPr="00D8744B">
        <w:t>buckets and ropes, cans, calabashes, among others</w:t>
      </w:r>
      <w:r w:rsidR="00077669">
        <w:t xml:space="preserve"> </w:t>
      </w:r>
      <w:r w:rsidR="00077669" w:rsidRPr="00575967">
        <w:t>to draw water for crops</w:t>
      </w:r>
      <w:r w:rsidR="00077669" w:rsidRPr="00D8744B">
        <w:t xml:space="preserve">.  These </w:t>
      </w:r>
      <w:r>
        <w:t>form</w:t>
      </w:r>
      <w:r w:rsidRPr="00D8744B">
        <w:t xml:space="preserve">s </w:t>
      </w:r>
      <w:r w:rsidR="00077669" w:rsidRPr="00D8744B">
        <w:t xml:space="preserve">of irrigation </w:t>
      </w:r>
      <w:r>
        <w:t>are</w:t>
      </w:r>
      <w:r w:rsidRPr="00D8744B">
        <w:t xml:space="preserve"> affordable </w:t>
      </w:r>
      <w:r>
        <w:t xml:space="preserve">and </w:t>
      </w:r>
      <w:r w:rsidR="00077669" w:rsidRPr="00D8744B">
        <w:t>require very low capital investment making</w:t>
      </w:r>
      <w:r w:rsidR="00077669" w:rsidRPr="00575967">
        <w:t>,</w:t>
      </w:r>
      <w:r w:rsidR="00077669" w:rsidRPr="00D8744B">
        <w:t xml:space="preserve"> even though </w:t>
      </w:r>
      <w:r>
        <w:t>t</w:t>
      </w:r>
      <w:r w:rsidR="00D147A6">
        <w:t>h</w:t>
      </w:r>
      <w:r>
        <w:t xml:space="preserve">ey are </w:t>
      </w:r>
      <w:proofErr w:type="spellStart"/>
      <w:r w:rsidR="00077669" w:rsidRPr="00D8744B">
        <w:t>labour</w:t>
      </w:r>
      <w:proofErr w:type="spellEnd"/>
      <w:r w:rsidR="00077669" w:rsidRPr="00D8744B">
        <w:t xml:space="preserve"> intensive </w:t>
      </w:r>
      <w:r w:rsidR="00077669" w:rsidRPr="00D8744B">
        <w:fldChar w:fldCharType="begin" w:fldLock="1"/>
      </w:r>
      <w:r w:rsidR="00077669" w:rsidRPr="00D8744B">
        <w:instrText>ADDIN CSL_CITATION {"citationItems":[{"id":"ITEM-1","itemData":{"ISBN":"92-9090-612-x","abstract":"The focus of this report is broader than just examining the traditional implications of the term \"irrigation.\"It examines not only the opportunities for small-scale formal \"irrigation\" but also othertypes of water management technologies including supplementary irrigation, rain water harvestingfor crops and livestock, and micro-irrigation-all covered by the term 'agricultural water.'This paper reports on government institutions involved in the development and promotion ofsmallholder water and land management interventions, especially small-scale irrigation, microirrigationand water harvesting, for improving the livelihoods and food security of millions of poorrural people. The assessment also covers the activities of regional bureaus and key NGOs involvedin promoting agricultural water use (small-scale irrigation, micro-irrigation and water harvesting)in various regions, as well as empirical data from key communities in selected regions. The reviewis comprehensive and up-to-date as of 2004, and covers a wide range of issues to highlight previoustrends, current developments and state-of-the-art on smallholder agricultural water use in Ethiopia.This includes social, technical, institutional and management issues, as well as current investmentopportunities and challenges. In addition, relevant experiences and lessons from projects elsewherein the world are highlighted.Four sets of open-ended questionnaires were developed for data collection at four levels. Theselevels correspond to Federal Institutions, Regional Bureaus, Non-Governmental Organizations(NGOs), and selected local communities engaged in small-scale or micro irrigation and waterharvesting. The detailed results are contained in the Appendices. The questionnaires are availablefrom IWMI's Addis Ababa office on request.The results of the study are presented in the following sections and organized as follows: section2 provides a general background review of irrigation in Ethiopia; section 3 deals with specificexperiences of Small-scale Irrigation (SSI), Micro-Irrigation (MI) and Rainwater Harvesting(RWH) in Ethiopia; section 4 provides a summary of international experience with regard to SSI,MI &amp; RWH; section 5 focuses on assessing the existing experiences in Ethiopia and in the worldto identify opportunities for promoting successful SSI, MI and RWH to overcome food insecurityin Ethiopia, and suggest needs in terms of pilot scale studies and ideas for action. The researchand training needs are cover…","author":[{"dropping-particle":"","family":"Awulachew","given":"S. B.","non-dropping-particle":"","parse-names":false,"suffix":""},{"dropping-particle":"","family":"Merrey","given":"D. J.","non-dropping-particle":"","parse-names":false,"suffix":""},{"dropping-particle":"","family":"Kamara","given":"A. B.","non-dropping-particle":"","parse-names":false,"suffix":""},{"dropping-particle":"Van","family":"Koppen","given":"B.","non-dropping-particle":"","parse-names":false,"suffix":""},{"dropping-particle":"de","family":"Vries","given":"F. Penning","non-dropping-particle":"","parse-names":false,"suffix":""},{"dropping-particle":"","family":"Boelee","given":"E.","non-dropping-particle":"","parse-names":false,"suffix":""},{"dropping-particle":"","family":"Makombe","given":"G.","non-dropping-particle":"","parse-names":false,"suffix":""}],"id":"ITEM-1","issued":{"date-parts":[["2005"]]},"number":"98","number-of-pages":"96","publisher-place":"Addis Ababa","title":"Experiences and Opportunities for Promoting Small-Scale/Micro Irrigation and Rainwater Harvesting for Food Security in Ethiopia","type":"report"},"uris":["http://www.mendeley.com/documents/?uuid=1b2787c5-2130-4287-9c6c-1e2509ce5bad"]},{"id":"ITEM-2","itemData":{"author":[{"dropping-particle":"","family":"Vazquez","given":"Imelda Mayrlandia Flores","non-dropping-particle":"","parse-names":false,"suffix":""}],"id":"ITEM-2","issued":{"date-parts":[["2012"]]},"publisher":"New York University","title":"The Informal Sector in Mexico: Implications on Health Insurance Coverage and Education","title-short":"The Informal Sector in Mexico","type":"thesis"},"uris":["http://www.mendeley.com/documents/?uuid=fb1a2750-6189-4e91-a965-014d96df2ab4"]}],"mendeley":{"formattedCitation":"(S. B. Awulachew et al., 2005; Vazquez, 2012)","manualFormatting":"(Awulachew et al., 2005)","plainTextFormattedCitation":"(S. B. Awulachew et al., 2005; Vazquez, 2012)","previouslyFormattedCitation":"(S. B. Awulachew et al., 2005; Vazquez, 2012)"},"properties":{"noteIndex":0},"schema":"https://github.com/citation-style-language/schema/raw/master/csl-citation.json"}</w:instrText>
      </w:r>
      <w:r w:rsidR="00077669" w:rsidRPr="00D8744B">
        <w:fldChar w:fldCharType="separate"/>
      </w:r>
      <w:r w:rsidR="00077669" w:rsidRPr="00D8744B">
        <w:rPr>
          <w:noProof/>
        </w:rPr>
        <w:t>(Awulachew et al., 2005)</w:t>
      </w:r>
      <w:r w:rsidR="00077669" w:rsidRPr="00D8744B">
        <w:fldChar w:fldCharType="end"/>
      </w:r>
      <w:r w:rsidR="00077669" w:rsidRPr="00D8744B">
        <w:t xml:space="preserve">. However, these </w:t>
      </w:r>
      <w:r w:rsidR="00077669">
        <w:t>farmer-driven</w:t>
      </w:r>
      <w:r w:rsidR="00077669" w:rsidRPr="00D8744B">
        <w:t xml:space="preserve"> irrigation </w:t>
      </w:r>
      <w:r w:rsidR="00077669" w:rsidRPr="00575967">
        <w:t>practices</w:t>
      </w:r>
      <w:r w:rsidR="00077669">
        <w:rPr>
          <w:color w:val="FF0000"/>
        </w:rPr>
        <w:t xml:space="preserve"> </w:t>
      </w:r>
      <w:r w:rsidR="00077669" w:rsidRPr="00D8744B">
        <w:t xml:space="preserve">have been improved with the aid of mini-technologies. In recent times, many </w:t>
      </w:r>
      <w:r w:rsidR="00077669">
        <w:t xml:space="preserve">farmer-driven </w:t>
      </w:r>
      <w:r w:rsidR="00077669" w:rsidRPr="00575967">
        <w:t xml:space="preserve">irrigation systems </w:t>
      </w:r>
      <w:r w:rsidR="00077669" w:rsidRPr="00D8744B">
        <w:t xml:space="preserve">use technologies such as drips </w:t>
      </w:r>
      <w:r w:rsidR="00077669" w:rsidRPr="00575967">
        <w:t>and</w:t>
      </w:r>
      <w:r w:rsidR="00077669">
        <w:rPr>
          <w:color w:val="FF0000"/>
        </w:rPr>
        <w:t xml:space="preserve"> </w:t>
      </w:r>
      <w:r w:rsidR="00077669" w:rsidRPr="00D8744B">
        <w:t xml:space="preserve">motorized pumps with hoses and </w:t>
      </w:r>
      <w:r w:rsidR="00077669" w:rsidRPr="00575967">
        <w:t xml:space="preserve">these have </w:t>
      </w:r>
      <w:r w:rsidR="00077669" w:rsidRPr="00D8744B">
        <w:t xml:space="preserve">reduced the dependence on rainfall </w:t>
      </w:r>
      <w:r w:rsidR="00077669" w:rsidRPr="00D8744B">
        <w:fldChar w:fldCharType="begin" w:fldLock="1"/>
      </w:r>
      <w:r w:rsidR="00077669" w:rsidRPr="00D8744B">
        <w:instrText>ADDIN CSL_CITATION {"citationItems":[{"id":"ITEM-1","itemData":{"ISBN":"0202200809","abstract":"Climate change and land degradation have considerably altered the conditions for rain-fed agriculture in Northern Ghana. Furthermore, population pressure has led to continuous farming of available agricultural lands and thus caused land degradation. Crop failure and decreasing yields that result from these environmental changes have caused further impoverishment of what was already Ghana’s poorest region. In the past, youth often opted for migration to Ghana’s wealthier south, in order to supplement meagre agricultural livelihoods. However, since the mid-1990s many farmers have started to develop the shallow groundwater irrigation (SGI) capacities of their home region for vegetable gardening. This development has helped a great deal to ameliorate poverty and to reverse rural-urban migration. However, while the irrigators were initially able to profit from the development of good road access to northern Ghana and an increasing demand for vegetables in Ghana’s south, many now frequently meet with market failure. While the sale of fresh tomatoes is met with stiff competition from small-scale farmers from neighbouring Burkina Faso, Ghana’s market is flooded with cheap tomato paste from countries where the production of tomatoes is highly subsidised. Global and regional competition has started to render SGI, developed as a means to locally adapt to environmental change, increasingly risky. As markets become as unreliable as the rains, Ghanaian farmers now face the uphill task of dealing simultaneously with global climate change and globalisation.","author":[{"dropping-particle":"","family":"Laube","given":"Wolfram","non-dropping-particle":"","parse-names":false,"suffix":""},{"dropping-particle":"","family":"Awo","given":"Martha","non-dropping-particle":"","parse-names":false,"suffix":""},{"dropping-particle":"","family":"Schraven","given":"Benjamin","non-dropping-particle":"","parse-names":false,"suffix":""}],"collection-title":"ZEF Working Paper","id":"ITEM-1","issued":{"date-parts":[["2008"]]},"number":"30","number-of-pages":"20","publisher-place":"Bonn","title":"Erratic rains and erratic markets: Environmental change, economic globalisation and the expansion of shallow groundwater irrigation in West Africa","type":"report"},"uris":["http://www.mendeley.com/documents/?uuid=3e0c892f-27bf-4141-b32a-ffd30165d4eb"]},{"id":"ITEM-2","itemData":{"author":[{"dropping-particle":"","family":"Adzraku","given":"Mildred Edinam","non-dropping-particle":"","parse-names":false,"suffix":""}],"id":"ITEM-2","issued":{"date-parts":[["2017"]]},"number-of-pages":"1-182","publisher":"University for Development Studies","title":"Assessing the Role of Small Scale Irrigation Vegetable","type":"thesis"},"uris":["http://www.mendeley.com/documents/?uuid=3d23402a-375d-4cdf-b6ca-843a9d3c275a"]}],"mendeley":{"formattedCitation":"(Adzraku, 2017; Laube et al., 2008)","plainTextFormattedCitation":"(Adzraku, 2017; Laube et al., 2008)","previouslyFormattedCitation":"(Adzraku, 2017; Laube et al., 2008)"},"properties":{"noteIndex":0},"schema":"https://github.com/citation-style-language/schema/raw/master/csl-citation.json"}</w:instrText>
      </w:r>
      <w:r w:rsidR="00077669" w:rsidRPr="00D8744B">
        <w:fldChar w:fldCharType="separate"/>
      </w:r>
      <w:r w:rsidR="00077669" w:rsidRPr="00D8744B">
        <w:rPr>
          <w:noProof/>
        </w:rPr>
        <w:t>(Adzraku, 2017; Laube et al., 2008)</w:t>
      </w:r>
      <w:r w:rsidR="00077669" w:rsidRPr="00D8744B">
        <w:fldChar w:fldCharType="end"/>
      </w:r>
      <w:r w:rsidR="00077669" w:rsidRPr="00D8744B">
        <w:t xml:space="preserve">. </w:t>
      </w:r>
      <w:bookmarkStart w:id="14" w:name="_Hlk71612782"/>
      <w:r w:rsidR="00077669" w:rsidRPr="00D8744B">
        <w:t>The non-formal smallholder irrigation subsector involves private individuals and small groups of farmers irrigating on their own without or with minimal public support. These irrigation systems are initiatives driven by farmers either jointly or individually with little or no support from external actors</w:t>
      </w:r>
      <w:r w:rsidR="000C4DA1">
        <w:t>,</w:t>
      </w:r>
      <w:r w:rsidR="00077669" w:rsidRPr="00D8744B">
        <w:t xml:space="preserve"> including governments and </w:t>
      </w:r>
      <w:r w:rsidR="0028786E">
        <w:t>Non-Governmental Organizations (</w:t>
      </w:r>
      <w:r w:rsidR="00077669" w:rsidRPr="00D8744B">
        <w:t>NGOs</w:t>
      </w:r>
      <w:r w:rsidR="0028786E">
        <w:t>)</w:t>
      </w:r>
      <w:r w:rsidR="00077669" w:rsidRPr="00D8744B">
        <w:t xml:space="preserve">  </w:t>
      </w:r>
      <w:r w:rsidR="00077669" w:rsidRPr="00D8744B">
        <w:fldChar w:fldCharType="begin" w:fldLock="1"/>
      </w:r>
      <w:r w:rsidR="00077669"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id":"ITEM-2","itemData":{"author":[{"dropping-particle":"","family":"Dittoh","given":"Saa","non-dropping-particle":"","parse-names":false,"suffix":""}],"id":"ITEM-2","issued":{"date-parts":[["2020"]]},"page":"38","publisher-place":"Washington, DC.","title":"Assessment of Farmer-Led Irrigation Development in Ghana","type":"article"},"uris":["http://www.mendeley.com/documents/?uuid=3848acb5-1f57-41cc-aeee-338510758b7d"]}],"mendeley":{"formattedCitation":"(Dittoh, 2020; Dittoh et al., 2013)","manualFormatting":"(Dittoh et al., 2013","plainTextFormattedCitation":"(Dittoh, 2020; Dittoh et al., 2013)","previouslyFormattedCitation":"(Dittoh, 2020; Dittoh et al., 2013)"},"properties":{"noteIndex":0},"schema":"https://github.com/citation-style-language/schema/raw/master/csl-citation.json"}</w:instrText>
      </w:r>
      <w:r w:rsidR="00077669" w:rsidRPr="00D8744B">
        <w:fldChar w:fldCharType="separate"/>
      </w:r>
      <w:r w:rsidR="00077669" w:rsidRPr="00D8744B">
        <w:rPr>
          <w:noProof/>
        </w:rPr>
        <w:t>(Dittoh et al., 2013</w:t>
      </w:r>
      <w:r w:rsidR="00077669" w:rsidRPr="00D8744B">
        <w:fldChar w:fldCharType="end"/>
      </w:r>
      <w:r w:rsidR="00077669" w:rsidRPr="00D8744B">
        <w:t>).</w:t>
      </w:r>
    </w:p>
    <w:p w14:paraId="15152957" w14:textId="260221BA" w:rsidR="00077669" w:rsidRPr="00D8744B" w:rsidDel="000C4DA1" w:rsidRDefault="00077669" w:rsidP="00077669">
      <w:pPr>
        <w:autoSpaceDE w:val="0"/>
        <w:autoSpaceDN w:val="0"/>
        <w:adjustRightInd w:val="0"/>
        <w:spacing w:after="200" w:line="480" w:lineRule="auto"/>
      </w:pPr>
      <w:r w:rsidRPr="00D8744B" w:rsidDel="000C4DA1">
        <w:lastRenderedPageBreak/>
        <w:t>Knowledge about the extent of irrigated land</w:t>
      </w:r>
      <w:r w:rsidDel="000C4DA1">
        <w:t xml:space="preserve"> in Sub-Saharan Africa</w:t>
      </w:r>
      <w:r w:rsidRPr="00D8744B" w:rsidDel="000C4DA1">
        <w:t xml:space="preserve"> is scarce because most irrigation is done informally and therefore not registered </w:t>
      </w:r>
      <w:r w:rsidRPr="00D8744B" w:rsidDel="000C4DA1">
        <w:fldChar w:fldCharType="begin" w:fldLock="1"/>
      </w:r>
      <w:r w:rsidRPr="00D8744B" w:rsidDel="000C4DA1">
        <w:instrText>ADDIN CSL_CITATION {"citationItems":[{"id":"ITEM-1","itemData":{"DOI":"doi.org/10.1659/MRD-JOURNAL-D-12-00116.1","author":[{"dropping-particle":"De","family":"Leyva","given":"Villa","non-dropping-particle":"","parse-names":false,"suffix":""}],"container-title":"Mountain Research and Development","id":"ITEM-1","issue":"3","issued":{"date-parts":[["2013"]]},"page":"260-268","title":"Informal Irrigation in the Colombian Andes : Local Practices , National Agendas , and Options for Innovation","type":"article-journal","volume":"33"},"uris":["http://www.mendeley.com/documents/?uuid=a0cefbfc-5529-4c2d-beb9-007bb19d7d3e"]},{"id":"ITEM-2","itemData":{"author":[{"dropping-particle":"","family":"Dittoh","given":"Saa","non-dropping-particle":"","parse-names":false,"suffix":""}],"id":"ITEM-2","issued":{"date-parts":[["2020"]]},"page":"38","publisher-place":"Washington, DC.","title":"Assessment of Farmer-Led Irrigation Development in Ghana","type":"article"},"uris":["http://www.mendeley.com/documents/?uuid=3848acb5-1f57-41cc-aeee-338510758b7d"]}],"mendeley":{"formattedCitation":"(Dittoh, 2020; Leyva, 2013)","plainTextFormattedCitation":"(Dittoh, 2020; Leyva, 2013)","previouslyFormattedCitation":"(Dittoh, 2020; Leyva, 2013)"},"properties":{"noteIndex":0},"schema":"https://github.com/citation-style-language/schema/raw/master/csl-citation.json"}</w:instrText>
      </w:r>
      <w:r w:rsidRPr="00D8744B" w:rsidDel="000C4DA1">
        <w:fldChar w:fldCharType="separate"/>
      </w:r>
      <w:r w:rsidRPr="00D8744B" w:rsidDel="000C4DA1">
        <w:rPr>
          <w:noProof/>
        </w:rPr>
        <w:t>(Dittoh, 2020; Leyva, 2013)</w:t>
      </w:r>
      <w:r w:rsidRPr="00D8744B" w:rsidDel="000C4DA1">
        <w:fldChar w:fldCharType="end"/>
      </w:r>
      <w:r w:rsidRPr="00D8744B" w:rsidDel="000C4DA1">
        <w:t xml:space="preserve">. Even though, there exist no reliable data on irrigation agriculture especially for ‘non-formal’ irrigation in Ghana, such available data particularly on ‘non-formal’ irrigation are based on intelligent guesses </w:t>
      </w:r>
      <w:r w:rsidRPr="00D8744B" w:rsidDel="000C4DA1">
        <w:fldChar w:fldCharType="begin" w:fldLock="1"/>
      </w:r>
      <w:r w:rsidRPr="00D8744B" w:rsidDel="000C4DA1">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2013)","plainTextFormattedCitation":"(Dittoh et al., 2013)","previouslyFormattedCitation":"(Dittoh et al., 2013)"},"properties":{"noteIndex":0},"schema":"https://github.com/citation-style-language/schema/raw/master/csl-citation.json"}</w:instrText>
      </w:r>
      <w:r w:rsidRPr="00D8744B" w:rsidDel="000C4DA1">
        <w:fldChar w:fldCharType="separate"/>
      </w:r>
      <w:r w:rsidRPr="00D8744B" w:rsidDel="000C4DA1">
        <w:rPr>
          <w:noProof/>
        </w:rPr>
        <w:t>(Dittoh et al., 2013)</w:t>
      </w:r>
      <w:r w:rsidRPr="00D8744B" w:rsidDel="000C4DA1">
        <w:fldChar w:fldCharType="end"/>
      </w:r>
      <w:r w:rsidRPr="00D8744B" w:rsidDel="000C4DA1">
        <w:t xml:space="preserve">. Based on this, it was recently estimated </w:t>
      </w:r>
      <w:r w:rsidR="002C332E">
        <w:t>that</w:t>
      </w:r>
      <w:r w:rsidRPr="00D8744B" w:rsidDel="000C4DA1">
        <w:t xml:space="preserve"> non-formal irrigation covers a total land size of about 186,000 hectares comprising the largest proportion of irrigation farming in Ghana representing about 83% of irrigation in the country. </w:t>
      </w:r>
      <w:bookmarkEnd w:id="14"/>
      <w:r w:rsidRPr="00D8744B" w:rsidDel="000C4DA1">
        <w:t xml:space="preserve">It was reported </w:t>
      </w:r>
      <w:r w:rsidR="002C332E">
        <w:t>that</w:t>
      </w:r>
      <w:r w:rsidRPr="00D8744B" w:rsidDel="000C4DA1">
        <w:t xml:space="preserve"> about 94.4% of smallholder irrigators initiated and managed their own irrigation systems and 70.4% of them source their water from shallow wells </w:t>
      </w:r>
      <w:r w:rsidRPr="00D8744B" w:rsidDel="000C4DA1">
        <w:fldChar w:fldCharType="begin" w:fldLock="1"/>
      </w:r>
      <w:r w:rsidRPr="00D8744B" w:rsidDel="000C4DA1">
        <w:instrText>ADDIN CSL_CITATION {"citationItems":[{"id":"ITEM-1","itemData":{"author":[{"dropping-particle":"","family":"Dittoh","given":"Saa","non-dropping-particle":"","parse-names":false,"suffix":""}],"id":"ITEM-1","issued":{"date-parts":[["2020"]]},"page":"38","publisher-place":"Washington, DC.","title":"Assessment of Farmer-Led Irrigation Development in Ghana","type":"article"},"uris":["http://www.mendeley.com/documents/?uuid=3848acb5-1f57-41cc-aeee-338510758b7d"]}],"mendeley":{"formattedCitation":"(Dittoh, 2020)","plainTextFormattedCitation":"(Dittoh, 2020)","previouslyFormattedCitation":"(Dittoh, 2020)"},"properties":{"noteIndex":0},"schema":"https://github.com/citation-style-language/schema/raw/master/csl-citation.json"}</w:instrText>
      </w:r>
      <w:r w:rsidRPr="00D8744B" w:rsidDel="000C4DA1">
        <w:fldChar w:fldCharType="separate"/>
      </w:r>
      <w:r w:rsidRPr="00D8744B" w:rsidDel="000C4DA1">
        <w:rPr>
          <w:noProof/>
        </w:rPr>
        <w:t>(Dittoh, 2020)</w:t>
      </w:r>
      <w:r w:rsidRPr="00D8744B" w:rsidDel="000C4DA1">
        <w:fldChar w:fldCharType="end"/>
      </w:r>
      <w:r w:rsidRPr="00D8744B" w:rsidDel="000C4DA1">
        <w:t xml:space="preserve">. The subsector presents an opportunity if well-regulated and developed will unlock the potential of smallholder irrigation contribution to food security in the country </w:t>
      </w:r>
      <w:r w:rsidRPr="00D8744B" w:rsidDel="000C4DA1">
        <w:fldChar w:fldCharType="begin" w:fldLock="1"/>
      </w:r>
      <w:r w:rsidRPr="00D8744B" w:rsidDel="000C4DA1">
        <w:instrText>ADDIN CSL_CITATION {"citationItems":[{"id":"ITEM-1","itemData":{"ISBN":"016031101213","author":[{"dropping-particle":"","family":"Ghana Irrigation Development Authority","given":"","non-dropping-particle":"","parse-names":false,"suffix":""}],"editor":[{"dropping-particle":"","family":"Daniel Lamptey, Ben Nyamdi","given":"Asare Minta","non-dropping-particle":"","parse-names":false,"suffix":""}],"id":"ITEM-1","issued":{"date-parts":[["2011"]]},"number-of-pages":"1-26","publisher":"Ghana Irrigation Development Authority, Ghana","publisher-place":"Accra","title":"National Irrigation Policy, Strategies and Regulatory Measures","type":"book"},"uris":["http://www.mendeley.com/documents/?uuid=c26ae8df-7985-4ae5-9cf3-f4d4fbd0df85"]},{"id":"ITEM-2","itemData":{"author":[{"dropping-particle":"","family":"Adzraku","given":"Mildred Edinam","non-dropping-particle":"","parse-names":false,"suffix":""}],"id":"ITEM-2","issued":{"date-parts":[["2017"]]},"number-of-pages":"1-182","publisher":"University for Development Studies","title":"Assessing the Role of Small Scale Irrigation Vegetable","type":"thesis"},"uris":["http://www.mendeley.com/documents/?uuid=3d23402a-375d-4cdf-b6ca-843a9d3c275a"]}],"mendeley":{"formattedCitation":"(Adzraku, 2017; Ghana Irrigation Development Authority, 2011a)","plainTextFormattedCitation":"(Adzraku, 2017; Ghana Irrigation Development Authority, 2011a)","previouslyFormattedCitation":"(Adzraku, 2017; Ghana Irrigation Development Authority, 2011a)"},"properties":{"noteIndex":0},"schema":"https://github.com/citation-style-language/schema/raw/master/csl-citation.json"}</w:instrText>
      </w:r>
      <w:r w:rsidRPr="00D8744B" w:rsidDel="000C4DA1">
        <w:fldChar w:fldCharType="separate"/>
      </w:r>
      <w:r w:rsidRPr="00D8744B" w:rsidDel="000C4DA1">
        <w:rPr>
          <w:noProof/>
        </w:rPr>
        <w:t>(Adzraku, 2017; Ghana Irrigation Development Authority, 2011a)</w:t>
      </w:r>
      <w:r w:rsidRPr="00D8744B" w:rsidDel="000C4DA1">
        <w:fldChar w:fldCharType="end"/>
      </w:r>
      <w:r w:rsidRPr="00D8744B" w:rsidDel="000C4DA1">
        <w:t>.</w:t>
      </w:r>
    </w:p>
    <w:p w14:paraId="67DFBB08" w14:textId="09012FD6" w:rsidR="00077669" w:rsidRPr="00D8744B" w:rsidRDefault="00077669" w:rsidP="00077669">
      <w:pPr>
        <w:autoSpaceDE w:val="0"/>
        <w:autoSpaceDN w:val="0"/>
        <w:adjustRightInd w:val="0"/>
        <w:spacing w:after="200" w:line="480" w:lineRule="auto"/>
      </w:pPr>
      <w:r w:rsidRPr="00D8744B">
        <w:t xml:space="preserve">Vegetable cultivation is becoming </w:t>
      </w:r>
      <w:r>
        <w:t>more prominent in the farmer-driven</w:t>
      </w:r>
      <w:r w:rsidRPr="00D8744B">
        <w:t xml:space="preserve"> irrigation sub-sector. It was reported </w:t>
      </w:r>
      <w:r w:rsidR="002C332E">
        <w:t>that</w:t>
      </w:r>
      <w:r w:rsidRPr="00D8744B">
        <w:t xml:space="preserve"> over 75% of irrigated lands in West Africa is under vegetable cultivation. This indicates </w:t>
      </w:r>
      <w:r w:rsidR="002C332E">
        <w:t>that</w:t>
      </w:r>
      <w:r w:rsidRPr="00D8744B">
        <w:t xml:space="preserve"> irrigation is largely used for vegetable cultivation especially in farmer-led irrigation since water available for irrigation is insufficient and often used for a shorter period of time </w:t>
      </w:r>
      <w:r w:rsidRPr="00D8744B">
        <w:fldChar w:fldCharType="begin" w:fldLock="1"/>
      </w:r>
      <w:r w:rsidRPr="00D8744B">
        <w:instrText>ADDIN CSL_CITATION {"citationItems":[{"id":"ITEM-1","itemData":{"DOI":"10.17221/81/2015-AGRICECON","ISSN":"18059295","abstract":"Poverty and hunger reduction are intertwined challenges and enduring issues in the world, particularly in developing countries. Improvement in the efflciency in vegetable farming helps the farmers increase the per capita income, reduce poverty and eventually improve the livelihood of smallholder farmers. This paper evaluates economic effliciency of vegetable farms in Nepal using a non-parametric data envelopment analysis (DEA) approach. The results show evidence to suggest that vegetable farms in Nepal have a considerable potential for improving the vegetable production efficiency with a greater access to improved seed, agricultural credit, and training and extension services. Some policies options with regard to the vegetable production technology, and support services for farmers in general and women farmers in particular, are suggested to increase the farm efficiency. While some of these support services are currently available, we suggest that a more focus be given to creating the improved market access, to the women focused extension, and to training packages for the sustainable production. These support services can lead to increases in the farm income and to reduce poverty.","author":[{"dropping-particle":"","family":"Shrestha","given":"Rudra Bahadur","non-dropping-particle":"","parse-names":false,"suffix":""},{"dropping-particle":"","family":"Huang","given":"Wen Chi","non-dropping-particle":"","parse-names":false,"suffix":""},{"dropping-particle":"","family":"Gautam","given":"Shriniwas","non-dropping-particle":"","parse-names":false,"suffix":""},{"dropping-particle":"","family":"Johnson","given":"Thomas Gordon","non-dropping-particle":"","parse-names":false,"suffix":""}],"container-title":"Agricultural Economics (Czech Republic)","id":"ITEM-1","issue":"4","issued":{"date-parts":[["2016"]]},"page":"181-195","title":"Efficiency of small scale vegetable farms: Policy implications for the rural poverty reduction in Nepal","type":"article-journal","volume":"62"},"uris":["http://www.mendeley.com/documents/?uuid=157d8aac-d48e-4861-8bed-037d5a98c45a"]}],"mendeley":{"formattedCitation":"(Shrestha et al., 2016)","plainTextFormattedCitation":"(Shrestha et al., 2016)","previouslyFormattedCitation":"(Shrestha et al., 2016)"},"properties":{"noteIndex":0},"schema":"https://github.com/citation-style-language/schema/raw/master/csl-citation.json"}</w:instrText>
      </w:r>
      <w:r w:rsidRPr="00D8744B">
        <w:fldChar w:fldCharType="separate"/>
      </w:r>
      <w:r w:rsidRPr="00D8744B">
        <w:rPr>
          <w:noProof/>
        </w:rPr>
        <w:t>(Shrestha et al., 2016)</w:t>
      </w:r>
      <w:r w:rsidRPr="00D8744B">
        <w:fldChar w:fldCharType="end"/>
      </w:r>
      <w:r w:rsidRPr="00D8744B">
        <w:t xml:space="preserve">. It is posited that farmers </w:t>
      </w:r>
      <w:r w:rsidRPr="00930174">
        <w:t>will</w:t>
      </w:r>
      <w:r w:rsidRPr="00D8744B">
        <w:t xml:space="preserve"> most likely cultivate crops that </w:t>
      </w:r>
      <w:r w:rsidRPr="00930174">
        <w:t>will</w:t>
      </w:r>
      <w:r>
        <w:rPr>
          <w:color w:val="FF0000"/>
        </w:rPr>
        <w:t xml:space="preserve"> </w:t>
      </w:r>
      <w:r w:rsidRPr="00D8744B">
        <w:t xml:space="preserve">earn them more profit </w:t>
      </w:r>
      <w:r w:rsidRPr="00D8744B">
        <w:fldChar w:fldCharType="begin" w:fldLock="1"/>
      </w:r>
      <w:r>
        <w:instrText>ADDIN CSL_CITATION {"citationItems":[{"id":"ITEM-1","itemData":{"author":[{"dropping-particle":"","family":"Mal","given":"Puran","non-dropping-particle":"","parse-names":false,"suffix":""},{"dropping-particle":"","family":"Bauer","given":"Siegfried","non-dropping-particle":"","parse-names":false,"suffix":""},{"dropping-particle":"","family":"Schmitz","given":"P Michael","non-dropping-particle":"","parse-names":false,"suffix":""}],"container-title":"AgBioForum,","id":"ITEM-1","issue":"3","issued":{"date-parts":[["2012"]]},"page":"294-302","title":"Bt Cotton Adoption : A Double-hurdle Approach for North Indian Farmers","type":"article-journal","volume":"15"},"uris":["http://www.mendeley.com/documents/?uuid=ec77509c-c622-4a67-8b2a-a330fce2b40d"]},{"id":"ITEM-2","itemData":{"DOI":"10.1016/j.esd.2017.10.004","ISSN":"0973-0826","author":[{"dropping-particle":"","family":"Soto","given":"Iria","non-dropping-particle":"","parse-names":false,"suffix":""},{"dropping-particle":"","family":"Ellison","given":"Carol","non-dropping-particle":"","parse-names":false,"suffix":""},{"dropping-particle":"","family":"Kenis","given":"Marc","non-dropping-particle":"","parse-names":false,"suffix":""},{"dropping-particle":"","family":"Diaz","given":"Brenda","non-dropping-particle":"","parse-names":false,"suffix":""},{"dropping-particle":"","family":"Muys","given":"Bart","non-dropping-particle":"","parse-names":false,"suffix":""},{"dropping-particle":"","family":"Mathijs","given":"Erik","non-dropping-particle":"","parse-names":false,"suffix":""}],"container-title":"Energy for Sustainable Development","id":"ITEM-2","issued":{"date-parts":[["2018"]]},"page":"77-86","publisher":"The Authors","title":"Energy for Sustainable Development Why do farmers abandon jatropha cultivation ? The case of","type":"article-journal","volume":"42"},"uris":["http://www.mendeley.com/documents/?uuid=0df8ab11-55df-406a-909b-281b903b7c3b"]},{"id":"ITEM-3","itemData":{"DOI":"10.1111/j.1467-8276.2009.01319.x","author":[{"dropping-particle":"","family":"Ashraf","given":"Nava","non-dropping-particle":"","parse-names":false,"suffix":""},{"dropping-particle":"","family":"Gine","given":"Xavier","non-dropping-particle":"","parse-names":false,"suffix":""},{"dropping-particle":"","family":"Karlan","given":"Dean","non-dropping-particle":"","parse-names":false,"suffix":""}],"container-title":"Amer. J. Agr. Econ.","id":"ITEM-3","issue":"4","issued":{"date-parts":[["2009"]]},"page":"973-990","title":"Finding Missing Markets (and a Disturbing Epilogue): Evident from an Export Crop Adoption and Marketing Intervention in Kenya","type":"article-journal","volume":"91"},"uris":["http://www.mendeley.com/documents/?uuid=6d41dc35-a435-43bd-8f75-d68c7676edb9"]},{"id":"ITEM-4","itemData":{"DOI":"10.1016/j.jclepro.2015.07.108","author":[{"dropping-particle":"","family":"Papendiek","given":"Franka","non-dropping-particle":"","parse-names":false,"suffix":""},{"dropping-particle":"","family":"Tartiu","given":"Valentina E","non-dropping-particle":"","parse-names":false,"suffix":""},{"dropping-particle":"","family":"Morone","given":"Piergiuseppe","non-dropping-particle":"","parse-names":false,"suffix":""},{"dropping-particle":"","family":"Venus","given":"Joachim","non-dropping-particle":"","parse-names":false,"suffix":""}],"container-title":"Journal of Cleaner Production","id":"ITEM-4","issued":{"date-parts":[["2015"]]},"page":"1-14","title":"Assessing the economic pro fi tability of fodder legume production for Green Biore fi neries e A cost-bene fi t analysis to evaluate farmers pro fi tability","type":"article-journal"},"uris":["http://www.mendeley.com/documents/?uuid=91ee08ad-bd3d-43ce-ac75-78783816eeec"]}],"mendeley":{"formattedCitation":"(Ashraf et al., 2009; Mal et al., 2012; Papendiek et al., 2015; Soto et al., 2018)","manualFormatting":"(Mal et al., 2012; Papendiek et al., 2015; Shraf et al., 2009; Soto et al., 2018)","plainTextFormattedCitation":"(Ashraf et al., 2009; Mal et al., 2012; Papendiek et al., 2015; Soto et al., 2018)","previouslyFormattedCitation":"(Ashraf et al., 2009; Mal et al., 2012; Papendiek et al., 2015; Soto et al., 2018)"},"properties":{"noteIndex":0},"schema":"https://github.com/citation-style-language/schema/raw/master/csl-citation.json"}</w:instrText>
      </w:r>
      <w:r w:rsidRPr="00D8744B">
        <w:fldChar w:fldCharType="separate"/>
      </w:r>
      <w:r w:rsidRPr="00D8744B">
        <w:rPr>
          <w:noProof/>
        </w:rPr>
        <w:t>(Mal et al., 2012; Papendiek et al., 2015; Shraf et al., 2009; Soto et al., 2018)</w:t>
      </w:r>
      <w:r w:rsidRPr="00D8744B">
        <w:fldChar w:fldCharType="end"/>
      </w:r>
      <w:r w:rsidRPr="00D8744B">
        <w:t xml:space="preserve">. Therefore, since vegetables have proven to generate </w:t>
      </w:r>
      <w:r w:rsidRPr="00930174">
        <w:t xml:space="preserve">a higher </w:t>
      </w:r>
      <w:r w:rsidRPr="00D8744B">
        <w:t xml:space="preserve">income per unit land as compared to other crops, it is the most profitable crops to cultivate in such limited land spaces available for irrigation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Africa","type":"chapter"},"uris":["http://www.mendeley.com/documents/?uuid=9f8e4309-2bf2-447b-90e6-f42c80f68efa"]},{"id":"ITEM-2","itemData":{"author":[{"dropping-particle":"","family":"Adzraku","given":"Mildred Edinam","non-dropping-particle":"","parse-names":false,"suffix":""}],"id":"ITEM-2","issued":{"date-parts":[["2017"]]},"number-of-pages":"1-182","publisher":"University for Development Studies","title":"Assessing the Role of Small Scale Irrigation Vegetable","type":"thesis"},"uris":["http://www.mendeley.com/documents/?uuid=3d23402a-375d-4cdf-b6ca-843a9d3c275a"]}],"mendeley":{"formattedCitation":"(Adzraku, 2017; Dittoh et al., 2013)","plainTextFormattedCitation":"(Adzraku, 2017; Dittoh et al., 2013)","previouslyFormattedCitation":"(Adzraku, 2017; Dittoh et al., 2013)"},"properties":{"noteIndex":0},"schema":"https://github.com/citation-style-language/schema/raw/master/csl-citation.json"}</w:instrText>
      </w:r>
      <w:r w:rsidRPr="00D8744B">
        <w:fldChar w:fldCharType="separate"/>
      </w:r>
      <w:r w:rsidRPr="00D8744B">
        <w:rPr>
          <w:noProof/>
        </w:rPr>
        <w:t>(Adzraku, 2017; Dittoh et al., 2013)</w:t>
      </w:r>
      <w:r w:rsidRPr="00D8744B">
        <w:fldChar w:fldCharType="end"/>
      </w:r>
      <w:r w:rsidRPr="00D8744B">
        <w:t>. Further</w:t>
      </w:r>
      <w:r w:rsidR="000C4DA1">
        <w:t>more</w:t>
      </w:r>
      <w:r w:rsidRPr="00D8744B">
        <w:t xml:space="preserve">, the consumption of vegetables has increased greatly in recent times as a result of population growth and </w:t>
      </w:r>
      <w:r w:rsidR="000C4DA1">
        <w:t>changing food preferences</w:t>
      </w:r>
      <w:r w:rsidR="000C4DA1" w:rsidRPr="00D8744B">
        <w:t xml:space="preserve"> </w:t>
      </w:r>
      <w:r w:rsidRPr="00D8744B">
        <w:fldChar w:fldCharType="begin" w:fldLock="1"/>
      </w:r>
      <w:r>
        <w:instrText>ADDIN CSL_CITATION {"citationItems":[{"id":"ITEM-1","itemData":{"author":[{"dropping-particle":"","family":"Figuié","given":"Muriel","non-dropping-particle":"","parse-names":false,"suffix":""}],"id":"ITEM-1","issued":{"date-parts":[["2004"]]},"number-of-pages":"844-876","publisher-place":"Hanoi – Vietnam","title":"Consumer Perception of Vegetable (Tomatoes and Water Morning Glories) Quality in Hanoi","type":"report"},"uris":["http://www.mendeley.com/documents/?uuid=188a8f90-66e5-435d-9968-2a56b89dcd22"]}],"mendeley":{"formattedCitation":"(Figuié, 2004)","plainTextFormattedCitation":"(Figuié, 2004)","previouslyFormattedCitation":"(Figuié, 2004)"},"properties":{"noteIndex":0},"schema":"https://github.com/citation-style-language/schema/raw/master/csl-citation.json"}</w:instrText>
      </w:r>
      <w:r w:rsidRPr="00D8744B">
        <w:fldChar w:fldCharType="separate"/>
      </w:r>
      <w:r w:rsidRPr="00D8744B">
        <w:rPr>
          <w:noProof/>
        </w:rPr>
        <w:t>(Figuié, 2004)</w:t>
      </w:r>
      <w:r w:rsidRPr="00D8744B">
        <w:fldChar w:fldCharType="end"/>
      </w:r>
      <w:r w:rsidRPr="00D8744B">
        <w:t>. In response to this increased demand, farmers have diversified their production to include vegetable production</w:t>
      </w:r>
      <w:r w:rsidR="000C4DA1">
        <w:t>,</w:t>
      </w:r>
      <w:r w:rsidRPr="00D8744B">
        <w:t xml:space="preserve"> making vegetable production one of the key components of many farmers’ livelihoods in Ghana </w:t>
      </w:r>
      <w:r w:rsidRPr="00D8744B">
        <w:fldChar w:fldCharType="begin" w:fldLock="1"/>
      </w:r>
      <w:r w:rsidR="00043363">
        <w:instrText>ADDIN CSL_CITATION {"citationItems":[{"id":"ITEM-1","itemData":{"DOI":"10.1080/02508060.2013.814212","author":[{"dropping-particle":"","family":"Obuobie","given":"Emmanuel","non-dropping-particle":"","parse-names":false,"suffix":""},{"dropping-particle":"","family":"Ofori","given":"Deborah","non-dropping-particle":"","parse-names":false,"suffix":""},{"dropping-particle":"","family":"Agodzo","given":"Sampson Kwaku","non-dropping-particle":"","parse-names":false,"suffix":""},{"dropping-particle":"","family":"Okrah","given":"Collins","non-dropping-particle":"","parse-names":false,"suffix":""}],"container-title":"Water International","id":"ITEM-1","issue":"4","issued":{"date-parts":[["2013"]]},"page":"433-448","title":"Groundwater potential for dry-season irrigation in north-eastern","type":"article-journal","volume":"38"},"uris":["http://www.mendeley.com/documents/?uuid=62591c2b-6ab0-43da-aaf4-e5a849c41225"]},{"id":"ITEM-2","itemData":{"ISBN":"9789290906285","author":[{"dropping-particle":"","family":"Obuobie","given":"Emmanuel","non-dropping-particle":"","parse-names":false,"suffix":""},{"dropping-particle":"","family":"Keraita","given":"Bernard","non-dropping-particle":"","parse-names":false,"suffix":""},{"dropping-particle":"","family":"Danso","given":"George","non-dropping-particle":"","parse-names":false,"suffix":""},{"dropping-particle":"","family":"Amoah","given":"Philip","non-dropping-particle":"","parse-names":false,"suffix":""},{"dropping-particle":"","family":"Cofie","given":"Olufunke O.","non-dropping-particle":"","parse-names":false,"suffix":""},{"dropping-particle":"","family":"Raschid-Sally","given":"Liqa","non-dropping-particle":"","parse-names":false,"suffix":""},{"dropping-particle":"","family":"Pay Drechsel","given":"","non-dropping-particle":"","parse-names":false,"suffix":""},{"dropping-particle":"","family":"Drechsel","given":"Pay","non-dropping-particle":"","parse-names":false,"suffix":""}],"id":"ITEM-2","issued":{"date-parts":[["2006"]]},"number-of-pages":"150","publisher":"IWMI-RUAF-CPWF","publisher-place":"Accra, Ghana","title":"Irrigated Urban Vegetable Production in Ghana","type":"book"},"uris":["http://www.mendeley.com/documents/?uuid=ab57d00e-706d-42b5-b377-66fa4f3b8c32"]}],"mendeley":{"formattedCitation":"(Obuobie et al., 2006, 2013)","plainTextFormattedCitation":"(Obuobie et al., 2006, 2013)","previouslyFormattedCitation":"(Obuobie et al., 2006, 2013)"},"properties":{"noteIndex":0},"schema":"https://github.com/citation-style-language/schema/raw/master/csl-citation.json"}</w:instrText>
      </w:r>
      <w:r w:rsidRPr="00D8744B">
        <w:fldChar w:fldCharType="separate"/>
      </w:r>
      <w:r w:rsidRPr="00D8744B">
        <w:rPr>
          <w:noProof/>
        </w:rPr>
        <w:t xml:space="preserve">(Obuobie et al., </w:t>
      </w:r>
      <w:r w:rsidRPr="00D8744B">
        <w:rPr>
          <w:noProof/>
        </w:rPr>
        <w:lastRenderedPageBreak/>
        <w:t>2006, 2013)</w:t>
      </w:r>
      <w:r w:rsidRPr="00D8744B">
        <w:fldChar w:fldCharType="end"/>
      </w:r>
      <w:r w:rsidRPr="00D8744B">
        <w:t xml:space="preserve">. </w:t>
      </w:r>
      <w:r w:rsidR="000C4DA1">
        <w:t>V</w:t>
      </w:r>
      <w:r w:rsidRPr="00D8744B">
        <w:t>egetables cultivated are both consumed locally and exported to other countries</w:t>
      </w:r>
      <w:r w:rsidR="00784657">
        <w:t xml:space="preserve"> and add to smallholders hous</w:t>
      </w:r>
      <w:r w:rsidR="001D4995">
        <w:t>eholds’ nutrition and incomes</w:t>
      </w:r>
      <w:r w:rsidRPr="00D8744B">
        <w:t xml:space="preserve"> </w:t>
      </w:r>
      <w:r w:rsidRPr="00D8744B">
        <w:fldChar w:fldCharType="begin" w:fldLock="1"/>
      </w:r>
      <w:r w:rsidRPr="00D8744B">
        <w:instrText>ADDIN CSL_CITATION {"citationItems":[{"id":"ITEM-1","itemData":{"author":[{"dropping-particle":"","family":"Nichols","given":"M.","non-dropping-particle":"","parse-names":false,"suffix":""},{"dropping-particle":"","family":"Hilmi","given":"M.","non-dropping-particle":"","parse-names":false,"suffix":""}],"edition":"FAO Divers","id":"ITEM-1","issued":{"date-parts":[["2009"]]},"number-of-pages":"91","publisher":"Rural Infrastructure and Agro-Industries Division, Food and Agriculture Organization of the United Nations (FAO).","title":"Growing vegetables for home and market","type":"book"},"uris":["http://www.mendeley.com/documents/?uuid=841fc4c0-4456-4c65-8a92-87f568c080bf"]}],"mendeley":{"formattedCitation":"(Nichols &amp; Hilmi, 2009)","manualFormatting":"(Nichols &amp; Hilmi, 2009)","plainTextFormattedCitation":"(Nichols &amp; Hilmi, 2009)","previouslyFormattedCitation":"(Nichols &amp; Hilmi, 2009)"},"properties":{"noteIndex":0},"schema":"https://github.com/citation-style-language/schema/raw/master/csl-citation.json"}</w:instrText>
      </w:r>
      <w:r w:rsidRPr="00D8744B">
        <w:fldChar w:fldCharType="separate"/>
      </w:r>
      <w:r w:rsidRPr="00D8744B">
        <w:rPr>
          <w:noProof/>
        </w:rPr>
        <w:t>(Nichols &amp; Hilmi, 2009)</w:t>
      </w:r>
      <w:r w:rsidRPr="00D8744B">
        <w:fldChar w:fldCharType="end"/>
      </w:r>
      <w:r w:rsidRPr="00D8744B">
        <w:t>.</w:t>
      </w:r>
    </w:p>
    <w:p w14:paraId="0D17063D" w14:textId="04E957DA" w:rsidR="00077669" w:rsidRPr="00D8744B" w:rsidRDefault="00077669" w:rsidP="00077669">
      <w:pPr>
        <w:autoSpaceDE w:val="0"/>
        <w:autoSpaceDN w:val="0"/>
        <w:adjustRightInd w:val="0"/>
        <w:spacing w:after="200" w:line="480" w:lineRule="auto"/>
      </w:pPr>
      <w:r w:rsidRPr="00D8744B">
        <w:t xml:space="preserve">In a quest to meet the increasing market demand and </w:t>
      </w:r>
      <w:r w:rsidRPr="00930174">
        <w:t xml:space="preserve">to earn </w:t>
      </w:r>
      <w:r w:rsidRPr="00D8744B">
        <w:t>larger profits, farmers enlarged their farms and adopt</w:t>
      </w:r>
      <w:r>
        <w:t>ed</w:t>
      </w:r>
      <w:r w:rsidRPr="00D8744B">
        <w:t xml:space="preserve"> technologies to ease their work. Innovation evolves as a result of the quest to solve contemporary problems. Also, people become more innovative when they are exposed to situations and people in other places </w:t>
      </w:r>
      <w:r w:rsidRPr="00D8744B">
        <w:fldChar w:fldCharType="begin" w:fldLock="1"/>
      </w:r>
      <w:r w:rsidRPr="00D8744B">
        <w:instrText>ADDIN CSL_CITATION {"citationItems":[{"id":"ITEM-1","itemData":{"DOI":"10.17226/1860","ISBN":"9780309045834","abstract":"Quick introduction of new technology is essential to America's competitiveness. But the success of new systems depends on their acceptance by the people who will use them. This new volume presents practical information for managers trying to meld the best in human and technological resources.The volume identifies factors that are critical to successful technology introduction and examines why America lags behind many other countries in this effort. Case studies document successful transitions to new systems and procedures in manufacturing, medical technology, and office automation--ranging from the Boeing Company's program to involve employees in decision making and process design, to the introduction of alternative work schedules for Mayo Clinic nurses.This volume will be a practical resource for managers, researchers, faculty, and students in the fields of industry, engineering design, human resources, labor relations, sociology, and organizational behavior.","author":[{"dropping-particle":"","family":"National Research Council","given":"","non-dropping-particle":"","parse-names":false,"suffix":""}],"id":"ITEM-1","issued":{"date-parts":[["1991"]]},"number-of-pages":"1-336","publisher":"The National Academies Press","publisher-place":"Washington, D.C.","title":"People and Technology in the Workplace","type":"book"},"uris":["http://www.mendeley.com/documents/?uuid=1c61b997-0f0c-4679-a25f-50010fcfc2d5"]}],"mendeley":{"formattedCitation":"(National Research Council, 1991)","manualFormatting":"(National Research Council, 1991","plainTextFormattedCitation":"(National Research Council, 1991)","previouslyFormattedCitation":"(National Research Council, 1991)"},"properties":{"noteIndex":0},"schema":"https://github.com/citation-style-language/schema/raw/master/csl-citation.json"}</w:instrText>
      </w:r>
      <w:r w:rsidRPr="00D8744B">
        <w:fldChar w:fldCharType="separate"/>
      </w:r>
      <w:r w:rsidRPr="00D8744B">
        <w:rPr>
          <w:noProof/>
        </w:rPr>
        <w:t>(National Research Council, 1991</w:t>
      </w:r>
      <w:r w:rsidRPr="00D8744B">
        <w:fldChar w:fldCharType="end"/>
      </w:r>
      <w:r w:rsidRPr="00D8744B">
        <w:t>;</w:t>
      </w:r>
      <w:r w:rsidRPr="00D8744B">
        <w:fldChar w:fldCharType="begin" w:fldLock="1"/>
      </w:r>
      <w:r w:rsidRPr="00D8744B">
        <w:instrText>ADDIN CSL_CITATION {"citationItems":[{"id":"ITEM-1","itemData":{"author":[{"dropping-particle":"","family":"Stroh","given":"D. P.","non-dropping-particle":"","parse-names":false,"suffix":""}],"id":"ITEM-1","issued":{"date-parts":[["2015"]]},"number-of-pages":"1-252","publisher":"Chelsea Green Publishing","publisher-place":"White River Junction, Vermont","title":"Systems thinking for social change: A practical guide to solving complex problems, avoiding unintended consequences, and achieving lasting results.","type":"book"},"uris":["http://www.mendeley.com/documents/?uuid=d79b2bd0-157c-4297-a1bc-d4c2ee87fa64"]}],"mendeley":{"formattedCitation":"(Stroh, 2015)","manualFormatting":" Stroh, 2015","plainTextFormattedCitation":"(Stroh, 2015)","previouslyFormattedCitation":"(Stroh, 2015)"},"properties":{"noteIndex":0},"schema":"https://github.com/citation-style-language/schema/raw/master/csl-citation.json"}</w:instrText>
      </w:r>
      <w:r w:rsidRPr="00D8744B">
        <w:fldChar w:fldCharType="separate"/>
      </w:r>
      <w:r w:rsidRPr="00D8744B">
        <w:rPr>
          <w:noProof/>
        </w:rPr>
        <w:t xml:space="preserve"> Stroh, 2015</w:t>
      </w:r>
      <w:r w:rsidRPr="00D8744B">
        <w:fldChar w:fldCharType="end"/>
      </w:r>
      <w:r w:rsidRPr="00D8744B">
        <w:t>;</w:t>
      </w:r>
      <w:r w:rsidRPr="00D8744B">
        <w:fldChar w:fldCharType="begin" w:fldLock="1"/>
      </w:r>
      <w:r w:rsidRPr="00D8744B">
        <w:instrText>ADDIN CSL_CITATION {"citationItems":[{"id":"ITEM-1","itemData":{"DOI":"http://dx.doi.org/10.1098/rstb.2015.0192","author":[{"dropping-particle":"","family":"Muthukrishna","given":"Michael","non-dropping-particle":"","parse-names":false,"suffix":""},{"dropping-particle":"","family":"Henrich","given":"Joseph","non-dropping-particle":"","parse-names":false,"suffix":""},{"dropping-particle":"","family":"Muthukrishna","given":"Michael","non-dropping-particle":"","parse-names":false,"suffix":""}],"container-title":"Phil. Trans. R. Soc. B","id":"ITEM-1","issued":{"date-parts":[["2016"]]},"page":"1-14","title":"Innovation in the collective brain","type":"article-journal","volume":"371"},"uris":["http://www.mendeley.com/documents/?uuid=fa0dfd43-8223-42a3-9012-f7f4d06e30a7"]}],"mendeley":{"formattedCitation":"(Muthukrishna et al., 2016)","manualFormatting":" Muthukrishna et al., 2016","plainTextFormattedCitation":"(Muthukrishna et al., 2016)","previouslyFormattedCitation":"(Muthukrishna et al., 2016)"},"properties":{"noteIndex":0},"schema":"https://github.com/citation-style-language/schema/raw/master/csl-citation.json"}</w:instrText>
      </w:r>
      <w:r w:rsidRPr="00D8744B">
        <w:fldChar w:fldCharType="separate"/>
      </w:r>
      <w:r w:rsidRPr="00D8744B">
        <w:rPr>
          <w:noProof/>
        </w:rPr>
        <w:t xml:space="preserve"> Muthukrishna et al., 2016</w:t>
      </w:r>
      <w:r w:rsidRPr="00D8744B">
        <w:fldChar w:fldCharType="end"/>
      </w:r>
      <w:r w:rsidRPr="00D8744B">
        <w:t xml:space="preserve">; </w:t>
      </w:r>
      <w:r w:rsidRPr="00D8744B">
        <w:fldChar w:fldCharType="begin" w:fldLock="1"/>
      </w:r>
      <w:r w:rsidRPr="00D8744B">
        <w:instrText>ADDIN CSL_CITATION {"citationItems":[{"id":"ITEM-1","itemData":{"DOI":"doi:10.1007/978-3-319-90869-4_7","ISBN":"9783319908694","author":[{"dropping-particle":"","family":"Helbing","given":"Dirk","non-dropping-particle":"","parse-names":false,"suffix":""},{"dropping-particle":"","family":"Frey","given":"Bruno S","non-dropping-particle":"","parse-names":false,"suffix":""},{"dropping-particle":"","family":"Gigerenzer","given":"Gerd","non-dropping-particle":"","parse-names":false,"suffix":""},{"dropping-particle":"","family":"Hafen","given":"Ernst","non-dropping-particle":"","parse-names":false,"suffix":""},{"dropping-particle":"","family":"Hagner","given":"Michael","non-dropping-particle":"","parse-names":false,"suffix":""},{"dropping-particle":"","family":"Hofstetter","given":"Yvonne","non-dropping-particle":"","parse-names":false,"suffix":""},{"dropping-particle":"Van Den","family":"Hoven","given":"Jeroen","non-dropping-particle":"","parse-names":false,"suffix":""},{"dropping-particle":"V","family":"Zicari","given":"Roberto","non-dropping-particle":"","parse-names":false,"suffix":""},{"dropping-particle":"","family":"Zwitter","given":"Andrej","non-dropping-particle":"","parse-names":false,"suffix":""}],"chapter-number":"7","container-title":"Towards digital enlightment (Essays on the dark and light sides of the digital revolution)","editor":[{"dropping-particle":"","family":"D. Helbing","given":"","non-dropping-particle":"","parse-names":false,"suffix":""}],"id":"ITEM-1","issued":{"date-parts":[["2019"]]},"page":"73-98","publisher":"Scientific American","title":"Will Democracy Survive Big Data and Arti fi cial Intelligence ?","type":"chapter"},"uris":["http://www.mendeley.com/documents/?uuid=30b9272f-f3b8-455e-94dd-25f778eac1fd"]}],"mendeley":{"formattedCitation":"(Helbing et al., 2019)","manualFormatting":"Helbing et al., 2019)","plainTextFormattedCitation":"(Helbing et al., 2019)","previouslyFormattedCitation":"(Helbing et al., 2019)"},"properties":{"noteIndex":0},"schema":"https://github.com/citation-style-language/schema/raw/master/csl-citation.json"}</w:instrText>
      </w:r>
      <w:r w:rsidRPr="00D8744B">
        <w:fldChar w:fldCharType="separate"/>
      </w:r>
      <w:r w:rsidRPr="00D8744B">
        <w:rPr>
          <w:noProof/>
        </w:rPr>
        <w:t>Helbing et al., 2019)</w:t>
      </w:r>
      <w:r w:rsidRPr="00D8744B">
        <w:fldChar w:fldCharType="end"/>
      </w:r>
      <w:r w:rsidRPr="00D8744B">
        <w:t xml:space="preserve">. </w:t>
      </w:r>
      <w:r w:rsidR="001D4995">
        <w:t>Furthermore</w:t>
      </w:r>
      <w:r w:rsidRPr="00D8744B">
        <w:t xml:space="preserve">, many innovations have been introduced </w:t>
      </w:r>
      <w:r w:rsidR="001D4995">
        <w:t>by</w:t>
      </w:r>
      <w:r w:rsidRPr="00D8744B">
        <w:t xml:space="preserve"> researchers and farmers who </w:t>
      </w:r>
      <w:r w:rsidR="001D4995">
        <w:t xml:space="preserve"> learned from the practices applied elsewhere,</w:t>
      </w:r>
      <w:r w:rsidRPr="00D8744B">
        <w:t xml:space="preserve"> to enhance </w:t>
      </w:r>
      <w:r w:rsidR="001D4995">
        <w:t>local</w:t>
      </w:r>
      <w:r w:rsidRPr="00D8744B">
        <w:t xml:space="preserve"> irrigation farming </w:t>
      </w:r>
      <w:r w:rsidRPr="00D8744B">
        <w:fldChar w:fldCharType="begin" w:fldLock="1"/>
      </w:r>
      <w:r w:rsidRPr="00D8744B">
        <w:instrText>ADDIN CSL_CITATION {"citationItems":[{"id":"ITEM-1","itemData":{"author":[{"dropping-particle":"","family":"KickStart","given":"","non-dropping-particle":"","parse-names":false,"suffix":""}],"id":"ITEM-1","issued":{"date-parts":[["2015"]]},"number-of-pages":"1-40","title":"KickStart 2015 Annual report","type":"report"},"uris":["http://www.mendeley.com/documents/?uuid=b99f28ef-1b08-4e27-8186-8fc8b89fd4d8"]}],"mendeley":{"formattedCitation":"(KickStart, 2015)","manualFormatting":"(KickStart, 2015","plainTextFormattedCitation":"(KickStart, 2015)","previouslyFormattedCitation":"(KickStart, 2015)"},"properties":{"noteIndex":0},"schema":"https://github.com/citation-style-language/schema/raw/master/csl-citation.json"}</w:instrText>
      </w:r>
      <w:r w:rsidRPr="00D8744B">
        <w:fldChar w:fldCharType="separate"/>
      </w:r>
      <w:r w:rsidRPr="00D8744B">
        <w:rPr>
          <w:noProof/>
        </w:rPr>
        <w:t>(KickStart, 2015</w:t>
      </w:r>
      <w:r w:rsidRPr="00D8744B">
        <w:fldChar w:fldCharType="end"/>
      </w:r>
      <w:r w:rsidRPr="00D8744B">
        <w:t xml:space="preserve">; </w:t>
      </w:r>
      <w:r w:rsidRPr="00D8744B">
        <w:fldChar w:fldCharType="begin" w:fldLock="1"/>
      </w:r>
      <w:r w:rsidRPr="00D8744B">
        <w:instrText>ADDIN CSL_CITATION {"citationItems":[{"id":"ITEM-1","itemData":{"DOI":"10.1007/s11266-013-9424-z","author":[{"dropping-particle":"","family":"Galvin","given":"Michael D.","non-dropping-particle":"","parse-names":false,"suffix":""},{"dropping-particle":"","family":"Iannotti","given":"Lora","non-dropping-particle":"","parse-names":false,"suffix":""}],"container-title":"International Society for Third-Sector Research","id":"ITEM-1","issued":{"date-parts":[["2014"]]},"title":"Social Enterprise and Development : The KickStart Model","type":"article-journal"},"uris":["http://www.mendeley.com/documents/?uuid=0d06a307-ef44-4884-afbc-41ceee81d440"]}],"mendeley":{"formattedCitation":"(Galvin &amp; Iannotti, 2014)","manualFormatting":"Galvin &amp; Iannotti, 2014","plainTextFormattedCitation":"(Galvin &amp; Iannotti, 2014)","previouslyFormattedCitation":"(Galvin &amp; Iannotti, 2014)"},"properties":{"noteIndex":0},"schema":"https://github.com/citation-style-language/schema/raw/master/csl-citation.json"}</w:instrText>
      </w:r>
      <w:r w:rsidRPr="00D8744B">
        <w:fldChar w:fldCharType="separate"/>
      </w:r>
      <w:r w:rsidRPr="00D8744B">
        <w:rPr>
          <w:noProof/>
        </w:rPr>
        <w:t>Galvin &amp; Iannotti, 2014</w:t>
      </w:r>
      <w:r w:rsidRPr="00D8744B">
        <w:fldChar w:fldCharType="end"/>
      </w:r>
      <w:r w:rsidRPr="00D8744B">
        <w:t xml:space="preserve">; </w:t>
      </w:r>
      <w:r w:rsidRPr="00D8744B">
        <w:fldChar w:fldCharType="begin" w:fldLock="1"/>
      </w:r>
      <w:r w:rsidRPr="00D8744B">
        <w:instrText>ADDIN CSL_CITATION {"citationItems":[{"id":"ITEM-1","itemData":{"author":[{"dropping-particle":"","family":"George, S. S., &amp; Prasad","given":"V. N.","non-dropping-particle":"","parse-names":false,"suffix":""}],"container-title":"Routledge","id":"ITEM-1","issued":{"date-parts":[["2018"]]},"page":"69-88","title":"KickStart: A Business Model to Tackle Poverty 1, 2. In Case Studies in Social Entrepreneurship and Sustainability","type":"article-journal"},"uris":["http://www.mendeley.com/documents/?uuid=90855e3b-1b69-4bdb-88ca-905394ab4cd2"]}],"mendeley":{"formattedCitation":"(George, S. S., &amp; Prasad, 2018)","manualFormatting":"George &amp; Prasad, 2018)","plainTextFormattedCitation":"(George, S. S., &amp; Prasad, 2018)","previouslyFormattedCitation":"(George, S. S., &amp; Prasad, 2018)"},"properties":{"noteIndex":0},"schema":"https://github.com/citation-style-language/schema/raw/master/csl-citation.json"}</w:instrText>
      </w:r>
      <w:r w:rsidRPr="00D8744B">
        <w:fldChar w:fldCharType="separate"/>
      </w:r>
      <w:r w:rsidRPr="00D8744B">
        <w:rPr>
          <w:noProof/>
        </w:rPr>
        <w:t>George &amp; Prasad, 2018)</w:t>
      </w:r>
      <w:r w:rsidRPr="00D8744B">
        <w:fldChar w:fldCharType="end"/>
      </w:r>
      <w:r w:rsidRPr="00D8744B">
        <w:t xml:space="preserve">. These innovations have </w:t>
      </w:r>
      <w:r w:rsidR="001D4995">
        <w:t>been locally adapted</w:t>
      </w:r>
      <w:r w:rsidR="001D4995" w:rsidRPr="00D8744B">
        <w:t xml:space="preserve"> </w:t>
      </w:r>
      <w:r w:rsidRPr="00D8744B">
        <w:t xml:space="preserve">in order to fit the local </w:t>
      </w:r>
      <w:r w:rsidR="001D4995">
        <w:t>circumstances,</w:t>
      </w:r>
      <w:r w:rsidRPr="00D8744B">
        <w:t xml:space="preserve"> </w:t>
      </w:r>
      <w:r w:rsidR="001D4995">
        <w:t>thereby</w:t>
      </w:r>
      <w:r w:rsidR="001D4995" w:rsidRPr="00D8744B">
        <w:t xml:space="preserve"> </w:t>
      </w:r>
      <w:r w:rsidRPr="00D8744B">
        <w:t xml:space="preserve">increasing efficiencies and effectiveness of these innovations </w:t>
      </w:r>
      <w:r w:rsidRPr="00D8744B">
        <w:fldChar w:fldCharType="begin" w:fldLock="1"/>
      </w:r>
      <w:r w:rsidRPr="00D8744B">
        <w:instrText>ADDIN CSL_CITATION {"citationItems":[{"id":"ITEM-1","itemData":{"author":[{"dropping-particle":"","family":"KickStart","given":"","non-dropping-particle":"","parse-names":false,"suffix":""}],"id":"ITEM-1","issued":{"date-parts":[["2015"]]},"number-of-pages":"1-40","title":"KickStart 2015 Annual report","type":"report"},"uris":["http://www.mendeley.com/documents/?uuid=b99f28ef-1b08-4e27-8186-8fc8b89fd4d8"]}],"mendeley":{"formattedCitation":"(KickStart, 2015)","manualFormatting":"(KickStart, 2015","plainTextFormattedCitation":"(KickStart, 2015)","previouslyFormattedCitation":"(KickStart, 2015)"},"properties":{"noteIndex":0},"schema":"https://github.com/citation-style-language/schema/raw/master/csl-citation.json"}</w:instrText>
      </w:r>
      <w:r w:rsidRPr="00D8744B">
        <w:fldChar w:fldCharType="separate"/>
      </w:r>
      <w:r w:rsidRPr="00D8744B">
        <w:rPr>
          <w:noProof/>
        </w:rPr>
        <w:t>(KickStart, 2015</w:t>
      </w:r>
      <w:r w:rsidRPr="00D8744B">
        <w:fldChar w:fldCharType="end"/>
      </w:r>
      <w:r w:rsidRPr="00D8744B">
        <w:t xml:space="preserve">; </w:t>
      </w:r>
      <w:r w:rsidRPr="00D8744B">
        <w:fldChar w:fldCharType="begin" w:fldLock="1"/>
      </w:r>
      <w:r w:rsidRPr="00D8744B">
        <w:instrText>ADDIN CSL_CITATION {"citationItems":[{"id":"ITEM-1","itemData":{"DOI":"10.1073/pnas.0909678107","ISSN":"00278424","abstract":"Meeting the food needs of Africa's growing population over the next half-century will require technologies that significantly improve rural livelihoods at minimal environmental cost. These technologies will likely be distinct from those of the Green Revolution, which had relatively little impact in sub-Saharan Africa; consequently, few such interventions have been rigorously evaluated. This paper analyzes solar-powered drip irrigation as a strategy for enhancing food security in the rural Sudano-Sahel region of West Africa. Using a matched-pair comparison of villages in northern Benin (two treatment villages, two comparison villages), and household survey and field-level data through the first year of harvest in those villages, we find that solar-powered drip irrigation significantly augments both household income and nutritional intake, particularly during the dry season, and is cost effective compared to alternative technologies.","author":[{"dropping-particle":"","family":"Burney","given":"Jennifer","non-dropping-particle":"","parse-names":false,"suffix":""},{"dropping-particle":"","family":"Woltering","given":"Lennart","non-dropping-particle":"","parse-names":false,"suffix":""},{"dropping-particle":"","family":"Burke","given":"Marshall","non-dropping-particle":"","parse-names":false,"suffix":""},{"dropping-particle":"","family":"Naylor","given":"Rosamond","non-dropping-particle":"","parse-names":false,"suffix":""},{"dropping-particle":"","family":"Pasternak","given":"Dov","non-dropping-particle":"","parse-names":false,"suffix":""}],"container-title":"Proceedings of the National Academy of Sciences of the United States of America","id":"ITEM-1","issue":"5","issued":{"date-parts":[["2010"]]},"page":"1848-1853","title":"Solar-powered drip irrigation enhances food security in the Sudano-Sahel","type":"article-journal","volume":"107"},"uris":["http://www.mendeley.com/documents/?uuid=961095e1-3f1e-4d26-bfc3-25efe74e35ad"]}],"mendeley":{"formattedCitation":"(Burney et al., 2010)","manualFormatting":"Burney et al., 2010)","plainTextFormattedCitation":"(Burney et al., 2010)","previouslyFormattedCitation":"(Burney et al., 2010)"},"properties":{"noteIndex":0},"schema":"https://github.com/citation-style-language/schema/raw/master/csl-citation.json"}</w:instrText>
      </w:r>
      <w:r w:rsidRPr="00D8744B">
        <w:fldChar w:fldCharType="separate"/>
      </w:r>
      <w:r w:rsidRPr="00D8744B">
        <w:rPr>
          <w:noProof/>
        </w:rPr>
        <w:t>Burney et al., 2010)</w:t>
      </w:r>
      <w:r w:rsidRPr="00D8744B">
        <w:fldChar w:fldCharType="end"/>
      </w:r>
      <w:r w:rsidRPr="00D8744B">
        <w:t xml:space="preserve">. </w:t>
      </w:r>
    </w:p>
    <w:p w14:paraId="47570DF4" w14:textId="714A1F53" w:rsidR="00077669" w:rsidRDefault="00077669" w:rsidP="00077669">
      <w:pPr>
        <w:autoSpaceDE w:val="0"/>
        <w:autoSpaceDN w:val="0"/>
        <w:adjustRightInd w:val="0"/>
        <w:spacing w:after="200" w:line="480" w:lineRule="auto"/>
      </w:pPr>
      <w:r w:rsidRPr="00D8744B">
        <w:t>Farmer-</w:t>
      </w:r>
      <w:r w:rsidR="009B4943">
        <w:t>d</w:t>
      </w:r>
      <w:r w:rsidRPr="00D8744B">
        <w:t xml:space="preserve">riven </w:t>
      </w:r>
      <w:r w:rsidR="001D4995">
        <w:t>i</w:t>
      </w:r>
      <w:r w:rsidRPr="00D8744B">
        <w:t xml:space="preserve">rrigation has been an important income generating activity and a means of engaging active </w:t>
      </w:r>
      <w:proofErr w:type="spellStart"/>
      <w:r w:rsidRPr="00D8744B">
        <w:t>labour</w:t>
      </w:r>
      <w:proofErr w:type="spellEnd"/>
      <w:r w:rsidRPr="00D8744B">
        <w:t xml:space="preserve"> in arid and semi-arid parts of </w:t>
      </w:r>
      <w:r>
        <w:t xml:space="preserve">the </w:t>
      </w:r>
      <w:r w:rsidRPr="00D8744B">
        <w:t xml:space="preserve">West African sub-region. It is established in </w:t>
      </w:r>
      <w:r w:rsidRPr="00CE15E5">
        <w:t>the</w:t>
      </w:r>
      <w:r>
        <w:rPr>
          <w:color w:val="FF0000"/>
        </w:rPr>
        <w:t xml:space="preserve"> </w:t>
      </w:r>
      <w:r w:rsidRPr="00D8744B">
        <w:t xml:space="preserve">literature </w:t>
      </w:r>
      <w:r w:rsidR="002C332E">
        <w:t>that</w:t>
      </w:r>
      <w:r w:rsidRPr="00D8744B">
        <w:t xml:space="preserve"> irrigated agriculture has a great potential in increasing productivity, food security, and reducing poverty </w:t>
      </w:r>
      <w:r w:rsidRPr="00D8744B">
        <w:fldChar w:fldCharType="begin" w:fldLock="1"/>
      </w:r>
      <w:r w:rsidRPr="00D8744B">
        <w:instrText>ADDIN CSL_CITATION {"citationItems":[{"id":"ITEM-1","itemData":{"author":[{"dropping-particle":"","family":"Domenech","given":"Laia","non-dropping-particle":"","parse-names":false,"suffix":""},{"dropping-particle":"","family":"Ringler","given":"Claudia","non-dropping-particle":"","parse-names":false,"suffix":""}],"collection-title":"Sustainable solutions for ending hunger and poverty","id":"ITEM-1","issued":{"date-parts":[["2013"]]},"number":"01259","number-of-pages":"15","title":"The Impact of Irrigation on Nutrition , Health , and Gender A Review Paper with Insights for Africa south of the Sahara","type":"report"},"uris":["http://www.mendeley.com/documents/?uuid=56e036f3-3c62-46c2-a874-32b9c032646b"]},{"id":"ITEM-2","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A.","non-dropping-particle":"","parse-names":false,"suffix":""}],"id":"ITEM-2","issued":{"date-parts":[["2013"]]},"page":"177-199","publisher":"Nova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 Domenech &amp; Ringler, 2013)","plainTextFormattedCitation":"(Dittoh et al., 2013; Domenech &amp; Ringler, 2013)","previouslyFormattedCitation":"(Dittoh et al., 2013; Domenech &amp; Ringler, 2013)"},"properties":{"noteIndex":0},"schema":"https://github.com/citation-style-language/schema/raw/master/csl-citation.json"}</w:instrText>
      </w:r>
      <w:r w:rsidRPr="00D8744B">
        <w:fldChar w:fldCharType="separate"/>
      </w:r>
      <w:r w:rsidRPr="00D8744B">
        <w:rPr>
          <w:noProof/>
        </w:rPr>
        <w:t>(Dittoh et al., 2013; Domenech &amp; Ringler, 2013)</w:t>
      </w:r>
      <w:r w:rsidRPr="00D8744B">
        <w:fldChar w:fldCharType="end"/>
      </w:r>
      <w:r w:rsidRPr="00D8744B">
        <w:t xml:space="preserve">.  It </w:t>
      </w:r>
      <w:r>
        <w:t xml:space="preserve">is </w:t>
      </w:r>
      <w:r w:rsidRPr="00D8744B">
        <w:t xml:space="preserve"> in this light </w:t>
      </w:r>
      <w:r w:rsidR="002C332E">
        <w:t>that</w:t>
      </w:r>
      <w:r w:rsidRPr="00D8744B">
        <w:t xml:space="preserve"> </w:t>
      </w:r>
      <w:proofErr w:type="spellStart"/>
      <w:r w:rsidRPr="00D8744B">
        <w:t>Achana</w:t>
      </w:r>
      <w:proofErr w:type="spellEnd"/>
      <w:r w:rsidRPr="00D8744B">
        <w:t xml:space="preserve"> </w:t>
      </w:r>
      <w:r w:rsidRPr="00D8744B">
        <w:fldChar w:fldCharType="begin" w:fldLock="1"/>
      </w:r>
      <w:r w:rsidRPr="00D8744B">
        <w:instrText>ADDIN CSL_CITATION {"citationItems":[{"id":"ITEM-1","itemData":{"author":[{"dropping-particle":"","family":"Achana","given":"Godwin T W","non-dropping-particle":"","parse-names":false,"suffix":""}],"id":"ITEM-1","issued":{"date-parts":[["2010"]]},"number-of-pages":"1-130","publisher":"University of Oslo","title":"Small Scale Irrigation Schemes and Sustainable Livelihoods in the Kassena-Nankana West District of the Upper East Region of Ghana","type":"thesis"},"uris":["http://www.mendeley.com/documents/?uuid=ef202d4b-5e3c-4d99-a220-9355b8da475d"]}],"mendeley":{"formattedCitation":"(Achana, 2010)","manualFormatting":"(2010)","plainTextFormattedCitation":"(Achana, 2010)","previouslyFormattedCitation":"(Achana, 2010)"},"properties":{"noteIndex":0},"schema":"https://github.com/citation-style-language/schema/raw/master/csl-citation.json"}</w:instrText>
      </w:r>
      <w:r w:rsidRPr="00D8744B">
        <w:fldChar w:fldCharType="separate"/>
      </w:r>
      <w:r w:rsidRPr="00D8744B">
        <w:rPr>
          <w:noProof/>
        </w:rPr>
        <w:t>(2010)</w:t>
      </w:r>
      <w:r w:rsidRPr="00D8744B">
        <w:fldChar w:fldCharType="end"/>
      </w:r>
      <w:r w:rsidRPr="00D8744B">
        <w:t xml:space="preserve"> and </w:t>
      </w:r>
      <w:proofErr w:type="spellStart"/>
      <w:r w:rsidRPr="00D8744B">
        <w:t>Baddianaah</w:t>
      </w:r>
      <w:proofErr w:type="spellEnd"/>
      <w:r w:rsidRPr="00D8744B">
        <w:t xml:space="preserve"> et al. </w:t>
      </w:r>
      <w:r w:rsidRPr="00D8744B">
        <w:fldChar w:fldCharType="begin" w:fldLock="1"/>
      </w:r>
      <w:r w:rsidRPr="00D8744B">
        <w:instrText>ADDIN CSL_CITATION {"citationItems":[{"id":"ITEM-1","itemData":{"DOI":"10.47762/2020.964x.81","abstract":"The aim of the study was to relate small-scale irrigation farming and farmers’ livelihood outcomes using the poorest District in the Upper West Region of Ghana. The livelihood implications of rural farmers remain inconclusive across the literature. Mixed methods and primary data consisting of key informant interviews, household questionnaires and personal observation were used for the study. Data were obtained from 120 farmers drawn from 173 farming households living in four (4) small-scale irrigation dams’ communities. The results revealed a significant source of supplementary income and household food is provided by smallholder irrigation farming. The results further revealed that farmers employ a plethora of technologies including the use of mulch to stem soil moisture loss, livestock manure and chemical fertilizers to remedy soil productivity decline as well as hand-dug wells to supplement the reduction in irrigation water. However, the results revealed that irrigable land is not accessible to non-land owning ethnic groups. Access to irrigable land should be the number one consideration in siting irrigation facilities in Ghana.","author":[{"dropping-particle":"","family":"Baddianaah","given":"I.","non-dropping-particle":"","parse-names":false,"suffix":""},{"dropping-particle":"","family":"Peprah","given":"K.","non-dropping-particle":"","parse-names":false,"suffix":""},{"dropping-particle":"","family":"Yembilah","given":"N. N.","non-dropping-particle":"","parse-names":false,"suffix":""}],"container-title":"International Journal of Irrigation and Agricultural Development (IJIRAD)","id":"ITEM-1","issue":"1","issued":{"date-parts":[["2021"]]},"title":"Nexus Between Smallholder Irrigation Farming and Farmers’ Livelihood Outcomes in Ghana’s Guinea Savannah","type":"article-journal","volume":"4"},"uris":["http://www.mendeley.com/documents/?uuid=0af3b7d3-a8e3-4fb0-ada4-80b46f74e5b9"]}],"mendeley":{"formattedCitation":"(Baddianaah et al., 2021)","manualFormatting":"(2021)","plainTextFormattedCitation":"(Baddianaah et al., 2021)","previouslyFormattedCitation":"(Baddianaah et al., 2021)"},"properties":{"noteIndex":0},"schema":"https://github.com/citation-style-language/schema/raw/master/csl-citation.json"}</w:instrText>
      </w:r>
      <w:r w:rsidRPr="00D8744B">
        <w:fldChar w:fldCharType="separate"/>
      </w:r>
      <w:r w:rsidRPr="00D8744B">
        <w:rPr>
          <w:noProof/>
        </w:rPr>
        <w:t>(2021)</w:t>
      </w:r>
      <w:r w:rsidRPr="00D8744B">
        <w:fldChar w:fldCharType="end"/>
      </w:r>
      <w:r>
        <w:t xml:space="preserve"> asserted </w:t>
      </w:r>
      <w:r w:rsidR="002C332E">
        <w:t>that</w:t>
      </w:r>
      <w:r>
        <w:t xml:space="preserve"> </w:t>
      </w:r>
      <w:r w:rsidRPr="00D8744B">
        <w:t>small-scale irrigation schemes have enhanced increased agricultural output and contributed significantly to poverty reduction in their operational areas.</w:t>
      </w:r>
      <w:r w:rsidRPr="00D8744B">
        <w:rPr>
          <w:b/>
          <w:bCs/>
        </w:rPr>
        <w:t xml:space="preserve"> </w:t>
      </w:r>
      <w:r w:rsidRPr="00D8744B">
        <w:t xml:space="preserve">Thus, irrigation has created positive impacts to the Ghanaian economy including better opportunity for production, increased income and food security </w:t>
      </w:r>
      <w:r w:rsidRPr="00D8744B">
        <w:fldChar w:fldCharType="begin" w:fldLock="1"/>
      </w:r>
      <w:r w:rsidRPr="00D8744B">
        <w:instrText>ADDIN CSL_CITATION {"citationItems":[{"id":"ITEM-1","itemData":{"ISBN":"92-9090-612-x","abstract":"The focus of this report is broader than just examining the traditional implications of the term \"irrigation.\"It examines not only the opportunities for small-scale formal \"irrigation\" but also othertypes of water management technologies including supplementary irrigation, rain water harvestingfor crops and livestock, and micro-irrigation-all covered by the term 'agricultural water.'This paper reports on government institutions involved in the development and promotion ofsmallholder water and land management interventions, especially small-scale irrigation, microirrigationand water harvesting, for improving the livelihoods and food security of millions of poorrural people. The assessment also covers the activities of regional bureaus and key NGOs involvedin promoting agricultural water use (small-scale irrigation, micro-irrigation and water harvesting)in various regions, as well as empirical data from key communities in selected regions. The reviewis comprehensive and up-to-date as of 2004, and covers a wide range of issues to highlight previoustrends, current developments and state-of-the-art on smallholder agricultural water use in Ethiopia.This includes social, technical, institutional and management issues, as well as current investmentopportunities and challenges. In addition, relevant experiences and lessons from projects elsewherein the world are highlighted.Four sets of open-ended questionnaires were developed for data collection at four levels. Theselevels correspond to Federal Institutions, Regional Bureaus, Non-Governmental Organizations(NGOs), and selected local communities engaged in small-scale or micro irrigation and waterharvesting. The detailed results are contained in the Appendices. The questionnaires are availablefrom IWMI's Addis Ababa office on request.The results of the study are presented in the following sections and organized as follows: section2 provides a general background review of irrigation in Ethiopia; section 3 deals with specificexperiences of Small-scale Irrigation (SSI), Micro-Irrigation (MI) and Rainwater Harvesting(RWH) in Ethiopia; section 4 provides a summary of international experience with regard to SSI,MI &amp; RWH; section 5 focuses on assessing the existing experiences in Ethiopia and in the worldto identify opportunities for promoting successful SSI, MI and RWH to overcome food insecurityin Ethiopia, and suggest needs in terms of pilot scale studies and ideas for action. The researchand training needs are cover…","author":[{"dropping-particle":"","family":"Awulachew","given":"S. B.","non-dropping-particle":"","parse-names":false,"suffix":""},{"dropping-particle":"","family":"Merrey","given":"D. J.","non-dropping-particle":"","parse-names":false,"suffix":""},{"dropping-particle":"","family":"Kamara","given":"A. B.","non-dropping-particle":"","parse-names":false,"suffix":""},{"dropping-particle":"Van","family":"Koppen","given":"B.","non-dropping-particle":"","parse-names":false,"suffix":""},{"dropping-particle":"de","family":"Vries","given":"F. Penning","non-dropping-particle":"","parse-names":false,"suffix":""},{"dropping-particle":"","family":"Boelee","given":"E.","non-dropping-particle":"","parse-names":false,"suffix":""},{"dropping-particle":"","family":"Makombe","given":"G.","non-dropping-particle":"","parse-names":false,"suffix":""}],"id":"ITEM-1","issued":{"date-parts":[["2005"]]},"number":"98","number-of-pages":"96","publisher-place":"Addis Ababa","title":"Experiences and Opportunities for Promoting Small-Scale/Micro Irrigation and Rainwater Harvesting for Food Security in Ethiopia","type":"report"},"uris":["http://www.mendeley.com/documents/?uuid=1b2787c5-2130-4287-9c6c-1e2509ce5bad"]}],"mendeley":{"formattedCitation":"(S. B. Awulachew et al., 2005)","manualFormatting":"(Awulachew et al., 2005)","plainTextFormattedCitation":"(S. B. Awulachew et al., 2005)","previouslyFormattedCitation":"(S. B. Awulachew et al., 2005)"},"properties":{"noteIndex":0},"schema":"https://github.com/citation-style-language/schema/raw/master/csl-citation.json"}</w:instrText>
      </w:r>
      <w:r w:rsidRPr="00D8744B">
        <w:fldChar w:fldCharType="separate"/>
      </w:r>
      <w:r w:rsidRPr="00D8744B">
        <w:rPr>
          <w:noProof/>
        </w:rPr>
        <w:t>(Awulachew et al., 2005)</w:t>
      </w:r>
      <w:r w:rsidRPr="00D8744B">
        <w:fldChar w:fldCharType="end"/>
      </w:r>
      <w:r w:rsidRPr="00D8744B">
        <w:rPr>
          <w:i/>
          <w:iCs/>
        </w:rPr>
        <w:t xml:space="preserve">. </w:t>
      </w:r>
      <w:r w:rsidRPr="00D8744B">
        <w:t xml:space="preserve">It also grants an opportunity for agricultural diversification, enhancing food sufficiency, attracting foreign exchange and creating agricultural employment opportunities where regular rainfall is a challenge </w:t>
      </w:r>
      <w:r w:rsidRPr="00D8744B">
        <w:fldChar w:fldCharType="begin" w:fldLock="1"/>
      </w:r>
      <w:r w:rsidRPr="00D8744B">
        <w:instrText>ADDIN CSL_CITATION {"citationItems":[{"id":"ITEM-1","itemData":{"DOI":"10.1080/09064710.2015.1093654","ISSN":"16511913","abstract":"Water scarcity in agriculture is becoming a major problem due to increasing demand from nonagricultural uses and intensive crop management on existing croplands to meet the needs of an expanding global population. Efficient use of the available irrigation water is therefore of important concern. Even though intensive research in the areas of crop physiology, irrigation engineering, agronomy and agricultural economics has developed several ways to improve the efficiency of irrigation water, a multidisciplinary approach is often regarded as the best future path to achieve further enhancements in meeting the forthcoming challenge of producing more and safety foods. Failure of irrigation production has profound effects on the welfare of all those employed in it and also their customers. Indeed, the scale of the industry is such that world food prices will be influenced by the overall performance of the irrigation farmers, but low food prices are essential to the welfare of the poorest people. The contribution of irrigation and water management to increased food production must come through both expansion of irrigation and improved management of existing water supplies. This review presents the past, current and future panorama of irrigation as a viable tool in ensuring food security on the globe. Considering past trends, this review empathizes that future irrigation technologies should be focused on providing the leadership and capacity to capture, develop and promote new irrigation practices and management systems to optimize production.","author":[{"dropping-particle":"","family":"Darko","given":"Ransford Opoku","non-dropping-particle":"","parse-names":false,"suffix":""},{"dropping-particle":"","family":"Yuan","given":"Shouqi","non-dropping-particle":"","parse-names":false,"suffix":""},{"dropping-particle":"","family":"Hong","given":"Li","non-dropping-particle":"","parse-names":false,"suffix":""},{"dropping-particle":"","family":"Liu","given":"Junping","non-dropping-particle":"","parse-names":false,"suffix":""},{"dropping-particle":"","family":"Yan","given":"Haofang","non-dropping-particle":"","parse-names":false,"suffix":""}],"container-title":"Acta Agriculturae Scandinavica Section B: Soil and Plant Science","id":"ITEM-1","issue":"3","issued":{"date-parts":[["2016"]]},"page":"191-206","title":"Irrigation, a productive tool for food security – a review","type":"article-journal","volume":"66"},"uris":["http://www.mendeley.com/documents/?uuid=5d8cec84-a25a-41ce-82b8-6eaca6d2f683"]},{"id":"ITEM-2","itemData":{"DOI":"10.1016/j.agwat.2009.06.008","author":[{"dropping-particle":"","family":"Hanjra","given":"Munir A","non-dropping-particle":"","parse-names":false,"suffix":""},{"dropping-particle":"","family":"Ferede","given":"Tadele","non-dropping-particle":"","parse-names":false,"suffix":""},{"dropping-particle":"","family":"Gemechu","given":"Debel","non-dropping-particle":"","parse-names":false,"suffix":""}],"container-title":"Agricultural Water Management","id":"ITEM-2","issue":"2009","issued":{"date-parts":[["2009"]]},"page":"1596-1604","title":"Pathways to breaking the poverty trap in Ethiopia : Investments in agricultural water , education , and markets","type":"article-journal","volume":"96"},"uris":["http://www.mendeley.com/documents/?uuid=840ff4f3-4e88-4272-922d-67214694d5cb"]}],"mendeley":{"formattedCitation":"(Darko et al., 2016; Hanjra et al., 2009)","plainTextFormattedCitation":"(Darko et al., 2016; Hanjra et al., 2009)","previouslyFormattedCitation":"(Darko et al., 2016; Hanjra et al., 2009)"},"properties":{"noteIndex":0},"schema":"https://github.com/citation-style-language/schema/raw/master/csl-citation.json"}</w:instrText>
      </w:r>
      <w:r w:rsidRPr="00D8744B">
        <w:fldChar w:fldCharType="separate"/>
      </w:r>
      <w:r w:rsidRPr="00D8744B">
        <w:rPr>
          <w:noProof/>
        </w:rPr>
        <w:t>(Darko et al., 2016; Hanjra et al., 2009)</w:t>
      </w:r>
      <w:r w:rsidRPr="00D8744B">
        <w:fldChar w:fldCharType="end"/>
      </w:r>
      <w:r w:rsidRPr="00D8744B">
        <w:t xml:space="preserve">. </w:t>
      </w:r>
      <w:r w:rsidR="001D4995">
        <w:t>Additionally</w:t>
      </w:r>
      <w:r w:rsidRPr="00D8744B">
        <w:t>, irrigation serve</w:t>
      </w:r>
      <w:r w:rsidR="001D4995">
        <w:t>s</w:t>
      </w:r>
      <w:r w:rsidRPr="00D8744B">
        <w:t xml:space="preserve"> as an avenue for supplementing family food needs </w:t>
      </w:r>
      <w:r w:rsidRPr="00D8744B">
        <w:fldChar w:fldCharType="begin" w:fldLock="1"/>
      </w:r>
      <w:r w:rsidRPr="00D8744B">
        <w:instrText>ADDIN CSL_CITATION {"citationItems":[{"id":"ITEM-1","itemData":{"author":[{"dropping-particle":"","family":"Inkoon","given":"D. K. B.","non-dropping-particle":"","parse-names":false,"suffix":""},{"dropping-particle":"","family":"Nanguo","given":"C. Z.","non-dropping-particle":"","parse-names":false,"suffix":""}],"container-title":"Journal of Sustainable Development in Africa","id":"ITEM-1","issue":"2","issued":{"date-parts":[["2011"]]},"page":"335-351","title":"Utilisation of irrigation facilities towards poverty reduction in the Upper West Region of Ghana","type":"article-journal","volume":"13"},"uris":["http://www.mendeley.com/documents/?uuid=ce5a493e-7f15-4f75-bce2-25a3b55b0379"]}],"mendeley":{"formattedCitation":"(Inkoon &amp; Nanguo, 2011)","plainTextFormattedCitation":"(Inkoon &amp; Nanguo, 2011)","previouslyFormattedCitation":"(Inkoon &amp; Nanguo, 2011)"},"properties":{"noteIndex":0},"schema":"https://github.com/citation-style-language/schema/raw/master/csl-citation.json"}</w:instrText>
      </w:r>
      <w:r w:rsidRPr="00D8744B">
        <w:fldChar w:fldCharType="separate"/>
      </w:r>
      <w:r w:rsidRPr="00D8744B">
        <w:rPr>
          <w:noProof/>
        </w:rPr>
        <w:t>(Inkoon &amp; Nanguo, 2011)</w:t>
      </w:r>
      <w:r w:rsidRPr="00D8744B">
        <w:fldChar w:fldCharType="end"/>
      </w:r>
      <w:r w:rsidRPr="00D8744B">
        <w:t xml:space="preserve">. However, in contemporary Ghana, income </w:t>
      </w:r>
      <w:r w:rsidRPr="00D8744B">
        <w:lastRenderedPageBreak/>
        <w:t xml:space="preserve">generation has been identified as the major reason for undertaking vegetable irrigation farming </w:t>
      </w:r>
      <w:r w:rsidRPr="00D8744B">
        <w:fldChar w:fldCharType="begin" w:fldLock="1"/>
      </w:r>
      <w:r w:rsidRPr="00D8744B">
        <w:instrText>ADDIN CSL_CITATION {"citationItems":[{"id":"ITEM-1","itemData":{"DOI":"10.4102/JAMBA.V11I1.674","ISSN":"2072845X","abstract":"Smallholder farmers across Zimbabwe have been facing a problem of food insecurity because of climate-induced droughts and lack of effective use of irrigation schemes. Rainfall patterns in the country have become more unpredictable and inconsistent with the traditional farming seasons. Faced with such challenges, many smallholder farmers in Shurugwi district in the Midlands province of Zimbabwe adopted small-scale irrigation schemes to improve= food security. The principal objectives of this study were to examine the status of the irrigation schemes in the district; analyse the need to rehabilitate small-scale irrigation schemes; assess the initiatives towards the revival of irrigation schemes; establish the benefits that can accrue to smallholder farmers from small-scale irrigation schemes and discuss challenges faced by smallholder farmers in the running of small-scale irrigation schemes in rural areas. This qualitative study employed literature and interviews to obtain data from 40 purposively selected participants. The direct observation method was used to compliment the interviews. The findings of the study were that small-scale rural irrigation schemes have the capacity to significantly transform the lives of rural farmers through earning increased reliable income from farming if institutional and capacity issues of the farmers are addressed. Furthermore, the study found that small-scale irrigation schemes can also be a panacea to food security challenges mainly faced by rural households. As such, the article concluded that irrigation schemes are fortress and antidote to the effects of climate change. The study calls for capacity promotion on technical skills for the farmers, the establishment of many new irrigation schemes and the rehabilitation of the existing small-scale irrigation schemes in the country as well as calling on the farmers to adopt climate-smart irrigation.","author":[{"dropping-particle":"","family":"Mhembwe","given":"Smart","non-dropping-particle":"","parse-names":false,"suffix":""},{"dropping-particle":"","family":"Chiunya","given":"Newman","non-dropping-particle":"","parse-names":false,"suffix":""},{"dropping-particle":"","family":"Dube","given":"Ernest","non-dropping-particle":"","parse-names":false,"suffix":""}],"container-title":"Jamba: Journal of Disaster Risk Studies","id":"ITEM-1","issue":"1","issued":{"date-parts":[["2019"]]},"page":"1-11","title":"The contribution of small-scale rural irrigation schemes towards food security of smallholder farmers in Zimbabwe","type":"article-journal","volume":"11"},"uris":["http://www.mendeley.com/documents/?uuid=05ead5bb-c266-4a48-bb19-b1ebfc9d199d"]}],"mendeley":{"formattedCitation":"(Mhembwe et al., 2019)","plainTextFormattedCitation":"(Mhembwe et al., 2019)","previouslyFormattedCitation":"(Mhembwe et al., 2019)"},"properties":{"noteIndex":0},"schema":"https://github.com/citation-style-language/schema/raw/master/csl-citation.json"}</w:instrText>
      </w:r>
      <w:r w:rsidRPr="00D8744B">
        <w:fldChar w:fldCharType="separate"/>
      </w:r>
      <w:r w:rsidRPr="00D8744B">
        <w:rPr>
          <w:noProof/>
        </w:rPr>
        <w:t>(Mhembwe et al., 2019)</w:t>
      </w:r>
      <w:r w:rsidRPr="00D8744B">
        <w:fldChar w:fldCharType="end"/>
      </w:r>
      <w:r>
        <w:t>.</w:t>
      </w:r>
    </w:p>
    <w:p w14:paraId="71BF2187" w14:textId="5CB79572" w:rsidR="00077669" w:rsidRPr="00D8744B" w:rsidRDefault="00077669" w:rsidP="00077669">
      <w:pPr>
        <w:autoSpaceDE w:val="0"/>
        <w:autoSpaceDN w:val="0"/>
        <w:adjustRightInd w:val="0"/>
        <w:spacing w:after="200" w:line="480" w:lineRule="auto"/>
      </w:pPr>
      <w:r w:rsidRPr="00D8744B">
        <w:t xml:space="preserve">Notwithstanding the numerous gains of farmer-driven irrigation cultivation, the </w:t>
      </w:r>
      <w:r w:rsidR="001D4995">
        <w:t>practice</w:t>
      </w:r>
      <w:r w:rsidR="001D4995" w:rsidRPr="00D8744B">
        <w:t xml:space="preserve"> </w:t>
      </w:r>
      <w:r w:rsidRPr="00D8744B">
        <w:t>is bedeviled with many challenges</w:t>
      </w:r>
      <w:r w:rsidR="00C341E5">
        <w:t>,</w:t>
      </w:r>
      <w:r w:rsidRPr="00D8744B">
        <w:t xml:space="preserve"> including market failure, disease and pest, </w:t>
      </w:r>
      <w:r w:rsidR="00C341E5">
        <w:t>land degradation</w:t>
      </w:r>
      <w:r w:rsidRPr="00D8744B">
        <w:t xml:space="preserve">, </w:t>
      </w:r>
      <w:r w:rsidR="00C341E5">
        <w:t xml:space="preserve">limited </w:t>
      </w:r>
      <w:r w:rsidRPr="00D8744B">
        <w:t xml:space="preserve">access to land, and water shortages </w:t>
      </w:r>
      <w:r w:rsidRPr="00D8744B">
        <w:fldChar w:fldCharType="begin" w:fldLock="1"/>
      </w:r>
      <w:r w:rsidRPr="00D8744B">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w:instrText>
      </w:r>
      <w:r w:rsidRPr="002539A9">
        <w:instrText>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2012)","manualFormatting":"(Laube et al., 2012","plainTextFormattedCitation":"(Laube et al., 2012)","previouslyFormattedCitation":"(Laube et al., 2012)"},"properties":{"noteIndex":0},"schema":"https://github.com/citation-style-language/schema/raw/master/csl-ci</w:instrText>
      </w:r>
      <w:r w:rsidRPr="006555B6">
        <w:rPr>
          <w:lang w:val="de-DE"/>
        </w:rPr>
        <w:instrText>tation.json"}</w:instrText>
      </w:r>
      <w:r w:rsidRPr="00D8744B">
        <w:fldChar w:fldCharType="separate"/>
      </w:r>
      <w:r w:rsidRPr="006555B6">
        <w:rPr>
          <w:noProof/>
          <w:lang w:val="de-DE"/>
        </w:rPr>
        <w:t>(Laube et al., 2012</w:t>
      </w:r>
      <w:r w:rsidRPr="00D8744B">
        <w:fldChar w:fldCharType="end"/>
      </w:r>
      <w:r w:rsidRPr="006555B6">
        <w:rPr>
          <w:lang w:val="de-DE"/>
        </w:rPr>
        <w:t xml:space="preserve">; </w:t>
      </w:r>
      <w:r w:rsidRPr="00D8744B">
        <w:fldChar w:fldCharType="begin" w:fldLock="1"/>
      </w:r>
      <w:r w:rsidRPr="006555B6">
        <w:rPr>
          <w:lang w:val="de-DE"/>
        </w:rPr>
        <w:instrText>ADDIN CSL_CITATION {"citationItems":[{"id":"ITEM-1","itemData":{"DOI":"10.47762/2020.964x.81","abstract":"The aim of the study was to relate small-scale irrigation farming and farmers’ livelihood outcomes using the poorest District in the Upper West Region of Ghana. The livelihood implications of rural farmers remain inconclusive across the literature. Mixed methods and primary data consisting of key informant interviews, household questionnaires and personal observation were used for the study. Data were obtained from 120 farmers drawn from 173 farming households living in four (4) small-scale irrigation dams’ communities. The results revealed a significant source of supplementary income and household food is provided by smallholder irrigation farming. The results further revealed that farmers employ a plethora of technologies including the use of mulch to stem soil moisture loss, livestock manure and chemical fertilizers to remedy soil productivity decline as well as hand-dug wells to supplement the reduction in irrigation water. However, the results revealed that irrigable land is not accessible to non-land owning ethnic groups. Access to irrigable land should be the number one consideration in siting irrigation facilities in Ghana.","author":[{"dropping-particle":"","family":"Baddianaah","given":"I.","non-dropping-particle":"","parse-names":false,"suffix":""},{"dropping-particle":"","family":"Peprah","given":"K.","non-dropping-particle":"","parse-names":false,"suffix":""},{"dropping-particle":"","family":"Yembilah","given":"N. N.","non-dropping-particle":"","parse-names":false,"suffix":""}],"container-title":"International Journal of Irrigation and Agricultural Development (IJIRAD)","id":"ITEM-1","issue":"1","issued":{"date-parts":[["2021"]]},"title":"Nexus Between Smallholder Irrigation Farming and Farmers’ Livelihood Outcomes in Ghana’s Guinea Savannah","type":"article-journal","volume":"4"},"uris":["http://www.mendeley.com/documents/?uuid=0af3b7d3-a8e3-4fb0-ada4-80b46f74e5b9"]}],"mendeley":{"formattedCitation":"(Baddianaah et al., 2021)","manualFormatting":"Baddianaah et al., 2021)","plainTextFormattedCitation":"(Baddianaah et al., 2021)","previouslyFormattedCitation":"(Baddianaah et al., 2021)"},"properties":{"noteIndex":0},"schema":"https://github.com/citation-style-language/schema/raw/master/csl-citation.json"}</w:instrText>
      </w:r>
      <w:r w:rsidRPr="00D8744B">
        <w:fldChar w:fldCharType="separate"/>
      </w:r>
      <w:r w:rsidRPr="006555B6">
        <w:rPr>
          <w:noProof/>
          <w:lang w:val="de-DE"/>
        </w:rPr>
        <w:t>Baddianaah et al., 2021)</w:t>
      </w:r>
      <w:r w:rsidRPr="00D8744B">
        <w:fldChar w:fldCharType="end"/>
      </w:r>
      <w:r w:rsidRPr="006555B6">
        <w:rPr>
          <w:lang w:val="de-DE"/>
        </w:rPr>
        <w:t xml:space="preserve">. </w:t>
      </w:r>
      <w:r w:rsidRPr="002539A9">
        <w:t>These</w:t>
      </w:r>
      <w:r w:rsidR="00C341E5" w:rsidRPr="002539A9">
        <w:t xml:space="preserve"> </w:t>
      </w:r>
      <w:r w:rsidR="006555B6" w:rsidRPr="002539A9">
        <w:t>problems</w:t>
      </w:r>
      <w:r w:rsidRPr="002539A9">
        <w:t xml:space="preserve"> have limited farmers’ efforts to deal with the consequences of environmental change</w:t>
      </w:r>
      <w:r w:rsidR="00C341E5" w:rsidRPr="002539A9">
        <w:t>,</w:t>
      </w:r>
      <w:r w:rsidRPr="002539A9">
        <w:t xml:space="preserve"> which has badly affected rainfall patterns and increased</w:t>
      </w:r>
      <w:r w:rsidRPr="002539A9">
        <w:rPr>
          <w:color w:val="FF0000"/>
        </w:rPr>
        <w:t xml:space="preserve"> </w:t>
      </w:r>
      <w:r w:rsidRPr="002539A9">
        <w:t xml:space="preserve">floods and droughts. </w:t>
      </w:r>
      <w:r w:rsidRPr="00B52EC6">
        <w:t xml:space="preserve">Thus, ensuring the sustainability of this very important livelihood (FDIS) for many requires the implementation of stringent measures to address these challenges. However, </w:t>
      </w:r>
      <w:r w:rsidRPr="008251CA">
        <w:t>with litt</w:t>
      </w:r>
      <w:r w:rsidRPr="00ED49D4">
        <w:t xml:space="preserve">le effort forthcoming from formal authorities, farmers have been left with no choice but to deal with the challenges themselves in order to ensure sustainability </w:t>
      </w:r>
      <w:r w:rsidRPr="008833C3">
        <w:fldChar w:fldCharType="begin" w:fldLock="1"/>
      </w:r>
      <w:r w:rsidRPr="00CE0E1D">
        <w:instrText>ADDIN CSL_CITATION {"citationItems":[{"id":"ITEM-1","itemData":{"DOI":"10.4102/JAMBA.V11I1.674","ISSN":"2072845X","abstract":"Smallholder farmers across Zimbabwe have been facing a problem of food insecurity because of climate-induced droughts and lack of effective use of irrigation schemes. Rainfall patterns in the country have become more unpredictable and inconsistent with the traditional farming seasons. Faced with such challenges, many smallholder farmers in Shurugwi district in the Midlands province of Zimbabwe adopted small-scale irrigation schemes to improve= food security. The principal objectives of this study were to examine the status of the irrigation schemes in the district; analyse the need to rehabilitate small-scale irrigation schemes; assess the initiatives towards the revival of irrigation schemes; establish the benefits that can accrue to smallholder farmers from small-scale irrigation schemes and discuss challenges faced by smallholder farmer</w:instrText>
      </w:r>
      <w:r>
        <w:instrText>s in the running of small-scale irrigation schemes in rural areas. This qualitative study employed literature and interviews to obtain data from 40 purposively selected participants. The direct observation method was used to compliment the interviews. The findings of the study were that small-scale rural irrigation schemes have the capacity to significantly transform the lives of rural farmers through earning increased reliable income from farming if institutional and capacity issues of the farmers are addressed. Furthermore, the study found that small-scale irrigation schemes can also be a panacea to food security challenges mainly faced by rural households. As such, the article concluded that irrigation schemes are fortress and antidote to the effects of climate change. The study calls for capacity promotion on technical skills for the farmers, the establishment of many new irrigation schemes and the rehabilitation of the existing small-scale irrigation schemes in the country as well as calling on the farmers to adopt climate-smart irrigation.","author":[{"dropping-particle":"","family":"Mhembwe","given":"Smart","non-dropping-particle":"","parse-names":false,"suffix":""},{"dropping-particle":"","family":"Chiunya","given":"Newman","non-dropping-particle":"","parse-names":false,"suffix":""},{"dropping-particle":"","family":"Dube","given":"Ernest","non-dropping-particle":"","parse-names":false,"suffix":""}],"container-title":"Jamba: Journal of Disaster Risk Studies","id":"ITEM-1","issue":"1","issued":{"date-parts":[["2019"]]},"page":"1-11","title":"The contribution of small-scale rural irrigation schemes towards food security of smallholder farmers in Zimbabwe","type":"article-journal","volume":"11"},"uris":["http://www.mendeley.com/documents/?uuid=05ead5bb-c266-4a48-bb19-b1ebfc9d199d"]},{"id":"ITEM-2","itemData":{"DOI":"10.1186/s40100-018-0109-1","ISBN":"4010001801","ISSN":"21937532","abstract":"The contribution of farming to food security, nutrition, employment and poverty alleviation in Africa cannot be overemphasised. This paper analysed the effects of adopting ecosystem-based farm management practices (EBFMPs) on the livelihoods of irrigation farmers in Africa, using Ghana as a case study. The paper employed mixed methods (qualitative and quantitative techniques) for purposes of triangulation and cross validation of the issues. Data were collected using key informant interviews, focus group discussions and administration of a questionnaire to 300 households. A treatment effect model was employed to estimate the effects of adopting EBFMPs on livelihoods of farmers. Specifically, the average treatment effect (ATE) and average treatment effect on the treated (ATET) were estimated and found to be positive and significant. This means that the adoption of EBFMPs has positive and significant implications for farmers’ livelihoods. The paper therefore recommends that irrigation farmers should be educated on the importance of using ecosystem-friendly irrigation practices as this is critical for sustainable livelihood development of the poor and vulnerable, especially irrigators in Ghana who rely on the exigencies of the weather to survive. Irrigation farmers should also be educated on the functioning of irrigation landscape (in terms of water flow from up-stream area to down-stream), and how their activities and practices affect the irrigation water supply system.","author":[{"dropping-particle":"","family":"Agula","given":"Caesar","non-dropping-particle":"","parse-names":false,"suffix":""},{"dropping-particle":"","family":"Akudugu","given":"Mamudu Abunga","non-dropping-particle":"","parse-names":false,"suffix":""},{"dropping-particle":"","family":"Mabe","given":"Franklin Nantui","non-dropping-particle":"","parse-names":false,"suffix":""},{"dropping-particle":"","family":"Dittoh","given":"Saa","non-dropping-particle":"","parse-names":false,"suffix":""}],"container-title":"Agricultural and Food Economics","id":"ITEM-2","issue":"1","issued":{"date-parts":[["2018"]]},"page":"1-21","publisher":"Agricultural and Food Economics","title":"Promoting ecosystem-friendly irrigation farm management practices for sustainable livelihoods in Africa: the Ghanaian experience","type":"article-journal","volume":"6"},"uris":["http://www.mendeley.com/documents/?uuid=1854d38a-83e0-45b1-b39e-bd4675d57f34"]}],"mendeley":{"formattedCitation":"(Agula et al., 2018; Mhembwe et al., 2019)","plainTextFormattedCitation":"(Agula et al., 2018; Mhembwe et al., 2019)","previouslyFormattedCitation":"(Agula et al., 2018; Mhembwe et al., 2019)"},"properties":{"noteIndex":0},"schema":"https://github.com/citation-style-language/schema/raw/master/csl-citation.json"}</w:instrText>
      </w:r>
      <w:r w:rsidRPr="008833C3">
        <w:fldChar w:fldCharType="separate"/>
      </w:r>
      <w:r w:rsidRPr="008833C3">
        <w:rPr>
          <w:noProof/>
        </w:rPr>
        <w:t>(Agula et al., 2018; Mhembwe et al., 2019)</w:t>
      </w:r>
      <w:r w:rsidRPr="008833C3">
        <w:fldChar w:fldCharType="end"/>
      </w:r>
      <w:r w:rsidRPr="008833C3">
        <w:t>.</w:t>
      </w:r>
      <w:r>
        <w:t xml:space="preserve"> </w:t>
      </w:r>
      <w:r w:rsidR="00CE0E1D">
        <w:t>Dealing with these problem</w:t>
      </w:r>
      <w:r w:rsidR="00C341E5">
        <w:t>s,</w:t>
      </w:r>
      <w:r>
        <w:rPr>
          <w:color w:val="FF0000"/>
        </w:rPr>
        <w:t xml:space="preserve"> </w:t>
      </w:r>
      <w:r w:rsidRPr="00D8744B">
        <w:t>farmers have over the time learned, experimented and adopted innovations and</w:t>
      </w:r>
      <w:r w:rsidR="00C341E5">
        <w:t xml:space="preserve"> developed</w:t>
      </w:r>
      <w:r w:rsidRPr="00D8744B">
        <w:t xml:space="preserve"> local knowledge to at least mitigate </w:t>
      </w:r>
      <w:r w:rsidRPr="006C6910">
        <w:t>the</w:t>
      </w:r>
      <w:r>
        <w:rPr>
          <w:color w:val="FF0000"/>
        </w:rPr>
        <w:t xml:space="preserve"> </w:t>
      </w:r>
      <w:r w:rsidRPr="00D8744B">
        <w:t xml:space="preserve">production challenges they are faced with </w:t>
      </w:r>
      <w:r w:rsidRPr="00D8744B">
        <w:fldChar w:fldCharType="begin" w:fldLock="1"/>
      </w:r>
      <w:r w:rsidRPr="00D8744B">
        <w:instrText>ADDIN CSL_CITATION {"citationItems":[{"id":"ITEM-1","itemData":{"DOI":"10.47762/2020.964x.81","abstract":"The aim of the study was to relate small-scale irrigation farming and farmers’ livelihood outcomes using the poorest District in the Upper West Region of Ghana. The livelihood implications of rural farmers remain inconclusive across the literature. Mixed methods and primary data consisting of key informant interviews, household questionnaires and personal observation were used for the study. Data were obtained from 120 farmers drawn from 173 farming households living in four (4) small-scale irrigation dams’ communities. The results revealed a significant source of supplementary income and household food is provided by smallholder irrigation farming. The results further revealed that farmers employ a plethora of technologies including the use of mulch to stem soil moisture loss, livestock manure and chemical fertilizers to remedy soil productivity decline as well as hand-dug wells to supplement the reduction in irrigation water. However, the results revealed that irrigable land is not accessible to non-land owning ethnic groups. Access to irrigable land should be the number one consideration in siting irrigation facilities in Ghana.","author":[{"dropping-particle":"","family":"Baddianaah","given":"I.","non-dropping-particle":"","parse-names":false,"suffix":""},{"dropping-particle":"","family":"Peprah","given":"K.","non-dropping-particle":"","parse-names":false,"suffix":""},{"dropping-particle":"","family":"Yembilah","given":"N. N.","non-dropping-particle":"","parse-names":false,"suffix":""}],"container-title":"International Journal of Irrigation and Agricultural Development (IJIRAD)","id":"ITEM-1","issue":"1","issued":{"date-parts":[["2021"]]},"title":"Nexus Between Smallholder Irrigation Farming and Farmers’ Livelihood Outcomes in Ghana’s Guinea Savannah","type":"article-journal","volume":"4"},"uris":["http://www.mendeley.com/documents/?uuid=0af3b7d3-a8e3-4fb0-ada4-80b46f74e5b9"]}],"mendeley":{"formattedCitation":"(Baddianaah et al., 2021)","plainTextFormattedCitation":"(Baddianaah et al., 2021)","previouslyFormattedCitation":"(Baddianaah et al., 2021)"},"properties":{"noteIndex":0},"schema":"https://github.com/citation-style-language/schema/raw/master/csl-citation.json"}</w:instrText>
      </w:r>
      <w:r w:rsidRPr="00D8744B">
        <w:fldChar w:fldCharType="separate"/>
      </w:r>
      <w:r w:rsidRPr="00D8744B">
        <w:rPr>
          <w:noProof/>
        </w:rPr>
        <w:t>(Baddianaah et al., 2021)</w:t>
      </w:r>
      <w:r w:rsidRPr="00D8744B">
        <w:fldChar w:fldCharType="end"/>
      </w:r>
      <w:r w:rsidRPr="00D8744B">
        <w:t>.</w:t>
      </w:r>
      <w:r>
        <w:t xml:space="preserve"> T</w:t>
      </w:r>
      <w:r w:rsidRPr="00D8744B">
        <w:t>he</w:t>
      </w:r>
      <w:r>
        <w:t>refore, this</w:t>
      </w:r>
      <w:r w:rsidRPr="00D8744B">
        <w:t xml:space="preserve"> study </w:t>
      </w:r>
      <w:r>
        <w:t>attempts to explore the</w:t>
      </w:r>
      <w:r w:rsidRPr="00D8744B">
        <w:t xml:space="preserve"> local knowledge systems and innovations adopted in smallholder </w:t>
      </w:r>
      <w:r>
        <w:t>Farmer-Driven Irrigation Systems (</w:t>
      </w:r>
      <w:r w:rsidRPr="00D8744B">
        <w:t>FDIS</w:t>
      </w:r>
      <w:r>
        <w:t xml:space="preserve">) in the </w:t>
      </w:r>
      <w:proofErr w:type="spellStart"/>
      <w:r>
        <w:t>Kassena</w:t>
      </w:r>
      <w:proofErr w:type="spellEnd"/>
      <w:r>
        <w:t xml:space="preserve"> </w:t>
      </w:r>
      <w:proofErr w:type="spellStart"/>
      <w:r>
        <w:t>Nankana</w:t>
      </w:r>
      <w:proofErr w:type="spellEnd"/>
      <w:r>
        <w:t xml:space="preserve"> West District of Ghana. This is critical as people in the 21</w:t>
      </w:r>
      <w:r w:rsidRPr="00215A1C">
        <w:rPr>
          <w:vertAlign w:val="superscript"/>
        </w:rPr>
        <w:t>st</w:t>
      </w:r>
      <w:r>
        <w:t xml:space="preserve"> </w:t>
      </w:r>
      <w:r w:rsidRPr="006C6910">
        <w:t>century</w:t>
      </w:r>
      <w:r>
        <w:rPr>
          <w:color w:val="FF0000"/>
        </w:rPr>
        <w:t xml:space="preserve"> </w:t>
      </w:r>
      <w:r>
        <w:t xml:space="preserve">seek strategies to make </w:t>
      </w:r>
      <w:r w:rsidRPr="006C6910">
        <w:t>agricultural pro</w:t>
      </w:r>
      <w:r w:rsidR="000626D1">
        <w:t>duction easier and to sustain</w:t>
      </w:r>
      <w:r w:rsidRPr="006C6910">
        <w:t xml:space="preserve"> improved yield</w:t>
      </w:r>
      <w:r w:rsidR="000626D1">
        <w:t>s</w:t>
      </w:r>
      <w:r w:rsidRPr="006C6910">
        <w:t xml:space="preserve">. The study further examines factors that influence the </w:t>
      </w:r>
      <w:r w:rsidR="00C341E5" w:rsidRPr="006C6910">
        <w:t>willingness to</w:t>
      </w:r>
      <w:r w:rsidRPr="006C6910">
        <w:t xml:space="preserve"> adopt in</w:t>
      </w:r>
      <w:r w:rsidRPr="00D8744B">
        <w:t xml:space="preserve">novations in FDIS </w:t>
      </w:r>
      <w:r>
        <w:t xml:space="preserve">as well as </w:t>
      </w:r>
      <w:r w:rsidRPr="00D8744B">
        <w:t>how the adoption of innovations in FDIS contribute to irrigation sustainability</w:t>
      </w:r>
      <w:r>
        <w:t xml:space="preserve"> as it is vital to the continuous survival and wellbeing of smallholder farmer-driven irrigators. </w:t>
      </w:r>
    </w:p>
    <w:p w14:paraId="4C763AB8" w14:textId="77777777" w:rsidR="00077669" w:rsidRPr="00D8744B" w:rsidRDefault="00077669" w:rsidP="001A4CEA">
      <w:pPr>
        <w:pStyle w:val="Heading2"/>
      </w:pPr>
      <w:bookmarkStart w:id="15" w:name="_Toc126746520"/>
      <w:r>
        <w:t xml:space="preserve">1.2 </w:t>
      </w:r>
      <w:r w:rsidRPr="00D8744B">
        <w:t>Problem Statement</w:t>
      </w:r>
      <w:bookmarkEnd w:id="15"/>
    </w:p>
    <w:p w14:paraId="6EB7764A" w14:textId="3E577E49" w:rsidR="00077669" w:rsidRPr="00D8744B" w:rsidRDefault="00077669" w:rsidP="00077669">
      <w:pPr>
        <w:spacing w:after="200" w:line="480" w:lineRule="auto"/>
      </w:pPr>
      <w:r w:rsidRPr="00D8744B">
        <w:t>The agricultur</w:t>
      </w:r>
      <w:r w:rsidRPr="00E8465D">
        <w:t>al</w:t>
      </w:r>
      <w:r w:rsidR="00981F0F">
        <w:t xml:space="preserve"> sector accounts for about 65 percent</w:t>
      </w:r>
      <w:r w:rsidRPr="00D8744B">
        <w:t xml:space="preserve"> of Ghana’s work force, contributi</w:t>
      </w:r>
      <w:r w:rsidR="00981F0F">
        <w:t>ng about 40 percent to our</w:t>
      </w:r>
      <w:r w:rsidR="00DC3F8B">
        <w:t xml:space="preserve"> gross domestic product (</w:t>
      </w:r>
      <w:r w:rsidR="00981F0F">
        <w:t>GDP</w:t>
      </w:r>
      <w:r w:rsidR="00DC3F8B">
        <w:t>)</w:t>
      </w:r>
      <w:r w:rsidR="00981F0F">
        <w:t xml:space="preserve"> and 40 percent</w:t>
      </w:r>
      <w:r w:rsidRPr="00D8744B">
        <w:t xml:space="preserve"> </w:t>
      </w:r>
      <w:r w:rsidRPr="00E8465D">
        <w:t>of</w:t>
      </w:r>
      <w:r>
        <w:rPr>
          <w:color w:val="FF0000"/>
        </w:rPr>
        <w:t xml:space="preserve"> </w:t>
      </w:r>
      <w:r w:rsidRPr="00D8744B">
        <w:t xml:space="preserve">foreign exchange </w:t>
      </w:r>
      <w:r w:rsidRPr="00D8744B">
        <w:lastRenderedPageBreak/>
        <w:t xml:space="preserve">through export </w:t>
      </w:r>
      <w:r w:rsidRPr="00D8744B">
        <w:fldChar w:fldCharType="begin" w:fldLock="1"/>
      </w:r>
      <w:r w:rsidR="00043363">
        <w:instrText>ADDIN CSL_CITATION {"citationItems":[{"id":"ITEM-1","itemData":{"author":[{"dropping-particle":"","family":"Namara","given":"Regassa E","non-dropping-particle":"","parse-names":false,"suffix":""},{"dropping-particle":"","family":"Horowitz","given":"Leah","non-dropping-particle":"","parse-names":false,"suffix":""},{"dropping-particle":"","family":"Nyamadi","given":"Ben","non-dropping-particle":"","parse-names":false,"suffix":""},{"dropping-particle":"","family":"Barry","given":"Boubacar","non-dropping-particle":"","parse-names":false,"suffix":""}],"id":"ITEM-1","issued":{"date-parts":[["2011"]]},"number":"GSSP WOrking Paper # 26","number-of-pages":"1-43","publisher-place":"Accra","title":"Irrigation Development in Ghana : Past experiences , emerging opportunities , and future directions","type":"report"},"uris":["http://www.mendeley.com/documents/?uuid=058951d1-7b68-4803-86d4-c4b59aceef79"]}],"mendeley":{"formattedCitation":"(R. E. Namara et al., 2011)","manualFormatting":"(Namara et al., 2011","plainTextFormattedCitation":"(R. E. Namara et al., 2011)","previouslyFormattedCitation":"(R. E. Namara et al., 2011)"},"properties":{"noteIndex":0},"schema":"https://github.com/citation-style-language/schema/raw/master/csl-citation.json"}</w:instrText>
      </w:r>
      <w:r w:rsidRPr="00D8744B">
        <w:fldChar w:fldCharType="separate"/>
      </w:r>
      <w:r w:rsidRPr="00D8744B">
        <w:rPr>
          <w:noProof/>
        </w:rPr>
        <w:t>(Namara et al., 2011</w:t>
      </w:r>
      <w:r w:rsidRPr="00D8744B">
        <w:fldChar w:fldCharType="end"/>
      </w:r>
      <w:r w:rsidRPr="00D8744B">
        <w:t>;</w:t>
      </w:r>
      <w:r w:rsidRPr="00D8744B">
        <w:fldChar w:fldCharType="begin" w:fldLock="1"/>
      </w:r>
      <w:r w:rsidRPr="00D8744B">
        <w:instrText>ADDIN CSL_CITATION {"citationItems":[{"id":"ITEM-1","itemData":{"author":[{"dropping-particle":"","family":"Adzraku","given":"Mildred Edinam","non-dropping-particle":"","parse-names":false,"suffix":""}],"id":"ITEM-1","issued":{"date-parts":[["2017"]]},"number-of-pages":"1-182","publisher":"University for Development Studies","title":"Assessing the Role of Small Scale Irrigation Vegetable","type":"thesis"},"uris":["http://www.mendeley.com/documents/?uuid=3d23402a-375d-4cdf-b6ca-843a9d3c275a"]}],"mendeley":{"formattedCitation":"(Adzraku, 2017)","manualFormatting":" Adzraku, 2017)","plainTextFormattedCitation":"(Adzraku, 2017)","previouslyFormattedCitation":"(Adzraku, 2017)"},"properties":{"noteIndex":0},"schema":"https://github.com/citation-style-language/schema/raw/master/csl-citation.json"}</w:instrText>
      </w:r>
      <w:r w:rsidRPr="00D8744B">
        <w:fldChar w:fldCharType="separate"/>
      </w:r>
      <w:r w:rsidRPr="00D8744B">
        <w:rPr>
          <w:noProof/>
        </w:rPr>
        <w:t xml:space="preserve"> Adzraku, 2017)</w:t>
      </w:r>
      <w:r w:rsidRPr="00D8744B">
        <w:fldChar w:fldCharType="end"/>
      </w:r>
      <w:r w:rsidRPr="00D8744B">
        <w:t xml:space="preserve">. Despite the tremendous contribution of the agricultural sector to the country’s economy, the sector remains vulnerable as a result of its over reliance on rain-fed agriculture even as climate change has drastically affected the rain pattern, making farming a daunting task leading to lower yields and food insecurity </w:t>
      </w:r>
      <w:r w:rsidRPr="00D8744B">
        <w:fldChar w:fldCharType="begin" w:fldLock="1"/>
      </w:r>
      <w:r w:rsidR="00043363">
        <w:instrText>ADDIN CSL_CITATION {"citationItems":[{"id":"ITEM-1","itemData":{"author":[{"dropping-particle":"","family":"Namara","given":"Regassa E","non-dropping-particle":"","parse-names":false,"suffix":""},{"dropping-particle":"","family":"Horowitz","given":"Leah","non-dropping-particle":"","parse-names":false,"suffix":""},{"dropping-particle":"","family":"Nyamadi","given":"Ben","non-dropping-particle":"","parse-names":false,"suffix":""},{"dropping-particle":"","family":"Barry","given":"Boubacar","non-dropping-particle":"","parse-names":false,"suffix":""}],"id":"ITEM-1","issued":{"date-parts":[["2011"]]},"number":"GSSP WOrking Paper # 26","number-of-pages":"1-43","publisher-place":"Accra","title":"Irrigation Development in Ghana : Past experiences , emerging opportunities , and future directions","type":"report"},"uris":["http://www.mendeley.com/documents/?uuid=058951d1-7b68-4803-86d4-c4b59aceef79"]}],"mendeley":{"formattedCitation":"(R. E. Namara et al., 2011)","manualFormatting":"(Namara et al., 2011","plainTextFormattedCitation":"(R. E. Namara et al., 2011)","previouslyFormattedCitation":"(R. E. Namara et al., 2011)"},"properties":{"noteIndex":0},"schema":"https://github.com/citation-style-language/schema/raw/master/csl-citation.json"}</w:instrText>
      </w:r>
      <w:r w:rsidRPr="00D8744B">
        <w:fldChar w:fldCharType="separate"/>
      </w:r>
      <w:r w:rsidRPr="00D8744B">
        <w:rPr>
          <w:noProof/>
        </w:rPr>
        <w:t>(Namara et al., 2011</w:t>
      </w:r>
      <w:r w:rsidRPr="00D8744B">
        <w:fldChar w:fldCharType="end"/>
      </w:r>
      <w:r w:rsidRPr="00D8744B">
        <w:t>). The rainy season of Northern Ghana has been shorten</w:t>
      </w:r>
      <w:r w:rsidRPr="00E8465D">
        <w:t>ed</w:t>
      </w:r>
      <w:r w:rsidRPr="00D8744B">
        <w:t xml:space="preserve"> to about five months annually</w:t>
      </w:r>
      <w:r w:rsidRPr="00E8465D">
        <w:t>,</w:t>
      </w:r>
      <w:r w:rsidRPr="00D8744B">
        <w:t xml:space="preserve"> yet floods and dry spells have become</w:t>
      </w:r>
      <w:r>
        <w:t xml:space="preserve"> prevalent</w:t>
      </w:r>
      <w:r w:rsidRPr="00D8744B">
        <w:t xml:space="preserve"> in the region resulting in low yields </w:t>
      </w:r>
      <w:r w:rsidRPr="00D8744B">
        <w:fldChar w:fldCharType="begin" w:fldLock="1"/>
      </w:r>
      <w:r w:rsidRPr="00D8744B">
        <w:instrText>ADDIN CSL_CITATION {"citationItems":[{"id":"ITEM-1","itemData":{"author":[{"dropping-particle":"","family":"Jarawura","given":"Francis Xavier","non-dropping-particle":"","parse-names":false,"suffix":""}],"container-title":"Ghana Journal of Geography","id":"ITEM-1","issued":{"date-parts":[["2014"]]},"page":"102-120","title":"Perceptions of drought among rural farmers in the Savelugu district in the northern Savannah of Ghana","type":"article-journal","volume":"6"},"uris":["http://www.mendeley.com/documents/?uuid=daaf83d1-4d02-4045-9132-3d73ed87ca72"]}],"mendeley":{"formattedCitation":"(Jarawura, 2014)","manualFormatting":"(Jarawura, 2014","plainTextFormattedCitation":"(Jarawura, 2014)","previouslyFormattedCitation":"(Jarawura, 2014)"},"properties":{"noteIndex":0},"schema":"https://github.com/citation-style-language/schema/raw/master/csl-citation.json"}</w:instrText>
      </w:r>
      <w:r w:rsidRPr="00D8744B">
        <w:fldChar w:fldCharType="separate"/>
      </w:r>
      <w:r w:rsidRPr="00D8744B">
        <w:rPr>
          <w:noProof/>
        </w:rPr>
        <w:t>(Jarawura, 2014</w:t>
      </w:r>
      <w:r w:rsidRPr="00D8744B">
        <w:fldChar w:fldCharType="end"/>
      </w:r>
      <w:r w:rsidRPr="00D8744B">
        <w:t xml:space="preserve">; </w:t>
      </w:r>
      <w:r w:rsidRPr="00D8744B">
        <w:fldChar w:fldCharType="begin" w:fldLock="1"/>
      </w:r>
      <w:r w:rsidRPr="00D8744B">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2012)","manualFormatting":"Laube et al., 2012)","plainTextFormattedCitation":"(Laube et al., 2012)","previouslyFormattedCitation":"(Laube et al., 2012)"},"properties":{"noteIndex":0},"schema":"https://github.com/citation-style-language/schema/raw/master/csl-citation.json"}</w:instrText>
      </w:r>
      <w:r w:rsidRPr="00D8744B">
        <w:fldChar w:fldCharType="separate"/>
      </w:r>
      <w:r w:rsidRPr="00D8744B">
        <w:rPr>
          <w:noProof/>
        </w:rPr>
        <w:t>Laube et al., 2012)</w:t>
      </w:r>
      <w:r w:rsidRPr="00D8744B">
        <w:fldChar w:fldCharType="end"/>
      </w:r>
      <w:r w:rsidRPr="00D8744B">
        <w:t>. Under these conditions, irrigation development remains an inevitable option to help guarantee food security and rural development by ensuring yearlong agricultural production (</w:t>
      </w:r>
      <w:proofErr w:type="spellStart"/>
      <w:r w:rsidRPr="00D8744B">
        <w:fldChar w:fldCharType="begin" w:fldLock="1"/>
      </w:r>
      <w:r w:rsidRPr="00D8744B">
        <w:instrText>ADDIN CSL_CITATION {"citationItems":[{"id":"ITEM-1","itemData":{"author":[{"dropping-particle":"","family":"Adzraku","given":"Mildred Edinam","non-dropping-particle":"","parse-names":false,"suffix":""}],"id":"ITEM-1","issued":{"date-parts":[["2017"]]},"number-of-pages":"1-182","publisher":"University for Development Studies","title":"Assessing the Role of Small Scale Irrigation Vegetable","type":"thesis"},"uris":["http://www.mendeley.com/documents/?uuid=3d23402a-375d-4cdf-b6ca-843a9d3c275a"]}],"mendeley":{"formattedCitation":"(Adzraku, 2017)","manualFormatting":"Adzraku, 2017)","plainTextFormattedCitation":"(Adzraku, 2017)","previouslyFormattedCitation":"(Adzraku, 2017)"},"properties":{"noteIndex":0},"schema":"https://github.com/citation-style-language/schema/raw/master/csl-citation.json"}</w:instrText>
      </w:r>
      <w:r w:rsidRPr="00D8744B">
        <w:fldChar w:fldCharType="separate"/>
      </w:r>
      <w:r w:rsidRPr="00D8744B">
        <w:rPr>
          <w:noProof/>
        </w:rPr>
        <w:t>Adzraku</w:t>
      </w:r>
      <w:proofErr w:type="spellEnd"/>
      <w:r w:rsidRPr="00D8744B">
        <w:rPr>
          <w:noProof/>
        </w:rPr>
        <w:t>, 2017)</w:t>
      </w:r>
      <w:r w:rsidRPr="00D8744B">
        <w:fldChar w:fldCharType="end"/>
      </w:r>
      <w:r w:rsidRPr="00D8744B">
        <w:t xml:space="preserve">. </w:t>
      </w:r>
    </w:p>
    <w:p w14:paraId="0F41DFBC" w14:textId="3AF2779E" w:rsidR="00077669" w:rsidRPr="00D8744B" w:rsidRDefault="00077669" w:rsidP="00077669">
      <w:pPr>
        <w:autoSpaceDE w:val="0"/>
        <w:autoSpaceDN w:val="0"/>
        <w:adjustRightInd w:val="0"/>
        <w:spacing w:after="200" w:line="480" w:lineRule="auto"/>
      </w:pPr>
      <w:r w:rsidRPr="00D8744B">
        <w:t xml:space="preserve">Statistics from FAO </w:t>
      </w:r>
      <w:r w:rsidRPr="00D8744B">
        <w:fldChar w:fldCharType="begin" w:fldLock="1"/>
      </w:r>
      <w:r w:rsidRPr="00D8744B">
        <w:instrText>ADDIN CSL_CITATION {"citationItems":[{"id":"ITEM-1","itemData":{"ISBN":"978-92-5-107426-8","abstract":"The FAO Statistical Yearbook 2012: Africa Food and Agriculture, disseminates statistical information that will help all stakeholders to access, easily and quickly, a set of statistics on food and agriculture related to the current themes and domains of interest in the region. The document provides users in Africa and abroad with statistics and reliable indicators on food and agriculture that can be used for policy formulation, monitoring and evaluation. These statistics and indicators cover a wide range of themes: agricultural production, productivity and growth, investment, rural population and well-being, poverty, rural employment, gender, food security, food safety and nutrition, natural resource use in agricultural activities (e.g. land, water and forest), climate change, environmental pollution and biodiversity.","author":[{"dropping-particle":"","family":"Fao","given":"","non-dropping-particle":"","parse-names":false,"suffix":""}],"id":"ITEM-1","issued":{"date-parts":[["2012"]]},"number-of-pages":"280","title":"FAO Statistical Yearbook 2012 - Africa Food and Agriculture","type":"book"},"uris":["http://www.mendeley.com/documents/?uuid=d759f465-847f-4e2d-931c-e7a6c8ea6161"]}],"mendeley":{"formattedCitation":"(Fao, 2012)","manualFormatting":"(2012)","plainTextFormattedCitation":"(Fao, 2012)","previouslyFormattedCitation":"(Fao, 2012)"},"properties":{"noteIndex":0},"schema":"https://github.com/citation-style-language/schema/raw/master/csl-citation.json"}</w:instrText>
      </w:r>
      <w:r w:rsidRPr="00D8744B">
        <w:fldChar w:fldCharType="separate"/>
      </w:r>
      <w:r w:rsidRPr="00D8744B">
        <w:rPr>
          <w:noProof/>
        </w:rPr>
        <w:t>(2012)</w:t>
      </w:r>
      <w:r w:rsidRPr="00D8744B">
        <w:fldChar w:fldCharType="end"/>
      </w:r>
      <w:r w:rsidRPr="00D8744B">
        <w:t xml:space="preserve"> indicate shortfalls in crop productivity in West Africa by 0.5 percent and it was projected </w:t>
      </w:r>
      <w:r w:rsidR="002C332E">
        <w:t>that</w:t>
      </w:r>
      <w:r w:rsidRPr="00D8744B">
        <w:t xml:space="preserve"> this may continue leading to rise in food prices and worsening malnutrition and food insecurity. Thus, the expansion of irrigation was seen to be essential to extend the productive farming periods to increase food production. However, researchers note </w:t>
      </w:r>
      <w:r w:rsidR="002C332E">
        <w:t>that</w:t>
      </w:r>
      <w:r w:rsidRPr="00D8744B">
        <w:t xml:space="preserve"> meeting the food needs of Africa’s growing population over the next half-century requires technologies that would significantly improve livelihoods and minimize environmental cost including its food production </w:t>
      </w:r>
      <w:r w:rsidRPr="00D8744B">
        <w:fldChar w:fldCharType="begin" w:fldLock="1"/>
      </w:r>
      <w:r w:rsidRPr="00D8744B">
        <w:instrText>ADDIN CSL_CITATION {"citationItems":[{"id":"ITEM-1","itemData":{"DOI":"10.1073/pnas.0909678107","ISSN":"00278424","abstract":"Meeting the food needs of Africa's growing population over the next half-century will require technologies that significantly improve rural livelihoods at minimal environmental cost. These technologies will likely be distinct from those of the Green Revolution, which had relatively little impact in sub-Saharan Africa; consequently, few such interventions have been rigorously evaluated. This paper analyzes solar-powered drip irrigation as a strategy for enhancing food security in the rural Sudano-Sahel region of West Africa. Using a matched-pair comparison of villages in northern Benin (two treatment villages, two comparison villages), and household survey and field-level data through the first year of harvest in those villages, we find that solar-powered drip irrigation significantly augments both household income and nutritional intake, particularly during the dry season, and is cost effective compared to alternative technologies.","author":[{"dropping-particle":"","family":"Burney","given":"Jennifer","non-dropping-particle":"","parse-names":false,"suffix":""},{"dropping-particle":"","family":"Woltering","given":"Lennart","non-dropping-particle":"","parse-names":false,"suffix":""},{"dropping-particle":"","family":"Burke","given":"Marshall","non-dropping-particle":"","parse-names":false,"suffix":""},{"dropping-particle":"","family":"Naylor","given":"Rosamond","non-dropping-particle":"","parse-names":false,"suffix":""},{"dropping-particle":"","family":"Pasternak","given":"Dov","non-dropping-particle":"","parse-names":false,"suffix":""}],"container-title":"Proceedings of the National Academy of Sciences of the United States of America","id":"ITEM-1","issue":"5","issued":{"date-parts":[["2010"]]},"page":"1848-1853","title":"Solar-powered drip irrigation enhances food security in the Sudano-Sahel","type":"article-journal","volume":"107"},"uris":["http://www.mendeley.com/documents/?uuid=961095e1-3f1e-4d26-bfc3-25efe74e35ad"]}],"mendeley":{"formattedCitation":"(Burney et al., 2010)","plainTextFormattedCitation":"(Burney et al., 2010)","previouslyFormattedCitation":"(Burney et al., 2010)"},"properties":{"noteIndex":0},"schema":"https://github.com/citation-style-language/schema/raw/master/csl-citation.json"}</w:instrText>
      </w:r>
      <w:r w:rsidRPr="00D8744B">
        <w:fldChar w:fldCharType="separate"/>
      </w:r>
      <w:r w:rsidRPr="00D8744B">
        <w:rPr>
          <w:noProof/>
        </w:rPr>
        <w:t>(Burney et al., 2010)</w:t>
      </w:r>
      <w:r w:rsidRPr="00D8744B">
        <w:fldChar w:fldCharType="end"/>
      </w:r>
      <w:r w:rsidRPr="00D8744B">
        <w:t xml:space="preserve">. To achieve this, there is the need to invest in irrigation to at least double the current land area under irrigation in </w:t>
      </w:r>
      <w:r w:rsidR="00180681">
        <w:t>Sub-Saharan Africa (</w:t>
      </w:r>
      <w:r w:rsidRPr="00D8744B">
        <w:t>SSA</w:t>
      </w:r>
      <w:r w:rsidR="00180681">
        <w:t>)</w:t>
      </w:r>
      <w:r w:rsidRPr="00D8744B">
        <w:t xml:space="preserve"> to maximize the benefits of irrigation farming. In line with this, </w:t>
      </w:r>
      <w:r w:rsidRPr="00D8744B">
        <w:fldChar w:fldCharType="begin" w:fldLock="1"/>
      </w:r>
      <w:r w:rsidRPr="00D8744B">
        <w:instrText>ADDIN CSL_CITATION {"citationItems":[{"id":"ITEM-1","itemData":{"DOI":"10.1071/MF19161","ISSN":"13231650","abstract":"Irrigation has been, and will remain, instrumental in addressing water security (Sustainable Development Goal (SDG) 6), food insecurity (SDG 2) and poverty (SDG 1) goals. However, the global context in which irrigation takes place is changing rapidly. A call for healthier and more sustainable food systems is placing new demands on how irrigation is developed and managed. Growing pressures from competing water uses in the domestic and industrial sectors, as well increasing environmental awareness, mean irrigation is increasingly called on to perform better, delivering acceptable returns on investment and simultaneously improving food security, rural livelihoods and nutrition, as well as supporting environmental conservation. Better integration of fisheries (including aquaculture) in irrigation planning, investment and management can contribute to the modernisation of irrigation and the achievement of the multiple objectives that it is called on to deliver. A framework illustrating how fisheries can be better integrated with irrigation, and how the two can complement each other across a range of scales, from scheme to catchment and, ultimately, national level, is presented.","author":[{"dropping-particle":"","family":"Mccartney","given":"Matthew P.","non-dropping-particle":"","parse-names":false,"suffix":""},{"dropping-particle":"","family":"Whiting","given":"Louise","non-dropping-particle":"","parse-names":false,"suffix":""},{"dropping-particle":"","family":"Makin","given":"Ian","non-dropping-particle":"","parse-names":false,"suffix":""},{"dropping-particle":"","family":"Lankford","given":"Bruce A.","non-dropping-particle":"","parse-names":false,"suffix":""},{"dropping-particle":"","family":"Ringler","given":"Claudia","non-dropping-particle":"","parse-names":false,"suffix":""}],"container-title":"Marine and Freshwater Research","id":"ITEM-1","issue":"9","issued":{"date-parts":[["2019"]]},"page":"1265-1273","title":"Rethinking irrigation modernisation: realising multiple objectives through the integration of fisheries","type":"article-journal","volume":"70"},"uris":["http://www.mendeley.com/documents/?uuid=8b49d234-2e55-47a9-9469-884611b21a56"]}],"mendeley":{"formattedCitation":"(Mccartney et al., 2019)","manualFormatting":"Mccartney et al. (2019)","plainTextFormattedCitation":"(Mccartney et al., 2019)","previouslyFormattedCitation":"(Mccartney et al., 2019)"},"properties":{"noteIndex":0},"schema":"https://github.com/citation-style-language/schema/raw/master/csl-citation.json"}</w:instrText>
      </w:r>
      <w:r w:rsidRPr="00D8744B">
        <w:fldChar w:fldCharType="separate"/>
      </w:r>
      <w:r w:rsidRPr="00D8744B">
        <w:rPr>
          <w:noProof/>
        </w:rPr>
        <w:t>Mccartney et al. (2019)</w:t>
      </w:r>
      <w:r w:rsidRPr="00D8744B">
        <w:fldChar w:fldCharType="end"/>
      </w:r>
      <w:r w:rsidRPr="00D8744B">
        <w:t xml:space="preserve"> posited that irrigation has been and will continue to be instrumental in addressing </w:t>
      </w:r>
      <w:r w:rsidR="006D3DA7">
        <w:t xml:space="preserve">the first two Sustainable Development Goals; </w:t>
      </w:r>
      <w:r w:rsidRPr="00D8744B">
        <w:t xml:space="preserve">food security (SDG2) and poverty (SDG1). Further, it was argued </w:t>
      </w:r>
      <w:r w:rsidR="002C332E">
        <w:t>that</w:t>
      </w:r>
      <w:r w:rsidRPr="00D8744B">
        <w:t xml:space="preserve"> the adoption of irrigation systems is an essential policy to </w:t>
      </w:r>
      <w:r w:rsidRPr="005D37E8">
        <w:t>eradicate poverty and improve food security in Africa as this will serve as</w:t>
      </w:r>
      <w:r w:rsidRPr="00D8744B">
        <w:t xml:space="preserve"> a livelihood opportunity especially in rural communities where agriculture is the bedrock for survival </w:t>
      </w:r>
      <w:r w:rsidRPr="00D8744B">
        <w:fldChar w:fldCharType="begin" w:fldLock="1"/>
      </w:r>
      <w:r w:rsidRPr="00D8744B">
        <w:instrText>ADDIN CSL_CITATION {"citationItems":[{"id":"ITEM-1","itemData":{"DOI":"10.4172/2168-9768.1000141","author":[{"dropping-particle":"","family":"Gebrehiwot","given":"Nahusenay Teamer","non-dropping-particle":"","parse-names":false,"suffix":""},{"dropping-particle":"","family":"Mesfin","given":"Kassa Amare","non-dropping-particle":"","parse-names":false,"suffix":""},{"dropping-particle":"","family":"Nyssen","given":"Jan","non-dropping-particle":"","parse-names":false,"suffix":""}],"container-title":"Irrigat Drainage Sys Eng","id":"ITEM-1","issue":"2","issued":{"date-parts":[["2015"]]},"page":"1-9","title":"Small-scale Irrigation : The Driver for Promoting Agricultural Production and Irrigation &amp; Drainage Systems Engineering Small-scale Irrigation : The Driver for Promoting Agricultural Production and Food Security ( The Case of Tigray Regional State , North","type":"article-journal","volume":"4"},"uris":["http://www.mendeley.com/documents/?uuid=eb7a0cb1-c8c0-4c1a-a631-26b7948de6aa"]}],"mendeley":{"formattedCitation":"(Gebrehiwot et al., 2015)","manualFormatting":"(Gebrehiwot et al., 2015)","plainTextFormattedCitation":"(Gebrehiwot et al., 2015)","previouslyFormattedCitation":"(Gebrehiwot et al., 2015)"},"properties":{"noteIndex":0},"schema":"https://github.com/citation-style-language/schema/raw/master/csl-citation.json"}</w:instrText>
      </w:r>
      <w:r w:rsidRPr="00D8744B">
        <w:fldChar w:fldCharType="separate"/>
      </w:r>
      <w:r w:rsidRPr="00D8744B">
        <w:rPr>
          <w:noProof/>
        </w:rPr>
        <w:t>(Gebrehiwot et al., 2015)</w:t>
      </w:r>
      <w:r w:rsidRPr="00D8744B">
        <w:fldChar w:fldCharType="end"/>
      </w:r>
      <w:r w:rsidRPr="00D8744B">
        <w:t xml:space="preserve">. </w:t>
      </w:r>
    </w:p>
    <w:p w14:paraId="6D30E3AB" w14:textId="04E5B4B7" w:rsidR="00077669" w:rsidRPr="00D8744B" w:rsidRDefault="00077669" w:rsidP="00077669">
      <w:pPr>
        <w:autoSpaceDE w:val="0"/>
        <w:autoSpaceDN w:val="0"/>
        <w:adjustRightInd w:val="0"/>
        <w:spacing w:after="200" w:line="480" w:lineRule="auto"/>
      </w:pPr>
      <w:r w:rsidRPr="00D8744B">
        <w:lastRenderedPageBreak/>
        <w:t xml:space="preserve">However, </w:t>
      </w:r>
      <w:proofErr w:type="spellStart"/>
      <w:r w:rsidRPr="00D8744B">
        <w:t>Dittoh</w:t>
      </w:r>
      <w:proofErr w:type="spellEnd"/>
      <w:r w:rsidRPr="00D8744B">
        <w:t xml:space="preserve"> et al.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2013)","manualFormatting":"(2013)","plainTextFormattedCitation":"(Dittoh et al., 2013)","previouslyFormattedCitation":"(Dittoh et al., 2013)"},"properties":{"noteIndex":0},"schema":"https://github.com/citation-style-language/schema/raw/master/csl-citation.json"}</w:instrText>
      </w:r>
      <w:r w:rsidRPr="00D8744B">
        <w:fldChar w:fldCharType="separate"/>
      </w:r>
      <w:r w:rsidRPr="00D8744B">
        <w:rPr>
          <w:noProof/>
        </w:rPr>
        <w:t>(2013)</w:t>
      </w:r>
      <w:r w:rsidRPr="00D8744B">
        <w:fldChar w:fldCharType="end"/>
      </w:r>
      <w:r w:rsidRPr="00D8744B">
        <w:t xml:space="preserve"> reported </w:t>
      </w:r>
      <w:r w:rsidR="002C332E">
        <w:t>that</w:t>
      </w:r>
      <w:r w:rsidRPr="00D8744B">
        <w:t xml:space="preserve"> the performance of conventional irrigation continues to be disappointing and perhaps the reason behind the persistent poverty and </w:t>
      </w:r>
      <w:r w:rsidR="00F151C9">
        <w:t>food insecurity</w:t>
      </w:r>
      <w:r w:rsidRPr="00D8744B">
        <w:t xml:space="preserve"> in West Africa</w:t>
      </w:r>
      <w:r w:rsidRPr="006555B6">
        <w:t>.</w:t>
      </w:r>
      <w:r w:rsidRPr="00D8744B">
        <w:t xml:space="preserve"> </w:t>
      </w:r>
      <w:proofErr w:type="spellStart"/>
      <w:r w:rsidRPr="00D8744B">
        <w:t>Mapuranga</w:t>
      </w:r>
      <w:proofErr w:type="spellEnd"/>
      <w:r w:rsidRPr="00D8744B">
        <w:t xml:space="preserve"> and </w:t>
      </w:r>
      <w:proofErr w:type="spellStart"/>
      <w:r w:rsidRPr="00D8744B">
        <w:t>Muzerengi</w:t>
      </w:r>
      <w:proofErr w:type="spellEnd"/>
      <w:r w:rsidRPr="00D8744B">
        <w:t xml:space="preserve"> </w:t>
      </w:r>
      <w:r w:rsidRPr="00D8744B">
        <w:fldChar w:fldCharType="begin" w:fldLock="1"/>
      </w:r>
      <w:r w:rsidRPr="00D8744B">
        <w:instrText>ADDIN CSL_CITATION {"citationItems":[{"id":"ITEM-1","itemData":{"author":[{"dropping-particle":"","family":"Mapuranga","given":"D.","non-dropping-particle":"","parse-names":false,"suffix":""},{"dropping-particle":"","family":"Muzerengi","given":"T","non-dropping-particle":"","parse-names":false,"suffix":""}],"container-title":"The International Journal of Humanities &amp; Social Studies","id":"ITEM-1","issue":"7","issued":{"date-parts":[["2017"]]},"page":"5-6","title":"Impact of small scale irrigation schemes in addressing food shortages in semi-arid areas: A case of Ingwizi irrigation Scheme in Mangwe District, Zimbabwe.","type":"article-journal","volume":"5"},"uris":["http://www.mendeley.com/documents/?uuid=19357995-8cf1-41b8-8be4-6414a82169a8"]}],"mendeley":{"formattedCitation":"(Mapuranga &amp; Muzerengi, 2017)","manualFormatting":"(2017)","plainTextFormattedCitation":"(Mapuranga &amp; Muzerengi, 2017)","previouslyFormattedCitation":"(Mapuranga &amp; Muzerengi, 2017)"},"properties":{"noteIndex":0},"schema":"https://github.com/citation-style-language/schema/raw/master/csl-citation.json"}</w:instrText>
      </w:r>
      <w:r w:rsidRPr="00D8744B">
        <w:fldChar w:fldCharType="separate"/>
      </w:r>
      <w:r w:rsidRPr="00D8744B">
        <w:rPr>
          <w:noProof/>
        </w:rPr>
        <w:t>(2017)</w:t>
      </w:r>
      <w:r w:rsidRPr="00D8744B">
        <w:fldChar w:fldCharType="end"/>
      </w:r>
      <w:r w:rsidRPr="00D8744B">
        <w:t xml:space="preserve"> noted </w:t>
      </w:r>
      <w:r w:rsidR="002C332E">
        <w:t>that</w:t>
      </w:r>
      <w:r w:rsidRPr="00D8744B">
        <w:t xml:space="preserve"> smallholder irrigation schemes in Africa and many other developing countries were initiated to boost agricultural production and reduce </w:t>
      </w:r>
      <w:r w:rsidRPr="005D37E8">
        <w:t xml:space="preserve">farmers’ dependence </w:t>
      </w:r>
      <w:r w:rsidRPr="00D8744B">
        <w:t xml:space="preserve">on unpredictable rainfall in Africa. Thus, increased agricultural production constitutes one of the most strategic ways towards poverty reduction in rural SSA and this can be achieved through intensive investment in irrigation development </w:t>
      </w:r>
      <w:r w:rsidRPr="00D8744B">
        <w:fldChar w:fldCharType="begin" w:fldLock="1"/>
      </w:r>
      <w:r w:rsidRPr="00D8744B">
        <w:instrText>ADDIN CSL_CITATION {"citationItems":[{"id":"ITEM-1","itemData":{"author":[{"dropping-particle":"","family":"Haile","given":"Gebremedhin Gebremeskel","non-dropping-particle":"","parse-names":false,"suffix":""}],"container-title":"Journal of Environment and Earth Science","id":"ITEM-1","issue":"15","issued":{"date-parts":[["2015"]]},"page":"141-148","title":"Irrigation in Ethiopia , a Review","type":"article-journal","volume":"5"},"uris":["http://www.mendeley.com/documents/?uuid=e7a92ef8-4225-43af-b74c-dbf35ffd8fb3"]},{"id":"ITEM-2","itemData":{"DOI":"10.1080/03066150.2016.1219719","ISSN":"17439361","abstract":"The past decade has witnessed an intensifying focus on the development of irrigation in sub-Saharan Africa. It follows a 20-year hiatus in the wake of disappointing irrigation performance during the 1970s and 1980s. Persistent low productivity in African agriculture and vulnerability of African food supplies to increasing instability in international commodity markets are driving pan-African agricultural investment initiatives, such as the Comprehensive Africa Agricultural Development Programme (CAADP), that identify as a priority the improvement in reliability of water control for agriculture. The paper argues that, for such initiatives to be effective, there needs to be a re-appraisal of current dynamics of irrigation development in sub-Saharan Africa, particularly with respect to the role of small-scale producers’ initiatives in expanding irrigation. The paper reviews the principal forms such initiatives take and argues that official narratives and statistics on African irrigation often underestimate the extent of such activities. The paper identifies five key characteristics which, it argues, contradict widely held assumptions that inform irrigation policy in Africa. The paper concludes by offering a definition of ‘farmer-led irrigation’ that embraces a range of interaction between producers and commercial, government and non-government agencies, and identifies priority areas for research on the growth potential and impact of such interactions and strategies for their future development.","author":[{"dropping-particle":"","family":"Woodhouse","given":"Philip","non-dropping-particle":"","parse-names":false,"suffix":""},{"dropping-particle":"","family":"Veldwisch","given":"Gert Jan","non-dropping-particle":"","parse-names":false,"suffix":""},{"dropping-particle":"","family":"Venot","given":"Jean Philippe","non-dropping-particle":"","parse-names":false,"suffix":""},{"dropping-particle":"","family":"Brockington","given":"Dan","non-dropping-particle":"","parse-names":false,"suffix":""},{"dropping-particle":"","family":"Komakech","given":"Hans","non-dropping-particle":"","parse-names":false,"suffix":""},{"dropping-particle":"","family":"Manjichi","given":"Ângela","non-dropping-particle":"","parse-names":false,"suffix":""}],"container-title":"Journal of Peasant Studies","id":"ITEM-2","issue":"1","issued":{"date-parts":[["2017"]]},"page":"213-233","publisher":"Taylor &amp; Francis","title":"African farmer-led irrigation development: re-framing agricultural policy and investment?","type":"article-journal","volume":"44"},"uris":["http://www.mendeley.com/documents/?uuid=0aaca983-b1ce-4a07-a8a4-91779c5598f4"]}],"mendeley":{"formattedCitation":"(Haile, 2015; Woodhouse et al., 2017)","plainTextFormattedCitation":"(Haile, 2015; Woodhouse et al., 2017)","previouslyFormattedCitation":"(Haile, 2015; Woodhouse et al., 2017)"},"properties":{"noteIndex":0},"schema":"https://github.com/citation-style-language/schema/raw/master/csl-citation.json"}</w:instrText>
      </w:r>
      <w:r w:rsidRPr="00D8744B">
        <w:fldChar w:fldCharType="separate"/>
      </w:r>
      <w:r w:rsidRPr="00D8744B">
        <w:rPr>
          <w:noProof/>
        </w:rPr>
        <w:t>(Haile, 2015; Woodhouse et al., 2017)</w:t>
      </w:r>
      <w:r w:rsidRPr="00D8744B">
        <w:fldChar w:fldCharType="end"/>
      </w:r>
      <w:r w:rsidRPr="00D8744B">
        <w:t>.</w:t>
      </w:r>
    </w:p>
    <w:p w14:paraId="079B160E" w14:textId="1C6DC098" w:rsidR="00077669" w:rsidRPr="00D8744B" w:rsidRDefault="00077669" w:rsidP="00077669">
      <w:pPr>
        <w:autoSpaceDE w:val="0"/>
        <w:autoSpaceDN w:val="0"/>
        <w:adjustRightInd w:val="0"/>
        <w:spacing w:after="200" w:line="480" w:lineRule="auto"/>
      </w:pPr>
      <w:r w:rsidRPr="00D8744B">
        <w:t xml:space="preserve">It is becoming clear that smallholder farmer-driven irrigation is more efficient and </w:t>
      </w:r>
      <w:r w:rsidRPr="00364CF1">
        <w:t>more</w:t>
      </w:r>
      <w:r>
        <w:rPr>
          <w:color w:val="FF0000"/>
        </w:rPr>
        <w:t xml:space="preserve"> </w:t>
      </w:r>
      <w:r w:rsidRPr="00D8744B">
        <w:t>profitable as compared to medium</w:t>
      </w:r>
      <w:r w:rsidR="00F151C9">
        <w:t>-</w:t>
      </w:r>
      <w:r w:rsidRPr="00D8744B">
        <w:t xml:space="preserve"> and large</w:t>
      </w:r>
      <w:r w:rsidR="00F151C9">
        <w:t>-</w:t>
      </w:r>
      <w:r w:rsidRPr="00D8744B">
        <w:t>scale formal irrigation schemes constructed by governmen</w:t>
      </w:r>
      <w:r w:rsidRPr="00364CF1">
        <w:t xml:space="preserve">ts </w:t>
      </w:r>
      <w:r w:rsidRPr="00D8744B">
        <w:t xml:space="preserve">or civil society organizations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2013)","plainTextFormattedCitation":"(Dittoh et al., 2013)","previouslyFormattedCitation":"(Dittoh et al., 2013)"},"properties":{"noteIndex":0},"schema":"https://github.com/citation-style-language/schema/raw/master/csl-citation.json"}</w:instrText>
      </w:r>
      <w:r w:rsidRPr="00D8744B">
        <w:fldChar w:fldCharType="separate"/>
      </w:r>
      <w:r w:rsidRPr="00D8744B">
        <w:rPr>
          <w:noProof/>
        </w:rPr>
        <w:t>(Dittoh et al., 2013)</w:t>
      </w:r>
      <w:r w:rsidRPr="00D8744B">
        <w:fldChar w:fldCharType="end"/>
      </w:r>
      <w:r w:rsidRPr="00D8744B">
        <w:t xml:space="preserve">. In a study conducted by </w:t>
      </w:r>
      <w:proofErr w:type="spellStart"/>
      <w:r w:rsidRPr="00D8744B">
        <w:t>Dinye</w:t>
      </w:r>
      <w:proofErr w:type="spellEnd"/>
      <w:r w:rsidRPr="00D8744B">
        <w:t xml:space="preserve"> and </w:t>
      </w:r>
      <w:proofErr w:type="spellStart"/>
      <w:r w:rsidRPr="00D8744B">
        <w:t>Ayitio</w:t>
      </w:r>
      <w:proofErr w:type="spellEnd"/>
      <w:r w:rsidRPr="00D8744B">
        <w:t xml:space="preserve"> </w:t>
      </w:r>
      <w:r w:rsidRPr="00D8744B">
        <w:fldChar w:fldCharType="begin" w:fldLock="1"/>
      </w:r>
      <w:r w:rsidRPr="00D8744B">
        <w:instrText>ADDIN CSL_CITATION {"citationItems":[{"id":"ITEM-1","itemData":{"DOI":"10.5897/IJWREE12.129","abstract":"Irrigated agriculture offers opportunities for greater livelihoods security and poverty reduction in northern Ghana where climatic conditions do not allow for an all-year-around agricultural production. It is the knowledge gap as regards the contribution of existing irrigation facilities in the area that occasioned the case study of the Tono irrigation scheme in the Kassena-Nankana District. The investigation adopted a treatment and control experimental approach. The treatment group comprised a sample of 93 out of a total of 1328 Tono irrigation tomato farmers and a control group sample of 86 out of 614 irrigation tomato farmers operating outside the Tono irrigation scheme. The samples were selected at a confidence level of 90% allowing for 0.1% margin of error. The Tono irrigated scheme created a platform for employment and high agricultural output but made only modest gains towards poverty reduction in the district. The challenges to that that served as a check included high cost of hiring farm machinery, inadequate access to credit, poor water supply for irrigation, ineffective technical assistance, lack of entrepreneurial skills, lack of storage facilities and inadequate ready market to translate the outputs into incomes for the farmers. A more responsive institutional arrangement inclusive of all pertinent stakeholders is recommended to ensure the effective management and utilisation of the irrigation infrastructure; the efficient delivery of farm inputs to farmers; farmer-centred capacity building training for improved performance, and provision of storage facilities, the establishment of agro-industry processing linkages, market search and promotion.","author":[{"dropping-particle":"","family":"Dinye","given":"Romanus Dogkubong","non-dropping-particle":"","parse-names":false,"suffix":""},{"dropping-particle":"","family":"Ayitio","given":"Joseph","non-dropping-particle":"","parse-names":false,"suffix":""}],"container-title":"International Journal of Water Resources and Environmental Engineering","id":"ITEM-1","issue":"2","issued":{"date-parts":[["2013"]]},"page":"119-133","title":"Irrigated agricultural production and poverty reduction in Northen Ghana: A case study of the Tono Irrigation Scheme in the Kassena Nankana District","type":"article-journal","volume":"5"},"uris":["http://www.mendeley.com/documents/?uuid=0622cf70-ff19-40d0-b26a-a5306748d9e5"]}],"mendeley":{"formattedCitation":"(Dinye &amp; Ayitio, 2013)","manualFormatting":"(2013)","plainTextFormattedCitation":"(Dinye &amp; Ayitio, 2013)","previouslyFormattedCitation":"(Dinye &amp; Ayitio, 2013)"},"properties":{"noteIndex":0},"schema":"https://github.com/citation-style-language/schema/raw/master/csl-citation.json"}</w:instrText>
      </w:r>
      <w:r w:rsidRPr="00D8744B">
        <w:fldChar w:fldCharType="separate"/>
      </w:r>
      <w:r w:rsidRPr="00D8744B">
        <w:rPr>
          <w:noProof/>
        </w:rPr>
        <w:t>(2013)</w:t>
      </w:r>
      <w:r w:rsidRPr="00D8744B">
        <w:fldChar w:fldCharType="end"/>
      </w:r>
      <w:r w:rsidRPr="00D8744B">
        <w:t xml:space="preserve">, it was surprising to note that limited impact of the </w:t>
      </w:r>
      <w:proofErr w:type="spellStart"/>
      <w:r w:rsidRPr="00D8744B">
        <w:t>Tono</w:t>
      </w:r>
      <w:proofErr w:type="spellEnd"/>
      <w:r w:rsidRPr="00D8744B">
        <w:t xml:space="preserve"> irrigation project in </w:t>
      </w:r>
      <w:proofErr w:type="spellStart"/>
      <w:r w:rsidRPr="00D8744B">
        <w:t>Navrongo</w:t>
      </w:r>
      <w:proofErr w:type="spellEnd"/>
      <w:r w:rsidRPr="00D8744B">
        <w:t xml:space="preserve"> on farmers’ livelihoods and food security. </w:t>
      </w:r>
      <w:proofErr w:type="spellStart"/>
      <w:r w:rsidR="004D62EB" w:rsidRPr="00D8744B">
        <w:t>Dinye</w:t>
      </w:r>
      <w:proofErr w:type="spellEnd"/>
      <w:r w:rsidR="004D62EB" w:rsidRPr="00D8744B">
        <w:t xml:space="preserve"> and </w:t>
      </w:r>
      <w:proofErr w:type="spellStart"/>
      <w:r w:rsidR="004D62EB" w:rsidRPr="00D8744B">
        <w:t>Ayitio</w:t>
      </w:r>
      <w:proofErr w:type="spellEnd"/>
      <w:r w:rsidR="004D62EB" w:rsidRPr="00D8744B">
        <w:t xml:space="preserve"> </w:t>
      </w:r>
      <w:r w:rsidR="004D62EB" w:rsidRPr="00D8744B">
        <w:fldChar w:fldCharType="begin" w:fldLock="1"/>
      </w:r>
      <w:r w:rsidR="004D62EB" w:rsidRPr="00D8744B">
        <w:instrText>ADDIN CSL_CITATION {"citationItems":[{"id":"ITEM-1","itemData":{"DOI":"10.5897/IJWREE12.129","abstract":"Irrigated agriculture offers opportunities for greater livelihoods security and poverty reduction in northern Ghana where climatic conditions do not allow for an all-year-around agricultural production. It is the knowledge gap as regards the contribution of existing irrigation facilities in the area that occasioned the case study of the Tono irrigation scheme in the Kassena-Nankana District. The investigation adopted a treatment and control experimental approach. The treatment group comprised a sample of 93 out of a total of 1328 Tono irrigation tomato farmers and a control group sample of 86 out of 614 irrigation tomato farmers operating outside the Tono irrigation scheme. The samples were selected at a confidence level of 90% allowing for 0.1% margin of error. The Tono irrigated scheme created a platform for employment and high agricultural output but made only modest gains towards poverty reduction in the district. The challenges to that that served as a check included high cost of hiring farm machinery, inadequate access to credit, poor water supply for irrigation, ineffective technical assistance, lack of entrepreneurial skills, lack of storage facilities and inadequate ready market to translate the outputs into incomes for the farmers. A more responsive institutional arrangement inclusive of all pertinent stakeholders is recommended to ensure the effective management and utilisation of the irrigation infrastructure; the efficient delivery of farm inputs to farmers; farmer-centred capacity building training for improved performance, and provision of storage facilities, the establishment of agro-industry processing linkages, market search and promotion.","author":[{"dropping-particle":"","family":"Dinye","given":"Romanus Dogkubong","non-dropping-particle":"","parse-names":false,"suffix":""},{"dropping-particle":"","family":"Ayitio","given":"Joseph","non-dropping-particle":"","parse-names":false,"suffix":""}],"container-title":"International Journal of Water Resources and Environmental Engineering","id":"ITEM-1","issue":"2","issued":{"date-parts":[["2013"]]},"page":"119-133","title":"Irrigated agricultural production and poverty reduction in Northen Ghana: A case study of the Tono Irrigation Scheme in the Kassena Nankana District","type":"article-journal","volume":"5"},"uris":["http://www.mendeley.com/documents/?uuid=0622cf70-ff19-40d0-b26a-a5306748d9e5"]}],"mendeley":{"formattedCitation":"(Dinye &amp; Ayitio, 2013)","manualFormatting":"(2013)","plainTextFormattedCitation":"(Dinye &amp; Ayitio, 2013)","previouslyFormattedCitation":"(Dinye &amp; Ayitio, 2013)"},"properties":{"noteIndex":0},"schema":"https://github.com/citation-style-language/schema/raw/master/csl-citation.json"}</w:instrText>
      </w:r>
      <w:r w:rsidR="004D62EB" w:rsidRPr="00D8744B">
        <w:fldChar w:fldCharType="separate"/>
      </w:r>
      <w:r w:rsidR="004D62EB" w:rsidRPr="00D8744B">
        <w:rPr>
          <w:noProof/>
        </w:rPr>
        <w:t>(2013)</w:t>
      </w:r>
      <w:r w:rsidR="004D62EB" w:rsidRPr="00D8744B">
        <w:fldChar w:fldCharType="end"/>
      </w:r>
      <w:r w:rsidRPr="00D8744B">
        <w:t xml:space="preserve"> attributed the findings to poor storage systems for large</w:t>
      </w:r>
      <w:r w:rsidR="00F151C9">
        <w:t xml:space="preserve"> amounts of</w:t>
      </w:r>
      <w:r w:rsidRPr="00D8744B">
        <w:t xml:space="preserve"> perishable produce which forced many farmers to sell their produce at lower prices for the fear of post-harvest </w:t>
      </w:r>
      <w:r w:rsidRPr="00364CF1">
        <w:t>losses. Subsequently</w:t>
      </w:r>
      <w:r w:rsidRPr="00D8744B">
        <w:t>, food becomes scarce and expensive shortly after harvesting. Many studies also reported that formal irrigation or large-scale government and NGO</w:t>
      </w:r>
      <w:r w:rsidR="00F151C9">
        <w:t>-</w:t>
      </w:r>
      <w:r w:rsidRPr="00D8744B">
        <w:t>sponsored irrigation schemes have limited benefits visa-</w:t>
      </w:r>
      <w:proofErr w:type="spellStart"/>
      <w:r w:rsidRPr="00D8744B">
        <w:t>vis</w:t>
      </w:r>
      <w:proofErr w:type="spellEnd"/>
      <w:r w:rsidRPr="00D8744B">
        <w:t xml:space="preserve"> the cost associated with their operation and use </w:t>
      </w:r>
      <w:r w:rsidRPr="00D8744B">
        <w:fldChar w:fldCharType="begin" w:fldLock="1"/>
      </w:r>
      <w:r w:rsidRPr="00D8744B">
        <w:instrText>ADDIN CSL_CITATION {"citationItems":[{"id":"ITEM-1","itemData":{"DOI":"10.1080/00173134.2014.932431","ISSN":"16512049","abstract":"Abstract: A new fossil flower, Kajanthus lusitanicus gen. et sp. nov, is described from the Early Cretaceous (late Aptian–early Albian) Chicalhão site near the village of Juncal, western Portugal, based on a single coalified specimen. The flower is small, actinomorphic, trimerous and bisexual, slightly compressed and with floral organs tightly adhering. The perianth is organised in more than two whorls. The inner two whorls consist of six bulky, apparently fleshy parts. The outer perianth whorls consist of narrow parts. There are six stamens, arranged in two whorls. The filaments are thick and anthers tetrasporangiate. The pollen sacs are protruding with extrorse dehiscence. Pollen observed in situ is tricolpate, tectate, finely punctate-perforate, compressed and more or less spherical in polar view with a diameter of about 15 µm. The gynoecium is superior and composed of three free carpels. Non-destructive virtual sectioning of the single flower using synchrotron radiation X-ray tomographic microscopy revealed the presence of several curved ovules in each carpel, arranged in two longitudinal rows on marginal placentae. The character suite of the Kajanthus flower is only found in extant Lardizabalaceae (Ranunculales), where it is particularly close to Sinofranchetia, a monotypic genus that is now endemic to China.","author":[{"dropping-particle":"","family":"Mendes","given":"Mário Miguel","non-dropping-particle":"","parse-names":false,"suffix":""},{"dropping-particle":"","family":"Grimm","given":"Guido W.","non-dropping-particle":"","parse-names":false,"suffix":""},{"dropping-particle":"","family":"Pais","given":"João","non-dropping-particle":"","parse-names":false,"suffix":""},{"dropping-particle":"","family":"Friis","given":"Else Marie","non-dropping-particle":"","parse-names":false,"suffix":""}],"container-title":"Grana","id":"ITEM-1","issue":"4","issued":{"date-parts":[["2014"]]},"page":"283-301","publisher":"Taylor &amp; Francis","title":"Fossil Kajanthus lusitanicus gen. et sp. nov. from Portugal: Floral evidence for Early Cretaceous Lardizabalaceae (Ranunculales, basal eudicot)","type":"article-journal","volume":"53"},"uris":["http://www.mendeley.com/documents/?uuid=55b8f6e9-9ee5-40f6-b52a-d18d3e51bf4b"]}],"mendeley":{"formattedCitation":"(Mendes et al., 2014)","plainTextFormattedCitation":"(Mendes et al., 2014)","previouslyFormattedCitation":"(Mendes et al., 2014)"},"properties":{"noteIndex":0},"schema":"https://github.com/citation-style-language/schema/raw/master/csl-citation.json"}</w:instrText>
      </w:r>
      <w:r w:rsidRPr="00D8744B">
        <w:fldChar w:fldCharType="separate"/>
      </w:r>
      <w:r w:rsidRPr="00D8744B">
        <w:rPr>
          <w:noProof/>
        </w:rPr>
        <w:t>(Mendes et al., 2014)</w:t>
      </w:r>
      <w:r w:rsidRPr="00D8744B">
        <w:fldChar w:fldCharType="end"/>
      </w:r>
      <w:r w:rsidRPr="00D8744B">
        <w:t xml:space="preserve">. </w:t>
      </w:r>
      <w:proofErr w:type="gramStart"/>
      <w:r w:rsidRPr="00D8744B">
        <w:t>These irrigation infrastructure</w:t>
      </w:r>
      <w:proofErr w:type="gramEnd"/>
      <w:r w:rsidRPr="00D8744B">
        <w:t xml:space="preserve"> come</w:t>
      </w:r>
      <w:r w:rsidR="00F151C9">
        <w:t>s</w:t>
      </w:r>
      <w:r w:rsidRPr="00D8744B">
        <w:t xml:space="preserve"> with huge investment cost</w:t>
      </w:r>
      <w:r w:rsidRPr="001E458D">
        <w:t>s</w:t>
      </w:r>
      <w:r w:rsidRPr="00D8744B">
        <w:t xml:space="preserve"> and require</w:t>
      </w:r>
      <w:r w:rsidR="00F151C9">
        <w:t>s</w:t>
      </w:r>
      <w:r w:rsidRPr="00D8744B">
        <w:t xml:space="preserve"> </w:t>
      </w:r>
      <w:r w:rsidR="00F151C9">
        <w:t>considerable</w:t>
      </w:r>
      <w:r w:rsidR="00F151C9" w:rsidRPr="00D8744B">
        <w:t xml:space="preserve"> </w:t>
      </w:r>
      <w:r w:rsidRPr="00D8744B">
        <w:t xml:space="preserve">resources from farmers who would like to participate in such irrigation farming. Also, fierce competition among farmers in securing farm plots within irrigable areas has limited the poor and </w:t>
      </w:r>
      <w:proofErr w:type="spellStart"/>
      <w:r w:rsidRPr="00D8744B">
        <w:t>uninfluential</w:t>
      </w:r>
      <w:proofErr w:type="spellEnd"/>
      <w:r w:rsidRPr="00D8744B">
        <w:t xml:space="preserve"> farmers from benefitting from these irrigation projects </w:t>
      </w:r>
      <w:r w:rsidRPr="00D8744B">
        <w:fldChar w:fldCharType="begin" w:fldLock="1"/>
      </w:r>
      <w:r w:rsidRPr="00D8744B">
        <w:instrText>ADDIN CSL_CITATION {"citationItems":[{"id":"ITEM-1","itemData":{"DOI":"10.5897/IJWREE12.129","abstract":"Irrigated agriculture offers opportunities for greater livelihoods security and poverty reduction in northern Ghana where climatic conditions do not allow for an all-year-around agricultural production. It is the knowledge gap as regards the contribution of existing irrigation facilities in the area that occasioned the case study of the Tono irrigation scheme in the Kassena-Nankana District. The investigation adopted a treatment and control experimental approach. The treatment group comprised a sample of 93 out of a total of 1328 Tono irrigation tomato farmers and a control group sample of 86 out of 614 irrigation tomato farmers operating outside the Tono irrigation scheme. The samples were selected at a confidence level of 90% allowing for 0.1% margin of error. The Tono irrigated scheme created a platform for employment and high agricultural output but made only modest gains towards poverty reduction in the district. The challenges to that that served as a check included high cost of hiring farm machinery, inadequate access to credit, poor water supply for irrigation, ineffective technical assistance, lack of entrepreneurial skills, lack of storage facilities and inadequate ready market to translate the outputs into incomes for the farmers. A more responsive institutional arrangement inclusive of all pertinent stakeholders is recommended to ensure the effective management and utilisation of the irrigation infrastructure; the efficient delivery of farm inputs to farmers; farmer-centred capacity building training for improved performance, and provision of storage facilities, the establishment of agro-industry processing linkages, market search and promotion.","author":[{"dropping-particle":"","family":"Dinye","given":"Romanus Dogkubong","non-dropping-particle":"","parse-names":false,"suffix":""},{"dropping-particle":"","family":"Ayitio","given":"Joseph","non-dropping-particle":"","parse-names":false,"suffix":""}],"container-title":"International Journal of Water Resources and Environmental Engineering","id":"ITEM-1","issue":"2","issued":{"date-parts":[["2013"]]},"page":"119-133","title":"Irrigated agricultural production and poverty reduction in Northen Ghana: A case study of the Tono Irrigation Scheme in the Kassena Nankana District","type":"article-journal","volume":"5"},"uris":["http://www.mendeley.com/documents/?uuid=0622cf70-ff19-40d0-b26a-a5306748d9e5"]}],"mendeley":{"formattedCitation":"(Dinye &amp; Ayitio, 2013)","manualFormatting":"(Dinye &amp; Ayitio, 2013)","plainTextFormattedCitation":"(Dinye &amp; Ayitio, 2013)","previouslyFormattedCitation":"(Dinye &amp; Ayitio, 2013)"},"properties":{"noteIndex":0},"schema":"https://github.com/citation-style-language/schema/raw/master/csl-citation.json"}</w:instrText>
      </w:r>
      <w:r w:rsidRPr="00D8744B">
        <w:fldChar w:fldCharType="separate"/>
      </w:r>
      <w:r w:rsidRPr="00D8744B">
        <w:rPr>
          <w:noProof/>
        </w:rPr>
        <w:t>(Dinye &amp; Ayitio, 2013)</w:t>
      </w:r>
      <w:r w:rsidRPr="00D8744B">
        <w:fldChar w:fldCharType="end"/>
      </w:r>
      <w:r w:rsidRPr="00D8744B">
        <w:t>. This limits the category of farmers who can benefit from such infrastructure</w:t>
      </w:r>
      <w:r w:rsidRPr="001E458D">
        <w:t>, thus</w:t>
      </w:r>
      <w:r w:rsidRPr="00D8744B">
        <w:t>, limiting the impacts of these irrigation schemes on poverty alleviation and household food security among the very poor who are</w:t>
      </w:r>
      <w:r w:rsidR="00F151C9">
        <w:t xml:space="preserve"> usually</w:t>
      </w:r>
      <w:r w:rsidRPr="00D8744B">
        <w:t xml:space="preserve"> </w:t>
      </w:r>
      <w:r w:rsidR="00F151C9">
        <w:t xml:space="preserve">supposed to be </w:t>
      </w:r>
      <w:r w:rsidRPr="00D8744B">
        <w:t>the</w:t>
      </w:r>
      <w:r w:rsidR="00F151C9">
        <w:t xml:space="preserve"> main </w:t>
      </w:r>
      <w:r w:rsidR="00F151C9">
        <w:lastRenderedPageBreak/>
        <w:t>beneficiaries</w:t>
      </w:r>
      <w:r w:rsidRPr="00D8744B">
        <w:t xml:space="preserve"> of </w:t>
      </w:r>
      <w:r w:rsidR="00F151C9">
        <w:t xml:space="preserve"> smallholder </w:t>
      </w:r>
      <w:r w:rsidRPr="00D8744B">
        <w:t xml:space="preserve">irrigation projects </w:t>
      </w:r>
      <w:r w:rsidRPr="00D8744B">
        <w:fldChar w:fldCharType="begin" w:fldLock="1"/>
      </w:r>
      <w:r w:rsidRPr="00D8744B">
        <w:instrText>ADDIN CSL_CITATION {"citationItems":[{"id":"ITEM-1","itemData":{"DOI":"10.5897/IJWREE12.129","abstract":"Irrigated agriculture offers opportunities for greater livelihoods security and poverty reduction in northern Ghana where climatic conditions do not allow for an all-year-around agricultural production. It is the knowledge gap as regards the contribution of existing irrigation facilities in the area that occasioned the case study of the Tono irrigation scheme in the Kassena-Nankana District. The investigation adopted a treatment and control experimental approach. The treatment group comprised a sample of 93 out of a total of 1328 Tono irrigation tomato farmers and a control group sample of 86 out of 614 irrigation tomato farmers operating outside the Tono irrigation scheme. The samples were selected at a confidence level of 90% allowing for 0.1% margin of error. The Tono irrigated scheme created a platform for employment and high agricultural output but made only modest gains towards poverty reduction in the district. The challenges to that that served as a check included high cost of hiring farm machinery, inadequate access to credit, poor water supply for irrigation, ineffective technical assistance, lack of entrepreneurial skills, lack of storage facilities and inadequate ready market to translate the outputs into incomes for the farmers. A more responsive institutional arrangement inclusive of all pertinent stakeholders is recommended to ensure the effective management and utilisation of the irrigation infrastructure; the efficient delivery of farm inputs to farmers; farmer-centred capacity building training for improved performance, and provision of storage facilities, the establishment of agro-industry processing linkages, market search and promotion.","author":[{"dropping-particle":"","family":"Dinye","given":"Romanus Dogkubong","non-dropping-particle":"","parse-names":false,"suffix":""},{"dropping-particle":"","family":"Ayitio","given":"Joseph","non-dropping-particle":"","parse-names":false,"suffix":""}],"container-title":"International Journal of Water Resources and Environmental Engineering","id":"ITEM-1","issue":"2","issued":{"date-parts":[["2013"]]},"page":"119-133","title":"Irrigated agricultural production and poverty reduction in Northen Ghana: A case study of the Tono Irrigation Scheme in the Kassena Nankana District","type":"article-journal","volume":"5"},"uris":["http://www.mendeley.com/documents/?uuid=0622cf70-ff19-40d0-b26a-a5306748d9e5"]},{"id":"ITEM-2","itemData":{"ISBN":"92-9090-612-x","abstract":"The focus of this report is broader than just examining the traditional implications of the term \"irrigation.\"It examines not only the opportunities for small-scale formal \"irrigation\" but also othertypes of water management technologies including supplementary irrigation, rain water harvestingfor crops and livestock, and micro-irrigation-all covered by the term 'agricultural water.'This paper reports on government institutions involved in the development and promotion ofsmallholder water and land management interventions, especially small-scale irrigation, microirrigationand water harvesting, for improving the livelihoods and food security of millions of poorrural people. The assessment also covers the activities of regional bureaus and key NGOs involvedin promoting agricultural water use (small-scale irrigation, micro-irrigation and water harvesting)in various regions, as well as empirical data from key communities in selected regions. The reviewis comprehensive and up-to-date as of 2004, and covers a wide range of issues to highlight previoustrends, current developments and state-of-the-art on smallholder agricultural water use in Ethiopia.This includes social, technical, institutional and management issues, as well as current investmentopportunities and challenges. In addition, relevant experiences and lessons from projects elsewherein the world are highlighted.Four sets of open-ended questionnaires were developed for data collection at four levels. Theselevels correspond to Federal Institutions, Regional Bureaus, Non-Governmental Organizations(NGOs), and selected local communities engaged in small-scale or micro irrigation and waterharvesting. The detailed results are contained in the Appendices. The questionnaires are availablefrom IWMI's Addis Ababa office on request.The results of the study are presented in the following sections and organized as follows: section2 provides a general background review of irrigation in Ethiopia; section 3 deals with specificexperiences of Small-scale Irrigation (SSI), Micro-Irrigation (MI) and Rainwater Harvesting(RWH) in Ethiopia; section 4 provides a summary of international experience with regard to SSI,MI &amp; RWH; section 5 focuses on assessing the existing experiences in Ethiopia and in the worldto identify opportunities for promoting successful SSI, MI and RWH to overcome food insecurityin Ethiopia, and suggest needs in terms of pilot scale studies and ideas for action. The researchand training needs are cover…","author":[{"dropping-particle":"","family":"Awulachew","given":"S. B.","non-dropping-particle":"","parse-names":false,"suffix":""},{"dropping-particle":"","family":"Merrey","given":"D. J.","non-dropping-particle":"","parse-names":false,"suffix":""},{"dropping-particle":"","family":"Kamara","given":"A. B.","non-dropping-particle":"","parse-names":false,"suffix":""},{"dropping-particle":"Van","family":"Koppen","given":"B.","non-dropping-particle":"","parse-names":false,"suffix":""},{"dropping-particle":"de","family":"Vries","given":"F. Penning","non-dropping-particle":"","parse-names":false,"suffix":""},{"dropping-particle":"","family":"Boelee","given":"E.","non-dropping-particle":"","parse-names":false,"suffix":""},{"dropping-particle":"","family":"Makombe","given":"G.","non-dropping-particle":"","parse-names":false,"suffix":""}],"id":"ITEM-2","issued":{"date-parts":[["2005"]]},"number":"98","number-of-pages":"96","publisher-place":"Addis Ababa","title":"Experiences and Opportunities for Promoting Small-Scale/Micro Irrigation and Rainwater Harvesting for Food Security in Ethiopia","type":"report"},"uris":["http://www.mendeley.com/documents/?uuid=1b2787c5-2130-4287-9c6c-1e2509ce5bad"]}],"mendeley":{"formattedCitation":"(S. B. Awulachew et al., 2005; Dinye &amp; Ayitio, 2013)","manualFormatting":"(Awulachew et al., 2005; Dinye &amp; Ayitio, 2013)","plainTextFormattedCitation":"(S. B. Awulachew et al., 2005; Dinye &amp; Ayitio, 2013)","previouslyFormattedCitation":"(S. B. Awulachew et al., 2005; Dinye &amp; Ayitio, 2013)"},"properties":{"noteIndex":0},"schema":"https://github.com/citation-style-language/schema/raw/master/csl-citation.json"}</w:instrText>
      </w:r>
      <w:r w:rsidRPr="00D8744B">
        <w:fldChar w:fldCharType="separate"/>
      </w:r>
      <w:r w:rsidRPr="00D8744B">
        <w:rPr>
          <w:noProof/>
        </w:rPr>
        <w:t>(Awulachew et al., 2005; Dinye &amp; Ayitio, 2013)</w:t>
      </w:r>
      <w:r w:rsidRPr="00D8744B">
        <w:fldChar w:fldCharType="end"/>
      </w:r>
      <w:r w:rsidRPr="00D8744B">
        <w:t xml:space="preserve">. </w:t>
      </w:r>
    </w:p>
    <w:p w14:paraId="63A9BF2C" w14:textId="72341D01" w:rsidR="00077669" w:rsidRPr="00D8744B" w:rsidRDefault="00077669" w:rsidP="00077669">
      <w:pPr>
        <w:autoSpaceDE w:val="0"/>
        <w:autoSpaceDN w:val="0"/>
        <w:adjustRightInd w:val="0"/>
        <w:spacing w:after="200" w:line="480" w:lineRule="auto"/>
      </w:pPr>
      <w:r w:rsidRPr="00D8744B">
        <w:t xml:space="preserve">According to </w:t>
      </w:r>
      <w:proofErr w:type="spellStart"/>
      <w:r w:rsidRPr="00D8744B">
        <w:t>Dittoh</w:t>
      </w:r>
      <w:proofErr w:type="spellEnd"/>
      <w:r w:rsidRPr="00D8744B">
        <w:t xml:space="preserve"> et al.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2013)","manualFormatting":"(2013)","plainTextFormattedCitation":"(Dittoh et al., 2013)","previouslyFormattedCitation":"(Dittoh et al., 2013)"},"properties":{"noteIndex":0},"schema":"https://github.com/citation-style-language/schema/raw/master/csl-citation.json"}</w:instrText>
      </w:r>
      <w:r w:rsidRPr="00D8744B">
        <w:fldChar w:fldCharType="separate"/>
      </w:r>
      <w:r w:rsidRPr="00D8744B">
        <w:rPr>
          <w:noProof/>
        </w:rPr>
        <w:t>(2013)</w:t>
      </w:r>
      <w:r w:rsidRPr="00D8744B">
        <w:fldChar w:fldCharType="end"/>
      </w:r>
      <w:r w:rsidRPr="00D8744B">
        <w:t xml:space="preserve">,  many attempts </w:t>
      </w:r>
      <w:r w:rsidR="000D1170">
        <w:t>to modernize irrigation in the West Africa</w:t>
      </w:r>
      <w:r w:rsidRPr="00D8744B">
        <w:t xml:space="preserve"> </w:t>
      </w:r>
      <w:r w:rsidRPr="00D17164">
        <w:t>have</w:t>
      </w:r>
      <w:r>
        <w:rPr>
          <w:color w:val="FF0000"/>
        </w:rPr>
        <w:t xml:space="preserve"> </w:t>
      </w:r>
      <w:r w:rsidRPr="00D8744B">
        <w:t>been largely unsuccessful</w:t>
      </w:r>
      <w:r w:rsidR="00F151C9">
        <w:t>,</w:t>
      </w:r>
      <w:r w:rsidRPr="00D8744B">
        <w:t xml:space="preserve"> but some of the small-scale irrigation systems initiated by smallholder farmers themselves seem to be performing satisfactorily. This indicates that </w:t>
      </w:r>
      <w:r w:rsidR="00F151C9">
        <w:t xml:space="preserve">small-scale </w:t>
      </w:r>
      <w:r w:rsidRPr="00D8744B">
        <w:t xml:space="preserve">irrigation farming initiated and operated by smallholder farmers themselves could be the answer to improving irrigated vegetable production in West Africa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2013)","plainTextFormattedCitation":"(Dittoh et al., 2013)","previouslyFormattedCitation":"(Dittoh et al., 2013)"},"properties":{"noteIndex":0},"schema":"https://github.com/citation-style-language/schema/raw/master/csl-citation.json"}</w:instrText>
      </w:r>
      <w:r w:rsidRPr="00D8744B">
        <w:fldChar w:fldCharType="separate"/>
      </w:r>
      <w:r w:rsidRPr="00D8744B">
        <w:rPr>
          <w:noProof/>
        </w:rPr>
        <w:t>(Dittoh et al., 2013)</w:t>
      </w:r>
      <w:r w:rsidRPr="00D8744B">
        <w:fldChar w:fldCharType="end"/>
      </w:r>
      <w:r w:rsidRPr="00D8744B">
        <w:rPr>
          <w:color w:val="4F81BD" w:themeColor="accent1"/>
        </w:rPr>
        <w:t xml:space="preserve">. </w:t>
      </w:r>
      <w:r w:rsidRPr="00D8744B">
        <w:t xml:space="preserve">Farmer-Driven Irrigation Systems (FDIS) require very low capital investment making </w:t>
      </w:r>
      <w:r w:rsidRPr="00D17164">
        <w:t>them</w:t>
      </w:r>
      <w:r>
        <w:rPr>
          <w:color w:val="FF0000"/>
        </w:rPr>
        <w:t xml:space="preserve"> </w:t>
      </w:r>
      <w:r w:rsidRPr="00D8744B">
        <w:t>affordable</w:t>
      </w:r>
      <w:r w:rsidRPr="00D17164">
        <w:t>,</w:t>
      </w:r>
      <w:r w:rsidRPr="00D8744B">
        <w:t xml:space="preserve"> even though </w:t>
      </w:r>
      <w:proofErr w:type="spellStart"/>
      <w:r w:rsidRPr="00D8744B">
        <w:t>labour</w:t>
      </w:r>
      <w:proofErr w:type="spellEnd"/>
      <w:r w:rsidRPr="00D8744B">
        <w:t xml:space="preserve"> intensive </w:t>
      </w:r>
      <w:r w:rsidRPr="00D8744B">
        <w:fldChar w:fldCharType="begin" w:fldLock="1"/>
      </w:r>
      <w:r w:rsidRPr="00D8744B">
        <w:instrText>ADDIN CSL_CITATION {"citationItems":[{"id":"ITEM-1","itemData":{"author":[{"dropping-particle":"","family":"Kamara","given":"A.","non-dropping-particle":"","parse-names":false,"suffix":""},{"dropping-particle":"","family":"Danso","given":"G.","non-dropping-particle":"","parse-names":false,"suffix":""},{"dropping-particle":"","family":"Mahu","given":"S.A.","non-dropping-particle":"","parse-names":false,"suffix":""},{"dropping-particle":"","family":"Cofie","given":"O.","non-dropping-particle":"","parse-names":false,"suffix":""},{"dropping-particle":"","family":"Drechsel","given":"P.","non-dropping-particle":"","parse-names":false,"suffix":""}],"id":"ITEM-1","issued":{"date-parts":[["2004"]]},"publisher-place":"Lagos, Nigeria","title":"Agricultural water investments and poverty impacts in West Africa: A review of treadable pumps with a focus on Ghana and Niger","type":"article"},"uris":["http://www.mendeley.com/documents/?uuid=c0af1e0d-cfc4-42ab-84b2-811a81e02810"]},{"id":"ITEM-2","itemData":{"ISBN":"92-9090-612-x","abstract":"The focus of this report is broader than just examining the traditional implications of the term \"irrigation.\"It examines not only the opportunities for small-scale formal \"irrigation\" but also othertypes of water management technologies including supplementary irrigation, rain water harvestingfor crops and livestock, and micro-irrigation-all covered by the term 'agricultural water.'This paper reports on government institutions involved in the development and promotion ofsmallholder water and land management interventions, especially small-scale irrigation, microirrigationand water harvesting, for improving the livelihoods and food security of millions of poorrural people. The assessment also covers the activities of regional bureaus and key NGOs involvedin promoting agricultural water use (small-scale irrigation, micro-irrigation and water harvesting)in various regions, as well as empirical data from key communities in selected regions. The reviewis comprehensive and up-to-date as of 2004, and covers a wide range of issues to highlight previoustrends, current developments and state-of-the-art on smallholder agricultural water use in Ethiopia.This includes social, technical, institutional and management issues, as well as current investmentopportunities and challenges. In addition, relevant experiences and lessons from projects elsewherein the world are highlighted.Four sets of open-ended questionnaires were developed for data collection at four levels. Theselevels correspond to Federal Institutions, Regional Bureaus, Non-Governmental Organizations(NGOs), and selected local communities engaged in small-scale or micro irrigation and waterharvesting. The detailed results are contained in the Appendices. The questionnaires are availablefrom IWMI's Addis Ababa office on request.The results of the study are presented in the following sections and organized as follows: section2 provides a general background review of irrigation in Ethiopia; section 3 deals with specificexperiences of Small-scale Irrigation (SSI), Micro-Irrigation (MI) and Rainwater Harvesting(RWH) in Ethiopia; section 4 provides a summary of international experience with regard to SSI,MI &amp; RWH; section 5 focuses on assessing the existing experiences in Ethiopia and in the worldto identify opportunities for promoting successful SSI, MI and RWH to overcome food insecurityin Ethiopia, and suggest needs in terms of pilot scale studies and ideas for action. The researchand training needs are cover…","author":[{"dropping-particle":"","family":"Awulachew","given":"S. B.","non-dropping-particle":"","parse-names":false,"suffix":""},{"dropping-particle":"","family":"Merrey","given":"D. J.","non-dropping-particle":"","parse-names":false,"suffix":""},{"dropping-particle":"","family":"Kamara","given":"A. B.","non-dropping-particle":"","parse-names":false,"suffix":""},{"dropping-particle":"Van","family":"Koppen","given":"B.","non-dropping-particle":"","parse-names":false,"suffix":""},{"dropping-particle":"de","family":"Vries","given":"F. Penning","non-dropping-particle":"","parse-names":false,"suffix":""},{"dropping-particle":"","family":"Boelee","given":"E.","non-dropping-particle":"","parse-names":false,"suffix":""},{"dropping-particle":"","family":"Makombe","given":"G.","non-dropping-particle":"","parse-names":false,"suffix":""}],"id":"ITEM-2","issued":{"date-parts":[["2005"]]},"number":"98","number-of-pages":"96","publisher-place":"Addis Ababa","title":"Experiences and Opportunities for Promoting Small-Scale/Micro Irrigation and Rainwater Harvesting for Food Security in Ethiopia","type":"report"},"uris":["http://www.mendeley.com/documents/?uuid=1b2787c5-2130-4287-9c6c-1e2509ce5bad"]}],"mendeley":{"formattedCitation":"(S. B. Awulachew et al., 2005; Kamara et al., 2004)","manualFormatting":"(Awulachew et al., 2005; Kamara et al., 2004)","plainTextFormattedCitation":"(S. B. Awulachew et al., 2005; Kamara et al., 2004)","previouslyFormattedCitation":"(S. B. Awulachew et al., 2005; Kamara et al., 2004)"},"properties":{"noteIndex":0},"schema":"https://github.com/citation-style-language/schema/raw/master/csl-citation.json"}</w:instrText>
      </w:r>
      <w:r w:rsidRPr="00D8744B">
        <w:fldChar w:fldCharType="separate"/>
      </w:r>
      <w:r w:rsidRPr="00D8744B">
        <w:rPr>
          <w:noProof/>
        </w:rPr>
        <w:t>(Awulachew et al., 2005; Kamara et al., 2004)</w:t>
      </w:r>
      <w:r w:rsidRPr="00D8744B">
        <w:fldChar w:fldCharType="end"/>
      </w:r>
      <w:r w:rsidRPr="00D8744B">
        <w:t xml:space="preserve">. Such irrigation systems use technologies such as buckets </w:t>
      </w:r>
      <w:r w:rsidRPr="00D17164">
        <w:t>fastened</w:t>
      </w:r>
      <w:r>
        <w:rPr>
          <w:color w:val="FF0000"/>
        </w:rPr>
        <w:t xml:space="preserve"> </w:t>
      </w:r>
      <w:r w:rsidRPr="00D8744B">
        <w:t>to ropes, and motorized pumps with hose</w:t>
      </w:r>
      <w:r w:rsidRPr="00D17164">
        <w:t xml:space="preserve">s, </w:t>
      </w:r>
      <w:r w:rsidRPr="00D8744B">
        <w:t xml:space="preserve">and these have reduced the dependence on rainfall, enhanced food security, generated additional income, diversified crop cultivation and created employment opportunities for many </w:t>
      </w:r>
      <w:r w:rsidRPr="00D8744B">
        <w:fldChar w:fldCharType="begin" w:fldLock="1"/>
      </w:r>
      <w:r w:rsidRPr="00D8744B">
        <w:instrText>ADDIN CSL_CITATION {"citationItems":[{"id":"ITEM-1","itemData":{"ISBN":"0202200809","abstract":"Climate change and land degradation have considerably altered the conditions for rain-fed agriculture in Northern Ghana. Furthermore, population pressure has led to continuous farming of available agricultural lands and thus caused land degradation. Crop failure and decreasing yields that result from these environmental changes have caused further impoverishment of what was already Ghana’s poorest region. In the past, youth often opted for migration to Ghana’s wealthier south, in order to supplement meagre agricultural livelihoods. However, since the mid-1990s many farmers have started to develop the shallow groundwater irrigation (SGI) capacities of their home region for vegetable gardening. This development has helped a great deal to ameliorate poverty and to reverse rural-urban migration. However, while the irrigators were initially able to profit from the development of good road access to northern Ghana and an increasing demand for vegetables in Ghana’s south, many now frequently meet with market failure. While the sale of fresh tomatoes is met with stiff competition from small-scale farmers from neighbouring Burkina Faso, Ghana’s market is flooded with cheap tomato paste from countries where the production of tomatoes is highly subsidised. Global and regional competition has started to render SGI, developed as a means to locally adapt to environmental change, increasingly risky. As markets become as unreliable as the rains, Ghanaian farmers now face the uphill task of dealing simultaneously with global climate change and globalisation.","author":[{"dropping-particle":"","family":"Laube","given":"Wolfram","non-dropping-particle":"","parse-names":false,"suffix":""},{"dropping-particle":"","family":"Awo","given":"Martha","non-dropping-particle":"","parse-names":false,"suffix":""},{"dropping-particle":"","family":"Schraven","given":"Benjamin","non-dropping-particle":"","parse-names":false,"suffix":""}],"collection-title":"ZEF Working Paper","id":"ITEM-1","issued":{"date-parts":[["2008"]]},"number":"30","number-of-pages":"20","publisher-place":"Bonn","title":"Erratic rains and erratic markets: Environmental change, economic globalisation and the expansion of shallow groundwater irrigation in West Africa","type":"report"},"uris":["http://www.mendeley.com/documents/?uuid=3e0c892f-27bf-4141-b32a-ffd30165d4eb"]},{"id":"ITEM-2","itemData":{"author":[{"dropping-particle":"","family":"Adzraku","given":"Mildred Edinam","non-dropping-particle":"","parse-names":false,"suffix":""}],"id":"ITEM-2","issued":{"date-parts":[["2017"]]},"number-of-pages":"1-182","publisher":"University for Development Studies","title":"Assessing the Role of Small Scale Irrigation Vegetable","type":"thesis"},"uris":["http://www.mendeley.com/documents/?uuid=3d23402a-375d-4cdf-b6ca-843a9d3c275a"]}],"mendeley":{"formattedCitation":"(Adzraku, 2017; Laube et al., 2008)","plainTextFormattedCitation":"(Adzraku, 2017; Laube et al., 2008)","previouslyFormattedCitation":"(Adzraku, 2017; Laube et al., 2008)"},"properties":{"noteIndex":0},"schema":"https://github.com/citation-style-language/schema/raw/master/csl-citation.json"}</w:instrText>
      </w:r>
      <w:r w:rsidRPr="00D8744B">
        <w:fldChar w:fldCharType="separate"/>
      </w:r>
      <w:r w:rsidRPr="00D8744B">
        <w:rPr>
          <w:noProof/>
        </w:rPr>
        <w:t>(Adzraku, 2017; Laube et al., 2008)</w:t>
      </w:r>
      <w:r w:rsidRPr="00D8744B">
        <w:fldChar w:fldCharType="end"/>
      </w:r>
      <w:r w:rsidRPr="00D8744B">
        <w:t>.</w:t>
      </w:r>
    </w:p>
    <w:p w14:paraId="0217DBA5" w14:textId="018B01F6" w:rsidR="00077669" w:rsidRPr="00136078" w:rsidRDefault="00077669" w:rsidP="00077669">
      <w:pPr>
        <w:autoSpaceDE w:val="0"/>
        <w:autoSpaceDN w:val="0"/>
        <w:adjustRightInd w:val="0"/>
        <w:spacing w:after="200" w:line="480" w:lineRule="auto"/>
        <w:rPr>
          <w:strike/>
        </w:rPr>
      </w:pPr>
      <w:r w:rsidRPr="00EC6DE1">
        <w:t xml:space="preserve">For a very long time, experts have focused largely </w:t>
      </w:r>
      <w:r w:rsidRPr="00D17164">
        <w:t>on</w:t>
      </w:r>
      <w:r>
        <w:rPr>
          <w:color w:val="FF0000"/>
        </w:rPr>
        <w:t xml:space="preserve"> </w:t>
      </w:r>
      <w:r w:rsidRPr="00EC6DE1">
        <w:t>exploring advance</w:t>
      </w:r>
      <w:r w:rsidRPr="00D17164">
        <w:t>d</w:t>
      </w:r>
      <w:r w:rsidRPr="00EC6DE1">
        <w:t xml:space="preserve"> technologies and sufficient</w:t>
      </w:r>
      <w:r w:rsidRPr="00D8744B">
        <w:t xml:space="preserve"> innovations to fight food insecurity </w:t>
      </w:r>
      <w:r w:rsidRPr="00D8744B">
        <w:fldChar w:fldCharType="begin" w:fldLock="1"/>
      </w:r>
      <w:r w:rsidR="00043363">
        <w:instrText>ADDIN CSL_CITATION {"citationItems":[{"id":"ITEM-1","itemData":{"DOI":"10.1016/j.techsoc.2019.05.007","ISSN":"0160791X","abstract":"This paper argues that input-intensity and a lack of democratic control over the conditions for advanced technology adoption indicates that low-tech approaches, despite generating lower yields, may be best positioned to improve food security as a basis for sustainable agriculture. Advanced technology adoption by smallholders can become a choice, dependent on the containment of ecological risks, rather than a survivalist strategy. We examine research led by the Consultative Group on International Agricultural Research and make clear that public-sector research and the international organizations can significantly contribute to the adoption of evidence-based policies that support context-specific combinations of low- and high-tech approaches.","author":[{"dropping-particle":"","family":"Adenle","given":"Ademola A.","non-dropping-particle":"","parse-names":false,"suffix":""},{"dropping-particle":"","family":"Wedig","given":"Karin","non-dropping-particle":"","parse-names":false,"suffix":""},{"dropping-particle":"","family":"Azadi","given":"Hossein","non-dropping-particle":"","parse-names":false,"suffix":""}],"container-title":"Technology in Society","id":"ITEM-1","issued":{"date-parts":[["2019"]]},"page":"1-52","publisher":"Elsevier Ltd","title":"Sustainable agriculture and food security in Africa: The role of innovative technologies and international organizations","type":"article-journal","volume":"58"},"uris":["http://www.mendeley.com/documents/?uuid=43b63dfc-8085-4416-95a8-89d6995e1c0b"]}],"mendeley":{"formattedCitation":"(Adenle et al., 2019)","manualFormatting":"(Adenle et al., 2019","plainTextFormattedCitation":"(Adenle et al., 2019)","previouslyFormattedCitation":"(Adenle et al., 2019)"},"properties":{"noteIndex":0},"schema":"https://github.com/citation-style-language/schema/raw/master/csl-citation.json"}</w:instrText>
      </w:r>
      <w:r w:rsidRPr="00D8744B">
        <w:fldChar w:fldCharType="separate"/>
      </w:r>
      <w:r w:rsidRPr="00D8744B">
        <w:rPr>
          <w:noProof/>
        </w:rPr>
        <w:t>(Adenle et al., 2019</w:t>
      </w:r>
      <w:r w:rsidRPr="00D8744B">
        <w:fldChar w:fldCharType="end"/>
      </w:r>
      <w:r w:rsidRPr="00D8744B">
        <w:t xml:space="preserve">; </w:t>
      </w:r>
      <w:r w:rsidRPr="00D8744B">
        <w:fldChar w:fldCharType="begin" w:fldLock="1"/>
      </w:r>
      <w:r w:rsidRPr="00D8744B">
        <w:instrText>ADDIN CSL_CITATION {"citationItems":[{"id":"ITEM-1","itemData":{"author":[{"dropping-particle":"","family":"Gomollón-bel","given":"Fernando","non-dropping-particle":"","parse-names":false,"suffix":""}],"container-title":"Chemistry International","id":"ITEM-1","issue":"2","issued":{"date-parts":[["2019"]]},"page":"12-17","title":"Ten Chemical Innovations Hed That Will Change Our World","type":"article-journal","volume":"41"},"uris":["http://www.mendeley.com/documents/?uuid=d7769bb3-b218-4c5b-84a8-fb826b8561f7"]}],"mendeley":{"formattedCitation":"(Gomollón-bel, 2019)","manualFormatting":"Gomollón-bel, 2019)","plainTextFormattedCitation":"(Gomollón-bel, 2019)","previouslyFormattedCitation":"(Gomollón-bel, 2019)"},"properties":{"noteIndex":0},"schema":"https://github.com/citation-style-language/schema/raw/master/csl-citation.json"}</w:instrText>
      </w:r>
      <w:r w:rsidRPr="00D8744B">
        <w:fldChar w:fldCharType="separate"/>
      </w:r>
      <w:r w:rsidRPr="00D8744B">
        <w:rPr>
          <w:noProof/>
        </w:rPr>
        <w:t>Gomollón-bel, 2019)</w:t>
      </w:r>
      <w:r w:rsidRPr="00D8744B">
        <w:fldChar w:fldCharType="end"/>
      </w:r>
      <w:r w:rsidRPr="00D8744B">
        <w:t xml:space="preserve"> to the neglect of local knowledge and innovations</w:t>
      </w:r>
      <w:r w:rsidRPr="00D17164">
        <w:t>,</w:t>
      </w:r>
      <w:r w:rsidRPr="00D8744B">
        <w:t xml:space="preserve"> yet the phenomenon keeps worsening </w:t>
      </w:r>
      <w:r w:rsidRPr="00D8744B">
        <w:fldChar w:fldCharType="begin" w:fldLock="1"/>
      </w:r>
      <w:r w:rsidRPr="00D8744B">
        <w:instrText>ADDIN CSL_CITATION {"citationItems":[{"id":"ITEM-1","itemData":{"DOI":"http://dx.doi.org/10.1787/agr_outlook-2016-en","ISBN":"9789264253223","author":[{"dropping-particle":"","family":"OECD/FAO","given":"","non-dropping-particle":"","parse-names":false,"suffix":""}],"id":"ITEM-1","issued":{"date-parts":[["2016"]]},"number-of-pages":"1-133","publisher":"OECD Publishing","publisher-place":"Paris","title":"OECD</w:instrText>
      </w:r>
      <w:r w:rsidRPr="00D8744B">
        <w:rPr>
          <w:rFonts w:ascii="Cambria Math" w:hAnsi="Cambria Math" w:cs="Cambria Math"/>
        </w:rPr>
        <w:instrText>‑</w:instrText>
      </w:r>
      <w:r w:rsidRPr="00D8744B">
        <w:instrText>FAO Agricultural Outlook 2016</w:instrText>
      </w:r>
      <w:r w:rsidRPr="00D8744B">
        <w:rPr>
          <w:rFonts w:ascii="Cambria Math" w:hAnsi="Cambria Math" w:cs="Cambria Math"/>
        </w:rPr>
        <w:instrText>‑</w:instrText>
      </w:r>
      <w:r w:rsidRPr="00D8744B">
        <w:instrText>2025","type":"book"},"uris":["http://www.mendeley.com/documents/?uuid=08f49847-8a42-499c-a105-79b3c0ba8cea"]}],"mendeley":{"formattedCitation":"(OECD/FAO, 2016)","plainTextFormattedCitation":"(OECD/FAO, 2016)","previouslyFormattedCitation":"(OECD/FAO, 2016)"},"properties":{"noteIndex":0},"schema":"https://github.com/citation-style-language/schema/raw/master/csl-citation.json"}</w:instrText>
      </w:r>
      <w:r w:rsidRPr="00D8744B">
        <w:fldChar w:fldCharType="separate"/>
      </w:r>
      <w:r w:rsidRPr="00D8744B">
        <w:rPr>
          <w:noProof/>
        </w:rPr>
        <w:t>(OECD/FAO, 2016)</w:t>
      </w:r>
      <w:r w:rsidRPr="00D8744B">
        <w:fldChar w:fldCharType="end"/>
      </w:r>
      <w:r w:rsidRPr="00D8744B">
        <w:t xml:space="preserve">. However, it </w:t>
      </w:r>
      <w:r>
        <w:t xml:space="preserve">has </w:t>
      </w:r>
      <w:r w:rsidRPr="00D8744B">
        <w:t>bec</w:t>
      </w:r>
      <w:r>
        <w:t>o</w:t>
      </w:r>
      <w:r w:rsidRPr="00D8744B">
        <w:t xml:space="preserve">me imperative that seeing indigenous communities as partners and collaborators in all food security initiatives </w:t>
      </w:r>
      <w:r w:rsidRPr="00D17164">
        <w:t>will</w:t>
      </w:r>
      <w:r>
        <w:rPr>
          <w:color w:val="FF0000"/>
        </w:rPr>
        <w:t xml:space="preserve"> </w:t>
      </w:r>
      <w:r w:rsidRPr="00D8744B">
        <w:t>help achieve sustainabil</w:t>
      </w:r>
      <w:r>
        <w:t xml:space="preserve">ity. African communities offer </w:t>
      </w:r>
      <w:r w:rsidRPr="00D8744B">
        <w:t>local knowledge and practices in food technology that enhances food supply, food quality and directly contribute</w:t>
      </w:r>
      <w:r w:rsidRPr="00D17164">
        <w:t>s</w:t>
      </w:r>
      <w:r w:rsidRPr="00D8744B">
        <w:t xml:space="preserve"> to food security. As reported by </w:t>
      </w:r>
      <w:proofErr w:type="spellStart"/>
      <w:r w:rsidRPr="00D8744B">
        <w:t>Laube</w:t>
      </w:r>
      <w:proofErr w:type="spellEnd"/>
      <w:r w:rsidRPr="00D8744B">
        <w:t xml:space="preserve"> et al. </w:t>
      </w:r>
      <w:r w:rsidRPr="00D8744B">
        <w:fldChar w:fldCharType="begin" w:fldLock="1"/>
      </w:r>
      <w:r w:rsidRPr="00D8744B">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2012)","manualFormatting":"(2012)","plainTextFormattedCitation":"(Laube et al., 2012)","previouslyFormattedCitation":"(Laube et al., 2012)"},"properties":{"noteIndex":0},"schema":"https://github.com/citation-style-language/schema/raw/master/csl-citation.json"}</w:instrText>
      </w:r>
      <w:r w:rsidRPr="00D8744B">
        <w:fldChar w:fldCharType="separate"/>
      </w:r>
      <w:r w:rsidRPr="00D8744B">
        <w:rPr>
          <w:noProof/>
        </w:rPr>
        <w:t>(2012)</w:t>
      </w:r>
      <w:r w:rsidRPr="00D8744B">
        <w:fldChar w:fldCharType="end"/>
      </w:r>
      <w:r w:rsidRPr="00D8744B">
        <w:t xml:space="preserve">, traditional norms and values have enhanced irrigation innovation rather than </w:t>
      </w:r>
      <w:r w:rsidRPr="00D17164">
        <w:t>being</w:t>
      </w:r>
      <w:r>
        <w:rPr>
          <w:color w:val="FF0000"/>
        </w:rPr>
        <w:t xml:space="preserve"> </w:t>
      </w:r>
      <w:r w:rsidRPr="00D8744B">
        <w:t xml:space="preserve">a hindrance. Therefore, since local knowledge and innovations in food technology have proven capable of ensuring food security, there is the need to first consider implementing indigenous technologies before the introduction of external ones if food security must be realized in Africa and Ghana for that matter </w:t>
      </w:r>
      <w:r w:rsidRPr="00D8744B">
        <w:fldChar w:fldCharType="begin" w:fldLock="1"/>
      </w:r>
      <w:r w:rsidRPr="00D8744B">
        <w:instrText>ADDIN CSL_CITATION {"citationItems":[{"id":"ITEM-1","itemData":{"author":[{"dropping-particle":"","family":"Oniango","given":"R. K.","non-dropping-particle":"","parse-names":false,"suffix":""},{"dropping-particle":"","family":"Shiundu","given":"K.","non-dropping-particle":"","parse-names":false,"suffix":""},{"dropping-particle":"","family":"Manundu","given":"P.","non-dropping-particle":"","parse-names":false,"suffix":""},{"dropping-particle":"","family":"Johns","given":"T.","non-dropping-particle":"","parse-names":false,"suffix":""}],"container-title":"Hunger and Poverty: The Role of Biodiversity. Report of an International Consultation on the role of Bidiversity in achieving the UN Millennium Development Goal of Freedom from hunger and poverty","editor":[{"dropping-particle":"","family":"Ralli, S. B., Hoeschle-Zeledon, I., Swaminathan, M. S. and Frison","given":"E.","non-dropping-particle":"","parse-names":false,"suffix":""}],"id":"ITEM-1","issued":{"date-parts":[["2006"]]},"page":"83-100","publisher":"M.S. Swaminathan Research foundation","publisher-place":"Chenna,i India","title":"Diversity, Nutrition and Food Security: the case of African Leafy Vegetatables.","type":"paper-conference"},"uris":["http://www.mendeley.com/documents/?uuid=7c110475-f529-4342-a46e-ae59c8714e6f"]}],"mendeley":{"formattedCitation":"(Oniango et al., 2006)","plainTextFormattedCitation":"(Oniango et al., 2006)","previouslyFormattedCitation":"(Oniango et al., 2006)"},"properties":{"noteIndex":0},"schema":"https://github.com/citation-style-language/schema/raw/master/csl-citation.json"}</w:instrText>
      </w:r>
      <w:r w:rsidRPr="00D8744B">
        <w:fldChar w:fldCharType="separate"/>
      </w:r>
      <w:r w:rsidRPr="00D8744B">
        <w:rPr>
          <w:noProof/>
        </w:rPr>
        <w:t>(Oniango et al., 2006)</w:t>
      </w:r>
      <w:r w:rsidRPr="00D8744B">
        <w:fldChar w:fldCharType="end"/>
      </w:r>
      <w:r w:rsidRPr="00D8744B">
        <w:t xml:space="preserve">. Further, it was argued </w:t>
      </w:r>
      <w:r w:rsidR="002C332E">
        <w:t>that</w:t>
      </w:r>
      <w:r w:rsidRPr="00D8744B">
        <w:t xml:space="preserve"> </w:t>
      </w:r>
      <w:r w:rsidR="002E34B2">
        <w:lastRenderedPageBreak/>
        <w:t xml:space="preserve">increasing the </w:t>
      </w:r>
      <w:r w:rsidRPr="00D8744B">
        <w:t>productive use of local knowledge and practices, innovation</w:t>
      </w:r>
      <w:r w:rsidR="002E34B2">
        <w:t xml:space="preserve"> adoption</w:t>
      </w:r>
      <w:r w:rsidRPr="00D8744B">
        <w:t xml:space="preserve"> and application of resource conservation technologies are </w:t>
      </w:r>
      <w:r w:rsidRPr="00D17164">
        <w:t xml:space="preserve">effective means of sustaining agricultural </w:t>
      </w:r>
      <w:r w:rsidRPr="00D8744B">
        <w:t xml:space="preserve">production especially in irrigation systems </w:t>
      </w:r>
      <w:r w:rsidRPr="00D8744B">
        <w:fldChar w:fldCharType="begin" w:fldLock="1"/>
      </w:r>
      <w:r w:rsidRPr="00D8744B">
        <w:instrText>ADDIN CSL_CITATION {"citationItems":[{"id":"ITEM-1","itemData":{"DOI":"10.1007/s00267-003-2881-1","ISBN":"0026700328","ISSN":"0364152X","PMID":"14703911","abstract":"This paper reviews relevant literature on the sustainability indicators theoretically proposed and practically applied by scholars over the past 15 years. Although progress is being made in the development and critical analysis of sustainability indicators, in many cases existing or proposed indicators are not the most sensitive or useful measures in developing countries. Indicator selection needs to meet the following criteria: relative availability of data representing the indicators, sensitivity to stresses on the system, existence of threshold values and guidelines, predictivity, integratability and known response to disturbances, anthropogenic stresses, and changes over time. Based on these criteria, this paper proposes a set of operational indicators for measuring agricultural sustainability in developing countries. These indicators include ecological indicators involving amounts of fertilizers and pesticides used, irrigation water used, soil nutrient content, depth to the groundwater table, water use efficiency, quality of groundwater for irrigation, and nitrate content of both groundwater and crops. Economic indicators include crop productivity, net farm income, benefit-cost ratio of production, and per capita food grain production. Social indicators encompass food self-sufficiency, equality in food and income distribution among farmers, access to resources and support services, and farmers' knowledge and awareness of resource conservation. This article suggests that the selection of indicators representing each aspect of sustainability should be prioritized according to spatial and temporal characteristics under consideration.","author":[{"dropping-particle":"","family":"Zhen","given":"Lin","non-dropping-particle":"","parse-names":false,"suffix":""},{"dropping-particle":"","family":"Routray","given":"Jayant K.","non-dropping-particle":"","parse-names":false,"suffix":""}],"container-title":"Environmental Management","id":"ITEM-1","issue":"1","issued":{"date-parts":[["2003"]]},"page":"34-46","title":"Operational Indicators for Measuring Agricultural Sustainability in Developing Countries","type":"article-journal","volume":"32"},"uris":["http://www.mendeley.com/documents/?uuid=901ff241-951d-435e-975e-4aa768d036ec"]}],"mendeley":{"formattedCitation":"(Zhen &amp; Routray, 2003)","plainTextFormattedCitation":"(Zhen &amp; Routray, 2003)","previouslyFormattedCitation":"(Zhen &amp; Routray, 2003)"},"properties":{"noteIndex":0},"schema":"https://github.com/citation-style-language/schema/raw/master/csl-citation.json"}</w:instrText>
      </w:r>
      <w:r w:rsidRPr="00D8744B">
        <w:fldChar w:fldCharType="separate"/>
      </w:r>
      <w:r w:rsidRPr="00D8744B">
        <w:rPr>
          <w:noProof/>
        </w:rPr>
        <w:t>(Zhen &amp; Routray, 2003)</w:t>
      </w:r>
      <w:r w:rsidRPr="00D8744B">
        <w:fldChar w:fldCharType="end"/>
      </w:r>
      <w:r w:rsidRPr="00D8744B">
        <w:t xml:space="preserve">. It is posited that the best strategy to address issues of food </w:t>
      </w:r>
      <w:r w:rsidRPr="00136078">
        <w:t xml:space="preserve">insecurity lies in harnessing both traditional and modern food technologies and not any one of these, thus, the need to implement policy measures to harness both strands </w:t>
      </w:r>
      <w:r w:rsidRPr="00136078">
        <w:fldChar w:fldCharType="begin" w:fldLock="1"/>
      </w:r>
      <w:r w:rsidRPr="00136078">
        <w:instrText>ADDIN CSL_CITATION {"citationItems":[{"id":"ITEM-1","itemData":{"DOI":"10.1016/j.jssas.2016.09.001","ISSN":"1658077X","abstract":"In the Middle East, especially Saudi Arabia, food security will be a matter of concern for policy makers. In desert countries the food commodities are mostly imported from other countries as their local production is not enough to meet the domestic needs and Saudi Arabia has no exception. Most of the cereals and red meat are imported. Major limiting factors in agriculture production are land and water, such that by 2050, Saudi Arabia is expected to import all of its domestic needs. Meanwhile, there are many land and water saving technologies which have the potential to help produce enough to meet the domestic energy requirements. Promotion of traditional crops, hydroponics and greenhouse farming, seawater harvesting, investing in bio-salinity research and rainwater harvesting are among those technologies. Therefore, role of extension agent is critical to promote the innovative technologies as well as creating awareness among farming community to implement the guidelines to meet the country dietary needs. This paper suggests substitute expertise and methodologies that can be engaged by Saudi Arabia under prevalent situation, which can be helpful to expand national food fabrication to achieve food security in the Kingdom. Efficient role of agriculture extension is need of the hour that should be exploited and utilized in a precise and efficient manner. All the possible strategies related to agricultural extension for prevailing agricultural challenges in the Kingdom are discussed in detail.","author":[{"dropping-particle":"","family":"Fiaz","given":"Sajid","non-dropping-particle":"","parse-names":false,"suffix":""},{"dropping-particle":"","family":"Noor","given":"Mehmood Ali","non-dropping-particle":"","parse-names":false,"suffix":""},{"dropping-particle":"","family":"Aldosri","given":"Fahad Owis","non-dropping-particle":"","parse-names":false,"suffix":""}],"container-title":"Journal of the Saudi Society of Agricultural Sciences","id":"ITEM-1","issue":"4","issued":{"date-parts":[["2018"]]},"page":"365-375","publisher":"King Saud University","title":"Achieving food security in the Kingdom of Saudi Arabia through innovation: Potential role of agricultural extension","type":"article-journal","volume":"17"},"uris":["http://www.mendeley.com/documents/?uuid=4e4b2ef7-747e-449c-85a8-ea3f75986154"]}],"mendeley":{"formattedCitation":"(Fiaz et al., 2018)","plainTextFormattedCitation":"(Fiaz et al., 2018)","previouslyFormattedCitation":"(Fiaz et al., 2018)"},"properties":{"noteIndex":0},"schema":"https://github.com/citation-style-language/schema/raw/master/csl-citation.json"}</w:instrText>
      </w:r>
      <w:r w:rsidRPr="00136078">
        <w:fldChar w:fldCharType="separate"/>
      </w:r>
      <w:r w:rsidRPr="00136078">
        <w:rPr>
          <w:noProof/>
        </w:rPr>
        <w:t>(Fiaz et al., 2018)</w:t>
      </w:r>
      <w:r w:rsidRPr="00136078">
        <w:fldChar w:fldCharType="end"/>
      </w:r>
      <w:r w:rsidRPr="00136078">
        <w:t>.</w:t>
      </w:r>
    </w:p>
    <w:p w14:paraId="6852088E" w14:textId="0D9C4A37" w:rsidR="00077669" w:rsidRPr="00D8744B" w:rsidRDefault="00077669" w:rsidP="00077669">
      <w:pPr>
        <w:autoSpaceDE w:val="0"/>
        <w:autoSpaceDN w:val="0"/>
        <w:adjustRightInd w:val="0"/>
        <w:spacing w:after="200" w:line="480" w:lineRule="auto"/>
      </w:pPr>
      <w:r w:rsidRPr="00D8744B">
        <w:t xml:space="preserve">In the light of prioritizing local interventions, there is </w:t>
      </w:r>
      <w:r w:rsidRPr="00136078">
        <w:t xml:space="preserve">an </w:t>
      </w:r>
      <w:r w:rsidRPr="00D8744B">
        <w:t xml:space="preserve">increasing level of attention from both government and civil society on the ‘non-formal’ irrigation sub-sector in recent times </w:t>
      </w:r>
      <w:r w:rsidRPr="00D8744B">
        <w:fldChar w:fldCharType="begin" w:fldLock="1"/>
      </w:r>
      <w:r w:rsidRPr="00D8744B">
        <w:instrText>ADDIN CSL_CITATION {"citationItems":[{"id":"ITEM-1","itemData":{"DOI":"10.3390/su9081357","ISSN":"20711050","abstract":"Agroecology is gaining ground within the debate on how to address systemic social and environmental problems in agriculture. However, it remains marginalized in agricultural research and development plans around the world. This paper analyzes agroecology as a socio-technical niche in Uganda, where its emergence in part can be seen as an unintended consequence of neoliberalist development. The case studied is a civil society network that links farmer groups and non-governmental organizations across different levels. Through the analytical lens of regime dimensions, we find that agroecology is practiced as a smallholder-centric approach that champions collective action, locally appropriate technologies, participatory methods in research and extension, and calls for more active state guidance of agricultural change along specific principles. However, two major concerns are raised; the niche converges with the dominant discourse around commercialization, and policy advocacy is hampered by the apolitical history of NGOs and an increasingly tense political climate. These two areas are critical for agroecology to contribute to just sustainability transitions, and civil society organizations with strong links to smallholder farmers need to be included in the growing scholarly debate both to inform it and to receive guidance from it. Transition frameworks can help facilitate the development of viable institutional designs and explicitly transformative strategies, but we also point towards the need for engagement with theories on civil society collective action and political mobilization.","author":[{"dropping-particle":"","family":"Isgren","given":"Ellinor","non-dropping-particle":"","parse-names":false,"suffix":""},{"dropping-particle":"","family":"Ness","given":"Barry","non-dropping-particle":"","parse-names":false,"suffix":""}],"container-title":"Sustainability (Switzerland)","id":"ITEM-1","issue":"8","issued":{"date-parts":[["2017"]]},"title":"Agroecology to promote just sustainability transitions: Analysis of a civil society network in the Rwenzori region, western Uganda","type":"article-journal","volume":"9"},"uris":["http://www.mendeley.com/documents/?uuid=c9d0bbab-ace2-4032-ba00-d9c4c08d7a4a"]}],"mendeley":{"formattedCitation":"(Isgren &amp; Ness, 2017)","plainTextFormattedCitation":"(Isgren &amp; Ness, 2017)","previouslyFormattedCitation":"(Isgren &amp; Ness, 2017)"},"properties":{"noteIndex":0},"schema":"https://github.com/citation-style-language/schema/raw/master/csl-citation.json"}</w:instrText>
      </w:r>
      <w:r w:rsidRPr="00D8744B">
        <w:fldChar w:fldCharType="separate"/>
      </w:r>
      <w:r w:rsidRPr="00D8744B">
        <w:rPr>
          <w:noProof/>
        </w:rPr>
        <w:t>(Isgren &amp; Ness, 2017)</w:t>
      </w:r>
      <w:r w:rsidRPr="00D8744B">
        <w:fldChar w:fldCharType="end"/>
      </w:r>
      <w:r w:rsidRPr="00D8744B">
        <w:t xml:space="preserve">. </w:t>
      </w:r>
      <w:r w:rsidR="002E34B2">
        <w:t>R</w:t>
      </w:r>
      <w:r w:rsidR="002E34B2" w:rsidRPr="00D8744B">
        <w:t>ecently farmer-led irrigation development initiative</w:t>
      </w:r>
      <w:r w:rsidR="00FD4EB6">
        <w:t>s</w:t>
      </w:r>
      <w:r w:rsidR="002E34B2" w:rsidRPr="00D8744B">
        <w:t xml:space="preserve"> in SSA </w:t>
      </w:r>
      <w:r w:rsidR="002E34B2">
        <w:t xml:space="preserve"> ha</w:t>
      </w:r>
      <w:r w:rsidR="00FD4EB6">
        <w:t>ve</w:t>
      </w:r>
      <w:r w:rsidR="002E34B2">
        <w:t xml:space="preserve"> </w:t>
      </w:r>
      <w:r w:rsidRPr="00D8744B">
        <w:t xml:space="preserve">gained much attention </w:t>
      </w:r>
      <w:r w:rsidR="00FD4EB6">
        <w:t xml:space="preserve">as a way </w:t>
      </w:r>
      <w:r w:rsidRPr="00D8744B">
        <w:t>to propel agricultur</w:t>
      </w:r>
      <w:r w:rsidRPr="005C3973">
        <w:t>al</w:t>
      </w:r>
      <w:r w:rsidRPr="00D8744B">
        <w:t xml:space="preserve"> development and increase food security </w:t>
      </w:r>
      <w:r w:rsidRPr="00D8744B">
        <w:fldChar w:fldCharType="begin" w:fldLock="1"/>
      </w:r>
      <w:r w:rsidRPr="00D8744B">
        <w:instrText>ADDIN CSL_CITATION {"citationItems":[{"id":"ITEM-1","itemData":{"DOI":"10.1080/03066150.2016.1219719","ISSN":"17439361","abstract":"The past decade has witnessed an intensifying focus on the development of irrigation in sub-Saharan Africa. It follows a 20-year hiatus in the wake of disappointing irrigation performance during the 1970s and 1980s. Persistent low productivity in African agriculture and vulnerability of African food supplies to increasing instability in international commodity markets are driving pan-African agricultural investment initiatives, such as the Comprehensive Africa Agricultural Development Programme (CAADP), that identify as a priority the improvement in reliability of water control for agriculture. The paper argues that, for such initiatives to be effective, there needs to be a re-appraisal of current dynamics of irrigation development in sub-Saharan Africa, particularly with respect to the role of small-scale producers’ initiatives in expanding irrigation. The paper reviews the principal forms such initiatives take and argues that official narratives and statistics on African irrigation often underestimate the extent of such activities. The paper identifies five key characteristics which, it argues, contradict widely held assumptions that inform irrigation policy in Africa. The paper concludes by offering a definition of ‘farmer-led irrigation’ that embraces a range of interaction between producers and commercial, government and non-government agencies, and identifies priority areas for research on the growth potential and impact of such interactions and strategies for their future development.","author":[{"dropping-particle":"","family":"Woodhouse","given":"Philip","non-dropping-particle":"","parse-names":false,"suffix":""},{"dropping-particle":"","family":"Veldwisch","given":"Gert Jan","non-dropping-particle":"","parse-names":false,"suffix":""},{"dropping-particle":"","family":"Venot","given":"Jean Philippe","non-dropping-particle":"","parse-names":false,"suffix":""},{"dropping-particle":"","family":"Brockington","given":"Dan","non-dropping-particle":"","parse-names":false,"suffix":""},{"dropping-particle":"","family":"Komakech","given":"Hans","non-dropping-particle":"","parse-names":false,"suffix":""},{"dropping-particle":"","family":"Manjichi","given":"Ângela","non-dropping-particle":"","parse-names":false,"suffix":""}],"container-title":"Journal of Peasant Studies","id":"ITEM-1","issue":"1","issued":{"date-parts":[["2017"]]},"page":"213-233","publisher":"Taylor &amp; Francis","title":"African farmer-led irrigation development: re-framing agricultural policy and investment?","type":"article-journal","volume":"44"},"uris":["http://www.mendeley.com/documents/?uuid=0aaca983-b1ce-4a07-a8a4-91779c5598f4"]}],"mendeley":{"formattedCitation":"(Woodhouse et al., 2017)","manualFormatting":"(Woodhouse et al., 2017","plainTextFormattedCitation":"(Woodhouse et al., 2017)","previouslyFormattedCitation":"(Woodhouse et al., 2017)"},"properties":{"noteIndex":0},"schema":"https://github.com/citation-style-language/schema/raw/master/csl-citation.json"}</w:instrText>
      </w:r>
      <w:r w:rsidRPr="00D8744B">
        <w:fldChar w:fldCharType="separate"/>
      </w:r>
      <w:r w:rsidRPr="00D8744B">
        <w:rPr>
          <w:noProof/>
        </w:rPr>
        <w:t>(Woodhouse et al., 2017</w:t>
      </w:r>
      <w:r w:rsidRPr="00D8744B">
        <w:fldChar w:fldCharType="end"/>
      </w:r>
      <w:r w:rsidRPr="00D8744B">
        <w:t>;</w:t>
      </w:r>
      <w:r w:rsidRPr="00D8744B">
        <w:fldChar w:fldCharType="begin" w:fldLock="1"/>
      </w:r>
      <w:r w:rsidRPr="00D8744B">
        <w:instrText>ADDIN CSL_CITATION {"citationItems":[{"id":"ITEM-1","itemData":{"author":[{"dropping-particle":"Van","family":"Koppen","given":"Barbara","non-dropping-particle":"","parse-names":false,"suffix":""},{"dropping-particle":"","family":"Schreiner","given":"Barbara","non-dropping-particle":"","parse-names":false,"suffix":""}],"container-title":"Water Alternatives","id":"ITEM-1","issue":"1","issued":{"date-parts":[["2019"]]},"page":"146-155","title":"Viewpoint – A Hybrid Approach to Statutory Water Law to Support Smallholder Farmer-Led Irrigation Development ( FLID ) in Sub-Saharan Africa","type":"article-journal","volume":"12"},"uris":["http://www.mendeley.com/documents/?uuid=64fac77e-b035-4f9f-b95c-db2c4c97be09"]}],"mendeley":{"formattedCitation":"(Koppen &amp; Schreiner, 2019)","manualFormatting":" Koppen &amp; Schreiner, 2019)","plainTextFormattedCitation":"(Koppen &amp; Schreiner, 2019)","previouslyFormattedCitation":"(Koppen &amp; Schreiner, 2019)"},"properties":{"noteIndex":0},"schema":"https://github.com/citation-style-language/schema/raw/master/csl-citation.json"}</w:instrText>
      </w:r>
      <w:r w:rsidRPr="00D8744B">
        <w:fldChar w:fldCharType="separate"/>
      </w:r>
      <w:r w:rsidRPr="00D8744B">
        <w:rPr>
          <w:noProof/>
        </w:rPr>
        <w:t xml:space="preserve"> Koppen &amp; Schreiner, 2019)</w:t>
      </w:r>
      <w:r w:rsidRPr="00D8744B">
        <w:fldChar w:fldCharType="end"/>
      </w:r>
      <w:r w:rsidRPr="00D8744B">
        <w:t xml:space="preserve">. Though, there is now increasing recognition for farmers’ ability to develop and operate their own irrigation, farmer-initiated irrigation still largely goes unattended to in terms of regulatory policies and sometimes </w:t>
      </w:r>
      <w:r w:rsidRPr="005C3973">
        <w:t>it is</w:t>
      </w:r>
      <w:r>
        <w:rPr>
          <w:color w:val="FF0000"/>
        </w:rPr>
        <w:t xml:space="preserve"> </w:t>
      </w:r>
      <w:r w:rsidRPr="00D8744B">
        <w:t xml:space="preserve">brushed aside as being outdated, inefficient and unproductive </w:t>
      </w:r>
      <w:r w:rsidRPr="00D8744B">
        <w:fldChar w:fldCharType="begin" w:fldLock="1"/>
      </w:r>
      <w:r w:rsidRPr="00D8744B">
        <w:instrText>ADDIN CSL_CITATION {"citationItems":[{"id":"ITEM-1","itemData":{"DOI":"10.1016/j.pce.2014.10.002","ISSN":"1474-7065","author":[{"dropping-particle":"","family":"Beekman","given":"W","non-dropping-particle":"","parse-names":false,"suffix":""},{"dropping-particle":"","family":"Veldwisch","given":"G J","non-dropping-particle":"","parse-names":false,"suffix":""},{"dropping-particle":"","family":"Bolding","given":"A","non-dropping-particle":"","parse-names":false,"suffix":""}],"container-title":"Physics and Chemistry of the Earth","id":"ITEM-1","issued":{"date-parts":[["2014"]]},"publisher":"Elsevier Ltd","title":"Identifying the potential for irrigation development in Mozambique : Capitalizing on the drivers behind farmer-led irrigation expansion","type":"article-journal"},"uris":["http://www.mendeley.com/documents/?uuid=894d6e63-8904-440d-858a-4bbac7072c3c"]},{"id":"ITEM-2","itemData":{"DOI":"10.1080/03066150.2016.1219719","ISSN":"17439361","abstract":"The past decade has witnessed an intensifying focus on the development of irrigation in sub-Saharan Africa. It follows a 20-year hiatus in the wake of disappointing irrigation performance during the 1970s and 1980s. Persistent low productivity in African agriculture and vulnerability of African food supplies to increasing instability in international commodity markets are driving pan-African agricultural investment initiatives, such as the Comprehensive Africa Agricultural Development Programme (CAADP), that identify as a priority the improvement in reliability of water control for agriculture. The paper argues that, for such initiatives to be effective, there needs to be a re-appraisal of current dynamics of irrigation development in sub-Saharan Africa, particularly with respect to the role of small-scale producers’ initiatives in expanding irrigation. The paper reviews the principal forms such initiatives take and argues that official narratives and statistics on African irrigation often underestimate the extent of such activities. The paper identifies five key characteristics which, it argues, contradict widely held assumptions that inform irrigation policy in Africa. The paper concludes by offering a definition of ‘farmer-led irrigation’ that embraces a range of interaction between producers and commercial, government and non-government agencies, and identifies priority areas for research on the growth potential and impact of such interactions and strategies for their future development.","author":[{"dropping-particle":"","family":"Woodhouse","given":"Philip","non-dropping-particle":"","parse-names":false,"suffix":""},{"dropping-particle":"","family":"Veldwisch","given":"Gert Jan","non-dropping-particle":"","parse-names":false,"suffix":""},{"dropping-particle":"","family":"Venot","given":"Jean Philippe","non-dropping-particle":"","parse-names":false,"suffix":""},{"dropping-particle":"","family":"Brockington","given":"Dan","non-dropping-particle":"","parse-names":false,"suffix":""},{"dropping-particle":"","family":"Komakech","given":"Hans","non-dropping-particle":"","parse-names":false,"suffix":""},{"dropping-particle":"","family":"Manjichi","given":"Ângela","non-dropping-particle":"","parse-names":false,"suffix":""}],"container-title":"Journal of Peasant Studies","id":"ITEM-2","issue":"1","issued":{"date-parts":[["2017"]]},"page":"213-233","publisher":"Taylor &amp; Francis","title":"African farmer-led irrigation development: re-framing agricultural policy and investment?","type":"article-journal","volume":"44"},"uris":["http://www.mendeley.com/documents/?uuid=0aaca983-b1ce-4a07-a8a4-91779c5598f4"]}],"mendeley":{"formattedCitation":"(Beekman et al., 2014; Woodhouse et al., 2017)","plainTextFormattedCitation":"(Beekman et al., 2014; Woodhouse et al., 2017)","previouslyFormattedCitation":"(Beekman et al., 2014; Woodhouse et al., 2017)"},"properties":{"noteIndex":0},"schema":"https://github.com/citation-style-language/schema/raw/master/csl-citation.json"}</w:instrText>
      </w:r>
      <w:r w:rsidRPr="00D8744B">
        <w:fldChar w:fldCharType="separate"/>
      </w:r>
      <w:r w:rsidRPr="00D8744B">
        <w:rPr>
          <w:noProof/>
        </w:rPr>
        <w:t>(Beekman et al., 2014; Woodhouse et al., 2017)</w:t>
      </w:r>
      <w:r w:rsidRPr="00D8744B">
        <w:fldChar w:fldCharType="end"/>
      </w:r>
      <w:r w:rsidRPr="00D8744B">
        <w:t xml:space="preserve">. </w:t>
      </w:r>
    </w:p>
    <w:p w14:paraId="2E1F1199" w14:textId="5F18D595" w:rsidR="00077669" w:rsidRPr="00D8744B" w:rsidRDefault="00077669" w:rsidP="00077669">
      <w:pPr>
        <w:autoSpaceDE w:val="0"/>
        <w:autoSpaceDN w:val="0"/>
        <w:adjustRightInd w:val="0"/>
        <w:spacing w:after="200" w:line="480" w:lineRule="auto"/>
        <w:rPr>
          <w:spacing w:val="-5"/>
          <w:shd w:val="clear" w:color="auto" w:fill="FFFFFF"/>
        </w:rPr>
      </w:pPr>
      <w:r w:rsidRPr="00D8744B">
        <w:rPr>
          <w:spacing w:val="-5"/>
          <w:shd w:val="clear" w:color="auto" w:fill="FFFFFF"/>
        </w:rPr>
        <w:t xml:space="preserve">Until recently, researchers have </w:t>
      </w:r>
      <w:r w:rsidRPr="005C3973">
        <w:rPr>
          <w:spacing w:val="-5"/>
          <w:shd w:val="clear" w:color="auto" w:fill="FFFFFF"/>
        </w:rPr>
        <w:t xml:space="preserve">neglected farmer-led irrigation production systems as a viable study area and regarded the area as informal production activities that are managed outside conventional market or economic channels </w:t>
      </w:r>
      <w:r w:rsidRPr="005C3973">
        <w:rPr>
          <w:spacing w:val="-5"/>
          <w:shd w:val="clear" w:color="auto" w:fill="FFFFFF"/>
        </w:rPr>
        <w:fldChar w:fldCharType="begin" w:fldLock="1"/>
      </w:r>
      <w:r w:rsidRPr="005C3973">
        <w:rPr>
          <w:spacing w:val="-5"/>
          <w:shd w:val="clear" w:color="auto" w:fill="FFFFFF"/>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approach.","author":[{"dropping-particle":"","family":"Gerstl","given":"Sibylle","non-dropping-particle":"","parse-names":false,"suffix":""}],"container-title":"Nuevos sistemas de comunicación e información","id":"ITEM-1","issued":{"date-parts":[["2001"]]},"number-of-pages":"474","publisher":"Fakultät der Universität Basel","title":"The Economic Costs and Impact of Home Gardening in Ouagadougou, Burkina Faso","type":"thesis"},"uris":["http://www.mendeley.com/documents/?uuid=14f2a4cb-6e5f-4d92-9cde-7ba737fe8e0e"]}],"mendeley":{"formattedCitation":"(Gerstl, 2001)","plainTextFormattedCitation":"(Gerstl, 2001)","previouslyFormattedCitation":"(Gerstl, 2001)"},"properties":{"noteIndex":0},"schema":"https://github.com/citation-style-language/schema/raw/master/csl-citation.json"}</w:instrText>
      </w:r>
      <w:r w:rsidRPr="005C3973">
        <w:rPr>
          <w:spacing w:val="-5"/>
          <w:shd w:val="clear" w:color="auto" w:fill="FFFFFF"/>
        </w:rPr>
        <w:fldChar w:fldCharType="separate"/>
      </w:r>
      <w:r w:rsidRPr="005C3973">
        <w:rPr>
          <w:noProof/>
          <w:spacing w:val="-5"/>
          <w:shd w:val="clear" w:color="auto" w:fill="FFFFFF"/>
        </w:rPr>
        <w:t>(Gerstl, 2001)</w:t>
      </w:r>
      <w:r w:rsidRPr="005C3973">
        <w:rPr>
          <w:spacing w:val="-5"/>
          <w:shd w:val="clear" w:color="auto" w:fill="FFFFFF"/>
        </w:rPr>
        <w:fldChar w:fldCharType="end"/>
      </w:r>
      <w:r w:rsidRPr="005C3973">
        <w:rPr>
          <w:spacing w:val="-5"/>
          <w:shd w:val="clear" w:color="auto" w:fill="FFFFFF"/>
        </w:rPr>
        <w:t xml:space="preserve">. However, in developing countries such as Ghana, these production systems are able to contribute substantially to food security and household income </w:t>
      </w:r>
      <w:r w:rsidRPr="005C3973">
        <w:rPr>
          <w:spacing w:val="-5"/>
          <w:shd w:val="clear" w:color="auto" w:fill="FFFFFF"/>
        </w:rPr>
        <w:fldChar w:fldCharType="begin" w:fldLock="1"/>
      </w:r>
      <w:r w:rsidRPr="005C3973">
        <w:rPr>
          <w:spacing w:val="-5"/>
          <w:shd w:val="clear" w:color="auto" w:fill="FFFFFF"/>
        </w:rPr>
        <w:instrText>ADDIN CSL_CITATION {"citationItems":[{"id":"ITEM-1","itemData":{"DOI":"10.1079/RAF2005112","author":[{"dropping-particle":"","family":"Yiridoe","given":"Emmanuel K","non-dropping-particle":"","parse-names":false,"suffix":""},{"dropping-particle":"","family":"Anchirinah","given":"Vincent M","non-dropping-particle":"","parse-names":false,"suffix":""}],"container-title":"Renewable Agriculture and Food Systems","id":"ITEM-1","issue":"3","issued":{"date-parts":[["2005"]]},"page":"168-180","title":"Garden production systems and food security in Ghana : Characteristics of traditional knowledge and management systems","type":"article-journal","volume":"20"},"uris":["http://www.mendeley.com/documents/?uuid=e87a3e6f-571e-49b1-9370-0cee638d37f5"]}],"mendeley":{"formattedCitation":"(Yiridoe &amp; Anchirinah, 2005)","plainTextFormattedCitation":"(Yiridoe &amp; Anchirinah, 2005)","previouslyFormattedCitation":"(Yiridoe &amp; Anchirinah, 2005)"},"properties":{"noteIndex":0},"schema":"https://github.com/citation-style-language/schema/raw/master/csl-citation.json"}</w:instrText>
      </w:r>
      <w:r w:rsidRPr="005C3973">
        <w:rPr>
          <w:spacing w:val="-5"/>
          <w:shd w:val="clear" w:color="auto" w:fill="FFFFFF"/>
        </w:rPr>
        <w:fldChar w:fldCharType="separate"/>
      </w:r>
      <w:r w:rsidRPr="005C3973">
        <w:rPr>
          <w:noProof/>
          <w:spacing w:val="-5"/>
          <w:shd w:val="clear" w:color="auto" w:fill="FFFFFF"/>
        </w:rPr>
        <w:t>(Yiridoe &amp; Anchirinah, 2005)</w:t>
      </w:r>
      <w:r w:rsidRPr="005C3973">
        <w:rPr>
          <w:spacing w:val="-5"/>
          <w:shd w:val="clear" w:color="auto" w:fill="FFFFFF"/>
        </w:rPr>
        <w:fldChar w:fldCharType="end"/>
      </w:r>
      <w:r w:rsidRPr="005C3973">
        <w:rPr>
          <w:spacing w:val="-5"/>
          <w:shd w:val="clear" w:color="auto" w:fill="FFFFFF"/>
        </w:rPr>
        <w:t>. Based</w:t>
      </w:r>
      <w:r w:rsidRPr="00D8744B">
        <w:rPr>
          <w:spacing w:val="-5"/>
          <w:shd w:val="clear" w:color="auto" w:fill="FFFFFF"/>
        </w:rPr>
        <w:t xml:space="preserve"> on the assertion above, majority of studies concerned themselves with formal or conventional irrigation systems and how they contribute to food security, poverty reduction, and climate change </w:t>
      </w:r>
      <w:r w:rsidRPr="00D8744B">
        <w:rPr>
          <w:spacing w:val="-5"/>
          <w:shd w:val="clear" w:color="auto" w:fill="FFFFFF"/>
        </w:rPr>
        <w:fldChar w:fldCharType="begin" w:fldLock="1"/>
      </w:r>
      <w:r w:rsidRPr="00D8744B">
        <w:rPr>
          <w:spacing w:val="-5"/>
          <w:shd w:val="clear" w:color="auto" w:fill="FFFFFF"/>
        </w:rPr>
        <w:instrText>ADDIN CSL_CITATION {"citationItems":[{"id":"ITEM-1","itemData":{"author":[{"dropping-particle":"","family":"Achana","given":"Godwin T W","non-dropping-particle":"","parse-names":false,"suffix":""}],"id":"ITEM-1","issued":{"date-parts":[["2010"]]},"number-of-pages":"1-130","publisher":"University of Oslo","title":"Small Scale Irrigation Schemes and Sustainable Livelihoods in the Kassena-Nankana West District of the Upper East Region of Ghana","type":"thesis"},"uris":["http://www.mendeley.com/documents/?uuid=ef202d4b-5e3c-4d99-a220-9355b8da475d"]}],"mendeley":{"formattedCitation":"(Achana, 2010)","manualFormatting":"(Achana, 2010","plainTextFormattedCitation":"(Achana, 2010)","previouslyFormattedCitation":"(Achana, 2010)"},"properties":{"noteIndex":0},"schema":"https://github.com/citation-style-language/schema/raw/master/csl-citation.json"}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(Achana, 2010</w:t>
      </w:r>
      <w:r w:rsidRPr="00D8744B">
        <w:rPr>
          <w:spacing w:val="-5"/>
          <w:shd w:val="clear" w:color="auto" w:fill="FFFFFF"/>
        </w:rPr>
        <w:fldChar w:fldCharType="end"/>
      </w:r>
      <w:r w:rsidRPr="00D8744B">
        <w:rPr>
          <w:spacing w:val="-5"/>
          <w:shd w:val="clear" w:color="auto" w:fill="FFFFFF"/>
        </w:rPr>
        <w:t>;</w:t>
      </w:r>
      <w:r w:rsidRPr="00D8744B">
        <w:rPr>
          <w:spacing w:val="-5"/>
          <w:shd w:val="clear" w:color="auto" w:fill="FFFFFF"/>
        </w:rPr>
        <w:fldChar w:fldCharType="begin" w:fldLock="1"/>
      </w:r>
      <w:r w:rsidRPr="00D8744B">
        <w:rPr>
          <w:spacing w:val="-5"/>
          <w:shd w:val="clear" w:color="auto" w:fill="FFFFFF"/>
        </w:rPr>
        <w:instrText>ADDIN CSL_CITATION {"citationItems":[{"id":"ITEM-1","itemData":{"DOI":"10.1186/s40100-018-0109-1","ISBN":"4010001801","ISSN":"21937532","abstract":"The contribution of farming to food security, nutrition, employment and poverty alleviation in Africa cannot be overemphasised. This paper analysed the effects of adopting ecosystem-based farm management practices (EBFMPs) on the livelihoods of irrigation farmers in Africa, using Ghana as a case study. The paper employed mixed methods (qualitative and quantitative techniques) for purposes of triangulation and cross validation of the issues. Data were collected using key informant interviews, focus group discussions and administration of a questionnaire to 300 households. A treatment effect model was employed to estimate the effects of adopting EBFMPs on livelihoods of farmers. Specifically, the average treatment effect (ATE) and average treatment effect on the treated (ATET) were estimated and found to be positive and significant. This means that the adoption of EBFMPs has positive and significant implications for farmers’ livelihoods. The paper therefore recommends that irrigation farmers should be educated on the importance of using ecosystem-friendly irrigation practices as this is critical for sustainable livelihood development of the poor and vulnerable, especially irrigators in Ghana who rely on the exigencies of the weather to survive. Irrigation farmers should also be educated on the functioning of irrigation landscape (in terms of water flow from up-stream area to down-stream), and how their activities and practices affect the irrigation water supply system.","author":[{"dropping-particle":"","family":"Agula","given":"Caesar","non-dropping-particle":"","parse-names":false,"suffix":""},{"dropping-particle":"","family":"Akudugu","given":"Mamudu Abunga","non-dropping-particle":"","parse-names":false,"suffix":""},{"dropping-particle":"","family":"Mabe","given":"Franklin Nantui","non-dropping-particle":"","parse-names":false,"suffix":""},{"dropping-particle":"","family":"Dittoh","given":"Saa","non-dropping-particle":"","parse-names":false,"suffix":""}],"container-title":"Agricultural and Food Economics","id":"ITEM-1","issue":"1","issued":{"date-parts":[["2018"]]},"page":"1-21","publisher":"Agricultural and Food Economics","title":"Promoting ecosystem-friendly irrigation farm management practices for sustainable livelihoods in Africa: the Ghanaian experience","type":"article-journal","volume":"6"},"uris":["http://www.mendeley.com/documents/?uuid=1854d38a-83e0-45b1-b39e-bd4675d57f34"]}],"mendeley":{"formattedCitation":"(Agula et al., 2018)","manualFormatting":" Agula et al., 2018","plainTextFormattedCitation":"(Agula et al., 2018)","previouslyFormattedCitation":"(Agula et al., 2018)"},"properties":{"noteIndex":0},"schema":"https://github.com/citation-style-language/schema/raw/master/csl-citation.json"}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 xml:space="preserve"> Agula et al., 2018</w:t>
      </w:r>
      <w:r w:rsidRPr="00D8744B">
        <w:rPr>
          <w:spacing w:val="-5"/>
          <w:shd w:val="clear" w:color="auto" w:fill="FFFFFF"/>
        </w:rPr>
        <w:fldChar w:fldCharType="end"/>
      </w:r>
      <w:r w:rsidRPr="00D8744B">
        <w:rPr>
          <w:spacing w:val="-5"/>
          <w:shd w:val="clear" w:color="auto" w:fill="FFFFFF"/>
        </w:rPr>
        <w:t xml:space="preserve">; </w:t>
      </w:r>
      <w:r w:rsidRPr="00D8744B">
        <w:rPr>
          <w:spacing w:val="-5"/>
          <w:shd w:val="clear" w:color="auto" w:fill="FFFFFF"/>
        </w:rPr>
        <w:fldChar w:fldCharType="begin" w:fldLock="1"/>
      </w:r>
      <w:r w:rsidRPr="00D8744B">
        <w:rPr>
          <w:spacing w:val="-5"/>
          <w:shd w:val="clear" w:color="auto" w:fill="FFFFFF"/>
        </w:rPr>
        <w:instrText>ADDIN CSL_CITATION {"citationItems":[{"id":"ITEM-1","itemData":{"ISSN":"08554307","abstract":"This study analyzed factors that contribute to the adaptive capacity of farmers based on their settlement types and use/access to five forms of capital assets (natural, social, financial, physical and human). The use/access to assets were estimated and categorized into high, moderate and low adaptive capacities. The data was based on a survey of 155 farmers from three communities in the Kassena Nankana Municipality of the Upper East Region of Ghana. From the findings, Manyoro, the urban community, recorded the highest adaptive score although their illiteracy level was highest. Low adaptive farmers had low access to credits and alternative livelihoods compared to farmers with high adaptive capacity. Access to irrigation had a positive significant influence on adaptive capacity. In general, the more accessible a resource was to a farmer, the more adaptable that farmer was to climate change. Following the findings of this study, it is important that policy interventions in the area prioritize creation and encouragement in alternative livelihoods sources as a means of increasing the adaptive capacity of famers in the rural and semi-urban areas. Also, private and government institutions should invest in irrigation and credits facilities as measures for economic growth and adaptation to the effects of climate change on agriculture. Farmers should be empowered through better extension and agro-climatic information and other affordable modern technologies.","author":[{"dropping-particle":"","family":"Kabobah","given":"L.","non-dropping-particle":"","parse-names":false,"suffix":""},{"dropping-particle":"","family":"Nukpezah","given":"D.","non-dropping-particle":"","parse-names":false,"suffix":""},{"dropping-particle":"","family":"Ntiamoa-Baidu","given":"Y.","non-dropping-particle":"","parse-names":false,"suffix":""}],"container-title":"West African Journal of Applied Ecology","id":"ITEM-1","issued":{"date-parts":[["2018"]]},"page":"14-26","title":"Adaptive capacity of farmers to climate change in the Kassena Nankana municipality of Ghana: Implications for climate adaptation strategies","type":"article-journal","volume":"26"},"uris":["http://www.mendeley.com/documents/?uuid=5fe60208-2eb7-4f62-8de2-6bd73da9b768"]}],"mendeley":{"formattedCitation":"(Kabobah et al., 2018)","manualFormatting":"Kabobah et al., 2018)","plainTextFormattedCitation":"(Kabobah et al., 2018)","previouslyFormattedCitation":"(Kabobah et al., 2018)"},"properties":{"noteIndex":0},"schema":"https://github.com/citation-style-language/schema/raw/master/csl-citation.json"}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Kabobah et al., 2018)</w:t>
      </w:r>
      <w:r w:rsidRPr="00D8744B">
        <w:rPr>
          <w:spacing w:val="-5"/>
          <w:shd w:val="clear" w:color="auto" w:fill="FFFFFF"/>
        </w:rPr>
        <w:fldChar w:fldCharType="end"/>
      </w:r>
      <w:r w:rsidRPr="00D8744B">
        <w:rPr>
          <w:spacing w:val="-5"/>
          <w:shd w:val="clear" w:color="auto" w:fill="FFFFFF"/>
        </w:rPr>
        <w:t xml:space="preserve">. </w:t>
      </w:r>
    </w:p>
    <w:p w14:paraId="16E8FAD7" w14:textId="0EA85AA8" w:rsidR="00077669" w:rsidRDefault="00077669" w:rsidP="00077669">
      <w:pPr>
        <w:autoSpaceDE w:val="0"/>
        <w:autoSpaceDN w:val="0"/>
        <w:adjustRightInd w:val="0"/>
        <w:spacing w:after="200" w:line="480" w:lineRule="auto"/>
        <w:rPr>
          <w:noProof/>
          <w:spacing w:val="-5"/>
          <w:shd w:val="clear" w:color="auto" w:fill="FFFFFF"/>
        </w:rPr>
      </w:pPr>
      <w:r w:rsidRPr="005C3973">
        <w:rPr>
          <w:spacing w:val="-5"/>
          <w:shd w:val="clear" w:color="auto" w:fill="FFFFFF"/>
        </w:rPr>
        <w:lastRenderedPageBreak/>
        <w:t xml:space="preserve">In spite of the little interest in informal irrigation, </w:t>
      </w:r>
      <w:proofErr w:type="spellStart"/>
      <w:r w:rsidRPr="005C3973">
        <w:rPr>
          <w:spacing w:val="-5"/>
          <w:shd w:val="clear" w:color="auto" w:fill="FFFFFF"/>
        </w:rPr>
        <w:t>Baddianaah</w:t>
      </w:r>
      <w:proofErr w:type="spellEnd"/>
      <w:r w:rsidRPr="005C3973">
        <w:rPr>
          <w:spacing w:val="-5"/>
          <w:shd w:val="clear" w:color="auto" w:fill="FFFFFF"/>
        </w:rPr>
        <w:t xml:space="preserve"> and colleagues attempted to investigate innovations that farmers employ to improve their irrigation cultivation. Their study examined </w:t>
      </w:r>
      <w:r w:rsidRPr="00D8744B">
        <w:rPr>
          <w:spacing w:val="-5"/>
          <w:shd w:val="clear" w:color="auto" w:fill="FFFFFF"/>
        </w:rPr>
        <w:t xml:space="preserve">conventional small-scale irrigation dams in the </w:t>
      </w:r>
      <w:proofErr w:type="spellStart"/>
      <w:r w:rsidRPr="00D8744B">
        <w:rPr>
          <w:spacing w:val="-5"/>
          <w:shd w:val="clear" w:color="auto" w:fill="FFFFFF"/>
        </w:rPr>
        <w:t>Wa</w:t>
      </w:r>
      <w:proofErr w:type="spellEnd"/>
      <w:r w:rsidRPr="00D8744B">
        <w:rPr>
          <w:spacing w:val="-5"/>
          <w:shd w:val="clear" w:color="auto" w:fill="FFFFFF"/>
        </w:rPr>
        <w:t xml:space="preserve"> West District </w:t>
      </w:r>
      <w:r w:rsidRPr="00D8744B">
        <w:rPr>
          <w:spacing w:val="-5"/>
          <w:shd w:val="clear" w:color="auto" w:fill="FFFFFF"/>
        </w:rPr>
        <w:fldChar w:fldCharType="begin" w:fldLock="1"/>
      </w:r>
      <w:r w:rsidRPr="00D8744B">
        <w:rPr>
          <w:spacing w:val="-5"/>
          <w:shd w:val="clear" w:color="auto" w:fill="FFFFFF"/>
        </w:rPr>
        <w:instrText>ADDIN CSL_CITATION {"citationItems":[{"id":"ITEM-1","itemData":{"DOI":"10.47762/2020.964x.81","abstract":"The aim of the study was to relate small-scale irrigation farming and farmers’ livelihood outcomes using the poorest District in the Upper West Region of Ghana. The livelihood implications of rural farmers remain inconclusive across the literature. Mixed methods and primary data consisting of key informant interviews, household questionnaires and personal observation were used for the study. Data were obtained from 120 farmers drawn from 173 farming households living in four (4) small-scale irrigation dams’ communities. The results revealed a significant source of supplementary income and household food is provided by smallholder irrigation farming. The results further revealed that farmers employ a plethora of technologies including the use of mulch to stem soil moisture loss, livestock manure and chemical fertilizers to remedy soil productivity decline as well as hand-dug wells to supplement the reduction in irrigation water. However, the results revealed that irrigable land is not accessible to non-land owning ethnic groups. Access to irrigable land should be the number one consideration in siting irrigation facilities in Ghana.","author":[{"dropping-particle":"","family":"Baddianaah","given":"I.","non-dropping-particle":"","parse-names":false,"suffix":""},{"dropping-particle":"","family":"Peprah","given":"K.","non-dropping-particle":"","parse-names":false,"suffix":""},{"dropping-particle":"","family":"Yembilah","given":"N. N.","non-dropping-particle":"","parse-names":false,"suffix":""}],"container-title":"International Journal of Irrigation and Agricultural Development (IJIRAD)","id":"ITEM-1","issue":"1","issued":{"date-parts":[["2021"]]},"title":"Nexus Between Smallholder Irrigation Farming and Farmers’ Livelihood Outcomes in Ghana’s Guinea Savannah","type":"article-journal","volume":"4"},"uris":["http://www.mendeley.com/documents/?uuid=0af3b7d3-a8e3-4fb0-ada4-80b46f74e5b9"]}],"mendeley":{"formattedCitation":"(Baddianaah et al., 2021)","plainTextFormattedCitation":"(Baddianaah et al., 2021)","previouslyFormattedCitation":"(Baddianaah et al., 2021)"},"properties":{"noteIndex":0},"schema":"https://github.com/citation-style-language/schema/raw/master/csl-citation.json"}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(Baddianaah et al., 2021)</w:t>
      </w:r>
      <w:r w:rsidRPr="00D8744B">
        <w:rPr>
          <w:spacing w:val="-5"/>
          <w:shd w:val="clear" w:color="auto" w:fill="FFFFFF"/>
        </w:rPr>
        <w:fldChar w:fldCharType="end"/>
      </w:r>
      <w:r w:rsidRPr="00D8744B">
        <w:rPr>
          <w:spacing w:val="-5"/>
          <w:shd w:val="clear" w:color="auto" w:fill="FFFFFF"/>
        </w:rPr>
        <w:t xml:space="preserve">. However, these irrigation schemes operate differently from the FDIS that take place in the </w:t>
      </w:r>
      <w:proofErr w:type="spellStart"/>
      <w:r w:rsidRPr="00D8744B">
        <w:rPr>
          <w:spacing w:val="-5"/>
          <w:shd w:val="clear" w:color="auto" w:fill="FFFFFF"/>
        </w:rPr>
        <w:t>Kassena</w:t>
      </w:r>
      <w:proofErr w:type="spellEnd"/>
      <w:r w:rsidRPr="00D8744B">
        <w:rPr>
          <w:spacing w:val="-5"/>
          <w:shd w:val="clear" w:color="auto" w:fill="FFFFFF"/>
        </w:rPr>
        <w:t xml:space="preserve"> </w:t>
      </w:r>
      <w:proofErr w:type="spellStart"/>
      <w:r w:rsidRPr="00D8744B">
        <w:rPr>
          <w:spacing w:val="-5"/>
          <w:shd w:val="clear" w:color="auto" w:fill="FFFFFF"/>
        </w:rPr>
        <w:t>Nankana</w:t>
      </w:r>
      <w:proofErr w:type="spellEnd"/>
      <w:r w:rsidRPr="00D8744B">
        <w:rPr>
          <w:spacing w:val="-5"/>
          <w:shd w:val="clear" w:color="auto" w:fill="FFFFFF"/>
        </w:rPr>
        <w:t xml:space="preserve"> West district and may present different findings in the varied irrigation systems and geographical areas. Further, </w:t>
      </w:r>
      <w:proofErr w:type="spellStart"/>
      <w:r w:rsidRPr="00D8744B">
        <w:rPr>
          <w:spacing w:val="-5"/>
          <w:shd w:val="clear" w:color="auto" w:fill="FFFFFF"/>
        </w:rPr>
        <w:t>Laube</w:t>
      </w:r>
      <w:proofErr w:type="spellEnd"/>
      <w:r w:rsidRPr="00D8744B">
        <w:rPr>
          <w:spacing w:val="-5"/>
          <w:shd w:val="clear" w:color="auto" w:fill="FFFFFF"/>
        </w:rPr>
        <w:t xml:space="preserve"> et al. </w:t>
      </w:r>
      <w:r w:rsidRPr="00D8744B">
        <w:rPr>
          <w:spacing w:val="-5"/>
          <w:shd w:val="clear" w:color="auto" w:fill="FFFFFF"/>
        </w:rPr>
        <w:fldChar w:fldCharType="begin" w:fldLock="1"/>
      </w:r>
      <w:r w:rsidRPr="00D8744B">
        <w:rPr>
          <w:spacing w:val="-5"/>
          <w:shd w:val="clear" w:color="auto" w:fill="FFFFFF"/>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2012)","manualFormatting":"(2012)","plainTextFormattedCitation":"(Laube et al., 2012)","previouslyFormattedCitation":"(Laube et al., 2012)"},"properties":{"noteIndex":0},"schema":"https://github.com/citation-style-language/schema/raw/master/csl-citation.json"}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(2012)</w:t>
      </w:r>
      <w:r w:rsidRPr="00D8744B">
        <w:rPr>
          <w:spacing w:val="-5"/>
          <w:shd w:val="clear" w:color="auto" w:fill="FFFFFF"/>
        </w:rPr>
        <w:fldChar w:fldCharType="end"/>
      </w:r>
      <w:r w:rsidRPr="00D8744B">
        <w:rPr>
          <w:spacing w:val="-5"/>
          <w:shd w:val="clear" w:color="auto" w:fill="FFFFFF"/>
        </w:rPr>
        <w:t xml:space="preserve"> studied smallholder adaptation to climate change i</w:t>
      </w:r>
      <w:r>
        <w:rPr>
          <w:spacing w:val="-5"/>
          <w:shd w:val="clear" w:color="auto" w:fill="FFFFFF"/>
        </w:rPr>
        <w:t xml:space="preserve">n the same study area </w:t>
      </w:r>
      <w:r w:rsidR="00FD4EB6">
        <w:rPr>
          <w:spacing w:val="-5"/>
          <w:shd w:val="clear" w:color="auto" w:fill="FFFFFF"/>
        </w:rPr>
        <w:t xml:space="preserve">in the Upper East Region </w:t>
      </w:r>
      <w:r>
        <w:rPr>
          <w:spacing w:val="-5"/>
          <w:shd w:val="clear" w:color="auto" w:fill="FFFFFF"/>
        </w:rPr>
        <w:t>detailing</w:t>
      </w:r>
      <w:r w:rsidRPr="00D8744B">
        <w:rPr>
          <w:spacing w:val="-5"/>
          <w:shd w:val="clear" w:color="auto" w:fill="FFFFFF"/>
        </w:rPr>
        <w:t xml:space="preserve"> various livelihood strategies, </w:t>
      </w:r>
      <w:r w:rsidRPr="005C3973">
        <w:rPr>
          <w:spacing w:val="-5"/>
          <w:shd w:val="clear" w:color="auto" w:fill="FFFFFF"/>
        </w:rPr>
        <w:t>and</w:t>
      </w:r>
      <w:r>
        <w:rPr>
          <w:color w:val="FF0000"/>
          <w:spacing w:val="-5"/>
          <w:shd w:val="clear" w:color="auto" w:fill="FFFFFF"/>
        </w:rPr>
        <w:t xml:space="preserve"> </w:t>
      </w:r>
      <w:r w:rsidRPr="00D8744B">
        <w:rPr>
          <w:spacing w:val="-5"/>
          <w:shd w:val="clear" w:color="auto" w:fill="FFFFFF"/>
        </w:rPr>
        <w:t>paying special attention to small-scale groundwater irrigation as a livelihood strategy adop</w:t>
      </w:r>
      <w:r w:rsidR="001B3310">
        <w:rPr>
          <w:spacing w:val="-5"/>
          <w:shd w:val="clear" w:color="auto" w:fill="FFFFFF"/>
        </w:rPr>
        <w:t>ted by smallholder farmers. The study</w:t>
      </w:r>
      <w:r w:rsidRPr="00D8744B">
        <w:rPr>
          <w:spacing w:val="-5"/>
          <w:shd w:val="clear" w:color="auto" w:fill="FFFFFF"/>
        </w:rPr>
        <w:t xml:space="preserve"> found the strategy to be a way</w:t>
      </w:r>
      <w:r w:rsidR="00FD4EB6">
        <w:rPr>
          <w:spacing w:val="-5"/>
          <w:shd w:val="clear" w:color="auto" w:fill="FFFFFF"/>
        </w:rPr>
        <w:t xml:space="preserve"> farmers try</w:t>
      </w:r>
      <w:r w:rsidRPr="00D8744B">
        <w:rPr>
          <w:spacing w:val="-5"/>
          <w:shd w:val="clear" w:color="auto" w:fill="FFFFFF"/>
        </w:rPr>
        <w:t xml:space="preserve"> to </w:t>
      </w:r>
      <w:r w:rsidRPr="005C3973">
        <w:rPr>
          <w:spacing w:val="-5"/>
          <w:shd w:val="clear" w:color="auto" w:fill="FFFFFF"/>
        </w:rPr>
        <w:t>cop</w:t>
      </w:r>
      <w:r w:rsidR="00FD4EB6">
        <w:rPr>
          <w:spacing w:val="-5"/>
          <w:shd w:val="clear" w:color="auto" w:fill="FFFFFF"/>
        </w:rPr>
        <w:t>e</w:t>
      </w:r>
      <w:r>
        <w:rPr>
          <w:color w:val="FF0000"/>
          <w:spacing w:val="-5"/>
          <w:shd w:val="clear" w:color="auto" w:fill="FFFFFF"/>
        </w:rPr>
        <w:t xml:space="preserve"> </w:t>
      </w:r>
      <w:r w:rsidRPr="00D8744B">
        <w:rPr>
          <w:spacing w:val="-5"/>
          <w:shd w:val="clear" w:color="auto" w:fill="FFFFFF"/>
        </w:rPr>
        <w:t>with inevitable climate change</w:t>
      </w:r>
      <w:r w:rsidR="00FD4EB6">
        <w:rPr>
          <w:spacing w:val="-5"/>
          <w:shd w:val="clear" w:color="auto" w:fill="FFFFFF"/>
        </w:rPr>
        <w:t>, although the adaptive capacity of farmer-driven irrigation was greatly reduced because of continuous marketing problems and water shortages</w:t>
      </w:r>
      <w:r w:rsidRPr="00D8744B">
        <w:rPr>
          <w:spacing w:val="-5"/>
          <w:shd w:val="clear" w:color="auto" w:fill="FFFFFF"/>
        </w:rPr>
        <w:t xml:space="preserve"> </w:t>
      </w:r>
      <w:r w:rsidRPr="00D8744B">
        <w:rPr>
          <w:spacing w:val="-5"/>
          <w:shd w:val="clear" w:color="auto" w:fill="FFFFFF"/>
        </w:rPr>
        <w:fldChar w:fldCharType="begin" w:fldLock="1"/>
      </w:r>
      <w:r w:rsidRPr="00D8744B">
        <w:rPr>
          <w:spacing w:val="-5"/>
          <w:shd w:val="clear" w:color="auto" w:fill="FFFFFF"/>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2012)","plainTextFormattedCitation":"(Laube et al., 2012)","previouslyFormattedCitation":"(Laube et al., 2012)"},"properties":{"noteIndex":0},"schema":"https://github.com/citation-style-language/schema/raw/master/csl-citation.json"}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(Laube et al., 2012)</w:t>
      </w:r>
      <w:r w:rsidRPr="00D8744B">
        <w:rPr>
          <w:spacing w:val="-5"/>
          <w:shd w:val="clear" w:color="auto" w:fill="FFFFFF"/>
        </w:rPr>
        <w:fldChar w:fldCharType="end"/>
      </w:r>
      <w:r w:rsidRPr="00D8744B">
        <w:rPr>
          <w:spacing w:val="-5"/>
          <w:shd w:val="clear" w:color="auto" w:fill="FFFFFF"/>
        </w:rPr>
        <w:t xml:space="preserve">. The study however did not comprehensively explore innovations adopted by farmer-driven irrigators to enhance their cultivation. Also, it is over ten years since </w:t>
      </w:r>
      <w:r w:rsidRPr="00BF155E">
        <w:rPr>
          <w:spacing w:val="-5"/>
          <w:shd w:val="clear" w:color="auto" w:fill="FFFFFF"/>
        </w:rPr>
        <w:t>that study was conducted, and considering the rapid growth and development of the livelihood strategy, some production processes and systems may have changed</w:t>
      </w:r>
      <w:r w:rsidR="00FD4EB6">
        <w:rPr>
          <w:spacing w:val="-5"/>
          <w:shd w:val="clear" w:color="auto" w:fill="FFFFFF"/>
        </w:rPr>
        <w:t>,</w:t>
      </w:r>
      <w:r w:rsidRPr="00BF155E">
        <w:rPr>
          <w:spacing w:val="-5"/>
          <w:shd w:val="clear" w:color="auto" w:fill="FFFFFF"/>
        </w:rPr>
        <w:t xml:space="preserve"> necessitating this present study.  </w:t>
      </w:r>
      <w:r w:rsidR="00FD4EB6" w:rsidRPr="00D8744B">
        <w:rPr>
          <w:spacing w:val="-5"/>
          <w:shd w:val="clear" w:color="auto" w:fill="FFFFFF"/>
        </w:rPr>
        <w:t xml:space="preserve">Further, </w:t>
      </w:r>
      <w:proofErr w:type="spellStart"/>
      <w:r w:rsidR="00FD4EB6" w:rsidRPr="00D8744B">
        <w:rPr>
          <w:spacing w:val="-5"/>
          <w:shd w:val="clear" w:color="auto" w:fill="FFFFFF"/>
        </w:rPr>
        <w:t>Dittoh</w:t>
      </w:r>
      <w:proofErr w:type="spellEnd"/>
      <w:r w:rsidR="00FD4EB6" w:rsidRPr="00D8744B">
        <w:rPr>
          <w:spacing w:val="-5"/>
          <w:shd w:val="clear" w:color="auto" w:fill="FFFFFF"/>
        </w:rPr>
        <w:t xml:space="preserve"> et al. </w:t>
      </w:r>
      <w:r w:rsidR="00FD4EB6" w:rsidRPr="00D8744B">
        <w:rPr>
          <w:spacing w:val="-5"/>
          <w:shd w:val="clear" w:color="auto" w:fill="FFFFFF"/>
        </w:rPr>
        <w:fldChar w:fldCharType="begin" w:fldLock="1"/>
      </w:r>
      <w:r w:rsidR="00FD4EB6" w:rsidRPr="00D8744B">
        <w:rPr>
          <w:spacing w:val="-5"/>
          <w:shd w:val="clear" w:color="auto" w:fill="FFFFFF"/>
        </w:rPr>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2013)","manualFormatting":"(2013)","plainTextFormattedCitation":"(Dittoh et al., 2013)","previouslyFormattedCitation":"(Dittoh et al., 2013)"},"properties":{"noteIndex":0},"schema":"https://github.com/citation-style-language/schema/raw/master/csl-citation.json"}</w:instrText>
      </w:r>
      <w:r w:rsidR="00FD4EB6" w:rsidRPr="00D8744B">
        <w:rPr>
          <w:spacing w:val="-5"/>
          <w:shd w:val="clear" w:color="auto" w:fill="FFFFFF"/>
        </w:rPr>
        <w:fldChar w:fldCharType="separate"/>
      </w:r>
      <w:r w:rsidR="00FD4EB6" w:rsidRPr="00D8744B">
        <w:rPr>
          <w:noProof/>
          <w:spacing w:val="-5"/>
          <w:shd w:val="clear" w:color="auto" w:fill="FFFFFF"/>
        </w:rPr>
        <w:t>(2013)</w:t>
      </w:r>
      <w:r w:rsidR="00FD4EB6" w:rsidRPr="00D8744B">
        <w:rPr>
          <w:spacing w:val="-5"/>
          <w:shd w:val="clear" w:color="auto" w:fill="FFFFFF"/>
        </w:rPr>
        <w:fldChar w:fldCharType="end"/>
      </w:r>
      <w:r w:rsidR="00FD4EB6" w:rsidRPr="00D8744B">
        <w:rPr>
          <w:spacing w:val="-5"/>
          <w:shd w:val="clear" w:color="auto" w:fill="FFFFFF"/>
        </w:rPr>
        <w:t xml:space="preserve"> studied micro irrigation-based vegetable farming but focused on its contribution to income, employment and food security in West Africa and data gathered in Ghana concentrated in surface river water irrigation in </w:t>
      </w:r>
      <w:proofErr w:type="spellStart"/>
      <w:r w:rsidR="00FD4EB6" w:rsidRPr="00D8744B">
        <w:rPr>
          <w:spacing w:val="-5"/>
          <w:shd w:val="clear" w:color="auto" w:fill="FFFFFF"/>
        </w:rPr>
        <w:t>Binduri</w:t>
      </w:r>
      <w:proofErr w:type="spellEnd"/>
      <w:r w:rsidR="00FD4EB6" w:rsidRPr="00D8744B">
        <w:rPr>
          <w:spacing w:val="-5"/>
          <w:shd w:val="clear" w:color="auto" w:fill="FFFFFF"/>
        </w:rPr>
        <w:t xml:space="preserve"> and shallow wells in Northern region. </w:t>
      </w:r>
      <w:proofErr w:type="spellStart"/>
      <w:r w:rsidR="00FD4EB6" w:rsidRPr="00BF155E">
        <w:rPr>
          <w:spacing w:val="-5"/>
          <w:shd w:val="clear" w:color="auto" w:fill="FFFFFF"/>
        </w:rPr>
        <w:t>Dittoh</w:t>
      </w:r>
      <w:proofErr w:type="spellEnd"/>
      <w:r w:rsidR="00FD4EB6" w:rsidRPr="00BF155E">
        <w:rPr>
          <w:spacing w:val="-5"/>
          <w:shd w:val="clear" w:color="auto" w:fill="FFFFFF"/>
        </w:rPr>
        <w:t xml:space="preserve"> (2020) </w:t>
      </w:r>
      <w:r w:rsidR="00FD4EB6" w:rsidRPr="00D8744B">
        <w:rPr>
          <w:spacing w:val="-5"/>
          <w:shd w:val="clear" w:color="auto" w:fill="FFFFFF"/>
        </w:rPr>
        <w:t xml:space="preserve">further undertook a project with the World Bank to profile </w:t>
      </w:r>
      <w:r w:rsidR="00FD4EB6">
        <w:rPr>
          <w:spacing w:val="-5"/>
          <w:shd w:val="clear" w:color="auto" w:fill="FFFFFF"/>
        </w:rPr>
        <w:t>f</w:t>
      </w:r>
      <w:r w:rsidR="00FD4EB6" w:rsidRPr="00D8744B">
        <w:rPr>
          <w:spacing w:val="-5"/>
          <w:shd w:val="clear" w:color="auto" w:fill="FFFFFF"/>
        </w:rPr>
        <w:t>armer-</w:t>
      </w:r>
      <w:r w:rsidR="00FD4EB6">
        <w:rPr>
          <w:spacing w:val="-5"/>
          <w:shd w:val="clear" w:color="auto" w:fill="FFFFFF"/>
        </w:rPr>
        <w:t>l</w:t>
      </w:r>
      <w:r w:rsidR="00FD4EB6" w:rsidRPr="00D8744B">
        <w:rPr>
          <w:spacing w:val="-5"/>
          <w:shd w:val="clear" w:color="auto" w:fill="FFFFFF"/>
        </w:rPr>
        <w:t xml:space="preserve">ed irrigation development in Ghana and focused on exploring the extent of farmer-led irrigation, enabling environment and barriers and constraints to expansion of farmer-led irrigation.  </w:t>
      </w:r>
      <w:r w:rsidR="00FD4EB6">
        <w:rPr>
          <w:spacing w:val="-5"/>
          <w:shd w:val="clear" w:color="auto" w:fill="FFFFFF"/>
        </w:rPr>
        <w:t>Since most</w:t>
      </w:r>
      <w:r w:rsidR="00FD4EB6" w:rsidRPr="00BF155E">
        <w:rPr>
          <w:spacing w:val="-5"/>
          <w:shd w:val="clear" w:color="auto" w:fill="FFFFFF"/>
        </w:rPr>
        <w:t xml:space="preserve"> </w:t>
      </w:r>
      <w:r w:rsidRPr="00BF155E">
        <w:rPr>
          <w:spacing w:val="-5"/>
          <w:shd w:val="clear" w:color="auto" w:fill="FFFFFF"/>
        </w:rPr>
        <w:t xml:space="preserve">studies </w:t>
      </w:r>
      <w:r w:rsidRPr="00D8744B">
        <w:rPr>
          <w:spacing w:val="-5"/>
          <w:shd w:val="clear" w:color="auto" w:fill="FFFFFF"/>
        </w:rPr>
        <w:t>that have attempted to explore indigenous irrigation systems did not comprehensively investigate innovations farmers adopt to sustain their indigenous irrigation systems</w:t>
      </w:r>
      <w:r w:rsidR="00FD4EB6">
        <w:rPr>
          <w:spacing w:val="-5"/>
          <w:shd w:val="clear" w:color="auto" w:fill="FFFFFF"/>
        </w:rPr>
        <w:t>,</w:t>
      </w:r>
      <w:r w:rsidRPr="00D8744B">
        <w:rPr>
          <w:spacing w:val="-5"/>
          <w:shd w:val="clear" w:color="auto" w:fill="FFFFFF"/>
        </w:rPr>
        <w:t xml:space="preserve"> as well as the factors influencing </w:t>
      </w:r>
      <w:r w:rsidR="00FD4EB6">
        <w:rPr>
          <w:spacing w:val="-5"/>
          <w:shd w:val="clear" w:color="auto" w:fill="FFFFFF"/>
        </w:rPr>
        <w:t>the use of</w:t>
      </w:r>
      <w:r w:rsidRPr="00D8744B">
        <w:rPr>
          <w:spacing w:val="-5"/>
          <w:shd w:val="clear" w:color="auto" w:fill="FFFFFF"/>
        </w:rPr>
        <w:t xml:space="preserve"> local knowledge and innovations in irrigation systems, there still exist</w:t>
      </w:r>
      <w:r w:rsidRPr="00BF155E">
        <w:rPr>
          <w:spacing w:val="-5"/>
          <w:shd w:val="clear" w:color="auto" w:fill="FFFFFF"/>
        </w:rPr>
        <w:t>s</w:t>
      </w:r>
      <w:r w:rsidRPr="00D8744B">
        <w:rPr>
          <w:spacing w:val="-5"/>
          <w:shd w:val="clear" w:color="auto" w:fill="FFFFFF"/>
        </w:rPr>
        <w:t xml:space="preserve"> a </w:t>
      </w:r>
      <w:r w:rsidR="00E739AF">
        <w:rPr>
          <w:spacing w:val="-5"/>
          <w:shd w:val="clear" w:color="auto" w:fill="FFFFFF"/>
        </w:rPr>
        <w:t xml:space="preserve">research </w:t>
      </w:r>
      <w:r w:rsidRPr="00D8744B">
        <w:rPr>
          <w:spacing w:val="-5"/>
          <w:shd w:val="clear" w:color="auto" w:fill="FFFFFF"/>
        </w:rPr>
        <w:t xml:space="preserve">gap </w:t>
      </w:r>
      <w:r w:rsidR="00E739AF">
        <w:rPr>
          <w:spacing w:val="-5"/>
          <w:shd w:val="clear" w:color="auto" w:fill="FFFFFF"/>
        </w:rPr>
        <w:t>regarding</w:t>
      </w:r>
      <w:r w:rsidR="00E739AF" w:rsidRPr="00D8744B">
        <w:rPr>
          <w:spacing w:val="-5"/>
          <w:shd w:val="clear" w:color="auto" w:fill="FFFFFF"/>
        </w:rPr>
        <w:t xml:space="preserve"> </w:t>
      </w:r>
      <w:r w:rsidRPr="00D8744B">
        <w:rPr>
          <w:spacing w:val="-5"/>
          <w:shd w:val="clear" w:color="auto" w:fill="FFFFFF"/>
        </w:rPr>
        <w:t>local knowledge and innovations used in FDIS</w:t>
      </w:r>
      <w:r>
        <w:rPr>
          <w:spacing w:val="-5"/>
          <w:shd w:val="clear" w:color="auto" w:fill="FFFFFF"/>
        </w:rPr>
        <w:t xml:space="preserve"> </w:t>
      </w:r>
      <w:r w:rsidRPr="00BF155E">
        <w:rPr>
          <w:spacing w:val="-5"/>
          <w:shd w:val="clear" w:color="auto" w:fill="FFFFFF"/>
        </w:rPr>
        <w:t>and</w:t>
      </w:r>
      <w:r>
        <w:rPr>
          <w:spacing w:val="-5"/>
          <w:shd w:val="clear" w:color="auto" w:fill="FFFFFF"/>
        </w:rPr>
        <w:t xml:space="preserve"> </w:t>
      </w:r>
      <w:r w:rsidRPr="00D8744B">
        <w:rPr>
          <w:spacing w:val="-5"/>
          <w:shd w:val="clear" w:color="auto" w:fill="FFFFFF"/>
        </w:rPr>
        <w:t xml:space="preserve">how </w:t>
      </w:r>
      <w:r>
        <w:rPr>
          <w:spacing w:val="-5"/>
          <w:shd w:val="clear" w:color="auto" w:fill="FFFFFF"/>
        </w:rPr>
        <w:t xml:space="preserve">such innovations </w:t>
      </w:r>
      <w:r w:rsidRPr="00D8744B">
        <w:rPr>
          <w:spacing w:val="-5"/>
          <w:shd w:val="clear" w:color="auto" w:fill="FFFFFF"/>
        </w:rPr>
        <w:t>contribute to sustainability</w:t>
      </w:r>
      <w:r>
        <w:rPr>
          <w:spacing w:val="-5"/>
          <w:shd w:val="clear" w:color="auto" w:fill="FFFFFF"/>
        </w:rPr>
        <w:t xml:space="preserve"> of FDIs</w:t>
      </w:r>
      <w:r w:rsidRPr="00D8744B">
        <w:rPr>
          <w:spacing w:val="-5"/>
          <w:shd w:val="clear" w:color="auto" w:fill="FFFFFF"/>
        </w:rPr>
        <w:t xml:space="preserve">. </w:t>
      </w:r>
      <w:r w:rsidRPr="00D8744B">
        <w:rPr>
          <w:spacing w:val="-5"/>
          <w:shd w:val="clear" w:color="auto" w:fill="FFFFFF"/>
        </w:rPr>
        <w:lastRenderedPageBreak/>
        <w:t xml:space="preserve">Therefore, this study seeks to assess </w:t>
      </w:r>
      <w:r w:rsidRPr="00BF155E">
        <w:rPr>
          <w:spacing w:val="-5"/>
          <w:shd w:val="clear" w:color="auto" w:fill="FFFFFF"/>
        </w:rPr>
        <w:t>the</w:t>
      </w:r>
      <w:r>
        <w:rPr>
          <w:color w:val="FF0000"/>
          <w:spacing w:val="-5"/>
          <w:shd w:val="clear" w:color="auto" w:fill="FFFFFF"/>
        </w:rPr>
        <w:t xml:space="preserve"> </w:t>
      </w:r>
      <w:r>
        <w:rPr>
          <w:spacing w:val="-5"/>
          <w:shd w:val="clear" w:color="auto" w:fill="FFFFFF"/>
        </w:rPr>
        <w:t xml:space="preserve">role of </w:t>
      </w:r>
      <w:r w:rsidRPr="00D8744B">
        <w:rPr>
          <w:spacing w:val="-5"/>
          <w:shd w:val="clear" w:color="auto" w:fill="FFFFFF"/>
        </w:rPr>
        <w:t xml:space="preserve">local knowledge </w:t>
      </w:r>
      <w:r>
        <w:rPr>
          <w:spacing w:val="-5"/>
          <w:shd w:val="clear" w:color="auto" w:fill="FFFFFF"/>
        </w:rPr>
        <w:t>in</w:t>
      </w:r>
      <w:r w:rsidRPr="00D8744B">
        <w:rPr>
          <w:spacing w:val="-5"/>
          <w:shd w:val="clear" w:color="auto" w:fill="FFFFFF"/>
        </w:rPr>
        <w:t xml:space="preserve"> innovations for </w:t>
      </w:r>
      <w:r>
        <w:rPr>
          <w:spacing w:val="-5"/>
          <w:shd w:val="clear" w:color="auto" w:fill="FFFFFF"/>
        </w:rPr>
        <w:t xml:space="preserve">enhancing the </w:t>
      </w:r>
      <w:r w:rsidRPr="00D8744B">
        <w:rPr>
          <w:spacing w:val="-5"/>
          <w:shd w:val="clear" w:color="auto" w:fill="FFFFFF"/>
        </w:rPr>
        <w:t>sustainab</w:t>
      </w:r>
      <w:r>
        <w:rPr>
          <w:spacing w:val="-5"/>
          <w:shd w:val="clear" w:color="auto" w:fill="FFFFFF"/>
        </w:rPr>
        <w:t xml:space="preserve">ility of </w:t>
      </w:r>
      <w:r w:rsidRPr="00D8744B">
        <w:rPr>
          <w:spacing w:val="-5"/>
          <w:shd w:val="clear" w:color="auto" w:fill="FFFFFF"/>
        </w:rPr>
        <w:t>FDIS</w:t>
      </w:r>
      <w:r>
        <w:rPr>
          <w:spacing w:val="-5"/>
          <w:shd w:val="clear" w:color="auto" w:fill="FFFFFF"/>
        </w:rPr>
        <w:t>.</w:t>
      </w:r>
      <w:r w:rsidRPr="00D8744B">
        <w:rPr>
          <w:spacing w:val="-5"/>
          <w:shd w:val="clear" w:color="auto" w:fill="FFFFFF"/>
        </w:rPr>
        <w:t xml:space="preserve"> </w:t>
      </w:r>
    </w:p>
    <w:p w14:paraId="02EBB558" w14:textId="77777777" w:rsidR="00077669" w:rsidRPr="00EB05EE" w:rsidRDefault="00077669" w:rsidP="001A4CEA">
      <w:pPr>
        <w:pStyle w:val="Heading2"/>
        <w:rPr>
          <w:shd w:val="clear" w:color="auto" w:fill="FFFFFF"/>
        </w:rPr>
      </w:pPr>
      <w:bookmarkStart w:id="16" w:name="_Toc126746521"/>
      <w:r>
        <w:rPr>
          <w:shd w:val="clear" w:color="auto" w:fill="FFFFFF"/>
        </w:rPr>
        <w:t xml:space="preserve">1.3 </w:t>
      </w:r>
      <w:r w:rsidRPr="00EB05EE">
        <w:rPr>
          <w:shd w:val="clear" w:color="auto" w:fill="FFFFFF"/>
        </w:rPr>
        <w:t>Research Questions</w:t>
      </w:r>
      <w:bookmarkEnd w:id="16"/>
      <w:r w:rsidRPr="00EB05EE">
        <w:rPr>
          <w:shd w:val="clear" w:color="auto" w:fill="FFFFFF"/>
        </w:rPr>
        <w:t xml:space="preserve"> </w:t>
      </w:r>
    </w:p>
    <w:p w14:paraId="27989D07" w14:textId="77777777" w:rsidR="00077669" w:rsidRPr="00AB2785" w:rsidRDefault="00077669" w:rsidP="00077669">
      <w:pPr>
        <w:rPr>
          <w:b/>
          <w:i/>
        </w:rPr>
      </w:pPr>
      <w:r w:rsidRPr="00AB2785">
        <w:rPr>
          <w:b/>
          <w:i/>
        </w:rPr>
        <w:tab/>
        <w:t>Main Question</w:t>
      </w:r>
    </w:p>
    <w:p w14:paraId="24CCE7E5" w14:textId="77777777" w:rsidR="00077669" w:rsidRPr="00D8744B" w:rsidRDefault="00077669" w:rsidP="00077669">
      <w:pPr>
        <w:autoSpaceDE w:val="0"/>
        <w:autoSpaceDN w:val="0"/>
        <w:adjustRightInd w:val="0"/>
        <w:spacing w:after="200" w:line="480" w:lineRule="auto"/>
        <w:rPr>
          <w:spacing w:val="-5"/>
          <w:shd w:val="clear" w:color="auto" w:fill="FFFFFF"/>
        </w:rPr>
      </w:pPr>
      <w:r w:rsidRPr="00D8744B">
        <w:rPr>
          <w:spacing w:val="-5"/>
          <w:shd w:val="clear" w:color="auto" w:fill="FFFFFF"/>
        </w:rPr>
        <w:t xml:space="preserve">What local knowledge and innovations do smallholder farmers adopt </w:t>
      </w:r>
      <w:r>
        <w:rPr>
          <w:spacing w:val="-5"/>
          <w:shd w:val="clear" w:color="auto" w:fill="FFFFFF"/>
        </w:rPr>
        <w:t>in</w:t>
      </w:r>
      <w:r w:rsidRPr="00D8744B">
        <w:rPr>
          <w:spacing w:val="-5"/>
          <w:shd w:val="clear" w:color="auto" w:fill="FFFFFF"/>
        </w:rPr>
        <w:t xml:space="preserve"> FDIS and how does it contribute to irrigation sustainability in the </w:t>
      </w:r>
      <w:proofErr w:type="spellStart"/>
      <w:r w:rsidRPr="00D8744B">
        <w:rPr>
          <w:spacing w:val="-5"/>
          <w:shd w:val="clear" w:color="auto" w:fill="FFFFFF"/>
        </w:rPr>
        <w:t>Kassena</w:t>
      </w:r>
      <w:proofErr w:type="spellEnd"/>
      <w:r w:rsidRPr="00D8744B">
        <w:rPr>
          <w:spacing w:val="-5"/>
          <w:shd w:val="clear" w:color="auto" w:fill="FFFFFF"/>
        </w:rPr>
        <w:t xml:space="preserve"> </w:t>
      </w:r>
      <w:proofErr w:type="spellStart"/>
      <w:r w:rsidRPr="00D8744B">
        <w:rPr>
          <w:spacing w:val="-5"/>
          <w:shd w:val="clear" w:color="auto" w:fill="FFFFFF"/>
        </w:rPr>
        <w:t>Nankana</w:t>
      </w:r>
      <w:proofErr w:type="spellEnd"/>
      <w:r w:rsidRPr="00D8744B">
        <w:rPr>
          <w:spacing w:val="-5"/>
          <w:shd w:val="clear" w:color="auto" w:fill="FFFFFF"/>
        </w:rPr>
        <w:t xml:space="preserve"> West District (KNWD)? </w:t>
      </w:r>
    </w:p>
    <w:p w14:paraId="63E8F835" w14:textId="77777777" w:rsidR="00077669" w:rsidRPr="00AB2785" w:rsidRDefault="00077669" w:rsidP="00077669">
      <w:pPr>
        <w:rPr>
          <w:b/>
          <w:i/>
        </w:rPr>
      </w:pPr>
      <w:r w:rsidRPr="00AB2785">
        <w:rPr>
          <w:b/>
          <w:i/>
        </w:rPr>
        <w:tab/>
        <w:t xml:space="preserve">Research Questions </w:t>
      </w:r>
    </w:p>
    <w:p w14:paraId="7B86F60C" w14:textId="6E0980E1" w:rsidR="00077669" w:rsidRPr="00D8744B" w:rsidRDefault="00077669" w:rsidP="00077669">
      <w:pPr>
        <w:pStyle w:val="ListParagraph"/>
        <w:numPr>
          <w:ilvl w:val="0"/>
          <w:numId w:val="1"/>
        </w:numPr>
        <w:autoSpaceDE w:val="0"/>
        <w:autoSpaceDN w:val="0"/>
        <w:adjustRightInd w:val="0"/>
        <w:spacing w:after="200" w:line="480" w:lineRule="auto"/>
        <w:rPr>
          <w:spacing w:val="-5"/>
          <w:shd w:val="clear" w:color="auto" w:fill="FFFFFF"/>
        </w:rPr>
      </w:pPr>
      <w:r w:rsidRPr="00D8744B">
        <w:rPr>
          <w:spacing w:val="-5"/>
          <w:shd w:val="clear" w:color="auto" w:fill="FFFFFF"/>
        </w:rPr>
        <w:t xml:space="preserve">What local knowledge and innovations do farmers adopt </w:t>
      </w:r>
      <w:r>
        <w:rPr>
          <w:spacing w:val="-5"/>
          <w:shd w:val="clear" w:color="auto" w:fill="FFFFFF"/>
        </w:rPr>
        <w:t>in</w:t>
      </w:r>
      <w:r w:rsidRPr="00D8744B">
        <w:rPr>
          <w:spacing w:val="-5"/>
          <w:shd w:val="clear" w:color="auto" w:fill="FFFFFF"/>
        </w:rPr>
        <w:t xml:space="preserve"> smallholder FDIS?</w:t>
      </w:r>
    </w:p>
    <w:p w14:paraId="039A20AD" w14:textId="4E8BAF6B" w:rsidR="00077669" w:rsidRDefault="00077669" w:rsidP="00077669">
      <w:pPr>
        <w:pStyle w:val="ListParagraph"/>
        <w:numPr>
          <w:ilvl w:val="0"/>
          <w:numId w:val="1"/>
        </w:numPr>
        <w:autoSpaceDE w:val="0"/>
        <w:autoSpaceDN w:val="0"/>
        <w:adjustRightInd w:val="0"/>
        <w:spacing w:after="200" w:line="480" w:lineRule="auto"/>
        <w:rPr>
          <w:spacing w:val="-5"/>
          <w:shd w:val="clear" w:color="auto" w:fill="FFFFFF"/>
        </w:rPr>
      </w:pPr>
      <w:r w:rsidRPr="00D8744B">
        <w:rPr>
          <w:spacing w:val="-5"/>
          <w:shd w:val="clear" w:color="auto" w:fill="FFFFFF"/>
        </w:rPr>
        <w:t xml:space="preserve">What factors influence the adoption of innovations in smallholder FDIS? </w:t>
      </w:r>
    </w:p>
    <w:p w14:paraId="2FA955EA" w14:textId="5FDA43B5" w:rsidR="00AB2A17" w:rsidRPr="004123BF" w:rsidRDefault="00077669" w:rsidP="00AB2A17">
      <w:pPr>
        <w:pStyle w:val="ListParagraph"/>
        <w:numPr>
          <w:ilvl w:val="0"/>
          <w:numId w:val="1"/>
        </w:numPr>
        <w:autoSpaceDE w:val="0"/>
        <w:autoSpaceDN w:val="0"/>
        <w:adjustRightInd w:val="0"/>
        <w:spacing w:after="200" w:line="480" w:lineRule="auto"/>
        <w:rPr>
          <w:spacing w:val="-5"/>
          <w:shd w:val="clear" w:color="auto" w:fill="FFFFFF"/>
        </w:rPr>
      </w:pPr>
      <w:r w:rsidRPr="007D2A65">
        <w:rPr>
          <w:spacing w:val="-5"/>
          <w:shd w:val="clear" w:color="auto" w:fill="FFFFFF"/>
        </w:rPr>
        <w:t>How do innovations in smallholder FDIS contribute to irrigation sustainability?</w:t>
      </w:r>
    </w:p>
    <w:p w14:paraId="30708E3E" w14:textId="49D75D97" w:rsidR="00077669" w:rsidRDefault="00077669" w:rsidP="001A4CEA">
      <w:pPr>
        <w:pStyle w:val="Heading2"/>
        <w:rPr>
          <w:shd w:val="clear" w:color="auto" w:fill="FFFFFF"/>
        </w:rPr>
      </w:pPr>
      <w:bookmarkStart w:id="17" w:name="_Toc126746522"/>
      <w:r>
        <w:rPr>
          <w:shd w:val="clear" w:color="auto" w:fill="FFFFFF"/>
        </w:rPr>
        <w:t xml:space="preserve">1.4 </w:t>
      </w:r>
      <w:r w:rsidRPr="00D8744B">
        <w:rPr>
          <w:shd w:val="clear" w:color="auto" w:fill="FFFFFF"/>
        </w:rPr>
        <w:t>Research Objectives</w:t>
      </w:r>
      <w:bookmarkEnd w:id="17"/>
      <w:r w:rsidRPr="00D8744B">
        <w:rPr>
          <w:shd w:val="clear" w:color="auto" w:fill="FFFFFF"/>
        </w:rPr>
        <w:t xml:space="preserve"> </w:t>
      </w:r>
    </w:p>
    <w:p w14:paraId="690D9F89" w14:textId="77777777" w:rsidR="00077669" w:rsidRPr="00AB2785" w:rsidRDefault="00077669" w:rsidP="00077669">
      <w:pPr>
        <w:rPr>
          <w:b/>
          <w:i/>
        </w:rPr>
      </w:pPr>
      <w:r w:rsidRPr="00AB2785">
        <w:rPr>
          <w:b/>
          <w:i/>
        </w:rPr>
        <w:tab/>
        <w:t>Main Objective</w:t>
      </w:r>
    </w:p>
    <w:p w14:paraId="4AAE41C1" w14:textId="77777777" w:rsidR="00077669" w:rsidRPr="00D8744B" w:rsidRDefault="00077669" w:rsidP="00077669">
      <w:pPr>
        <w:autoSpaceDE w:val="0"/>
        <w:autoSpaceDN w:val="0"/>
        <w:adjustRightInd w:val="0"/>
        <w:spacing w:after="200" w:line="480" w:lineRule="auto"/>
        <w:rPr>
          <w:spacing w:val="-5"/>
          <w:shd w:val="clear" w:color="auto" w:fill="FFFFFF"/>
        </w:rPr>
      </w:pPr>
      <w:r w:rsidRPr="00D8744B">
        <w:rPr>
          <w:spacing w:val="-5"/>
          <w:shd w:val="clear" w:color="auto" w:fill="FFFFFF"/>
        </w:rPr>
        <w:t xml:space="preserve">To assess local knowledge and innovations in smallholder </w:t>
      </w:r>
      <w:r>
        <w:rPr>
          <w:spacing w:val="-5"/>
          <w:shd w:val="clear" w:color="auto" w:fill="FFFFFF"/>
        </w:rPr>
        <w:t>FDIS</w:t>
      </w:r>
      <w:r w:rsidRPr="00D8744B">
        <w:rPr>
          <w:spacing w:val="-5"/>
          <w:shd w:val="clear" w:color="auto" w:fill="FFFFFF"/>
        </w:rPr>
        <w:t xml:space="preserve"> and how </w:t>
      </w:r>
      <w:r w:rsidRPr="00BF155E">
        <w:rPr>
          <w:spacing w:val="-5"/>
          <w:shd w:val="clear" w:color="auto" w:fill="FFFFFF"/>
        </w:rPr>
        <w:t xml:space="preserve">they contribute </w:t>
      </w:r>
      <w:r w:rsidRPr="00D8744B">
        <w:rPr>
          <w:spacing w:val="-5"/>
          <w:shd w:val="clear" w:color="auto" w:fill="FFFFFF"/>
        </w:rPr>
        <w:t xml:space="preserve">to </w:t>
      </w:r>
      <w:r>
        <w:rPr>
          <w:spacing w:val="-5"/>
          <w:shd w:val="clear" w:color="auto" w:fill="FFFFFF"/>
        </w:rPr>
        <w:t>irrigation</w:t>
      </w:r>
      <w:r w:rsidRPr="00D8744B">
        <w:rPr>
          <w:spacing w:val="-5"/>
          <w:shd w:val="clear" w:color="auto" w:fill="FFFFFF"/>
        </w:rPr>
        <w:t xml:space="preserve"> sustainability in the </w:t>
      </w:r>
      <w:proofErr w:type="spellStart"/>
      <w:r w:rsidRPr="00D8744B">
        <w:rPr>
          <w:spacing w:val="-5"/>
          <w:shd w:val="clear" w:color="auto" w:fill="FFFFFF"/>
        </w:rPr>
        <w:t>Kassena</w:t>
      </w:r>
      <w:proofErr w:type="spellEnd"/>
      <w:r w:rsidRPr="00D8744B">
        <w:rPr>
          <w:spacing w:val="-5"/>
          <w:shd w:val="clear" w:color="auto" w:fill="FFFFFF"/>
        </w:rPr>
        <w:t xml:space="preserve"> </w:t>
      </w:r>
      <w:proofErr w:type="spellStart"/>
      <w:r w:rsidRPr="00D8744B">
        <w:rPr>
          <w:spacing w:val="-5"/>
          <w:shd w:val="clear" w:color="auto" w:fill="FFFFFF"/>
        </w:rPr>
        <w:t>Nankana</w:t>
      </w:r>
      <w:proofErr w:type="spellEnd"/>
      <w:r w:rsidRPr="00D8744B">
        <w:rPr>
          <w:spacing w:val="-5"/>
          <w:shd w:val="clear" w:color="auto" w:fill="FFFFFF"/>
        </w:rPr>
        <w:t xml:space="preserve"> West District (KNWD) </w:t>
      </w:r>
    </w:p>
    <w:p w14:paraId="1A1D740A" w14:textId="77777777" w:rsidR="00077669" w:rsidRPr="00AB2785" w:rsidRDefault="00077669" w:rsidP="00077669">
      <w:pPr>
        <w:rPr>
          <w:b/>
          <w:i/>
        </w:rPr>
      </w:pPr>
      <w:r w:rsidRPr="00AB2785">
        <w:rPr>
          <w:b/>
          <w:i/>
        </w:rPr>
        <w:tab/>
        <w:t xml:space="preserve">Sub Objectives </w:t>
      </w:r>
    </w:p>
    <w:p w14:paraId="76F95ED3" w14:textId="77777777" w:rsidR="00077669" w:rsidRPr="00D8744B" w:rsidRDefault="00077669" w:rsidP="00077669">
      <w:pPr>
        <w:numPr>
          <w:ilvl w:val="0"/>
          <w:numId w:val="4"/>
        </w:numPr>
        <w:tabs>
          <w:tab w:val="num" w:pos="720"/>
        </w:tabs>
        <w:autoSpaceDE w:val="0"/>
        <w:autoSpaceDN w:val="0"/>
        <w:adjustRightInd w:val="0"/>
        <w:spacing w:after="200" w:line="480" w:lineRule="auto"/>
        <w:rPr>
          <w:spacing w:val="-5"/>
          <w:shd w:val="clear" w:color="auto" w:fill="FFFFFF"/>
        </w:rPr>
      </w:pPr>
      <w:bookmarkStart w:id="18" w:name="_Hlk96295608"/>
      <w:r w:rsidRPr="00D8744B">
        <w:rPr>
          <w:spacing w:val="-5"/>
          <w:shd w:val="clear" w:color="auto" w:fill="FFFFFF"/>
        </w:rPr>
        <w:t xml:space="preserve">To investigate the adoption of local knowledge and innovations in smallholder FDIS </w:t>
      </w:r>
    </w:p>
    <w:p w14:paraId="57B7B186" w14:textId="77777777" w:rsidR="00077669" w:rsidRPr="00D8744B" w:rsidRDefault="00077669" w:rsidP="00077669">
      <w:pPr>
        <w:numPr>
          <w:ilvl w:val="0"/>
          <w:numId w:val="4"/>
        </w:numPr>
        <w:tabs>
          <w:tab w:val="num" w:pos="720"/>
        </w:tabs>
        <w:autoSpaceDE w:val="0"/>
        <w:autoSpaceDN w:val="0"/>
        <w:adjustRightInd w:val="0"/>
        <w:spacing w:after="200" w:line="480" w:lineRule="auto"/>
        <w:rPr>
          <w:spacing w:val="-5"/>
          <w:shd w:val="clear" w:color="auto" w:fill="FFFFFF"/>
        </w:rPr>
      </w:pPr>
      <w:r w:rsidRPr="00D8744B">
        <w:rPr>
          <w:spacing w:val="-5"/>
          <w:shd w:val="clear" w:color="auto" w:fill="FFFFFF"/>
        </w:rPr>
        <w:t xml:space="preserve">To analyze the factors that influence the adoption of innovations in smallholder FDIS </w:t>
      </w:r>
    </w:p>
    <w:p w14:paraId="3D2238AC" w14:textId="77777777" w:rsidR="00077669" w:rsidRPr="00D8744B" w:rsidRDefault="00077669" w:rsidP="00077669">
      <w:pPr>
        <w:numPr>
          <w:ilvl w:val="0"/>
          <w:numId w:val="4"/>
        </w:numPr>
        <w:tabs>
          <w:tab w:val="num" w:pos="720"/>
        </w:tabs>
        <w:autoSpaceDE w:val="0"/>
        <w:autoSpaceDN w:val="0"/>
        <w:adjustRightInd w:val="0"/>
        <w:spacing w:after="200" w:line="480" w:lineRule="auto"/>
        <w:rPr>
          <w:spacing w:val="-5"/>
          <w:shd w:val="clear" w:color="auto" w:fill="FFFFFF"/>
        </w:rPr>
      </w:pPr>
      <w:r w:rsidRPr="00D8744B">
        <w:rPr>
          <w:spacing w:val="-5"/>
          <w:shd w:val="clear" w:color="auto" w:fill="FFFFFF"/>
        </w:rPr>
        <w:t>To determine how innovations in smallholder FDIS contribute to irrigation sustainability</w:t>
      </w:r>
      <w:bookmarkEnd w:id="18"/>
      <w:r w:rsidRPr="00D8744B">
        <w:rPr>
          <w:spacing w:val="-5"/>
          <w:shd w:val="clear" w:color="auto" w:fill="FFFFFF"/>
        </w:rPr>
        <w:t xml:space="preserve"> </w:t>
      </w:r>
    </w:p>
    <w:p w14:paraId="64E4F3E7" w14:textId="77777777" w:rsidR="00077669" w:rsidRPr="00D8744B" w:rsidRDefault="00077669" w:rsidP="001A4CEA">
      <w:pPr>
        <w:pStyle w:val="Heading2"/>
        <w:rPr>
          <w:shd w:val="clear" w:color="auto" w:fill="FFFFFF"/>
        </w:rPr>
      </w:pPr>
      <w:bookmarkStart w:id="19" w:name="_Toc126746523"/>
      <w:r>
        <w:rPr>
          <w:shd w:val="clear" w:color="auto" w:fill="FFFFFF"/>
        </w:rPr>
        <w:t xml:space="preserve">1.5 </w:t>
      </w:r>
      <w:r w:rsidRPr="00D8744B">
        <w:rPr>
          <w:shd w:val="clear" w:color="auto" w:fill="FFFFFF"/>
        </w:rPr>
        <w:t>Scope</w:t>
      </w:r>
      <w:bookmarkEnd w:id="19"/>
      <w:r w:rsidRPr="00D8744B">
        <w:rPr>
          <w:shd w:val="clear" w:color="auto" w:fill="FFFFFF"/>
        </w:rPr>
        <w:t xml:space="preserve"> </w:t>
      </w:r>
    </w:p>
    <w:p w14:paraId="3E6DC174" w14:textId="489ABEB9" w:rsidR="00077669" w:rsidRPr="00D8744B" w:rsidRDefault="00077669" w:rsidP="00077669">
      <w:pPr>
        <w:autoSpaceDE w:val="0"/>
        <w:autoSpaceDN w:val="0"/>
        <w:adjustRightInd w:val="0"/>
        <w:spacing w:after="200" w:line="480" w:lineRule="auto"/>
      </w:pPr>
      <w:r w:rsidRPr="00D8744B">
        <w:t xml:space="preserve">The study was conducted across communities </w:t>
      </w:r>
      <w:r w:rsidRPr="00BF155E">
        <w:t xml:space="preserve">in the </w:t>
      </w:r>
      <w:r w:rsidRPr="00D8744B">
        <w:t xml:space="preserve">east of </w:t>
      </w:r>
      <w:proofErr w:type="spellStart"/>
      <w:r w:rsidRPr="00D8744B">
        <w:t>Kassena</w:t>
      </w:r>
      <w:proofErr w:type="spellEnd"/>
      <w:r w:rsidRPr="00D8744B">
        <w:t xml:space="preserve"> </w:t>
      </w:r>
      <w:proofErr w:type="spellStart"/>
      <w:r w:rsidRPr="00D8744B">
        <w:t>Nankana</w:t>
      </w:r>
      <w:proofErr w:type="spellEnd"/>
      <w:r w:rsidRPr="00D8744B">
        <w:t xml:space="preserve"> West District noted for fa</w:t>
      </w:r>
      <w:r>
        <w:t>rmer-driven irrigation farming</w:t>
      </w:r>
      <w:r w:rsidRPr="00D8744B">
        <w:t xml:space="preserve"> in the Upper East region. The area has been selected due to the intensive farme</w:t>
      </w:r>
      <w:r>
        <w:t>r-led irrigation cultivation on-</w:t>
      </w:r>
      <w:r w:rsidRPr="00D8744B">
        <w:t xml:space="preserve">going despite the challenging </w:t>
      </w:r>
      <w:r w:rsidRPr="00D8744B">
        <w:lastRenderedPageBreak/>
        <w:t xml:space="preserve">irrigation water access </w:t>
      </w:r>
      <w:r w:rsidRPr="00D8744B">
        <w:fldChar w:fldCharType="begin" w:fldLock="1"/>
      </w:r>
      <w:r w:rsidRPr="00D8744B">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2012)","plainTextFormattedCitation":"(Laube et al., 2012)","previouslyFormattedCitation":"(Laube et al., 2012)"},"properties":{"noteIndex":0},"schema":"https://github.com/citation-style-language/schema/raw/master/csl-citation.json"}</w:instrText>
      </w:r>
      <w:r w:rsidRPr="00D8744B">
        <w:fldChar w:fldCharType="separate"/>
      </w:r>
      <w:r w:rsidRPr="00D8744B">
        <w:rPr>
          <w:noProof/>
        </w:rPr>
        <w:t>(Laube et al., 2012)</w:t>
      </w:r>
      <w:r w:rsidRPr="00D8744B">
        <w:fldChar w:fldCharType="end"/>
      </w:r>
      <w:r w:rsidRPr="00D8744B">
        <w:t>.</w:t>
      </w:r>
      <w:r>
        <w:t xml:space="preserve"> These irrigation systems are noted to be faced with numerous challenges including water crisis, pest and disease infestation, and market failures thereby threatening irrigation sustainability. It is further observed </w:t>
      </w:r>
      <w:r w:rsidR="002C332E">
        <w:t>that</w:t>
      </w:r>
      <w:r>
        <w:t xml:space="preserve"> formal authorities appear too distant from smallholder farmer-driven irrigators. These have compelled farmers to initiate and develop their own local strategies to complement the few measures learned elsewhere to identify and address their own challenges. Thus, this</w:t>
      </w:r>
      <w:r w:rsidRPr="00D8744B">
        <w:t xml:space="preserve"> study is concerned </w:t>
      </w:r>
      <w:r w:rsidRPr="00BF155E">
        <w:t>with</w:t>
      </w:r>
      <w:r>
        <w:rPr>
          <w:color w:val="FF0000"/>
        </w:rPr>
        <w:t xml:space="preserve"> </w:t>
      </w:r>
      <w:r w:rsidRPr="00D8744B">
        <w:t>exploring local knowledge systems and innovations adopted in smallholder FDIS</w:t>
      </w:r>
      <w:r>
        <w:t>. It further examines</w:t>
      </w:r>
      <w:r w:rsidRPr="00D8744B">
        <w:t xml:space="preserve"> the factors that influence the willingness </w:t>
      </w:r>
      <w:r w:rsidRPr="00BF155E">
        <w:t xml:space="preserve">to adopt </w:t>
      </w:r>
      <w:r w:rsidRPr="00D8744B">
        <w:t>and adoption of innovations in FDIS</w:t>
      </w:r>
      <w:r>
        <w:t xml:space="preserve"> as well as</w:t>
      </w:r>
      <w:r w:rsidRPr="00D8744B">
        <w:t xml:space="preserve"> how the </w:t>
      </w:r>
      <w:proofErr w:type="gramStart"/>
      <w:r w:rsidRPr="00D8744B">
        <w:t>adoption of innovations in FDIS contribute</w:t>
      </w:r>
      <w:proofErr w:type="gramEnd"/>
      <w:r>
        <w:t xml:space="preserve"> to irrigation sustainability. </w:t>
      </w:r>
    </w:p>
    <w:p w14:paraId="13A3657F" w14:textId="77777777" w:rsidR="00077669" w:rsidRPr="00D8744B" w:rsidRDefault="00077669" w:rsidP="001A4CEA">
      <w:pPr>
        <w:pStyle w:val="Heading2"/>
      </w:pPr>
      <w:bookmarkStart w:id="20" w:name="_Toc126746524"/>
      <w:r>
        <w:t xml:space="preserve">1.6 </w:t>
      </w:r>
      <w:r w:rsidRPr="00D8744B">
        <w:t>Significance of the study</w:t>
      </w:r>
      <w:bookmarkEnd w:id="20"/>
      <w:r w:rsidRPr="00D8744B">
        <w:t xml:space="preserve"> </w:t>
      </w:r>
    </w:p>
    <w:p w14:paraId="7E797141" w14:textId="32606C11" w:rsidR="00077669" w:rsidRPr="00D8744B" w:rsidRDefault="00077669" w:rsidP="00077669">
      <w:pPr>
        <w:autoSpaceDE w:val="0"/>
        <w:autoSpaceDN w:val="0"/>
        <w:adjustRightInd w:val="0"/>
        <w:spacing w:after="200" w:line="480" w:lineRule="auto"/>
      </w:pPr>
      <w:r w:rsidRPr="00D8744B">
        <w:t>Large</w:t>
      </w:r>
      <w:r w:rsidR="00E739AF">
        <w:t>-</w:t>
      </w:r>
      <w:r w:rsidRPr="00D8744B">
        <w:t xml:space="preserve">scale and formal irrigation </w:t>
      </w:r>
      <w:r w:rsidRPr="00BF155E">
        <w:t>has</w:t>
      </w:r>
      <w:r>
        <w:rPr>
          <w:color w:val="FF0000"/>
        </w:rPr>
        <w:t xml:space="preserve"> </w:t>
      </w:r>
      <w:r w:rsidRPr="00D8744B">
        <w:t>been prioritized and thoroughly researched with little attention on ‘non-formal’ irrigation in Sub-Saharan Africa. Limited literature exist</w:t>
      </w:r>
      <w:r w:rsidRPr="00BF155E">
        <w:t>s</w:t>
      </w:r>
      <w:r w:rsidRPr="00D8744B">
        <w:t xml:space="preserve"> in Ghana on innovations of smallholder irrigation and many of these studies still concentrate on </w:t>
      </w:r>
      <w:r w:rsidRPr="008D15FE">
        <w:t>conventional</w:t>
      </w:r>
      <w:r>
        <w:rPr>
          <w:color w:val="FF0000"/>
        </w:rPr>
        <w:t xml:space="preserve"> </w:t>
      </w:r>
      <w:r w:rsidRPr="00D8744B">
        <w:t xml:space="preserve">small-scale schemes in the case of </w:t>
      </w:r>
      <w:r w:rsidRPr="00D8744B">
        <w:fldChar w:fldCharType="begin" w:fldLock="1"/>
      </w:r>
      <w:r w:rsidRPr="00D8744B">
        <w:instrText>ADDIN CSL_CITATION {"citationItems":[{"id":"ITEM-1","itemData":{"author":[{"dropping-particle":"","family":"Achana","given":"Godwin T W","non-dropping-particle":"","parse-names":false,"suffix":""}],"id":"ITEM-1","issued":{"date-parts":[["2010"]]},"number-of-pages":"1-130","publisher":"University of Oslo","title":"Small Scale Irrigation Schemes and Sustainable Livelihoods in the Kassena-Nankana West District of the Upper East Region of Ghana","type":"thesis"},"uris":["http://www.mendeley.com/documents/?uuid=ef202d4b-5e3c-4d99-a220-9355b8da475d"]}],"mendeley":{"formattedCitation":"(Achana, 2010)","manualFormatting":"Achana (2010)","plainTextFormattedCitation":"(Achana, 2010)","previouslyFormattedCitation":"(Achana, 2010)"},"properties":{"noteIndex":0},"schema":"https://github.com/citation-style-language/schema/raw/master/csl-citation.json"}</w:instrText>
      </w:r>
      <w:r w:rsidRPr="00D8744B">
        <w:fldChar w:fldCharType="separate"/>
      </w:r>
      <w:r w:rsidRPr="00D8744B">
        <w:rPr>
          <w:noProof/>
        </w:rPr>
        <w:t>Achana (2010)</w:t>
      </w:r>
      <w:r w:rsidRPr="00D8744B">
        <w:fldChar w:fldCharType="end"/>
      </w:r>
      <w:r w:rsidRPr="00D8744B">
        <w:t xml:space="preserve"> and </w:t>
      </w:r>
      <w:r w:rsidRPr="00D8744B">
        <w:fldChar w:fldCharType="begin" w:fldLock="1"/>
      </w:r>
      <w:r w:rsidRPr="00D8744B">
        <w:instrText>ADDIN CSL_CITATION {"citationItems":[{"id":"ITEM-1","itemData":{"DOI":"10.47762/2020.964x.81","abstract":"The aim of the study was to relate small-scale irrigation farming and farmers’ livelihood outcomes using the poorest District in the Upper West Region of Ghana. The livelihood implications of rural farmers remain inconclusive across the literature. Mixed methods and primary data consisting of key informant interviews, household questionnaires and personal observation were used for the study. Data were obtained from 120 farmers drawn from 173 farming households living in four (4) small-scale irrigation dams’ communities. The results revealed a significant source of supplementary income and household food is provided by smallholder irrigation farming. The results further revealed that farmers employ a plethora of technologies including the use of mulch to stem soil moisture loss, livestock manure and chemical fertilizers to remedy soil productivity decline as well as hand-dug wells to supplement the reduction in irrigation water. However, the results revealed that irrigable land is not accessible to non-land owning ethnic groups. Access to irrigable land should be the number one consideration in siting irrigation facilities in Ghana.","author":[{"dropping-particle":"","family":"Baddianaah","given":"I.","non-dropping-particle":"","parse-names":false,"suffix":""},{"dropping-particle":"","family":"Peprah","given":"K.","non-dropping-particle":"","parse-names":false,"suffix":""},{"dropping-particle":"","family":"Yembilah","given":"N. N.","non-dropping-particle":"","parse-names":false,"suffix":""}],"container-title":"International Journal of Irrigation and Agricultural Development (IJIRAD)","id":"ITEM-1","issue":"1","issued":{"date-parts":[["2021"]]},"title":"Nexus Between Smallholder Irrigation Farming and Farmers’ Livelihood Outcomes in Ghana’s Guinea Savannah","type":"article-journal","volume":"4"},"uris":["http://www.mendeley.com/documents/?uuid=0af3b7d3-a8e3-4fb0-ada4-80b46f74e5b9"]}],"mendeley":{"formattedCitation":"(Baddianaah et al., 2021)","manualFormatting":"Baddianaah et al. (2021)","plainTextFormattedCitation":"(Baddianaah et al., 2021)","previouslyFormattedCitation":"(Baddianaah et al., 2021)"},"properties":{"noteIndex":0},"schema":"https://github.com/citation-style-language/schema/raw/master/csl-citation.json"}</w:instrText>
      </w:r>
      <w:r w:rsidRPr="00D8744B">
        <w:fldChar w:fldCharType="separate"/>
      </w:r>
      <w:r w:rsidRPr="00D8744B">
        <w:rPr>
          <w:noProof/>
        </w:rPr>
        <w:t>Baddianaah et al. (2021)</w:t>
      </w:r>
      <w:r w:rsidRPr="00D8744B">
        <w:fldChar w:fldCharType="end"/>
      </w:r>
      <w:r w:rsidRPr="00D8744B">
        <w:t xml:space="preserve"> yet these irrigation schemes run on different operating systems. Further, </w:t>
      </w:r>
      <w:proofErr w:type="spellStart"/>
      <w:r w:rsidRPr="00D8744B">
        <w:t>Dittoh</w:t>
      </w:r>
      <w:proofErr w:type="spellEnd"/>
      <w:r w:rsidRPr="00D8744B">
        <w:t xml:space="preserve"> et al.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2013)","manualFormatting":"(2013)","plainTextFormattedCitation":"(Dittoh et al., 2013)","previouslyFormattedCitation":"(Dittoh et al., 2013)"},"properties":{"noteIndex":0},"schema":"https://github.com/citation-style-language/schema/raw/master/csl-citation.json"}</w:instrText>
      </w:r>
      <w:r w:rsidRPr="00D8744B">
        <w:fldChar w:fldCharType="separate"/>
      </w:r>
      <w:r w:rsidRPr="00D8744B">
        <w:rPr>
          <w:noProof/>
        </w:rPr>
        <w:t>(2013)</w:t>
      </w:r>
      <w:r w:rsidRPr="00D8744B">
        <w:fldChar w:fldCharType="end"/>
      </w:r>
      <w:r w:rsidRPr="00D8744B">
        <w:t xml:space="preserve"> also studied micro irrigation-based vegetable farming for income, employment and food security in West Africa. </w:t>
      </w:r>
      <w:proofErr w:type="spellStart"/>
      <w:r w:rsidRPr="008D15FE">
        <w:t>Dittoh</w:t>
      </w:r>
      <w:proofErr w:type="spellEnd"/>
      <w:r w:rsidRPr="008D15FE">
        <w:t xml:space="preserve"> (2020) </w:t>
      </w:r>
      <w:r w:rsidRPr="00D8744B">
        <w:t xml:space="preserve">further profiled farmer-led irrigation development in Ghana and focused on the extent of the phenomenon, </w:t>
      </w:r>
      <w:r w:rsidR="00E739AF">
        <w:t xml:space="preserve">the </w:t>
      </w:r>
      <w:r w:rsidRPr="00D8744B">
        <w:t xml:space="preserve">enabling environment as well as </w:t>
      </w:r>
      <w:r w:rsidR="00EA7D18">
        <w:t xml:space="preserve">the </w:t>
      </w:r>
      <w:r w:rsidRPr="00D8744B">
        <w:t>barriers and constraints. However, there still exist</w:t>
      </w:r>
      <w:r w:rsidRPr="008D15FE">
        <w:t>s</w:t>
      </w:r>
      <w:r w:rsidRPr="00D8744B">
        <w:t xml:space="preserve"> a research gap on local knowledge and innovations in FDIS, factors influencing </w:t>
      </w:r>
      <w:r>
        <w:t>their</w:t>
      </w:r>
      <w:r w:rsidRPr="00D8744B">
        <w:t xml:space="preserve"> adoption and how </w:t>
      </w:r>
      <w:r w:rsidRPr="008D15FE">
        <w:t xml:space="preserve">they contribute </w:t>
      </w:r>
      <w:r w:rsidRPr="00D8744B">
        <w:t xml:space="preserve">to FDIS sustainability. It is on the basis of this </w:t>
      </w:r>
      <w:r w:rsidRPr="008D15FE">
        <w:t xml:space="preserve">that this </w:t>
      </w:r>
      <w:r w:rsidRPr="00D8744B">
        <w:t xml:space="preserve">study seeks to assess local knowledge and innovations in smallholder FDIS and how </w:t>
      </w:r>
      <w:r w:rsidRPr="008D15FE">
        <w:t xml:space="preserve">they contribute </w:t>
      </w:r>
      <w:r w:rsidRPr="00D8744B">
        <w:t xml:space="preserve">to irrigation sustainability in the KNWD. </w:t>
      </w:r>
    </w:p>
    <w:p w14:paraId="13FACCB1" w14:textId="33A4F878" w:rsidR="00077669" w:rsidRPr="00D8744B" w:rsidRDefault="00077669" w:rsidP="00077669">
      <w:pPr>
        <w:autoSpaceDE w:val="0"/>
        <w:autoSpaceDN w:val="0"/>
        <w:adjustRightInd w:val="0"/>
        <w:spacing w:after="200" w:line="480" w:lineRule="auto"/>
      </w:pPr>
      <w:r w:rsidRPr="00D8744B">
        <w:lastRenderedPageBreak/>
        <w:t xml:space="preserve">The study </w:t>
      </w:r>
      <w:r w:rsidRPr="008D15FE">
        <w:t>will</w:t>
      </w:r>
      <w:r>
        <w:rPr>
          <w:color w:val="FF0000"/>
        </w:rPr>
        <w:t xml:space="preserve"> </w:t>
      </w:r>
      <w:r w:rsidRPr="00D8744B">
        <w:t xml:space="preserve">bring to light, the innovations, local knowledge, and experiences smallholder farmer-led irrigators adopt to improve and sustain their production and the need to bring them on board in planning irrigation development and agriculture development policies in general. The study </w:t>
      </w:r>
      <w:r w:rsidRPr="008D15FE">
        <w:t>will</w:t>
      </w:r>
      <w:r>
        <w:rPr>
          <w:color w:val="FF0000"/>
        </w:rPr>
        <w:t xml:space="preserve"> </w:t>
      </w:r>
      <w:r w:rsidRPr="00D8744B">
        <w:t xml:space="preserve">further deepen knowledge on the factors that influence the willingness </w:t>
      </w:r>
      <w:r w:rsidRPr="008D15FE">
        <w:t xml:space="preserve">to adopt </w:t>
      </w:r>
      <w:r w:rsidRPr="00D8744B">
        <w:t>and adoption of innovations in FDIS.</w:t>
      </w:r>
    </w:p>
    <w:p w14:paraId="178B625E" w14:textId="784EB724" w:rsidR="00077669" w:rsidRPr="00D8744B" w:rsidRDefault="00077669" w:rsidP="00077669">
      <w:pPr>
        <w:autoSpaceDE w:val="0"/>
        <w:autoSpaceDN w:val="0"/>
        <w:adjustRightInd w:val="0"/>
        <w:spacing w:after="200" w:line="480" w:lineRule="auto"/>
      </w:pPr>
      <w:r w:rsidRPr="00D8744B">
        <w:t xml:space="preserve">Further, the study </w:t>
      </w:r>
      <w:r w:rsidRPr="008D15FE">
        <w:t xml:space="preserve">will contribute to knowledge on </w:t>
      </w:r>
      <w:r w:rsidRPr="00D8744B">
        <w:t>the significant contribution of innovations in FDIS sustainability</w:t>
      </w:r>
      <w:r w:rsidR="00EA7D18">
        <w:t>,</w:t>
      </w:r>
      <w:r w:rsidRPr="00D8744B">
        <w:t xml:space="preserve"> which </w:t>
      </w:r>
      <w:r w:rsidRPr="008D15FE">
        <w:t>has</w:t>
      </w:r>
      <w:r>
        <w:rPr>
          <w:color w:val="FF0000"/>
        </w:rPr>
        <w:t xml:space="preserve"> </w:t>
      </w:r>
      <w:r w:rsidRPr="00D8744B">
        <w:t>direct consequence on food security and</w:t>
      </w:r>
      <w:r w:rsidR="008341AF">
        <w:t xml:space="preserve"> poverty reduction in the District</w:t>
      </w:r>
      <w:r w:rsidR="00C145EB">
        <w:t xml:space="preserve"> and region at large</w:t>
      </w:r>
      <w:r w:rsidRPr="00D8744B">
        <w:t xml:space="preserve">. Hence, knowing the significant impact of innovations and local knowledge </w:t>
      </w:r>
      <w:r w:rsidRPr="008D15FE">
        <w:t>will</w:t>
      </w:r>
      <w:r>
        <w:rPr>
          <w:color w:val="FF0000"/>
        </w:rPr>
        <w:t xml:space="preserve"> </w:t>
      </w:r>
      <w:r w:rsidR="00EA7D18">
        <w:t>provide impetus to</w:t>
      </w:r>
      <w:r w:rsidRPr="00D8744B">
        <w:t xml:space="preserve"> institute policy measures by both government and civil society organizations to develop the subsector </w:t>
      </w:r>
      <w:r>
        <w:t>along the lines of Endogenous Development (ED) approaches</w:t>
      </w:r>
      <w:r w:rsidR="00EA7D18">
        <w:t>,</w:t>
      </w:r>
      <w:r>
        <w:t xml:space="preserve"> </w:t>
      </w:r>
      <w:r w:rsidRPr="00D8744B">
        <w:t>a</w:t>
      </w:r>
      <w:r>
        <w:t>s well as</w:t>
      </w:r>
      <w:r w:rsidRPr="00D8744B">
        <w:t xml:space="preserve"> provide smallholder farmers the necessary support to boost their irrigation production. Thus, the study </w:t>
      </w:r>
      <w:r w:rsidRPr="008D15FE">
        <w:t>will</w:t>
      </w:r>
      <w:r>
        <w:rPr>
          <w:color w:val="FF0000"/>
        </w:rPr>
        <w:t xml:space="preserve"> </w:t>
      </w:r>
      <w:r w:rsidR="00EA7D18">
        <w:t>underscore</w:t>
      </w:r>
      <w:r w:rsidRPr="00D8744B">
        <w:t xml:space="preserve"> policy formulation </w:t>
      </w:r>
      <w:r w:rsidR="00EA7D18">
        <w:t>for the</w:t>
      </w:r>
      <w:r w:rsidRPr="00D8744B">
        <w:t xml:space="preserve"> enhance</w:t>
      </w:r>
      <w:r w:rsidR="00EA7D18">
        <w:t>ment of</w:t>
      </w:r>
      <w:r w:rsidRPr="00D8744B">
        <w:t xml:space="preserve"> farmer-driven irrigation as </w:t>
      </w:r>
      <w:proofErr w:type="gramStart"/>
      <w:r w:rsidRPr="00D8744B">
        <w:t>a</w:t>
      </w:r>
      <w:proofErr w:type="gramEnd"/>
      <w:r w:rsidR="00EA7D18">
        <w:t xml:space="preserve"> adapted</w:t>
      </w:r>
      <w:r w:rsidRPr="00D8744B">
        <w:t xml:space="preserve"> livelihood opportunity in meeting household food needs </w:t>
      </w:r>
      <w:r w:rsidR="000C021E">
        <w:t>amid</w:t>
      </w:r>
      <w:r w:rsidRPr="00D8744B">
        <w:t xml:space="preserve"> climate change vulnerability. The study </w:t>
      </w:r>
      <w:r w:rsidRPr="00A8245A">
        <w:t>will</w:t>
      </w:r>
      <w:r>
        <w:rPr>
          <w:color w:val="FF0000"/>
        </w:rPr>
        <w:t xml:space="preserve"> </w:t>
      </w:r>
      <w:r w:rsidRPr="00D8744B">
        <w:t xml:space="preserve">also provide critical information to all stakeholders along the irrigation value-chain to guide their </w:t>
      </w:r>
      <w:r w:rsidR="005712BA" w:rsidRPr="00D8744B">
        <w:t>decision-making</w:t>
      </w:r>
      <w:r w:rsidRPr="00D8744B">
        <w:t xml:space="preserve"> and actions.</w:t>
      </w:r>
    </w:p>
    <w:p w14:paraId="59496F3D" w14:textId="2F36C53B" w:rsidR="00077669" w:rsidRPr="00D8744B" w:rsidRDefault="00077669" w:rsidP="00077669">
      <w:pPr>
        <w:autoSpaceDE w:val="0"/>
        <w:autoSpaceDN w:val="0"/>
        <w:adjustRightInd w:val="0"/>
        <w:spacing w:after="200" w:line="480" w:lineRule="auto"/>
      </w:pPr>
      <w:r w:rsidRPr="00D8744B">
        <w:t xml:space="preserve">The study </w:t>
      </w:r>
      <w:r w:rsidRPr="00A8245A">
        <w:t xml:space="preserve">will contribute to our understanding of factors underlying the success of </w:t>
      </w:r>
      <w:r>
        <w:t>FDIS</w:t>
      </w:r>
      <w:r w:rsidRPr="00D8744B">
        <w:t xml:space="preserve"> as compared to conventional irrigation systems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2013)","plainTextFormattedCitation":"(Dittoh et al., 2013)","previouslyFormattedCitation":"(Dittoh et al., 2013)"},"properties":{"noteIndex":0},"schema":"https://github.com/citation-style-language/schema/raw/master/csl-citation.json"}</w:instrText>
      </w:r>
      <w:r w:rsidRPr="00D8744B">
        <w:fldChar w:fldCharType="separate"/>
      </w:r>
      <w:r w:rsidRPr="00D8744B">
        <w:rPr>
          <w:noProof/>
        </w:rPr>
        <w:t>(Dittoh et al., 2013)</w:t>
      </w:r>
      <w:r w:rsidRPr="00D8744B">
        <w:fldChar w:fldCharType="end"/>
      </w:r>
      <w:r w:rsidRPr="00D8744B">
        <w:t xml:space="preserve"> and </w:t>
      </w:r>
      <w:r w:rsidR="00EA7D18">
        <w:t>provide valuable input</w:t>
      </w:r>
      <w:r w:rsidRPr="00D8744B">
        <w:t xml:space="preserve"> for appropriate policy decision making. </w:t>
      </w:r>
    </w:p>
    <w:p w14:paraId="713D4EC0" w14:textId="77777777" w:rsidR="00077669" w:rsidRPr="00D8744B" w:rsidRDefault="00077669" w:rsidP="001A4CEA">
      <w:pPr>
        <w:pStyle w:val="Heading2"/>
      </w:pPr>
      <w:bookmarkStart w:id="21" w:name="_Toc126746525"/>
      <w:r>
        <w:t xml:space="preserve">1.7 </w:t>
      </w:r>
      <w:r w:rsidRPr="00D8744B">
        <w:t>Organization of the Study</w:t>
      </w:r>
      <w:bookmarkEnd w:id="21"/>
    </w:p>
    <w:p w14:paraId="5803028D" w14:textId="3275E9A8" w:rsidR="00077669" w:rsidRPr="008E0BFB" w:rsidRDefault="00077669" w:rsidP="00077669">
      <w:pPr>
        <w:autoSpaceDE w:val="0"/>
        <w:autoSpaceDN w:val="0"/>
        <w:adjustRightInd w:val="0"/>
        <w:spacing w:after="200" w:line="480" w:lineRule="auto"/>
      </w:pPr>
      <w:r w:rsidRPr="00D8744B">
        <w:t xml:space="preserve">The </w:t>
      </w:r>
      <w:r w:rsidR="00880152">
        <w:t>thesis</w:t>
      </w:r>
      <w:r>
        <w:t xml:space="preserve"> is organized in five</w:t>
      </w:r>
      <w:r w:rsidRPr="00D8744B">
        <w:t xml:space="preserve"> main chapters. Chapter one of the </w:t>
      </w:r>
      <w:proofErr w:type="gramStart"/>
      <w:r w:rsidRPr="00D8744B">
        <w:t>study</w:t>
      </w:r>
      <w:proofErr w:type="gramEnd"/>
      <w:r w:rsidRPr="00D8744B">
        <w:t xml:space="preserve"> </w:t>
      </w:r>
      <w:r w:rsidRPr="008E0BFB">
        <w:t>provides details on the background to the study, problem statement, research questions and objectives, scope of the study, the significance</w:t>
      </w:r>
      <w:r w:rsidR="00AB58DB">
        <w:t xml:space="preserve"> of the study and how the thesis</w:t>
      </w:r>
      <w:r w:rsidRPr="008E0BFB">
        <w:t xml:space="preserve"> is organized. Chapter two contains the literature review. This provides the definition of key terms </w:t>
      </w:r>
      <w:r w:rsidR="00EA7D18">
        <w:t xml:space="preserve">used </w:t>
      </w:r>
      <w:r w:rsidRPr="008E0BFB">
        <w:t>in the study,</w:t>
      </w:r>
      <w:r w:rsidR="00EA7D18">
        <w:t xml:space="preserve"> such as</w:t>
      </w:r>
      <w:r w:rsidRPr="008E0BFB">
        <w:t xml:space="preserve"> local </w:t>
      </w:r>
      <w:r w:rsidRPr="008E0BFB">
        <w:lastRenderedPageBreak/>
        <w:t xml:space="preserve">knowledge, innovations, farmer-driven irrigation and sustainability. It further provides </w:t>
      </w:r>
      <w:r w:rsidR="00EA7D18">
        <w:t xml:space="preserve">a review of existing </w:t>
      </w:r>
      <w:r w:rsidRPr="008E0BFB">
        <w:t xml:space="preserve">empirical </w:t>
      </w:r>
      <w:r w:rsidR="00EA7D18">
        <w:t>studies about</w:t>
      </w:r>
      <w:r w:rsidRPr="008E0BFB">
        <w:t xml:space="preserve"> </w:t>
      </w:r>
      <w:r w:rsidR="00EA7D18">
        <w:t>FDIS</w:t>
      </w:r>
      <w:r w:rsidRPr="008E0BFB">
        <w:t>. The section also reviews theories including the theory of innovation</w:t>
      </w:r>
      <w:r w:rsidR="005E785D">
        <w:t xml:space="preserve"> diffusion and theory of access</w:t>
      </w:r>
      <w:r w:rsidR="00EA7D18">
        <w:t>, which provide an analytical framework for the study</w:t>
      </w:r>
      <w:r w:rsidRPr="008E0BFB">
        <w:t>. Based on these, a conceptual framework is dev</w:t>
      </w:r>
      <w:r w:rsidR="00DC40ED">
        <w:t>eloped to guide how they study wa</w:t>
      </w:r>
      <w:r w:rsidRPr="008E0BFB">
        <w:t xml:space="preserve">s approached and analyzed. Chapter three </w:t>
      </w:r>
      <w:r w:rsidR="00EA7D18">
        <w:t>describes</w:t>
      </w:r>
      <w:r w:rsidRPr="008E0BFB">
        <w:t xml:space="preserve"> the methodology adopted for the study. It presents details on how the entire study was conducted and why </w:t>
      </w:r>
      <w:r w:rsidR="00F96313">
        <w:t>specific</w:t>
      </w:r>
      <w:r w:rsidR="00F96313" w:rsidRPr="008E0BFB">
        <w:t xml:space="preserve"> </w:t>
      </w:r>
      <w:r w:rsidRPr="008E0BFB">
        <w:t xml:space="preserve">methods, </w:t>
      </w:r>
      <w:r w:rsidR="00F96313">
        <w:t xml:space="preserve">research </w:t>
      </w:r>
      <w:r w:rsidRPr="008E0BFB">
        <w:t xml:space="preserve">techniques and </w:t>
      </w:r>
      <w:r w:rsidR="00F96313">
        <w:t xml:space="preserve">analytical </w:t>
      </w:r>
      <w:r w:rsidRPr="008E0BFB">
        <w:t>tools were employed. Thus, the section spells out the research design, target population and sampling, data collection and management</w:t>
      </w:r>
      <w:r w:rsidR="00F96313">
        <w:t>,</w:t>
      </w:r>
      <w:r w:rsidRPr="008E0BFB">
        <w:t xml:space="preserve"> as well as methods adopted for data analysis. Chapters four focuses on presentation of results and discussions. This chapter is divided into three sections</w:t>
      </w:r>
      <w:r w:rsidR="00F96313">
        <w:t>:</w:t>
      </w:r>
      <w:r w:rsidRPr="008E0BFB">
        <w:t xml:space="preserve"> the first section presents findings on local knowledge systems and innovations adopted in FDIS. The second section focuses on findings on factors that influence the adoption of innovations in FDIS</w:t>
      </w:r>
      <w:r w:rsidR="00F96313">
        <w:t>,</w:t>
      </w:r>
      <w:r w:rsidRPr="008E0BFB">
        <w:t xml:space="preserve"> while the last section focuses on findings on how adoption of innovations contribute to irrigation sustainability. Finally, chapter five presents a summary of the research findings, conclusions and recommendations for policy formulation, development practitioners and researchers.</w:t>
      </w:r>
    </w:p>
    <w:p w14:paraId="0685BD28" w14:textId="77777777" w:rsidR="00077669" w:rsidRDefault="00077669" w:rsidP="00077669"/>
    <w:p w14:paraId="0C2A4A77" w14:textId="77777777" w:rsidR="001F4F92" w:rsidRDefault="001F4F92" w:rsidP="00077669"/>
    <w:p w14:paraId="4D7760E4" w14:textId="77777777" w:rsidR="001F4F92" w:rsidRDefault="001F4F92" w:rsidP="00077669"/>
    <w:p w14:paraId="77CCE45D" w14:textId="77777777" w:rsidR="001F4F92" w:rsidRDefault="001F4F92" w:rsidP="00077669"/>
    <w:p w14:paraId="0A61C650" w14:textId="77777777" w:rsidR="001F4F92" w:rsidRDefault="001F4F92" w:rsidP="00077669"/>
    <w:p w14:paraId="6401AE92" w14:textId="77777777" w:rsidR="001F4F92" w:rsidRDefault="001F4F92" w:rsidP="00077669"/>
    <w:p w14:paraId="2F930A21" w14:textId="77777777" w:rsidR="001F4F92" w:rsidRDefault="001F4F92" w:rsidP="00077669">
      <w:pPr>
        <w:sectPr w:rsidR="001F4F92" w:rsidSect="004B1231">
          <w:type w:val="continuous"/>
          <w:pgSz w:w="11907" w:h="16839" w:code="9"/>
          <w:pgMar w:top="1440" w:right="1440" w:bottom="1440" w:left="1440" w:header="720" w:footer="720" w:gutter="0"/>
          <w:pgNumType w:start="1"/>
          <w:cols w:space="720"/>
          <w:docGrid w:linePitch="360"/>
        </w:sectPr>
      </w:pPr>
    </w:p>
    <w:p w14:paraId="53B66A84" w14:textId="77777777" w:rsidR="00077669" w:rsidRPr="00D8744B" w:rsidRDefault="00077669" w:rsidP="00077669">
      <w:pPr>
        <w:pStyle w:val="Heading1"/>
        <w:spacing w:after="0"/>
      </w:pPr>
      <w:bookmarkStart w:id="22" w:name="_Toc126746526"/>
      <w:r w:rsidRPr="00D8744B">
        <w:lastRenderedPageBreak/>
        <w:t>CHAPTER TWO</w:t>
      </w:r>
      <w:bookmarkEnd w:id="22"/>
      <w:r w:rsidRPr="00D8744B">
        <w:t xml:space="preserve"> </w:t>
      </w:r>
    </w:p>
    <w:p w14:paraId="182132A1" w14:textId="77777777" w:rsidR="00077669" w:rsidRPr="00D8744B" w:rsidRDefault="00077669" w:rsidP="00077669">
      <w:pPr>
        <w:pStyle w:val="Heading1"/>
      </w:pPr>
      <w:bookmarkStart w:id="23" w:name="_Toc114578348"/>
      <w:bookmarkStart w:id="24" w:name="_Toc126746527"/>
      <w:r w:rsidRPr="007D382D">
        <w:t xml:space="preserve">LITERATURE </w:t>
      </w:r>
      <w:r>
        <w:t xml:space="preserve">REVIEW </w:t>
      </w:r>
      <w:r w:rsidRPr="003F56EB">
        <w:t>AND</w:t>
      </w:r>
      <w:r>
        <w:t xml:space="preserve"> THEORETICAL FRAMEWORK</w:t>
      </w:r>
      <w:bookmarkEnd w:id="23"/>
      <w:bookmarkEnd w:id="24"/>
    </w:p>
    <w:p w14:paraId="4CA01AD0" w14:textId="77777777" w:rsidR="00077669" w:rsidRPr="00D8744B" w:rsidRDefault="00077669" w:rsidP="001A4CEA">
      <w:pPr>
        <w:pStyle w:val="Heading2"/>
      </w:pPr>
      <w:bookmarkStart w:id="25" w:name="_Toc126746528"/>
      <w:r>
        <w:t xml:space="preserve">2.1 </w:t>
      </w:r>
      <w:r w:rsidRPr="0067300A">
        <w:t>Introduction</w:t>
      </w:r>
      <w:bookmarkEnd w:id="25"/>
      <w:r w:rsidRPr="00D8744B">
        <w:t xml:space="preserve"> </w:t>
      </w:r>
    </w:p>
    <w:p w14:paraId="35316C9D" w14:textId="397FFE09" w:rsidR="00077669" w:rsidRPr="00545C75" w:rsidRDefault="00077669" w:rsidP="00077669">
      <w:pPr>
        <w:spacing w:line="480" w:lineRule="auto"/>
        <w:rPr>
          <w:rFonts w:eastAsia="Calibri"/>
        </w:rPr>
      </w:pPr>
      <w:r w:rsidRPr="007D382D">
        <w:rPr>
          <w:rFonts w:eastAsia="Calibri"/>
        </w:rPr>
        <w:t>This chapter entails a review of literature on key concepts</w:t>
      </w:r>
      <w:r>
        <w:rPr>
          <w:rFonts w:eastAsia="Calibri"/>
        </w:rPr>
        <w:t>, including</w:t>
      </w:r>
      <w:r w:rsidRPr="007D382D">
        <w:rPr>
          <w:rFonts w:eastAsia="Calibri"/>
        </w:rPr>
        <w:t xml:space="preserve"> local knowledge</w:t>
      </w:r>
      <w:r>
        <w:rPr>
          <w:rFonts w:eastAsia="Calibri"/>
        </w:rPr>
        <w:t>,</w:t>
      </w:r>
      <w:r w:rsidRPr="007D382D">
        <w:rPr>
          <w:rFonts w:eastAsia="Calibri"/>
        </w:rPr>
        <w:t xml:space="preserve"> innovations</w:t>
      </w:r>
      <w:r>
        <w:rPr>
          <w:rFonts w:eastAsia="Calibri"/>
        </w:rPr>
        <w:t xml:space="preserve">, irrigation and </w:t>
      </w:r>
      <w:r w:rsidRPr="007D382D">
        <w:rPr>
          <w:rFonts w:eastAsia="Calibri"/>
        </w:rPr>
        <w:t>FDIS</w:t>
      </w:r>
      <w:r>
        <w:rPr>
          <w:rFonts w:eastAsia="Calibri"/>
        </w:rPr>
        <w:t>.</w:t>
      </w:r>
      <w:r w:rsidRPr="007D382D">
        <w:rPr>
          <w:rFonts w:eastAsia="Calibri"/>
        </w:rPr>
        <w:t xml:space="preserve"> This </w:t>
      </w:r>
      <w:r>
        <w:rPr>
          <w:rFonts w:eastAsia="Calibri"/>
        </w:rPr>
        <w:t xml:space="preserve">review informed </w:t>
      </w:r>
      <w:r w:rsidRPr="007D382D">
        <w:rPr>
          <w:rFonts w:eastAsia="Calibri"/>
        </w:rPr>
        <w:t xml:space="preserve">the conceptualization </w:t>
      </w:r>
      <w:r>
        <w:rPr>
          <w:rFonts w:eastAsia="Calibri"/>
        </w:rPr>
        <w:t xml:space="preserve">of </w:t>
      </w:r>
      <w:r w:rsidRPr="007D382D">
        <w:rPr>
          <w:rFonts w:eastAsia="Calibri"/>
        </w:rPr>
        <w:t>th</w:t>
      </w:r>
      <w:r>
        <w:rPr>
          <w:rFonts w:eastAsia="Calibri"/>
        </w:rPr>
        <w:t>e</w:t>
      </w:r>
      <w:r w:rsidRPr="007D382D">
        <w:rPr>
          <w:rFonts w:eastAsia="Calibri"/>
        </w:rPr>
        <w:t xml:space="preserve"> study. The chapter also elaborates on the theory of access </w:t>
      </w:r>
      <w:r>
        <w:rPr>
          <w:rFonts w:eastAsia="Calibri"/>
        </w:rPr>
        <w:t xml:space="preserve">and </w:t>
      </w:r>
      <w:r w:rsidRPr="00F5224B">
        <w:rPr>
          <w:rFonts w:eastAsia="Calibri"/>
        </w:rPr>
        <w:t>the innovation diffusion theory as the theoretical lens for exploring the sustainability of FDIS. The chapter further presents empirical literature on the subject of farmer-driven irrigation</w:t>
      </w:r>
      <w:r w:rsidR="0060356E">
        <w:rPr>
          <w:rFonts w:eastAsia="Calibri"/>
        </w:rPr>
        <w:t xml:space="preserve"> </w:t>
      </w:r>
      <w:r w:rsidR="00F96313">
        <w:rPr>
          <w:rFonts w:eastAsia="Calibri"/>
        </w:rPr>
        <w:t>to assess the state-of-the art and to develop relevant research questions.</w:t>
      </w:r>
    </w:p>
    <w:p w14:paraId="44208EB6" w14:textId="427A3264" w:rsidR="00077669" w:rsidRDefault="00077669" w:rsidP="001A4CEA">
      <w:pPr>
        <w:pStyle w:val="Heading2"/>
      </w:pPr>
      <w:bookmarkStart w:id="26" w:name="_Toc126746529"/>
      <w:r w:rsidRPr="00545C75">
        <w:t>2.2 Irrigation and Irrigation Development in Ghana</w:t>
      </w:r>
      <w:bookmarkEnd w:id="26"/>
    </w:p>
    <w:p w14:paraId="300FC77E" w14:textId="3DCA3686" w:rsidR="00077669" w:rsidRPr="007D382D" w:rsidRDefault="00077669" w:rsidP="00077669">
      <w:pPr>
        <w:autoSpaceDE w:val="0"/>
        <w:autoSpaceDN w:val="0"/>
        <w:adjustRightInd w:val="0"/>
        <w:spacing w:after="200" w:line="480" w:lineRule="auto"/>
        <w:rPr>
          <w:rFonts w:eastAsia="Calibri"/>
        </w:rPr>
      </w:pPr>
      <w:r w:rsidRPr="007D382D">
        <w:rPr>
          <w:rFonts w:eastAsia="Calibri"/>
        </w:rPr>
        <w:t>Irrigation</w:t>
      </w:r>
      <w:r w:rsidRPr="00F5224B">
        <w:rPr>
          <w:rFonts w:eastAsia="Calibri"/>
        </w:rPr>
        <w:t>,</w:t>
      </w:r>
      <w:r w:rsidRPr="007D382D">
        <w:rPr>
          <w:rFonts w:eastAsia="Calibri"/>
        </w:rPr>
        <w:t xml:space="preserve"> according to the Oxford </w:t>
      </w:r>
      <w:r w:rsidRPr="00C16D0D">
        <w:rPr>
          <w:rFonts w:eastAsia="Calibri"/>
        </w:rPr>
        <w:t xml:space="preserve">dictionary (2022), </w:t>
      </w:r>
      <w:r w:rsidRPr="007D382D">
        <w:rPr>
          <w:rFonts w:eastAsia="Calibri"/>
        </w:rPr>
        <w:t xml:space="preserve">is “the supply of water to land or crops to help growth, typically by means of channels”. This definition </w:t>
      </w:r>
      <w:r w:rsidRPr="00C16D0D">
        <w:rPr>
          <w:rFonts w:eastAsia="Calibri"/>
        </w:rPr>
        <w:t xml:space="preserve">does not account for </w:t>
      </w:r>
      <w:r w:rsidRPr="007D382D">
        <w:rPr>
          <w:rFonts w:eastAsia="Calibri"/>
        </w:rPr>
        <w:t xml:space="preserve">other forms of irrigation that do not adopt channels for application such as sprinklers, motorized pumps, bucket methods, etc. </w:t>
      </w:r>
      <w:r w:rsidRPr="00C16D0D">
        <w:rPr>
          <w:rFonts w:eastAsia="Calibri"/>
        </w:rPr>
        <w:t>A</w:t>
      </w:r>
      <w:r w:rsidRPr="007D382D">
        <w:rPr>
          <w:rFonts w:eastAsia="Calibri"/>
        </w:rPr>
        <w:t xml:space="preserve">ccording to the </w:t>
      </w:r>
      <w:r w:rsidRPr="007D382D">
        <w:rPr>
          <w:rFonts w:eastAsia="Calibri"/>
          <w:i/>
          <w:iCs/>
        </w:rPr>
        <w:t>Resource Library Encyclopedic Entry</w:t>
      </w:r>
      <w:r w:rsidRPr="007D382D">
        <w:rPr>
          <w:rFonts w:eastAsia="Calibri"/>
        </w:rPr>
        <w:t xml:space="preserve"> (2022), “to irrigate is to water crops by bringing in water from pipes, canals, sprinklers, or other man-made means, rather than relying on rainfall alone”. In line with the </w:t>
      </w:r>
      <w:r w:rsidRPr="00C16D0D">
        <w:rPr>
          <w:rFonts w:eastAsia="Calibri"/>
        </w:rPr>
        <w:t>latter</w:t>
      </w:r>
      <w:r>
        <w:rPr>
          <w:rFonts w:eastAsia="Calibri"/>
          <w:color w:val="FF0000"/>
        </w:rPr>
        <w:t xml:space="preserve"> </w:t>
      </w:r>
      <w:r w:rsidRPr="007D382D">
        <w:rPr>
          <w:rFonts w:eastAsia="Calibri"/>
        </w:rPr>
        <w:t xml:space="preserve">definition, the study will conceptualize irrigation as an artificial application of water on the soil through man-made means to support plant growth in dry seasons or during periods of erratic rainfall. </w:t>
      </w:r>
    </w:p>
    <w:p w14:paraId="6864EB69" w14:textId="60DF3DDC" w:rsidR="00077669" w:rsidRDefault="00077669" w:rsidP="00077669">
      <w:pPr>
        <w:autoSpaceDE w:val="0"/>
        <w:autoSpaceDN w:val="0"/>
        <w:adjustRightInd w:val="0"/>
        <w:spacing w:after="200" w:line="480" w:lineRule="auto"/>
        <w:rPr>
          <w:rFonts w:eastAsia="Calibri"/>
        </w:rPr>
      </w:pPr>
      <w:r w:rsidRPr="007D382D">
        <w:rPr>
          <w:rFonts w:eastAsia="Calibri"/>
        </w:rPr>
        <w:t xml:space="preserve">There is no consensus in </w:t>
      </w:r>
      <w:r w:rsidRPr="00C16D0D">
        <w:rPr>
          <w:rFonts w:eastAsia="Calibri"/>
        </w:rPr>
        <w:t>the</w:t>
      </w:r>
      <w:r>
        <w:rPr>
          <w:rFonts w:eastAsia="Calibri"/>
          <w:color w:val="FF0000"/>
        </w:rPr>
        <w:t xml:space="preserve"> </w:t>
      </w:r>
      <w:r w:rsidRPr="007D382D">
        <w:rPr>
          <w:rFonts w:eastAsia="Calibri"/>
        </w:rPr>
        <w:t xml:space="preserve">literature on when irrigation began. However, it is believed to have started in the early times about 1600 BC in the Middle East Jordan Valley </w:t>
      </w:r>
      <w:r w:rsidRPr="007D382D">
        <w:rPr>
          <w:rFonts w:eastAsia="Calibri"/>
        </w:rPr>
        <w:fldChar w:fldCharType="begin" w:fldLock="1"/>
      </w:r>
      <w:r>
        <w:rPr>
          <w:rFonts w:eastAsia="Calibri"/>
        </w:rPr>
        <w:instrText>ADDIN CSL_CITATION {"citationItems":[{"id":"ITEM-1","itemData":{"author":[{"dropping-particle":"","family":"Sojka","given":"R E","non-dropping-particle":"","parse-names":false,"suffix":""},{"dropping-particle":"","family":"Bjorneberg","given":"D.L.","non-dropping-particle":"","parse-names":false,"suffix":""},{"dropping-particle":"","family":"Entry","given":"J.A.","non-dropping-particle":"","parse-names":false,"suffix":""}],"container-title":"Soil Scientist, Irrigation Engineer, and Soil Microbiologist,","id":"ITEM-1","issue":"1","issued":{"date-parts":[["2002"]]},"page":"745-749","title":"Irrigation: An Historical Perspective","type":"article-journal","volume":"1070"},"uris":["http://www.mendeley.com/documents/?uuid=5d386679-9111-44a7-bafd-15c9c0b7a035"]}],"mendeley":{"formattedCitation":"(Sojka et al., 2002)","plainTextFormattedCitation":"(Sojka et al., 2002)","previouslyFormattedCitation":"(Sojka et al., 2002)"},"properties":{"noteIndex":0},"schema":"https://github.com/citation-style-language/schema/raw/master/csl-citation.json"}</w:instrText>
      </w:r>
      <w:r w:rsidRPr="007D382D">
        <w:rPr>
          <w:rFonts w:eastAsia="Calibri"/>
        </w:rPr>
        <w:fldChar w:fldCharType="separate"/>
      </w:r>
      <w:r w:rsidRPr="007D382D">
        <w:rPr>
          <w:rFonts w:eastAsia="Calibri"/>
          <w:noProof/>
        </w:rPr>
        <w:t>(Sojka et al., 2002)</w:t>
      </w:r>
      <w:r w:rsidRPr="007D382D">
        <w:rPr>
          <w:rFonts w:eastAsia="Calibri"/>
        </w:rPr>
        <w:fldChar w:fldCharType="end"/>
      </w:r>
      <w:r w:rsidRPr="007D382D">
        <w:rPr>
          <w:rFonts w:eastAsia="Calibri"/>
        </w:rPr>
        <w:t xml:space="preserve">. During this period, people explored and appreciated the possibility of cultivating on dry lands by using other means rather than relying on on-the-spot rainfall </w:t>
      </w:r>
      <w:r w:rsidRPr="007D382D">
        <w:rPr>
          <w:rFonts w:eastAsia="Calibri"/>
        </w:rPr>
        <w:fldChar w:fldCharType="begin" w:fldLock="1"/>
      </w:r>
      <w:r w:rsidRPr="007D382D">
        <w:rPr>
          <w:rFonts w:eastAsia="Calibri"/>
        </w:rPr>
        <w:instrText>ADDIN CSL_CITATION {"citationItems":[{"id":"ITEM-1","itemData":{"DOI":"10.1016/j.jaridenv.2019.103996","ISSN":"0140-1963","author":[{"dropping-particle":"","family":"Vetter","given":"Thomas","non-dropping-particle":"","parse-names":false,"suffix":""},{"dropping-particle":"","family":"Rieger","given":"Anna-katharina","non-dropping-particle":"","parse-names":false,"suffix":""},{"dropping-particle":"","family":"Barker","given":"Graeme","non-dropping-particle":"","parse-names":false,"suffix":""},{"dropping-particle":"","family":"Braemer","given":"Frank","non-dropping-particle":"","parse-names":false,"suffix":""},{"dropping-particle":"","family":"Bruins","given":"Hendrik","non-dropping-particle":"","parse-names":false,"suffix":""},{"dropping-particle":"","family":"Evenari","given":"Michael","non-dropping-particle":"","parse-names":false,"suffix":""},{"dropping-particle":"","family":"Hillel","given":"Daniel","non-dropping-particle":"","parse-names":false,"suffix":""},{"dropping-particle":"","family":"Mattingly","given":"David","non-dropping-particle":"","parse-names":false,"suffix":""},{"dropping-particle":"","family":"Rosen","given":"Steven J","non-dropping-particle":"","parse-names":false,"suffix":""},{"dropping-particle":"","family":"Yair","given":"Aaron","non-dropping-particle":"","parse-names":false,"suffix":""}],"container-title":"Journal of Arid Environments","id":"ITEM-1","issued":{"date-parts":[["2019"]]},"page":"42-53","publisher":"Elsevier","title":"Ancient water harvesting in the Old World Dry Belt – Synopsis and outlook","type":"article-journal","volume":"169"},"uris":["http://www.mendeley.com/documents/?uuid=4ac53c37-5588-44ef-bcd4-dc368916e285"]}],"mendeley":{"formattedCitation":"(Vetter et al., 2019)","manualFormatting":"(Vetter et al., 2019","plainTextFormattedCitation":"(Vetter et al., 2019)","previouslyFormattedCitation":"(Vetter et al., 2019)"},"properties":{"noteIndex":0},"schema":"https://github.com/citation-style-language/schema/raw/master/csl-citation.json"}</w:instrText>
      </w:r>
      <w:r w:rsidRPr="007D382D">
        <w:rPr>
          <w:rFonts w:eastAsia="Calibri"/>
        </w:rPr>
        <w:fldChar w:fldCharType="separate"/>
      </w:r>
      <w:r w:rsidRPr="007D382D">
        <w:rPr>
          <w:rFonts w:eastAsia="Calibri"/>
          <w:noProof/>
        </w:rPr>
        <w:t>(Vetter et al., 2019</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{"citationItems":[{"id":"ITEM-1","itemData":{"author":[{"dropping-particle":"","family":"Jarawura","given":"Francis Xavier","non-dropping-particle":"","parse-names":false,"suffix":""}],"container-title":"Ghana Journal of Geography","id":"ITEM-1","issued":{"date-parts":[["2014"]]},"page":"102-120","title":"Perceptions of drought among rural farmers in the Savelugu district in the northern Savannah of Ghana","type":"article-journal","volume":"6"},"uris":["http://www.mendeley.com/documents/?uuid=daaf83d1-4d02-4045-9132-3d73ed87ca72"]}],"mendeley":{"formattedCitation":"(Jarawura, 2014)","manualFormatting":"Jarawura, 2014)","plainTextFormattedCitation":"(Jarawura, 2014)","previouslyFormattedCitation":"(Jarawura, 2014)"},"properties":{"noteIndex":0},"schema":"https://github.com/citation-style-language/schema/raw/master/csl-citation.json"}</w:instrText>
      </w:r>
      <w:r w:rsidRPr="007D382D">
        <w:rPr>
          <w:rFonts w:eastAsia="Calibri"/>
        </w:rPr>
        <w:fldChar w:fldCharType="separate"/>
      </w:r>
      <w:r w:rsidRPr="007D382D">
        <w:rPr>
          <w:rFonts w:eastAsia="Calibri"/>
          <w:noProof/>
        </w:rPr>
        <w:t>Jarawura, 2014)</w:t>
      </w:r>
      <w:r w:rsidRPr="007D382D">
        <w:rPr>
          <w:rFonts w:eastAsia="Calibri"/>
        </w:rPr>
        <w:fldChar w:fldCharType="end"/>
      </w:r>
      <w:r w:rsidRPr="007D382D">
        <w:rPr>
          <w:rFonts w:eastAsia="Calibri"/>
        </w:rPr>
        <w:t xml:space="preserve">. Thus, they collected water and manipulated the landscapes to be suitable for </w:t>
      </w:r>
      <w:r w:rsidRPr="007D382D">
        <w:rPr>
          <w:rFonts w:eastAsia="Calibri"/>
        </w:rPr>
        <w:lastRenderedPageBreak/>
        <w:t xml:space="preserve">irrigation purposes. These irrigation </w:t>
      </w:r>
      <w:r w:rsidRPr="00C16D0D">
        <w:rPr>
          <w:rFonts w:eastAsia="Calibri"/>
        </w:rPr>
        <w:t>practices</w:t>
      </w:r>
      <w:r>
        <w:rPr>
          <w:rFonts w:eastAsia="Calibri"/>
          <w:color w:val="FF0000"/>
        </w:rPr>
        <w:t xml:space="preserve"> </w:t>
      </w:r>
      <w:r w:rsidRPr="007D382D">
        <w:rPr>
          <w:rFonts w:eastAsia="Calibri"/>
        </w:rPr>
        <w:t xml:space="preserve">mostly occurred in the dry season even though, others adopt it as supplementary water supply </w:t>
      </w:r>
      <w:r w:rsidR="008F4754">
        <w:rPr>
          <w:rFonts w:eastAsia="Calibri"/>
        </w:rPr>
        <w:t>during rainy season</w:t>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{"citationItems":[{"id":"ITEM-1","itemData":{"author":[{"dropping-particle":"","family":"JR","given":"E. WALTER COWARD","non-dropping-particle":"","parse-names":false,"suffix":""}],"container-title":"Society for Applied Anthropology","id":"ITEM-1","issue":"1","issued":{"date-parts":[["1979"]]},"page":"28-36","title":"Social Organization in an Indigenous Irrigation System","type":"article-journal","volume":"38"},"uris":["http://www.mendeley.com/documents/?uuid=56b5bf28-e0d6-4605-bedf-4c36593b5b27"]}],"mendeley":{"formattedCitation":"(JR, 1979)","manualFormatting":"(Walter-Coward, 1979","plainTextFormattedCitation":"(JR, 1979)","previouslyFormattedCitation":"(JR, 1979)"},"properties":{"noteIndex":0},"schema":"https://github.com/citation-style-language/schema/raw/master/csl-citation.json"}</w:instrText>
      </w:r>
      <w:r w:rsidRPr="007D382D">
        <w:rPr>
          <w:rFonts w:eastAsia="Calibri"/>
        </w:rPr>
        <w:fldChar w:fldCharType="separate"/>
      </w:r>
      <w:r w:rsidRPr="007D382D">
        <w:rPr>
          <w:rFonts w:eastAsia="Calibri"/>
          <w:noProof/>
        </w:rPr>
        <w:t>(Walter-Coward, 1979</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{"citationItems":[{"id":"ITEM-1","itemData":{"DOI":"10.3390/rs11020143","author":[{"dropping-particle":"","family":"Vogels","given":"Marjolein F A","non-dropping-particle":"","parse-names":false,"suffix":""},{"dropping-particle":"De","family":"Jong","given":"Steven M","non-dropping-particle":"","parse-names":false,"suffix":""},{"dropping-particle":"","family":"Sterk","given":"Geert","non-dropping-particle":"","parse-names":false,"suffix":""},{"dropping-particle":"","family":"Douma","given":"Harke","non-dropping-particle":"","parse-names":false,"suffix":""},{"dropping-particle":"","family":"Addink","given":"Elisabeth A","non-dropping-particle":"","parse-names":false,"suffix":""}],"container-title":"Remote Sens.","id":"ITEM-1","issue":"143","issued":{"date-parts":[["2019"]]},"page":"1-20","title":"Spatio-Temporal Patterns of Smallholder Irrigated Agriculture in the Horn of Africa Using GEOBIA and Sentinel-2 Imagery","type":"article-journal","volume":"11"},"uris":["http://www.mendeley.com/documents/?uuid=12362030-60f3-4864-bf1f-f982ef8a2584"]}],"mendeley":{"formattedCitation":"(Vogels et al., 2019)","manualFormatting":"Vogels et al., 2019)","plainTextFormattedCitation":"(Vogels et al., 2019)","previouslyFormattedCitation":"(Vogels et al., 2019)"},"properties":{"noteIndex":0},"schema":"https://github.com/citation-style-language/schema/raw/master/csl-citation.json"}</w:instrText>
      </w:r>
      <w:r w:rsidRPr="007D382D">
        <w:rPr>
          <w:rFonts w:eastAsia="Calibri"/>
        </w:rPr>
        <w:fldChar w:fldCharType="separate"/>
      </w:r>
      <w:r w:rsidRPr="007D382D">
        <w:rPr>
          <w:rFonts w:eastAsia="Calibri"/>
          <w:noProof/>
        </w:rPr>
        <w:t>Vogels et al., 2019)</w:t>
      </w:r>
      <w:r w:rsidRPr="007D382D">
        <w:rPr>
          <w:rFonts w:eastAsia="Calibri"/>
        </w:rPr>
        <w:fldChar w:fldCharType="end"/>
      </w:r>
      <w:r w:rsidRPr="007D382D">
        <w:rPr>
          <w:rFonts w:eastAsia="Calibri"/>
        </w:rPr>
        <w:t xml:space="preserve">. This allows farmers to engage in double cropping as well as provide an opportunity for a </w:t>
      </w:r>
      <w:r w:rsidRPr="00FC5224">
        <w:rPr>
          <w:rFonts w:eastAsia="Calibri"/>
        </w:rPr>
        <w:t>sturdy</w:t>
      </w:r>
      <w:r w:rsidRPr="007D382D">
        <w:rPr>
          <w:rFonts w:eastAsia="Calibri"/>
        </w:rPr>
        <w:t xml:space="preserve"> supply of water in areas where rainfall is unreliable </w:t>
      </w:r>
      <w:r w:rsidRPr="007D382D">
        <w:rPr>
          <w:rFonts w:eastAsia="Calibri"/>
        </w:rPr>
        <w:fldChar w:fldCharType="begin" w:fldLock="1"/>
      </w:r>
      <w:r w:rsidRPr="007D382D">
        <w:rPr>
          <w:rFonts w:eastAsia="Calibri"/>
        </w:rPr>
        <w:instrText>ADDIN CSL_CITATION {"citationItems":[{"id":"ITEM-1","itemData":{"DOI":"10.1016/j.jconhyd.2006.06.002","ISSN":"01697722","PMID":"16844260","abstract":"There have been concerted efforts to find alternative sources of water for small rural communities in the Southern Africa region, and one such initiative is Sand Abstraction Systems (SAS) or infiltration galleries. The sand formation of the riverbed of an ephemeral river is utilised as a natural filter giving potable water of high quality, but is prone to pathogenic contamination. The main objective of our study was to test the suitability of Harvey and Garabedian model for describing bacterial removal in SAS. The Harvey and Garabedian model with some modifications was adopted due to the few parameters required in applying the model. The coefficients and media properties were established from laboratory experiments and field studies. The implicit finite difference method was applied to solve the numerical model equation and to simulate the aquifer response to Escherichia coli for Nkayi SAS. The results of the bacterial simulation from the model fitted well with measured field data and with a small margin of error between the field results and the model (± 5 coliform count/100 ml). © 2006 Elsevier B.V. All rights reserved.","author":[{"dropping-particle":"","family":"Mutsvangwa","given":"Crispen","non-dropping-particle":"","parse-names":false,"suffix":""},{"dropping-particle":"","family":"Mutaurwa","given":"Bruce","non-dropping-particle":"","parse-names":false,"suffix":""},{"dropping-particle":"","family":"Mazhandu","given":"Mordecai","non-dropping-particle":"","parse-names":false,"suffix":""},{"dropping-particle":"","family":"Kubare","given":"Michael","non-dropping-particle":"","parse-names":false,"suffix":""}],"container-title":"Journal of Contaminant Hydrology","id":"ITEM-1","issue":"1-2","issued":{"date-parts":[["2006"]]},"page":"55-68","title":"Application of Harvey-Garabedian model for describing bacterial removal in Sand Abstraction Systems associated with ephemeral rivers","type":"article-journal","volume":"88"},"uris":["http://www.mendeley.com/documents/?uuid=a16c22e4-4ad3-4527-8190-504ef49a9f56"]}],"mendeley":{"formattedCitation":"(Mutsvangwa et al., 2006)","manualFormatting":"(Mutsvangwa et al., 2006","plainTextFormattedCitation":"(Mutsvangwa et al., 2006)","previouslyFormattedCitation":"(Mutsvangwa et al., 2006)"},"properties":{"noteIndex":0},"schema":"https://github.com/citation-style-language/schema/raw/master/csl-citation.json"}</w:instrText>
      </w:r>
      <w:r w:rsidRPr="007D382D">
        <w:rPr>
          <w:rFonts w:eastAsia="Calibri"/>
        </w:rPr>
        <w:fldChar w:fldCharType="separate"/>
      </w:r>
      <w:r w:rsidRPr="007D382D">
        <w:rPr>
          <w:rFonts w:eastAsia="Calibri"/>
          <w:noProof/>
        </w:rPr>
        <w:t>(Mutsvangwa et al., 2006</w:t>
      </w:r>
      <w:r w:rsidRPr="007D382D">
        <w:rPr>
          <w:rFonts w:eastAsia="Calibri"/>
        </w:rPr>
        <w:fldChar w:fldCharType="end"/>
      </w:r>
      <w:r w:rsidRPr="007D382D">
        <w:rPr>
          <w:rFonts w:eastAsia="Calibri"/>
        </w:rPr>
        <w:t xml:space="preserve">; </w:t>
      </w:r>
      <w:r w:rsidRPr="007D382D">
        <w:rPr>
          <w:rFonts w:eastAsia="Calibri"/>
        </w:rPr>
        <w:fldChar w:fldCharType="begin" w:fldLock="1"/>
      </w:r>
      <w:r>
        <w:rPr>
          <w:rFonts w:eastAsia="Calibri"/>
        </w:rPr>
        <w:instrText>ADDIN CSL_CITATION {"citationItems":[{"id":"ITEM-1","itemData":{"DOI":"10.13140/RG.2.1.2612.2400","author":[{"dropping-particle":"","family":"Takeshima","given":"Hiroyuki","non-dropping-particle":"","parse-names":false,"suffix":""},{"dropping-particle":"","family":"Adesugba","given":"Margaret","non-dropping-particle":"","parse-names":false,"suffix":""}],"id":"ITEM-1","issue":"June","issued":{"date-parts":[["2015"]]},"number":"01399","number-of-pages":"31","publisher-place":"Abuja, Nigeria","title":"Irrigation Potential in Nigeria : Some Perspectives Based on Factor Endowments , Tropical Nature , and Patterns in Favorable Areas IFPRI Discussion Paper 01399 Irrigation Potential in Nigeria Some Perspectives Based on Factor Endowments , Tropical Nature","type":"report"},"uris":["http://www.mendeley.com/documents/?uuid=b76d5850-d890-4d54-8e8a-986558ab6da6"]}],"mendeley":{"formattedCitation":"(Takeshima &amp; Adesugba, 2015)","manualFormatting":"Takeshima &amp; Adesugba, 2015)","plainTextFormattedCitation":"(Takeshima &amp; Adesugba, 2015)","previouslyFormattedCitation":"(Takeshima &amp; Adesugba, 2015)"},"properties":{"noteIndex":0},"schema":"https://github.com/citation-style-language/schema/raw/master/csl-citation.json"}</w:instrText>
      </w:r>
      <w:r w:rsidRPr="007D382D">
        <w:rPr>
          <w:rFonts w:eastAsia="Calibri"/>
        </w:rPr>
        <w:fldChar w:fldCharType="separate"/>
      </w:r>
      <w:r w:rsidRPr="007D382D">
        <w:rPr>
          <w:rFonts w:eastAsia="Calibri"/>
          <w:noProof/>
        </w:rPr>
        <w:t>Takeshima &amp; Adesugba, 2015)</w:t>
      </w:r>
      <w:r w:rsidRPr="007D382D">
        <w:rPr>
          <w:rFonts w:eastAsia="Calibri"/>
        </w:rPr>
        <w:fldChar w:fldCharType="end"/>
      </w:r>
      <w:r w:rsidRPr="007D382D">
        <w:rPr>
          <w:rFonts w:eastAsia="Calibri"/>
        </w:rPr>
        <w:t>.</w:t>
      </w:r>
      <w:r w:rsidR="008F4754" w:rsidRPr="008F4754">
        <w:rPr>
          <w:rFonts w:eastAsia="Calibri"/>
        </w:rPr>
        <w:t xml:space="preserve"> </w:t>
      </w:r>
    </w:p>
    <w:p w14:paraId="02A815A8" w14:textId="7EF31CA1"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Seasonal </w:t>
      </w:r>
      <w:r w:rsidRPr="00C16D0D">
        <w:rPr>
          <w:rFonts w:eastAsia="Calibri"/>
        </w:rPr>
        <w:t xml:space="preserve">droughts are </w:t>
      </w:r>
      <w:r w:rsidRPr="007D382D">
        <w:rPr>
          <w:rFonts w:eastAsia="Calibri"/>
        </w:rPr>
        <w:t xml:space="preserve">a part of the </w:t>
      </w:r>
      <w:r w:rsidR="008F4754">
        <w:rPr>
          <w:rFonts w:eastAsia="Calibri"/>
        </w:rPr>
        <w:t>climatic</w:t>
      </w:r>
      <w:r w:rsidR="008F4754" w:rsidRPr="007D382D">
        <w:rPr>
          <w:rFonts w:eastAsia="Calibri"/>
        </w:rPr>
        <w:t xml:space="preserve"> </w:t>
      </w:r>
      <w:r w:rsidRPr="007D382D">
        <w:rPr>
          <w:rFonts w:eastAsia="Calibri"/>
        </w:rPr>
        <w:t xml:space="preserve">make up of Northern Ghana and therefore, farmers need </w:t>
      </w:r>
      <w:r w:rsidR="008F4754">
        <w:rPr>
          <w:rFonts w:eastAsia="Calibri"/>
        </w:rPr>
        <w:t>techniques</w:t>
      </w:r>
      <w:r w:rsidR="008F4754" w:rsidRPr="007D382D">
        <w:rPr>
          <w:rFonts w:eastAsia="Calibri"/>
        </w:rPr>
        <w:t xml:space="preserve"> </w:t>
      </w:r>
      <w:r w:rsidRPr="007D382D">
        <w:rPr>
          <w:rFonts w:eastAsia="Calibri"/>
        </w:rPr>
        <w:t xml:space="preserve">that enable them increase the periods of cultivation </w:t>
      </w:r>
      <w:r w:rsidRPr="007D382D">
        <w:rPr>
          <w:rFonts w:eastAsia="Calibri"/>
        </w:rPr>
        <w:fldChar w:fldCharType="begin" w:fldLock="1"/>
      </w:r>
      <w:r w:rsidRPr="007D382D">
        <w:rPr>
          <w:rFonts w:eastAsia="Calibri"/>
        </w:rPr>
        <w:instrText xml:space="preserve">ADDIN CSL_CITATION {"citationItems":[{"id":"ITEM-1","itemData":{"DOI":"10.1186/s40066-016-0075-3","ISSN":"2048-7010","author":[{"dropping-particle":"","family":"Zougmoré","given":"Robert","non-dropping-particle":"","parse-names":false,"suffix":""},{"dropping-particle":"","family":"Partey","given":"Samuel","non-dropping-particle":"","parse-names":false,"suffix":""},{"dropping-particle":"","family":"Ouédraogo","given":"Mathieu","non-dropping-particle":"","parse-names":false,"suffix":""},{"dropping-particle":"","family":"Omitoyin","given":"Bamidele","non-dropping-particle":"","parse-names":false,"suffix":""},{"dropping-particle":"","family":"Thomas","given":"Timothy","non-dropping-particle":"","parse-names":false,"suffix":""},{"dropping-particle":"","family":"Ayantunde","given":"Augustine","non-dropping-particle":"","parse-names":false,"suffix":""},{"dropping-particle":"","family":"Ericksen","given":"Polly","non-dropping-particle":"","parse-names":false,"suffix":""},{"dropping-particle":"","family":"Said","given":"Mohammed","non-dropping-particle":"","parse-names":false,"suffix":""},{"dropping-particle":"","family":"Jalloh","given":"Abdulai","non-dropping-particle":"","parse-names":false,"suffix":""}],"container-title":"Agriculture &amp; Food Security","id":"ITEM-1","issued":{"date-parts":[["2016"]]},"page":"1-16","publisher":"BioMed Central","title":"Toward climate </w:instrText>
      </w:r>
      <w:r w:rsidRPr="007D382D">
        <w:rPr>
          <w:rFonts w:ascii="Cambria Math" w:eastAsia="Calibri" w:hAnsi="Cambria Math" w:cs="Cambria Math"/>
        </w:rPr>
        <w:instrText>‑</w:instrText>
      </w:r>
      <w:r w:rsidRPr="007D382D">
        <w:rPr>
          <w:rFonts w:eastAsia="Calibri"/>
        </w:rPr>
        <w:instrText xml:space="preserve"> smart agriculture in West Africa : a review of climate change impacts , adaptation strategies and policy developments for the livestock , fishery and crop production sectors","type":"article-journal"},"uris":["http://www.mendeley.com/documents/?uuid=c461620a-2098-45ea-b2e1-0074f329857d"]}],"mendeley":{"formattedCitation":"(Zougmoré et al., 2016)","plainTextFormattedCitation":"(Zougmoré et al., 2016)","previouslyFormattedCitation":"(Zougmoré et al., 2016)"},"properties":{"noteIndex":0},"schema":"https://github.com/citation-style-language/schema/raw/master/csl-citation.json"}</w:instrText>
      </w:r>
      <w:r w:rsidRPr="007D382D">
        <w:rPr>
          <w:rFonts w:eastAsia="Calibri"/>
        </w:rPr>
        <w:fldChar w:fldCharType="separate"/>
      </w:r>
      <w:r w:rsidRPr="007D382D">
        <w:rPr>
          <w:rFonts w:eastAsia="Calibri"/>
          <w:noProof/>
        </w:rPr>
        <w:t>(Zougmoré et al., 2016)</w:t>
      </w:r>
      <w:r w:rsidRPr="007D382D">
        <w:rPr>
          <w:rFonts w:eastAsia="Calibri"/>
        </w:rPr>
        <w:fldChar w:fldCharType="end"/>
      </w:r>
      <w:r w:rsidRPr="007D382D">
        <w:rPr>
          <w:rFonts w:eastAsia="Calibri"/>
        </w:rPr>
        <w:t xml:space="preserve">. The impact of climate change has further aggravated the phenomenon and introduced rampant dry spells </w:t>
      </w:r>
      <w:r w:rsidRPr="00C16D0D">
        <w:rPr>
          <w:rFonts w:eastAsia="Calibri"/>
        </w:rPr>
        <w:t xml:space="preserve">during rainy seasons. The current </w:t>
      </w:r>
      <w:r w:rsidRPr="007D382D">
        <w:rPr>
          <w:rFonts w:eastAsia="Calibri"/>
        </w:rPr>
        <w:t>rainfall pattern has become less predictable and undependable than before and this has affected farme</w:t>
      </w:r>
      <w:r w:rsidRPr="00C16D0D">
        <w:rPr>
          <w:rFonts w:eastAsia="Calibri"/>
        </w:rPr>
        <w:t xml:space="preserve">rs’ </w:t>
      </w:r>
      <w:r w:rsidRPr="007D382D">
        <w:rPr>
          <w:rFonts w:eastAsia="Calibri"/>
        </w:rPr>
        <w:t xml:space="preserve">planning and cultivation </w:t>
      </w:r>
      <w:r w:rsidRPr="007D382D">
        <w:rPr>
          <w:rFonts w:eastAsia="Calibri"/>
        </w:rPr>
        <w:fldChar w:fldCharType="begin" w:fldLock="1"/>
      </w:r>
      <w:r w:rsidRPr="007D382D">
        <w:rPr>
          <w:rFonts w:eastAsia="Calibri"/>
        </w:rPr>
        <w:instrText>ADDIN CSL_CITATION {"citationItems":[{"id":"ITEM-1","itemData":{"author":[{"dropping-particle":"","family":"Jarawura","given":"Francis Xavier","non-dropping-particle":"","parse-names":false,"suffix":""}],"container-title":"Ghana Journal of Geography","id":"ITEM-1","issued":{"date-parts":[["2014"]]},"page":"102-120","title":"Perceptions of drought among rural farmers in the Savelugu district in the northern Savannah of Ghana","type":"article-journal","volume":"6"},"uris":["http://www.mendeley.com/documents/?uuid=daaf83d1-4d02-4045-9132-3d73ed87ca72"]}],"mendeley":{"formattedCitation":"(Jarawura, 2014)","plainTextFormattedCitation":"(Jarawura, 2014)","previouslyFormattedCitation":"(Jarawura, 2014)"},"properties":{"noteIndex":0},"schema":"https://github.com/citation-style-language/schema/raw/master/csl-citation.json"}</w:instrText>
      </w:r>
      <w:r w:rsidRPr="007D382D">
        <w:rPr>
          <w:rFonts w:eastAsia="Calibri"/>
        </w:rPr>
        <w:fldChar w:fldCharType="separate"/>
      </w:r>
      <w:r w:rsidRPr="007D382D">
        <w:rPr>
          <w:rFonts w:eastAsia="Calibri"/>
          <w:noProof/>
        </w:rPr>
        <w:t>(Jarawura, 2014)</w:t>
      </w:r>
      <w:r w:rsidRPr="007D382D">
        <w:rPr>
          <w:rFonts w:eastAsia="Calibri"/>
        </w:rPr>
        <w:fldChar w:fldCharType="end"/>
      </w:r>
      <w:r w:rsidRPr="007D382D">
        <w:rPr>
          <w:rFonts w:eastAsia="Calibri"/>
        </w:rPr>
        <w:t>. The situation needs urgent attention as farmers become more vulnerable to changing weather pattern</w:t>
      </w:r>
      <w:r w:rsidRPr="00C16D0D">
        <w:rPr>
          <w:rFonts w:eastAsia="Calibri"/>
        </w:rPr>
        <w:t>s</w:t>
      </w:r>
      <w:r w:rsidRPr="007D382D">
        <w:rPr>
          <w:rFonts w:eastAsia="Calibri"/>
        </w:rPr>
        <w:t xml:space="preserve"> as evidenced in the recent dry spells and flooding all over the country </w:t>
      </w:r>
      <w:r w:rsidRPr="007D382D">
        <w:rPr>
          <w:rFonts w:eastAsia="Calibri"/>
        </w:rPr>
        <w:fldChar w:fldCharType="begin" w:fldLock="1"/>
      </w:r>
      <w:r w:rsidRPr="007D382D">
        <w:rPr>
          <w:rFonts w:eastAsia="Calibri"/>
        </w:rPr>
        <w:instrText>ADDIN CSL_CITATION {"citationItems":[{"id":"ITEM-1","itemData":{"author":[{"dropping-particle":"","family":"Achana","given":"Godwin T W","non-dropping-particle":"","parse-names":false,"suffix":""}],"id":"ITEM-1","issued":{"date-parts":[["2010"]]},"number-of-pages":"1-130","publisher":"University of Oslo","title":"Small Scale Irrigation Schemes and Sustainable Livelihoods in the Kassena-Nankana West District of the Upper East Region of Ghana","type":"thesis"},"uris":["http://www.mendeley.com/documents/?uuid=ef202d4b-5e3c-4d99-a220-9355b8da475d"]}],"mendeley":{"formattedCitation":"(Achana, 2010)","plainTextFormattedCitation":"(Achana, 2010)","previouslyFormattedCitation":"(Achana, 2010)"},"properties":{"noteIndex":0},"schema":"https://github.com/citation-style-language/schema/raw/master/csl-citation.json"}</w:instrText>
      </w:r>
      <w:r w:rsidRPr="007D382D">
        <w:rPr>
          <w:rFonts w:eastAsia="Calibri"/>
        </w:rPr>
        <w:fldChar w:fldCharType="separate"/>
      </w:r>
      <w:r w:rsidRPr="007D382D">
        <w:rPr>
          <w:rFonts w:eastAsia="Calibri"/>
          <w:noProof/>
        </w:rPr>
        <w:t>(Achana, 2010)</w:t>
      </w:r>
      <w:r w:rsidRPr="007D382D">
        <w:rPr>
          <w:rFonts w:eastAsia="Calibri"/>
        </w:rPr>
        <w:fldChar w:fldCharType="end"/>
      </w:r>
      <w:r w:rsidRPr="007D382D">
        <w:rPr>
          <w:rFonts w:eastAsia="Calibri"/>
        </w:rPr>
        <w:t>. These only poin</w:t>
      </w:r>
      <w:r w:rsidRPr="00FC5224">
        <w:rPr>
          <w:rFonts w:eastAsia="Calibri"/>
        </w:rPr>
        <w:t>t</w:t>
      </w:r>
      <w:r w:rsidR="009444CD">
        <w:rPr>
          <w:rFonts w:eastAsia="Calibri"/>
        </w:rPr>
        <w:t xml:space="preserve"> to one direction</w:t>
      </w:r>
      <w:r w:rsidRPr="007D382D">
        <w:rPr>
          <w:rFonts w:eastAsia="Calibri"/>
        </w:rPr>
        <w:t xml:space="preserve"> that rain</w:t>
      </w:r>
      <w:r>
        <w:rPr>
          <w:rFonts w:eastAsia="Calibri"/>
        </w:rPr>
        <w:t>-</w:t>
      </w:r>
      <w:r w:rsidRPr="007D382D">
        <w:rPr>
          <w:rFonts w:eastAsia="Calibri"/>
        </w:rPr>
        <w:t>fed agriculture alone will be inadequate to sustain farme</w:t>
      </w:r>
      <w:r w:rsidRPr="00C16D0D">
        <w:rPr>
          <w:rFonts w:eastAsia="Calibri"/>
        </w:rPr>
        <w:t>rs’</w:t>
      </w:r>
      <w:r w:rsidRPr="007D382D">
        <w:rPr>
          <w:rFonts w:eastAsia="Calibri"/>
        </w:rPr>
        <w:t xml:space="preserve"> livelihoods </w:t>
      </w:r>
      <w:r w:rsidRPr="007D382D">
        <w:rPr>
          <w:rFonts w:eastAsia="Calibri"/>
        </w:rPr>
        <w:fldChar w:fldCharType="begin" w:fldLock="1"/>
      </w:r>
      <w:r w:rsidRPr="007D382D">
        <w:rPr>
          <w:rFonts w:eastAsia="Calibri"/>
        </w:rPr>
        <w:instrText>ADDIN CSL_CITATION {"citationItems":[{"id":"ITEM-1","itemData":{"author":[{"dropping-particle":"","family":"Achana","given":"Godwin T W","non-dropping-particle":"","parse-names":false,"suffix":""}],"id":"ITEM-1","issued":{"date-parts":[["2010"]]},"number-of-pages":"1-130","publisher":"University of Oslo","title":"Small Scale Irrigation Schemes and Sustainable Livelihoods in the Kassena-Nankana West District of the Upper East Region of Ghana","type":"thesis"},"uris":["http://www.mendeley.com/documents/?uuid=ef202d4b-5e3c-4d99-a220-9355b8da475d"]}],"mendeley":{"formattedCitation":"(Achana, 2010)","plainTextFormattedCitation":"(Achana, 2010)","previouslyFormattedCitation":"(Achana, 2010)"},"properties":{"noteIndex":0},"schema":"https://github.com/citation-style-language/schema/raw/master/csl-citation.json"}</w:instrText>
      </w:r>
      <w:r w:rsidRPr="007D382D">
        <w:rPr>
          <w:rFonts w:eastAsia="Calibri"/>
        </w:rPr>
        <w:fldChar w:fldCharType="separate"/>
      </w:r>
      <w:r w:rsidRPr="007D382D">
        <w:rPr>
          <w:rFonts w:eastAsia="Calibri"/>
          <w:noProof/>
        </w:rPr>
        <w:t>(Achana, 2010)</w:t>
      </w:r>
      <w:r w:rsidRPr="007D382D">
        <w:rPr>
          <w:rFonts w:eastAsia="Calibri"/>
        </w:rPr>
        <w:fldChar w:fldCharType="end"/>
      </w:r>
      <w:r w:rsidRPr="007D382D">
        <w:rPr>
          <w:rFonts w:eastAsia="Calibri"/>
        </w:rPr>
        <w:t xml:space="preserve">. Thus, irrigation development has become prudent and a necessity if food security </w:t>
      </w:r>
      <w:r>
        <w:rPr>
          <w:rFonts w:eastAsia="Calibri"/>
        </w:rPr>
        <w:t xml:space="preserve">must </w:t>
      </w:r>
      <w:r w:rsidRPr="007D382D">
        <w:rPr>
          <w:rFonts w:eastAsia="Calibri"/>
        </w:rPr>
        <w:t xml:space="preserve">be achieved. </w:t>
      </w:r>
    </w:p>
    <w:p w14:paraId="055380D6" w14:textId="02EB8163" w:rsidR="00077669" w:rsidRDefault="00572DB0" w:rsidP="00077669">
      <w:pPr>
        <w:autoSpaceDE w:val="0"/>
        <w:autoSpaceDN w:val="0"/>
        <w:adjustRightInd w:val="0"/>
        <w:spacing w:after="200" w:line="480" w:lineRule="auto"/>
        <w:rPr>
          <w:rFonts w:eastAsia="Calibri"/>
        </w:rPr>
      </w:pPr>
      <w:r w:rsidRPr="007D382D">
        <w:rPr>
          <w:rFonts w:eastAsia="Calibri"/>
        </w:rPr>
        <w:t>Irrigation has become very instrumental in increasing agricultural production and productivity in the world</w:t>
      </w:r>
      <w:r w:rsidRPr="00BD1D7B">
        <w:rPr>
          <w:rFonts w:eastAsia="Calibri"/>
        </w:rPr>
        <w:t>;</w:t>
      </w:r>
      <w:r w:rsidRPr="007D382D">
        <w:rPr>
          <w:rFonts w:eastAsia="Calibri"/>
        </w:rPr>
        <w:t xml:space="preserve"> however, the level of adoption, support and use vary from one country to another.</w:t>
      </w:r>
      <w:r w:rsidR="00861BF5">
        <w:rPr>
          <w:rFonts w:eastAsia="Calibri"/>
        </w:rPr>
        <w:t xml:space="preserve"> </w:t>
      </w:r>
      <w:r w:rsidR="00077669" w:rsidRPr="007D382D">
        <w:rPr>
          <w:rFonts w:eastAsia="Calibri"/>
        </w:rPr>
        <w:t>It is noted tha</w:t>
      </w:r>
      <w:r w:rsidR="00077669">
        <w:rPr>
          <w:rFonts w:eastAsia="Calibri"/>
        </w:rPr>
        <w:t>t</w:t>
      </w:r>
      <w:r w:rsidR="00077669" w:rsidRPr="007D382D">
        <w:rPr>
          <w:rFonts w:eastAsia="Calibri"/>
        </w:rPr>
        <w:t xml:space="preserve"> Ghana has one of the lowest level of irrigation development in Africa (</w:t>
      </w:r>
      <w:proofErr w:type="spellStart"/>
      <w:r w:rsidR="00077669" w:rsidRPr="007D382D">
        <w:rPr>
          <w:rFonts w:eastAsia="Calibri"/>
        </w:rPr>
        <w:fldChar w:fldCharType="begin" w:fldLock="1"/>
      </w:r>
      <w:r w:rsidR="00077669">
        <w:rPr>
          <w:rFonts w:eastAsia="Calibri"/>
        </w:rPr>
        <w:instrText>ADDIN CSL_CITATION {"citationItems":[{"id":"ITEM-1","itemData":{"DOI":"10.13140/RG.2.1.2612.2400","author":[{"dropping-particle":"","family":"Takeshima","given":"Hiroyuki","non-dropping-particle":"","parse-names":false,"suffix":""},{"dropping-particle":"","family":"Adesugba","given":"Margaret","non-dropping-particle":"","parse-names":false,"suffix":""}],"id":"ITEM-1","issue":"June","issued":{"date-parts":[["2015"]]},"number":"01399","number-of-pages":"31","publisher-place":"Abuja, Nigeria","title":"Irrigation Potential in Nigeria : Some Perspectives Based on Factor Endowments , Tropical Nature , and Patterns in Favorable Areas IFPRI Discussion Paper 01399 Irrigation Potential in Nigeria Some Perspectives Based on Factor Endowments , Tropical Nature","type":"report"},"uris":["http://www.mendeley.com/documents/?uuid=b76d5850-d890-4d54-8e8a-986558ab6da6"]}],"mendeley":{"formattedCitation":"(Takeshima &amp; Adesugba, 2015)","manualFormatting":"Takeshima &amp; Adesugba, 2015)","plainTextFormattedCitation":"(Takeshima &amp; Adesugba, 2015)","previouslyFormattedCitation":"(Takeshima &amp; Adesugba, 2015)"},"properties":{"noteIndex":0},"schema":"https://github.com/citation-style-language/schema/raw/master/csl-citation.json"}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Takeshima</w:t>
      </w:r>
      <w:proofErr w:type="spellEnd"/>
      <w:r w:rsidR="00077669" w:rsidRPr="007D382D">
        <w:rPr>
          <w:rFonts w:eastAsia="Calibri"/>
          <w:noProof/>
        </w:rPr>
        <w:t xml:space="preserve"> &amp; Adesugba, 2015)</w:t>
      </w:r>
      <w:r w:rsidR="00077669" w:rsidRPr="007D382D">
        <w:rPr>
          <w:rFonts w:eastAsia="Calibri"/>
        </w:rPr>
        <w:fldChar w:fldCharType="end"/>
      </w:r>
      <w:r w:rsidR="00077669" w:rsidRPr="007D382D">
        <w:rPr>
          <w:rFonts w:eastAsia="Calibri"/>
        </w:rPr>
        <w:t>. Yet, it has been reported that the country has viable potentials which are currently underutilized and if appropriately maximized, the sub-sector could contribute significantly to farme</w:t>
      </w:r>
      <w:r w:rsidR="00077669" w:rsidRPr="00634EE1">
        <w:rPr>
          <w:rFonts w:eastAsia="Calibri"/>
        </w:rPr>
        <w:t>rs’</w:t>
      </w:r>
      <w:r w:rsidR="00077669" w:rsidRPr="007D382D">
        <w:rPr>
          <w:rFonts w:eastAsia="Calibri"/>
        </w:rPr>
        <w:t xml:space="preserve"> livelihoods as well as fighting the incidence of food insecurity in the country </w:t>
      </w:r>
      <w:r w:rsidR="00077669" w:rsidRPr="007D382D">
        <w:rPr>
          <w:rFonts w:eastAsia="Calibri"/>
        </w:rPr>
        <w:fldChar w:fldCharType="begin" w:fldLock="1"/>
      </w:r>
      <w:r w:rsidR="00043363">
        <w:rPr>
          <w:rFonts w:eastAsia="Calibri"/>
        </w:rPr>
        <w:instrText>ADDIN CSL_CITATION {"citationItems":[{"id":"ITEM-1","itemData":{"author":[{"dropping-particle":"","family":"Namara","given":"Regassa E","non-dropping-particle":"","parse-names":false,"suffix":""},{"dropping-particle":"","family":"Horowitz","given":"Leah","non-dropping-particle":"","parse-names":false,"suffix":""},{"dropping-particle":"","family":"Nyamadi","given":"Ben","non-dropping-particle":"","parse-names":false,"suffix":""},{"dropping-particle":"","family":"Barry","given":"Boubacar","non-dropping-particle":"","parse-names":false,"suffix":""}],"id":"ITEM-1","issued":{"date-parts":[["2011"]]},"number":"GSSP WOrking Paper # 26","number-of-pages":"1-43","publisher-place":"Accra","title":"Irrigation Development in Ghana : Past experiences , emerging opportunities , and future directions","type":"report"},"uris":["http://www.mendeley.com/documents/?uuid=058951d1-7b68-4803-86d4-c4b59aceef79"]}],"mendeley":{"formattedCitation":"(R. E. Namara et al., 2011)","manualFormatting":"(Namara et al., 2011)","plainTextFormattedCitation":"(R. E. Namara et al., 2011)","previouslyFormattedCitation":"(R. E. Namara et al., 2011)"},"properties":{"noteIndex":0},"schema":"https://github.com/citation-style-language/schema/raw/master/csl-citation.json"}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(Namara et al., 2011)</w:t>
      </w:r>
      <w:r w:rsidR="00077669" w:rsidRPr="007D382D">
        <w:rPr>
          <w:rFonts w:eastAsia="Calibri"/>
        </w:rPr>
        <w:fldChar w:fldCharType="end"/>
      </w:r>
      <w:r w:rsidR="00077669" w:rsidRPr="007D382D">
        <w:rPr>
          <w:rFonts w:eastAsia="Calibri"/>
        </w:rPr>
        <w:t xml:space="preserve">. </w:t>
      </w:r>
    </w:p>
    <w:p w14:paraId="6F824B10" w14:textId="739A2FAF" w:rsidR="00077669" w:rsidRPr="007D382D" w:rsidRDefault="00CD299C" w:rsidP="00077669">
      <w:pPr>
        <w:autoSpaceDE w:val="0"/>
        <w:autoSpaceDN w:val="0"/>
        <w:adjustRightInd w:val="0"/>
        <w:spacing w:after="200" w:line="480" w:lineRule="auto"/>
        <w:rPr>
          <w:rFonts w:eastAsia="Calibri"/>
        </w:rPr>
      </w:pPr>
      <w:r>
        <w:rPr>
          <w:rFonts w:eastAsia="Calibri"/>
        </w:rPr>
        <w:t>Formal</w:t>
      </w:r>
      <w:r w:rsidR="008F4754">
        <w:rPr>
          <w:rFonts w:eastAsia="Calibri"/>
        </w:rPr>
        <w:t xml:space="preserve"> i</w:t>
      </w:r>
      <w:r w:rsidR="00077669" w:rsidRPr="007D382D">
        <w:rPr>
          <w:rFonts w:eastAsia="Calibri"/>
        </w:rPr>
        <w:t>rrigation development in Ghana is</w:t>
      </w:r>
      <w:r w:rsidR="008F4754">
        <w:rPr>
          <w:rFonts w:eastAsia="Calibri"/>
        </w:rPr>
        <w:t xml:space="preserve"> managed by the Ghana Irrigation </w:t>
      </w:r>
      <w:r w:rsidR="001F4F92">
        <w:rPr>
          <w:rFonts w:eastAsia="Calibri"/>
        </w:rPr>
        <w:t>Development</w:t>
      </w:r>
      <w:r w:rsidR="008F4754">
        <w:rPr>
          <w:rFonts w:eastAsia="Calibri"/>
        </w:rPr>
        <w:t xml:space="preserve"> Authority (GIDA) and</w:t>
      </w:r>
      <w:r w:rsidR="00077669" w:rsidRPr="007D382D">
        <w:rPr>
          <w:rFonts w:eastAsia="Calibri"/>
        </w:rPr>
        <w:t xml:space="preserve"> currently driven by the Accelerated Agricultural Growth and </w:t>
      </w:r>
      <w:r w:rsidR="00077669" w:rsidRPr="007D382D">
        <w:rPr>
          <w:rFonts w:eastAsia="Calibri"/>
        </w:rPr>
        <w:lastRenderedPageBreak/>
        <w:t>Development Strategy (AAGDS</w:t>
      </w:r>
      <w:r w:rsidR="00672194">
        <w:rPr>
          <w:rFonts w:eastAsia="Calibri"/>
        </w:rPr>
        <w:t>)</w:t>
      </w:r>
      <w:r w:rsidR="008F4754">
        <w:rPr>
          <w:rFonts w:eastAsia="Calibri"/>
        </w:rPr>
        <w:t xml:space="preserve"> and</w:t>
      </w:r>
      <w:r w:rsidR="00077669" w:rsidRPr="007D382D">
        <w:rPr>
          <w:rFonts w:eastAsia="Calibri"/>
        </w:rPr>
        <w:t xml:space="preserve"> the Agriculture Sector Services Improvement Project (</w:t>
      </w:r>
      <w:proofErr w:type="spellStart"/>
      <w:r w:rsidR="00077669" w:rsidRPr="007D382D">
        <w:rPr>
          <w:rFonts w:eastAsia="Calibri"/>
        </w:rPr>
        <w:t>AgSSIP</w:t>
      </w:r>
      <w:proofErr w:type="spellEnd"/>
      <w:r w:rsidR="00077669" w:rsidRPr="007D382D">
        <w:rPr>
          <w:rFonts w:eastAsia="Calibri"/>
        </w:rPr>
        <w:t xml:space="preserve">). To deepen the importance of irrigation in fighting poverty in the country, the Ghana Poverty Reduction Strategy (GPRS) recognizes the use of water as a strategic means of reducing poverty through the development of irrigation. Thus, the Strategic Environmental Assessment (SEA) introduced under the GPRS perceived water as a cross cutting thematic </w:t>
      </w:r>
      <w:r w:rsidR="00077669" w:rsidRPr="001B2952">
        <w:rPr>
          <w:rFonts w:eastAsia="Calibri"/>
        </w:rPr>
        <w:t>issue</w:t>
      </w:r>
      <w:r w:rsidR="00077669" w:rsidRPr="007D382D">
        <w:rPr>
          <w:rFonts w:eastAsia="Calibri"/>
        </w:rPr>
        <w:t xml:space="preserve"> and highly relevant to improving the livelihood dimension of Ghanaians </w:t>
      </w:r>
      <w:r w:rsidR="00077669" w:rsidRPr="007D382D">
        <w:rPr>
          <w:rFonts w:eastAsia="Calibri"/>
        </w:rPr>
        <w:fldChar w:fldCharType="begin" w:fldLock="1"/>
      </w:r>
      <w:r w:rsidR="00077669" w:rsidRPr="007D382D">
        <w:rPr>
          <w:rFonts w:eastAsia="Calibri"/>
        </w:rPr>
        <w:instrText>ADDIN CSL_CITATION {"citationItems":[{"id":"ITEM-1","itemData":{"ISBN":"016031101213","author":[{"dropping-particle":"","family":"Ghana Irrigation Development Authority","given":"","non-dropping-particle":"","parse-names":false,"suffix":""}],"editor":[{"dropping-particle":"","family":"Daniel Lamptey, Ben Nyamdi","given":"Asare Minta","non-dropping-particle":"","parse-names":false,"suffix":""}],"id":"ITEM-1","issued":{"date-parts":[["2011"]]},"number-of-pages":"1-26","publisher":"Ghana Irrigation Development Authority, Ghana","publisher-place":"Accra","title":"National Irrigation Policy, Strategies and Regulatory Measures","type":"book"},"uris":["http://www.mendeley.com/documents/?uuid=c26ae8df-7985-4ae5-9cf3-f4d4fbd0df85"]}],"mendeley":{"formattedCitation":"(Ghana Irrigation Development Authority, 2011a)","manualFormatting":"(GIDA, 2011)","plainTextFormattedCitation":"(Ghana Irrigation Development Authority, 2011a)","previouslyFormattedCitation":"(Ghana Irrigation Development Authority, 2011a)"},"properties":{"noteIndex":0},"schema":"https://github.com/citation-style-language/schema/raw/master/csl-citation.json"}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(GIDA, 2011)</w:t>
      </w:r>
      <w:r w:rsidR="00077669" w:rsidRPr="007D382D">
        <w:rPr>
          <w:rFonts w:eastAsia="Calibri"/>
        </w:rPr>
        <w:fldChar w:fldCharType="end"/>
      </w:r>
      <w:r w:rsidR="00077669" w:rsidRPr="007D382D">
        <w:rPr>
          <w:rFonts w:eastAsia="Calibri"/>
        </w:rPr>
        <w:t xml:space="preserve">. </w:t>
      </w:r>
    </w:p>
    <w:p w14:paraId="748693EB" w14:textId="4FE31601" w:rsidR="00077669" w:rsidRPr="00871910" w:rsidRDefault="00334483" w:rsidP="00077669">
      <w:pPr>
        <w:autoSpaceDE w:val="0"/>
        <w:autoSpaceDN w:val="0"/>
        <w:adjustRightInd w:val="0"/>
        <w:spacing w:after="200" w:line="480" w:lineRule="auto"/>
        <w:rPr>
          <w:rFonts w:eastAsia="Calibri"/>
        </w:rPr>
      </w:pPr>
      <w:r>
        <w:rPr>
          <w:rFonts w:eastAsia="Calibri"/>
        </w:rPr>
        <w:t>The g</w:t>
      </w:r>
      <w:r w:rsidR="00077669" w:rsidRPr="007D382D">
        <w:rPr>
          <w:rFonts w:eastAsia="Calibri"/>
        </w:rPr>
        <w:t xml:space="preserve">overnment </w:t>
      </w:r>
      <w:r w:rsidR="00077669" w:rsidRPr="00101CCE">
        <w:rPr>
          <w:rFonts w:eastAsia="Calibri"/>
        </w:rPr>
        <w:t>has</w:t>
      </w:r>
      <w:r w:rsidR="00077669">
        <w:rPr>
          <w:rFonts w:eastAsia="Calibri"/>
          <w:color w:val="FF0000"/>
        </w:rPr>
        <w:t xml:space="preserve"> </w:t>
      </w:r>
      <w:r w:rsidR="00077669" w:rsidRPr="007D382D">
        <w:rPr>
          <w:rFonts w:eastAsia="Calibri"/>
        </w:rPr>
        <w:t xml:space="preserve">realized the impact of climate change on the achievement of its development </w:t>
      </w:r>
      <w:r>
        <w:rPr>
          <w:rFonts w:eastAsia="Calibri"/>
        </w:rPr>
        <w:t>agenda</w:t>
      </w:r>
      <w:r w:rsidRPr="007D382D">
        <w:rPr>
          <w:rFonts w:eastAsia="Calibri"/>
        </w:rPr>
        <w:t xml:space="preserve"> </w:t>
      </w:r>
      <w:r w:rsidR="00077669" w:rsidRPr="007D382D">
        <w:rPr>
          <w:rFonts w:eastAsia="Calibri"/>
        </w:rPr>
        <w:t>of creating jobs, prosperity and equal opportunities</w:t>
      </w:r>
      <w:r w:rsidR="00077669" w:rsidRPr="00101CCE">
        <w:rPr>
          <w:rFonts w:eastAsia="Calibri"/>
        </w:rPr>
        <w:t xml:space="preserve">, and has </w:t>
      </w:r>
      <w:r w:rsidR="00077669" w:rsidRPr="007D382D">
        <w:rPr>
          <w:rFonts w:eastAsia="Calibri"/>
        </w:rPr>
        <w:t xml:space="preserve">recently introduced the </w:t>
      </w:r>
      <w:r w:rsidR="00CD299C">
        <w:rPr>
          <w:rFonts w:eastAsia="Calibri"/>
        </w:rPr>
        <w:t>‘</w:t>
      </w:r>
      <w:r w:rsidR="00077669" w:rsidRPr="007D382D">
        <w:rPr>
          <w:rFonts w:eastAsia="Calibri"/>
        </w:rPr>
        <w:t>One-Village One-Dam</w:t>
      </w:r>
      <w:r w:rsidR="00CD299C">
        <w:rPr>
          <w:rFonts w:eastAsia="Calibri"/>
        </w:rPr>
        <w:t>’</w:t>
      </w:r>
      <w:r>
        <w:rPr>
          <w:rFonts w:eastAsia="Calibri"/>
        </w:rPr>
        <w:t xml:space="preserve"> project</w:t>
      </w:r>
      <w:r w:rsidR="00077669" w:rsidRPr="007D382D">
        <w:rPr>
          <w:rFonts w:eastAsia="Calibri"/>
        </w:rPr>
        <w:t xml:space="preserve"> as one of its </w:t>
      </w:r>
      <w:r>
        <w:rPr>
          <w:rFonts w:eastAsia="Calibri"/>
        </w:rPr>
        <w:t>f</w:t>
      </w:r>
      <w:r w:rsidR="00077669" w:rsidRPr="007D382D">
        <w:rPr>
          <w:rFonts w:eastAsia="Calibri"/>
        </w:rPr>
        <w:t xml:space="preserve">lagship </w:t>
      </w:r>
      <w:proofErr w:type="spellStart"/>
      <w:r>
        <w:rPr>
          <w:rFonts w:eastAsia="Calibri"/>
        </w:rPr>
        <w:t>p</w:t>
      </w:r>
      <w:r w:rsidR="00077669" w:rsidRPr="007D382D">
        <w:rPr>
          <w:rFonts w:eastAsia="Calibri"/>
        </w:rPr>
        <w:t>rogrammes</w:t>
      </w:r>
      <w:proofErr w:type="spellEnd"/>
      <w:r w:rsidR="00077669" w:rsidRPr="007D382D">
        <w:rPr>
          <w:rFonts w:eastAsia="Calibri"/>
        </w:rPr>
        <w:t xml:space="preserve"> under the Infrastructure for Poverty Eradication </w:t>
      </w:r>
      <w:proofErr w:type="spellStart"/>
      <w:r w:rsidR="00077669" w:rsidRPr="007D382D">
        <w:rPr>
          <w:rFonts w:eastAsia="Calibri"/>
        </w:rPr>
        <w:t>Programme</w:t>
      </w:r>
      <w:proofErr w:type="spellEnd"/>
      <w:r w:rsidR="00077669" w:rsidRPr="007D382D">
        <w:rPr>
          <w:rFonts w:eastAsia="Calibri"/>
        </w:rPr>
        <w:t xml:space="preserve"> (IPEP). </w:t>
      </w:r>
      <w:r>
        <w:rPr>
          <w:rFonts w:eastAsia="Calibri"/>
        </w:rPr>
        <w:t>This project is meant to</w:t>
      </w:r>
      <w:r w:rsidR="00077669" w:rsidRPr="007D382D">
        <w:rPr>
          <w:rFonts w:eastAsia="Calibri"/>
        </w:rPr>
        <w:t xml:space="preserve"> construct small earth dams across communities in the five (5) Northern Regions. The initiative was designed to provide all-year availability of water for smallholder farmers in communities to enable them farm both in the rainy</w:t>
      </w:r>
      <w:r>
        <w:rPr>
          <w:rFonts w:eastAsia="Calibri"/>
        </w:rPr>
        <w:t>- a</w:t>
      </w:r>
      <w:r w:rsidR="00077669" w:rsidRPr="007D382D">
        <w:rPr>
          <w:rFonts w:eastAsia="Calibri"/>
        </w:rPr>
        <w:t>nd dry</w:t>
      </w:r>
      <w:r>
        <w:rPr>
          <w:rFonts w:eastAsia="Calibri"/>
        </w:rPr>
        <w:t>-</w:t>
      </w:r>
      <w:r w:rsidR="00077669" w:rsidRPr="007D382D">
        <w:rPr>
          <w:rFonts w:eastAsia="Calibri"/>
        </w:rPr>
        <w:t xml:space="preserve">season. Even though the initiative </w:t>
      </w:r>
      <w:r>
        <w:rPr>
          <w:rFonts w:eastAsia="Calibri"/>
        </w:rPr>
        <w:t>faced many problems</w:t>
      </w:r>
      <w:r w:rsidR="00077669" w:rsidRPr="007D382D">
        <w:rPr>
          <w:rFonts w:eastAsia="Calibri"/>
        </w:rPr>
        <w:t>, some dams were constru</w:t>
      </w:r>
      <w:r w:rsidR="00077669">
        <w:rPr>
          <w:rFonts w:eastAsia="Calibri"/>
        </w:rPr>
        <w:t>cted and others rehabilitated</w:t>
      </w:r>
      <w:r w:rsidR="00A537A2">
        <w:rPr>
          <w:rFonts w:eastAsia="Calibri"/>
        </w:rPr>
        <w:t xml:space="preserve"> </w:t>
      </w:r>
      <w:r w:rsidR="00A537A2">
        <w:rPr>
          <w:rFonts w:eastAsia="Calibri"/>
        </w:rPr>
        <w:fldChar w:fldCharType="begin" w:fldLock="1"/>
      </w:r>
      <w:r w:rsidR="009723BE">
        <w:rPr>
          <w:rFonts w:eastAsia="Calibri"/>
        </w:rPr>
        <w:instrText>ADDIN CSL_CITATION {"citationItems":[{"id":"ITEM-1","itemData":{"author":[{"dropping-particle":"","family":"Sore","given":"Albert","non-dropping-particle":"","parse-names":false,"suffix":""}],"container-title":"Joy online","id":"ITEM-1","issued":{"date-parts":[["2021","5","24"]]},"page":"1-22","publisher-place":"Northern Ghana","title":"‘ One Village , One Dam ’: Government yet to improve on poorly constructed dams","type":"article-newspaper"},"uris":["http://www.mendeley.com/documents/?uuid=b3285bd4-9283-49db-b18b-605a26dfc35e"]}],"mendeley":{"formattedCitation":"(Sore, 2021)","plainTextFormattedCitation":"(Sore, 2021)","previouslyFormattedCitation":"(Sore, 2021)"},"properties":{"noteIndex":0},"schema":"https://github.com/citation-style-language/schema/raw/master/csl-citation.json"}</w:instrText>
      </w:r>
      <w:r w:rsidR="00A537A2">
        <w:rPr>
          <w:rFonts w:eastAsia="Calibri"/>
        </w:rPr>
        <w:fldChar w:fldCharType="separate"/>
      </w:r>
      <w:r w:rsidR="00A537A2" w:rsidRPr="00A537A2">
        <w:rPr>
          <w:rFonts w:eastAsia="Calibri"/>
          <w:noProof/>
        </w:rPr>
        <w:t>(Sore, 2021)</w:t>
      </w:r>
      <w:r w:rsidR="00A537A2">
        <w:rPr>
          <w:rFonts w:eastAsia="Calibri"/>
        </w:rPr>
        <w:fldChar w:fldCharType="end"/>
      </w:r>
      <w:r w:rsidR="00077669">
        <w:rPr>
          <w:rFonts w:eastAsia="Calibri"/>
        </w:rPr>
        <w:t xml:space="preserve">. </w:t>
      </w:r>
    </w:p>
    <w:p w14:paraId="69E59DAC" w14:textId="77777777" w:rsidR="00077669" w:rsidRDefault="00077669" w:rsidP="00077669">
      <w:pPr>
        <w:pStyle w:val="Heading3"/>
      </w:pPr>
      <w:bookmarkStart w:id="27" w:name="_Toc126746530"/>
      <w:r>
        <w:t xml:space="preserve">2.2.1 </w:t>
      </w:r>
      <w:r w:rsidRPr="00D8744B">
        <w:t xml:space="preserve">Types of </w:t>
      </w:r>
      <w:r w:rsidRPr="005B03B3">
        <w:t>irrigation</w:t>
      </w:r>
      <w:bookmarkEnd w:id="27"/>
    </w:p>
    <w:p w14:paraId="28DEC0B4" w14:textId="35ADBC40" w:rsidR="00077669" w:rsidRPr="0067300A" w:rsidRDefault="00077669" w:rsidP="00077669">
      <w:pPr>
        <w:spacing w:line="480" w:lineRule="auto"/>
      </w:pPr>
      <w:r w:rsidRPr="007D382D">
        <w:rPr>
          <w:rFonts w:eastAsia="Calibri"/>
        </w:rPr>
        <w:t xml:space="preserve">There </w:t>
      </w:r>
      <w:r w:rsidR="00DE2E7C">
        <w:rPr>
          <w:rFonts w:eastAsia="Calibri"/>
        </w:rPr>
        <w:t>are</w:t>
      </w:r>
      <w:r w:rsidR="00334483">
        <w:rPr>
          <w:rFonts w:eastAsia="Calibri"/>
        </w:rPr>
        <w:t xml:space="preserve"> different ways to </w:t>
      </w:r>
      <w:r w:rsidR="00334483" w:rsidRPr="00FC28BD">
        <w:rPr>
          <w:rFonts w:eastAsia="Calibri"/>
        </w:rPr>
        <w:t>categoriz</w:t>
      </w:r>
      <w:r w:rsidR="00334483">
        <w:rPr>
          <w:rFonts w:eastAsia="Calibri"/>
        </w:rPr>
        <w:t>e</w:t>
      </w:r>
      <w:r w:rsidR="00334483" w:rsidRPr="00FC28BD">
        <w:rPr>
          <w:rFonts w:eastAsia="Calibri"/>
        </w:rPr>
        <w:t xml:space="preserve"> </w:t>
      </w:r>
      <w:r w:rsidRPr="00FC28BD">
        <w:rPr>
          <w:rFonts w:eastAsia="Calibri"/>
        </w:rPr>
        <w:t xml:space="preserve">irrigation. While </w:t>
      </w:r>
      <w:r w:rsidR="00334483">
        <w:rPr>
          <w:rFonts w:eastAsia="Calibri"/>
        </w:rPr>
        <w:t>some</w:t>
      </w:r>
      <w:r w:rsidR="00334483" w:rsidRPr="00FC28BD">
        <w:rPr>
          <w:rFonts w:eastAsia="Calibri"/>
        </w:rPr>
        <w:t xml:space="preserve"> </w:t>
      </w:r>
      <w:r w:rsidRPr="00FC28BD">
        <w:rPr>
          <w:rFonts w:eastAsia="Calibri"/>
        </w:rPr>
        <w:t xml:space="preserve">are concerned with </w:t>
      </w:r>
      <w:r w:rsidR="00334483">
        <w:rPr>
          <w:rFonts w:eastAsia="Calibri"/>
        </w:rPr>
        <w:t>impetus for irrigation development,</w:t>
      </w:r>
      <w:r w:rsidRPr="007D382D">
        <w:rPr>
          <w:rFonts w:eastAsia="Calibri"/>
        </w:rPr>
        <w:t xml:space="preserve"> thereby grouping</w:t>
      </w:r>
      <w:r w:rsidR="00334483">
        <w:rPr>
          <w:rFonts w:eastAsia="Calibri"/>
        </w:rPr>
        <w:t xml:space="preserve"> irrigation schemes</w:t>
      </w:r>
      <w:r w:rsidRPr="007D382D">
        <w:rPr>
          <w:rFonts w:eastAsia="Calibri"/>
        </w:rPr>
        <w:t xml:space="preserve"> into formal and informal (</w:t>
      </w:r>
      <w:proofErr w:type="spellStart"/>
      <w:r w:rsidRPr="007D382D">
        <w:rPr>
          <w:rFonts w:eastAsia="Calibri"/>
        </w:rPr>
        <w:fldChar w:fldCharType="begin" w:fldLock="1"/>
      </w:r>
      <w:r w:rsidRPr="007D382D">
        <w:rPr>
          <w:rFonts w:eastAsia="Calibri"/>
        </w:rPr>
        <w:instrText>ADDIN CSL_CITATION {"citationItems":[{"id":"ITEM-1","itemData":{"DOI":"10.1016/j.agwat.2020.106342","ISSN":"0378-3774","author":[{"dropping-particle":"","family":"Duker","given":"A E C","non-dropping-particle":"","parse-names":false,"suffix":""},{"dropping-particle":"","family":"Mawoyo","given":"T A","non-dropping-particle":"","parse-names":false,"suffix":""},{"dropping-particle":"","family":"Bolding","given":"A","non-dropping-particle":"","parse-names":false,"suffix":""},{"dropping-particle":"De","family":"Fraiture","given":"C","non-dropping-particle":"","parse-names":false,"suffix":""},{"dropping-particle":"Van Der","family":"Zaag","given":"P","non-dropping-particle":"","parse-names":false,"suffix":""}],"container-title":"Agricultural Water Management","id":"ITEM-1","issue":"2020","issued":{"date-parts":[["2020"]]},"page":"1-9","publisher":"Elsevier","title":"Shifting or drifting ? The crisis-driven advancement and failure of private smallholder irrigation from sand river aquifers in southern arid Zimbabwe","type":"article-journal","volume":"241"},"uris":["http://www.mendeley.com/documents/?uuid=d734622d-b086-456c-86e7-6ffdcd5d3c8c"]}],"mendeley":{"formattedCitation":"(Duker et al., 2020)","manualFormatting":"Duker et al., 2020)","plainTextFormattedCitation":"(Duker et al., 2020)","previouslyFormattedCitation":"(Duker et al., 2020)"},"properties":{"noteIndex":0},"schema":"https://github.com/citation-style-language/schema/raw/master/csl-citation.json"}</w:instrText>
      </w:r>
      <w:r w:rsidRPr="007D382D">
        <w:rPr>
          <w:rFonts w:eastAsia="Calibri"/>
        </w:rPr>
        <w:fldChar w:fldCharType="separate"/>
      </w:r>
      <w:r w:rsidRPr="007D382D">
        <w:rPr>
          <w:rFonts w:eastAsia="Calibri"/>
          <w:noProof/>
        </w:rPr>
        <w:t>Duker</w:t>
      </w:r>
      <w:proofErr w:type="spellEnd"/>
      <w:r w:rsidRPr="007D382D">
        <w:rPr>
          <w:rFonts w:eastAsia="Calibri"/>
          <w:noProof/>
        </w:rPr>
        <w:t xml:space="preserve"> et al., 2020)</w:t>
      </w:r>
      <w:r w:rsidRPr="007D382D">
        <w:rPr>
          <w:rFonts w:eastAsia="Calibri"/>
        </w:rPr>
        <w:fldChar w:fldCharType="end"/>
      </w:r>
      <w:r w:rsidRPr="007D382D">
        <w:rPr>
          <w:rFonts w:eastAsia="Calibri"/>
        </w:rPr>
        <w:t xml:space="preserve">, others are interested in the </w:t>
      </w:r>
      <w:r w:rsidR="00334483">
        <w:rPr>
          <w:rFonts w:eastAsia="Calibri"/>
        </w:rPr>
        <w:t>size</w:t>
      </w:r>
      <w:r w:rsidRPr="007D382D">
        <w:rPr>
          <w:rFonts w:eastAsia="Calibri"/>
        </w:rPr>
        <w:t xml:space="preserve"> of irrigation</w:t>
      </w:r>
      <w:r w:rsidR="00334483">
        <w:rPr>
          <w:rFonts w:eastAsia="Calibri"/>
        </w:rPr>
        <w:t xml:space="preserve"> areas thereby differentiating between</w:t>
      </w:r>
      <w:r w:rsidRPr="007D382D">
        <w:rPr>
          <w:rFonts w:eastAsia="Calibri"/>
        </w:rPr>
        <w:t xml:space="preserve"> large</w:t>
      </w:r>
      <w:r w:rsidR="00334483">
        <w:rPr>
          <w:rFonts w:eastAsia="Calibri"/>
        </w:rPr>
        <w:t>-</w:t>
      </w:r>
      <w:r w:rsidRPr="007D382D">
        <w:rPr>
          <w:rFonts w:eastAsia="Calibri"/>
        </w:rPr>
        <w:t>scale, medium</w:t>
      </w:r>
      <w:r w:rsidR="00334483">
        <w:rPr>
          <w:rFonts w:eastAsia="Calibri"/>
        </w:rPr>
        <w:t>-</w:t>
      </w:r>
      <w:r w:rsidR="001A7FE8">
        <w:rPr>
          <w:rFonts w:eastAsia="Calibri"/>
        </w:rPr>
        <w:t>s</w:t>
      </w:r>
      <w:r w:rsidRPr="007D382D">
        <w:rPr>
          <w:rFonts w:eastAsia="Calibri"/>
        </w:rPr>
        <w:t>cale and small</w:t>
      </w:r>
      <w:r w:rsidR="00334483">
        <w:rPr>
          <w:rFonts w:eastAsia="Calibri"/>
        </w:rPr>
        <w:t>-</w:t>
      </w:r>
      <w:r w:rsidRPr="007D382D">
        <w:rPr>
          <w:rFonts w:eastAsia="Calibri"/>
        </w:rPr>
        <w:t>scale</w:t>
      </w:r>
      <w:r w:rsidR="00334483">
        <w:rPr>
          <w:rFonts w:eastAsia="Calibri"/>
        </w:rPr>
        <w:t xml:space="preserve"> irrigation.</w:t>
      </w:r>
      <w:r w:rsidRPr="007D382D">
        <w:rPr>
          <w:rFonts w:eastAsia="Calibri"/>
        </w:rPr>
        <w:t xml:space="preserve"> </w:t>
      </w:r>
      <w:r w:rsidR="001A7FE8">
        <w:rPr>
          <w:rFonts w:eastAsia="Calibri"/>
        </w:rPr>
        <w:t xml:space="preserve">Further, others </w:t>
      </w:r>
      <w:r w:rsidR="00334483">
        <w:rPr>
          <w:rFonts w:eastAsia="Calibri"/>
        </w:rPr>
        <w:t>also differentiate</w:t>
      </w:r>
      <w:r w:rsidR="001A7FE8">
        <w:rPr>
          <w:rFonts w:eastAsia="Calibri"/>
        </w:rPr>
        <w:t xml:space="preserve"> irrigation systems</w:t>
      </w:r>
      <w:r w:rsidR="00334483">
        <w:rPr>
          <w:rFonts w:eastAsia="Calibri"/>
        </w:rPr>
        <w:t xml:space="preserve"> according to</w:t>
      </w:r>
      <w:r w:rsidRPr="007D382D">
        <w:rPr>
          <w:rFonts w:eastAsia="Calibri"/>
        </w:rPr>
        <w:t xml:space="preserve"> the technology employed in irrigating and how water is distributed throughout the field. Some common types of irrigation systems include: surface irrigation, localized irrigation, drip irrigation, sprinkler irrigation, center pivot irrigation, </w:t>
      </w:r>
      <w:r w:rsidR="00246DCD">
        <w:rPr>
          <w:rFonts w:eastAsia="Calibri"/>
        </w:rPr>
        <w:t>gravity</w:t>
      </w:r>
      <w:r w:rsidRPr="007D382D">
        <w:rPr>
          <w:rFonts w:eastAsia="Calibri"/>
        </w:rPr>
        <w:t xml:space="preserve"> irrigation, and manual irrigation </w:t>
      </w:r>
      <w:r w:rsidRPr="007D382D">
        <w:rPr>
          <w:rFonts w:eastAsia="Calibri"/>
        </w:rPr>
        <w:fldChar w:fldCharType="begin" w:fldLock="1"/>
      </w:r>
      <w:r w:rsidR="00043363">
        <w:rPr>
          <w:rFonts w:eastAsia="Calibri"/>
        </w:rPr>
        <w:instrText>ADDIN CSL_CITATION {"citationItems":[{"id":"ITEM-1","itemData":{"DOI":"10.1016/j.scitotenv.2019.03.464","ISSN":"0048-9697","author":[{"dropping-particle":"","family":"Yuan","given":"Yao","non-dropping-particle":"","parse-names":false,"suffix":""},{"dropping-particle":"","family":"Olivier","given":"Habimana","non-dropping-particle":"","parse-names":false,"suffix":""}],"container-title":"Science of the Total Environment","id":"ITEM-1","issued":{"date-parts":[["2019"]]},"page":"254-265","publisher":"Elsevier B.V.","title":"Science of the Total Environment Biofilm research within irrigation water distribution systems : Trends , knowledge gaps , and future perspectives","type":"article-journal","volume":"673"},"uris":["http://www.mendeley.com/documents/?uuid=841863b0-8aa1-4c4f-9421-acf6ac9408ba"]}],"mendeley":{"formattedCitation":"(Yuan &amp; Olivier, 2019)","manualFormatting":"(Yuan &amp; Olivier, 2019","plainTextFormattedCitation":"(Yuan &amp; Olivier, 2019)","previouslyFormattedCitation":"(Yuan &amp; Olivier, 2019)"},"properties":{"noteIndex":0},"schema":"https://github.com/citation-style-language/schema/raw/master/csl-citation.json"}</w:instrText>
      </w:r>
      <w:r w:rsidRPr="007D382D">
        <w:rPr>
          <w:rFonts w:eastAsia="Calibri"/>
        </w:rPr>
        <w:fldChar w:fldCharType="separate"/>
      </w:r>
      <w:r w:rsidRPr="007D382D">
        <w:rPr>
          <w:rFonts w:eastAsia="Calibri"/>
          <w:noProof/>
        </w:rPr>
        <w:t>(Yuan &amp; Olivier, 2019</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{"citationItems":[{"id":"ITEM-1","itemData":{"DOI":"10.1007/978-3-030-04085-7","ISBN":"9783030040857","author":[{"dropping-particle":"","family":"McNabb","given":"D. E.","non-dropping-particle":"","parse-names":false,"suffix":""}],"chapter-number":"7","container-title":"Global Pathways to Water Sustainability","id":"ITEM-1","issued":{"date-parts":[["2019"]]},"page":"99-115","publisher-place":"Washington","title":"Agriculture and Inefficient Water Use","type":"chapter"},"uris":["http://www.mendeley.com/documents/?uuid=e5b2fec7-c46f-45a3-a34c-c8f60bfc1009"]}],"mendeley":{"formattedCitation":"(McNabb, 2019)","manualFormatting":"McNabb, 2019)","plainTextFormattedCitation":"(McNabb, 2019)","previouslyFormattedCitation":"(McNabb, 2019)"},"properties":{"noteIndex":0},"schema":"https://github.com/citation-style-language/schema/raw/master/csl-citation.json"}</w:instrText>
      </w:r>
      <w:r w:rsidRPr="007D382D">
        <w:rPr>
          <w:rFonts w:eastAsia="Calibri"/>
        </w:rPr>
        <w:fldChar w:fldCharType="separate"/>
      </w:r>
      <w:r w:rsidRPr="007D382D">
        <w:rPr>
          <w:rFonts w:eastAsia="Calibri"/>
          <w:noProof/>
        </w:rPr>
        <w:t>McNabb, 2019)</w:t>
      </w:r>
      <w:r w:rsidRPr="007D382D">
        <w:rPr>
          <w:rFonts w:eastAsia="Calibri"/>
        </w:rPr>
        <w:fldChar w:fldCharType="end"/>
      </w:r>
      <w:r w:rsidR="000F3CF3">
        <w:rPr>
          <w:rFonts w:eastAsia="Calibri"/>
        </w:rPr>
        <w:t>. Chen and et al.</w:t>
      </w:r>
      <w:r w:rsidRPr="007D382D">
        <w:rPr>
          <w:rFonts w:eastAsia="Calibri"/>
        </w:rPr>
        <w:t xml:space="preserve"> </w:t>
      </w:r>
      <w:r w:rsidRPr="00C709E8">
        <w:rPr>
          <w:rFonts w:eastAsia="Calibri"/>
        </w:rPr>
        <w:t xml:space="preserve">(2019), </w:t>
      </w:r>
      <w:r w:rsidRPr="007D382D">
        <w:rPr>
          <w:rFonts w:eastAsia="Calibri"/>
        </w:rPr>
        <w:t>in an attempt to classify irrigation systems, grouped irrigation into water</w:t>
      </w:r>
      <w:r w:rsidR="00246DCD">
        <w:rPr>
          <w:rFonts w:eastAsia="Calibri"/>
        </w:rPr>
        <w:t>-</w:t>
      </w:r>
      <w:r w:rsidRPr="007D382D">
        <w:rPr>
          <w:rFonts w:eastAsia="Calibri"/>
        </w:rPr>
        <w:t xml:space="preserve">saving irrigation systems and non-water saving irrigation systems. Thus, </w:t>
      </w:r>
      <w:r w:rsidR="000F3CF3">
        <w:rPr>
          <w:rFonts w:eastAsia="Calibri"/>
        </w:rPr>
        <w:t>the study</w:t>
      </w:r>
      <w:r>
        <w:rPr>
          <w:rFonts w:eastAsia="Calibri"/>
          <w:color w:val="FF0000"/>
        </w:rPr>
        <w:t xml:space="preserve"> </w:t>
      </w:r>
      <w:r w:rsidRPr="007D382D">
        <w:rPr>
          <w:rFonts w:eastAsia="Calibri"/>
        </w:rPr>
        <w:t xml:space="preserve">saw </w:t>
      </w:r>
      <w:r w:rsidRPr="007D382D">
        <w:rPr>
          <w:rFonts w:eastAsia="Calibri"/>
        </w:rPr>
        <w:lastRenderedPageBreak/>
        <w:t>drip, sprinkler and pipe irrigation systems as water saving</w:t>
      </w:r>
      <w:r w:rsidRPr="009C156F">
        <w:rPr>
          <w:rFonts w:eastAsia="Calibri"/>
        </w:rPr>
        <w:t xml:space="preserve">; </w:t>
      </w:r>
      <w:r w:rsidR="00DF3343">
        <w:rPr>
          <w:rFonts w:eastAsia="Calibri"/>
        </w:rPr>
        <w:fldChar w:fldCharType="begin" w:fldLock="1"/>
      </w:r>
      <w:r w:rsidR="00C23F5C">
        <w:rPr>
          <w:rFonts w:eastAsia="Calibri"/>
        </w:rPr>
        <w:instrText>ADDIN CSL_CITATION {"citationItems":[{"id":"ITEM-1","itemData":{"DOI":"10.1080/10410236.2018.1493416","ISSN":"15327027","PMID":"30080982","abstract":"The current study aims to examine the influence of fear appeal messages across different media outlets on Chinese women’s intention of breast self-examination using the Extended Parallel Processing Model (EPPM). A two-by-two-by-two factorial experiment is designed to examine the effect of threat and efficacy level of stimulus on different media outlets on behavioral intention. The sample includes 488 Chinese women who are between 25 and 50 years old. The results revealed that there were significant main e</w:instrText>
      </w:r>
      <w:r w:rsidR="00C23F5C" w:rsidRPr="002539A9">
        <w:rPr>
          <w:rFonts w:eastAsia="Calibri"/>
        </w:rPr>
        <w:instrText>ffects of both threat and efficacy on the intention to performing breast self-examination. Moreover, the significant two-way interaction effect between threat and efficacy was detected, which indicated that Chinese women who received messages containing both high threat and high efficacy had the highest intention of breast self-examination. Besides, the results demonstrated that there was no significant difference in the effectiveness of fear appeal messages on between traditional and social media.","author":[{"dropping-particle":"","family":"Chen","given":"Liang","non-dropping-particle":"","parse-names":false,"suffix":""},{"dropping-particle":"","family":"Yang","given":"Xiaodong","non-dropping-particle":"","parse-names":false,"suffix":""}],"contai</w:instrText>
      </w:r>
      <w:r w:rsidR="00C23F5C" w:rsidRPr="00CD299C">
        <w:rPr>
          <w:rFonts w:eastAsia="Calibri"/>
          <w:lang w:val="de-DE"/>
        </w:rPr>
        <w:instrText>ner-t</w:instrText>
      </w:r>
      <w:r w:rsidR="00C23F5C" w:rsidRPr="00A537A2">
        <w:rPr>
          <w:rFonts w:eastAsia="Calibri"/>
          <w:lang w:val="de-DE"/>
        </w:rPr>
        <w:instrText>itle":"Health Communication","id":"ITEM-1","issue":"11","issued":{"date-parts":[["2019"]]},"page":"1369-1376","title":"Using EPPM to Evaluate the Effectiveness of Fear Appeal Messages Across Different Media Outlets to Increase the Intention of Breast Self-Examination Among Chinese Women","type":"article-journal","volume":"34"},"uris":["http://www.mendeley.com/documents/?uuid=f0e6c2fe-8c07-41de-835d-0272dfe8c61c"]}],"mendeley":{"formattedCitation":"(Chen &amp; Yang, 2019)","manualFormatting":"(Chen &amp; Yang, 2019","plainTextFormattedCitation":"(Chen &amp; Yang, 2019)","previouslyFormattedCitation":"(Chen &amp; Yang, 2019)"},"properties":{"noteIndex":0},"schema":"https://github.com/citation-style-language/schema/raw/master/csl-citation.json"}</w:instrText>
      </w:r>
      <w:r w:rsidR="00DF3343">
        <w:rPr>
          <w:rFonts w:eastAsia="Calibri"/>
        </w:rPr>
        <w:fldChar w:fldCharType="separate"/>
      </w:r>
      <w:r w:rsidR="00DF3343" w:rsidRPr="00A537A2">
        <w:rPr>
          <w:rFonts w:eastAsia="Calibri"/>
          <w:noProof/>
          <w:lang w:val="de-DE"/>
        </w:rPr>
        <w:t>(Chen &amp; Yang, 2019</w:t>
      </w:r>
      <w:r w:rsidR="00DF3343">
        <w:rPr>
          <w:rFonts w:eastAsia="Calibri"/>
        </w:rPr>
        <w:fldChar w:fldCharType="end"/>
      </w:r>
      <w:r w:rsidR="00DF3343" w:rsidRPr="00A537A2">
        <w:rPr>
          <w:rFonts w:eastAsia="Calibri"/>
          <w:lang w:val="de-DE"/>
        </w:rPr>
        <w:t xml:space="preserve">; </w:t>
      </w:r>
      <w:r w:rsidRPr="007D382D">
        <w:rPr>
          <w:rFonts w:eastAsia="Calibri"/>
        </w:rPr>
        <w:fldChar w:fldCharType="begin" w:fldLock="1"/>
      </w:r>
      <w:r w:rsidRPr="00A537A2">
        <w:rPr>
          <w:rFonts w:eastAsia="Calibri"/>
          <w:lang w:val="de-DE"/>
        </w:rPr>
        <w:instrText>ADDIN CSL_CITATION {"citationItems":[{"id":"ITEM-1","itemData":{"DOI":"10.1080/00103624.2020.1845359","ISSN":"0010-3624","author":[{"dropping-particle":"","family":"Alisson","given":"Francisco","non-dropping-particle":"","parse-names":false,"suffix":""},{"dropping-particle":"","family":"Laecio","given":"Bruno","non-dropping-particle":"","parse-names":false,"suffix":""},{"dropping-particle":"","family":"De","given":"Elves","non-dropping-particle":"","parse-names":false,"suffix":""},{"dropping-particle":"","family":"Souza","given":"Almeida","non-dropping-particle":"","parse-names":false,"suffix":""},{"dropping-particle":"","family":"Borges","given":"Ana Lúcia","non-dropping-particle":"","parse-names":false,"suffix":""},{"dropping-particle":"","family":"Coelho","given":"Eugênio Ferreira","non-dropping-particle":"","parse-names":false,"suffix":""}],"container-title":"Communications in Soil Science and Plant Analysis","id":"ITEM-1","issue":"20","issued":{"date-parts":[["2020"]]},"page":"2592-2605","publisher":"Taylor &amp; Francis","title":"Communications in Soil Science and Plant Analysis Irrigation Systems , Fertigation and Mulch : Effects on the Physical , Chemical and Biological Attributes of the Soil with Banana Crop in Northeastern Brazil Irrigation Systems , Fertigation and Mulch : Ef","type":"article-journal","volume":"51"},"uris":["http://www.mendeley.com/documents/?uuid=ad514147-f261-438e-877d-6de905999fde"]}],"mendeley":{"formattedCitation":"(Alisson et al., 2020)","manualFormatting":"Alisson et al., 2020)","plainTextFormattedCitation":"(Alisson et al., 2020)","previouslyFormattedCitation":"(Alisson et al., 2020)"},"properties":{"noteIndex":0},"schema":"https://github.com/citation-style-language/schema/raw/master/csl-citation.json"}</w:instrText>
      </w:r>
      <w:r w:rsidRPr="007D382D">
        <w:rPr>
          <w:rFonts w:eastAsia="Calibri"/>
        </w:rPr>
        <w:fldChar w:fldCharType="separate"/>
      </w:r>
      <w:r w:rsidRPr="00A537A2">
        <w:rPr>
          <w:rFonts w:eastAsia="Calibri"/>
          <w:noProof/>
          <w:lang w:val="de-DE"/>
        </w:rPr>
        <w:t>Alisson et al., 2020)</w:t>
      </w:r>
      <w:r w:rsidRPr="007D382D">
        <w:rPr>
          <w:rFonts w:eastAsia="Calibri"/>
        </w:rPr>
        <w:fldChar w:fldCharType="end"/>
      </w:r>
      <w:r w:rsidRPr="00A537A2">
        <w:rPr>
          <w:rFonts w:eastAsia="Calibri"/>
          <w:lang w:val="de-DE"/>
        </w:rPr>
        <w:t xml:space="preserve">. </w:t>
      </w:r>
      <w:r w:rsidR="00246DCD" w:rsidRPr="002539A9">
        <w:rPr>
          <w:rFonts w:eastAsia="Calibri"/>
        </w:rPr>
        <w:t>I</w:t>
      </w:r>
      <w:r w:rsidRPr="002539A9">
        <w:rPr>
          <w:rFonts w:eastAsia="Calibri"/>
        </w:rPr>
        <w:t>rrigation systems can</w:t>
      </w:r>
      <w:r w:rsidR="00246DCD" w:rsidRPr="002539A9">
        <w:rPr>
          <w:rFonts w:eastAsia="Calibri"/>
        </w:rPr>
        <w:t xml:space="preserve"> also</w:t>
      </w:r>
      <w:r w:rsidRPr="002539A9">
        <w:rPr>
          <w:rFonts w:eastAsia="Calibri"/>
        </w:rPr>
        <w:t xml:space="preserve"> be grouped into surface and subsurface irrigation systems</w:t>
      </w:r>
      <w:r w:rsidR="00DF3343" w:rsidRPr="002539A9">
        <w:rPr>
          <w:rFonts w:eastAsia="Calibri"/>
        </w:rPr>
        <w:t xml:space="preserve"> </w:t>
      </w:r>
      <w:r w:rsidR="00DF3343" w:rsidRPr="007D382D">
        <w:rPr>
          <w:rFonts w:eastAsia="Calibri"/>
        </w:rPr>
        <w:fldChar w:fldCharType="begin" w:fldLock="1"/>
      </w:r>
      <w:r w:rsidR="00DF3343" w:rsidRPr="002539A9">
        <w:rPr>
          <w:rFonts w:eastAsia="Calibri"/>
        </w:rPr>
        <w:instrText>ADDIN CSL_CITATION {"citationItems":[{"id":"ITEM-1","itemData":{"author":[{"dropping-particle":"","family":"Alrubaye","given":"Yasir Layth","non-dropping-particle":"","parse-names":false,"suffix":""},{"dropping-particle":"","family":"Yusuf","given":"Badronnisa","non-dropping-particle":"","parse-names":false,"suffix":""}],"container-title":"Sci &amp; Technol.","id":"ITEM-1","issue":"1","issued":{"date-parts":[["2021"]]},"page":"1-30","title":"Former and Current Trend in Subsurface Irrigation Systems","type":"article-journal","volume":"29"},"uris":["http://www.mendeley.com/documents/?uuid=db3d1588-ee7c-46cc-8508-3e66cf0ffc49"]}],"mendeley":{"formattedCitation":"(Alrubaye &amp; Yusuf, 2021)","manualFormatting":"(Alrubaye &amp; Yusuf, 2021","plainTextFormattedCitation":"(Alruba</w:instrText>
      </w:r>
      <w:r w:rsidR="00DF3343" w:rsidRPr="0006356F">
        <w:rPr>
          <w:rFonts w:eastAsia="Calibri"/>
        </w:rPr>
        <w:instrText>ye &amp; Yusuf, 2021)","previouslyFormattedCitation":"(Alrubaye &amp; Yusuf, 2021)"},"properties":{"noteIndex":0},"schema":"https://github.com/citation-style-language/schema/raw/master/csl-citation.json"}</w:instrText>
      </w:r>
      <w:r w:rsidR="00DF3343" w:rsidRPr="007D382D">
        <w:rPr>
          <w:rFonts w:eastAsia="Calibri"/>
        </w:rPr>
        <w:fldChar w:fldCharType="separate"/>
      </w:r>
      <w:r w:rsidR="00DF3343" w:rsidRPr="0006356F">
        <w:rPr>
          <w:rFonts w:eastAsia="Calibri"/>
          <w:noProof/>
        </w:rPr>
        <w:t>(Alrubaye &amp; Yusuf, 2021</w:t>
      </w:r>
      <w:r w:rsidR="00DF3343" w:rsidRPr="007D382D">
        <w:rPr>
          <w:rFonts w:eastAsia="Calibri"/>
        </w:rPr>
        <w:fldChar w:fldCharType="end"/>
      </w:r>
      <w:r w:rsidR="00DF3343" w:rsidRPr="0006356F">
        <w:rPr>
          <w:rFonts w:eastAsia="Calibri"/>
        </w:rPr>
        <w:t>;</w:t>
      </w:r>
      <w:r w:rsidRPr="0006356F">
        <w:rPr>
          <w:rFonts w:eastAsia="Calibri"/>
        </w:rPr>
        <w:t xml:space="preserve"> </w:t>
      </w:r>
      <w:r w:rsidRPr="007D382D">
        <w:rPr>
          <w:rFonts w:eastAsia="Calibri"/>
        </w:rPr>
        <w:fldChar w:fldCharType="begin" w:fldLock="1"/>
      </w:r>
      <w:r w:rsidR="00043363" w:rsidRPr="0006356F">
        <w:rPr>
          <w:rFonts w:eastAsia="Calibri"/>
        </w:rPr>
        <w:instrText>ADDIN CSL_CITATION {"citationItems":[{"id":"ITEM-1","itemData":{"DOI":"10.1002/ird.2091","author":[{"dropping-particle":"","family":"Montazar","given":"Aliasghar","non-dropping-particle":"","parse-names":false,"suffix":""},{"dropping-particle":"","family":"Zaccaria","given":"Daniele","non-dropping-particle":"","parse-names":false,"suffix":""},{"dropping-particle":"","family":"Bali","given":"Khaled","non-dropping-p</w:instrText>
      </w:r>
      <w:r w:rsidR="00043363">
        <w:rPr>
          <w:rFonts w:eastAsia="Calibri"/>
        </w:rPr>
        <w:instrText>article":"","parse-names":false,"suffix":""},{"dropping-particle":"","family":"Putnam","given":"Daniel","non-dropping-particle":"","parse-names":false,"suffix":""}],"container-title":"Irrigation and Drainage","id":"ITEM-1","issued":{"date-parts":[["2017"]]},"page":"90-102","title":"A Model to Assess the Economic Viability of Alfalfa Production under Subsurface Drip Irrigation in California†","type":"article-journal","volume":"66"},"uris":["http://www.mendeley.com/documents/?uuid=c97f5aae-36cb-46ec-b1be-b7b88ac8af5f"]}],"mendeley":{"formattedCitation":"(Montazar et al., 2017)","manualFormatting":"Montazar et al., 2017)","plainTextFormattedCitation":"(Montazar et al., 2017)","previouslyFormattedCitation":"(Montazar et al., 2017)"},"properties":{"noteIndex":0},"schema":"https://github.com/citation-style-language/schema/raw/master/csl-citation.json"}</w:instrText>
      </w:r>
      <w:r w:rsidRPr="007D382D">
        <w:rPr>
          <w:rFonts w:eastAsia="Calibri"/>
        </w:rPr>
        <w:fldChar w:fldCharType="separate"/>
      </w:r>
      <w:r w:rsidRPr="007D382D">
        <w:rPr>
          <w:rFonts w:eastAsia="Calibri"/>
          <w:noProof/>
        </w:rPr>
        <w:t>Montazar et al., 2017)</w:t>
      </w:r>
      <w:r w:rsidRPr="007D382D">
        <w:rPr>
          <w:rFonts w:eastAsia="Calibri"/>
        </w:rPr>
        <w:fldChar w:fldCharType="end"/>
      </w:r>
      <w:r w:rsidRPr="007D382D">
        <w:rPr>
          <w:rFonts w:eastAsia="Calibri"/>
        </w:rPr>
        <w:t>. However, in</w:t>
      </w:r>
      <w:r w:rsidR="00246DCD">
        <w:rPr>
          <w:rFonts w:eastAsia="Calibri"/>
        </w:rPr>
        <w:t xml:space="preserve"> official </w:t>
      </w:r>
      <w:r w:rsidR="00C026B3">
        <w:rPr>
          <w:rFonts w:eastAsia="Calibri"/>
        </w:rPr>
        <w:t xml:space="preserve">irrigation </w:t>
      </w:r>
      <w:r w:rsidR="00246DCD">
        <w:rPr>
          <w:rFonts w:eastAsia="Calibri"/>
        </w:rPr>
        <w:t>documents in</w:t>
      </w:r>
      <w:r w:rsidRPr="007D382D">
        <w:rPr>
          <w:rFonts w:eastAsia="Calibri"/>
        </w:rPr>
        <w:t xml:space="preserve"> Ghana</w:t>
      </w:r>
      <w:r w:rsidR="00C026B3">
        <w:rPr>
          <w:rFonts w:eastAsia="Calibri"/>
        </w:rPr>
        <w:t>, it</w:t>
      </w:r>
      <w:r w:rsidRPr="007D382D">
        <w:rPr>
          <w:rFonts w:eastAsia="Calibri"/>
        </w:rPr>
        <w:t xml:space="preserve"> is</w:t>
      </w:r>
      <w:r w:rsidR="00246DCD">
        <w:rPr>
          <w:rFonts w:eastAsia="Calibri"/>
        </w:rPr>
        <w:t xml:space="preserve"> most commonly</w:t>
      </w:r>
      <w:r w:rsidRPr="007D382D">
        <w:rPr>
          <w:rFonts w:eastAsia="Calibri"/>
        </w:rPr>
        <w:t xml:space="preserve"> categorized into three forms: informal</w:t>
      </w:r>
      <w:r w:rsidR="00246DCD">
        <w:rPr>
          <w:rFonts w:eastAsia="Calibri"/>
        </w:rPr>
        <w:t>-</w:t>
      </w:r>
      <w:r w:rsidRPr="007D382D">
        <w:rPr>
          <w:rFonts w:eastAsia="Calibri"/>
        </w:rPr>
        <w:t xml:space="preserve"> or smallholder</w:t>
      </w:r>
      <w:r w:rsidR="00246DCD">
        <w:rPr>
          <w:rFonts w:eastAsia="Calibri"/>
        </w:rPr>
        <w:t>-</w:t>
      </w:r>
      <w:r w:rsidRPr="007D382D">
        <w:rPr>
          <w:rFonts w:eastAsia="Calibri"/>
        </w:rPr>
        <w:t>irrigation, formal irrigation, and large</w:t>
      </w:r>
      <w:r w:rsidR="00246DCD">
        <w:rPr>
          <w:rFonts w:eastAsia="Calibri"/>
        </w:rPr>
        <w:t>-</w:t>
      </w:r>
      <w:r w:rsidRPr="007D382D">
        <w:rPr>
          <w:rFonts w:eastAsia="Calibri"/>
        </w:rPr>
        <w:t xml:space="preserve">scale commercial irrigation </w:t>
      </w:r>
      <w:r w:rsidRPr="007D382D">
        <w:rPr>
          <w:rFonts w:eastAsia="Calibri"/>
        </w:rPr>
        <w:fldChar w:fldCharType="begin" w:fldLock="1"/>
      </w:r>
      <w:r w:rsidRPr="007D382D">
        <w:rPr>
          <w:rFonts w:eastAsia="Calibri"/>
        </w:rPr>
        <w:instrText>ADDIN CSL_CITATION {"citationItems":[{"id":"ITEM-1","itemData":{"author":[{"dropping-particle":"","family":"Kwoyiga","given":"Lydia","non-dropping-particle":"","parse-names":false,"suffix":""}],"container-title":"African Review of Economics and Finance","id":"ITEM-1","issue":"2","issued":{"date-parts":[["2019"]]},"page":"389-419","title":"Institutional analysis of groundwater irrigation in Northeast Ghana","type":"article-journal","volume":"11"},"uris":["http://www.mendeley.com/documents/?uuid=bb838926-6aa3-4e0a-9b00-6d93acf5478e"]}],"mendeley":{"formattedCitation":"(Kwoyiga, 2019)","manualFormatting":"(Kwoyiga, 2019;","plainTextFormattedCitation":"(Kwoyiga, 2019)","previouslyFormattedCitation":"(Kwoyiga, 2019)"},"properties":{"noteIndex":0},"schema":"https://github.com/citation-style-language/schema/raw/master/csl-citation.json"}</w:instrText>
      </w:r>
      <w:r w:rsidRPr="007D382D">
        <w:rPr>
          <w:rFonts w:eastAsia="Calibri"/>
        </w:rPr>
        <w:fldChar w:fldCharType="separate"/>
      </w:r>
      <w:r w:rsidRPr="007D382D">
        <w:rPr>
          <w:rFonts w:eastAsia="Calibri"/>
          <w:noProof/>
        </w:rPr>
        <w:t>(Kwoyiga, 2019;</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{"citationItems":[{"id":"ITEM-1","itemData":{"ISBN":"016031101213","author":[{"dropping-particle":"","family":"Ghana Irrigation Development Authority","given":"","non-dropping-particle":"","parse-names":false,"suffix":""}],"editor":[{"dropping-particle":"","family":"Daniel Lamptey, Ben Nyamdi","given":"Asare Minta","non-dropping-particle":"","parse-names":false,"suffix":""}],"id":"ITEM-1","issued":{"date-parts":[["2011"]]},"number-of-pages":"1-26","publisher":"Ghana Irrigation Development Authority, Ghana","publisher-place":"Accra","title":"National Irrigation Policy, Strategies and Regulatory Measures","type":"book"},"uris":["http://www.mendeley.com/documents/?uuid=c26ae8df-7985-4ae5-9cf3-f4d4fbd0df85"]}],"mendeley":{"formattedCitation":"(Ghana Irrigation Development Authority, 2011a)","manualFormatting":"GIDA, 2011)","plainTextFormattedCitation":"(Ghana Irrigation Development Authority, 2011a)","previouslyFormattedCitation":"(Ghana Irrigation Development Authority, 2011a)"},"properties":{"noteIndex":0},"schema":"https://github.com/citation-style-language/schema/raw/master/csl-citation.json"}</w:instrText>
      </w:r>
      <w:r w:rsidRPr="007D382D">
        <w:rPr>
          <w:rFonts w:eastAsia="Calibri"/>
        </w:rPr>
        <w:fldChar w:fldCharType="separate"/>
      </w:r>
      <w:r w:rsidRPr="007D382D">
        <w:rPr>
          <w:rFonts w:eastAsia="Calibri"/>
          <w:noProof/>
        </w:rPr>
        <w:t>GIDA, 2011)</w:t>
      </w:r>
      <w:r w:rsidRPr="007D382D">
        <w:rPr>
          <w:rFonts w:eastAsia="Calibri"/>
        </w:rPr>
        <w:fldChar w:fldCharType="end"/>
      </w:r>
      <w:r w:rsidRPr="007D382D">
        <w:rPr>
          <w:rFonts w:eastAsia="Calibri"/>
        </w:rPr>
        <w:t>.</w:t>
      </w:r>
    </w:p>
    <w:p w14:paraId="04937E7A" w14:textId="77777777" w:rsidR="00077669" w:rsidRDefault="00077669" w:rsidP="00077669">
      <w:pPr>
        <w:pStyle w:val="Heading3"/>
      </w:pPr>
      <w:bookmarkStart w:id="28" w:name="_Toc126746531"/>
      <w:r>
        <w:t xml:space="preserve">2.2.2 </w:t>
      </w:r>
      <w:r w:rsidRPr="00D8744B">
        <w:t>Methods of Irrigation</w:t>
      </w:r>
      <w:bookmarkEnd w:id="28"/>
      <w:r w:rsidRPr="00D8744B">
        <w:t xml:space="preserve"> </w:t>
      </w:r>
    </w:p>
    <w:p w14:paraId="2967D3EE" w14:textId="13DAAD1B" w:rsidR="00077669" w:rsidRPr="002C0C37" w:rsidRDefault="00077669" w:rsidP="00077669">
      <w:pPr>
        <w:spacing w:line="480" w:lineRule="auto"/>
        <w:rPr>
          <w:rFonts w:eastAsia="Calibri"/>
        </w:rPr>
      </w:pPr>
      <w:r>
        <w:rPr>
          <w:rFonts w:eastAsia="Calibri"/>
        </w:rPr>
        <w:t xml:space="preserve">Diverse methods exist in irrigation cultivation and the choice of methods depends on </w:t>
      </w:r>
      <w:r w:rsidR="00246DCD" w:rsidRPr="00013473">
        <w:rPr>
          <w:rFonts w:eastAsia="Calibri"/>
        </w:rPr>
        <w:t>a</w:t>
      </w:r>
      <w:r w:rsidR="00246DCD">
        <w:rPr>
          <w:rFonts w:eastAsia="Calibri"/>
          <w:color w:val="FF0000"/>
        </w:rPr>
        <w:t xml:space="preserve"> </w:t>
      </w:r>
      <w:r>
        <w:rPr>
          <w:rFonts w:eastAsia="Calibri"/>
        </w:rPr>
        <w:t>variety of factors including water sources, technology, and personal preferences. These methods</w:t>
      </w:r>
      <w:r w:rsidR="00246DCD" w:rsidRPr="00013473">
        <w:rPr>
          <w:rFonts w:eastAsia="Calibri"/>
        </w:rPr>
        <w:t>,</w:t>
      </w:r>
      <w:r w:rsidR="00246DCD">
        <w:rPr>
          <w:rFonts w:eastAsia="Calibri"/>
        </w:rPr>
        <w:t xml:space="preserve"> </w:t>
      </w:r>
      <w:r>
        <w:rPr>
          <w:rFonts w:eastAsia="Calibri"/>
        </w:rPr>
        <w:t>among many</w:t>
      </w:r>
      <w:r w:rsidRPr="002E6E1E">
        <w:rPr>
          <w:rFonts w:eastAsia="Calibri"/>
        </w:rPr>
        <w:t>,</w:t>
      </w:r>
      <w:r>
        <w:rPr>
          <w:rFonts w:eastAsia="Calibri"/>
        </w:rPr>
        <w:t xml:space="preserve"> include the use of watering cans, bucket methods, motorized pump irrigations, sprinkler methods, as well as drip irrigation methods </w:t>
      </w:r>
      <w:r>
        <w:rPr>
          <w:rFonts w:eastAsia="Calibri"/>
        </w:rPr>
        <w:fldChar w:fldCharType="begin" w:fldLock="1"/>
      </w:r>
      <w:r>
        <w:rPr>
          <w:rFonts w:eastAsia="Calibri"/>
        </w:rPr>
        <w:instrText>ADDIN CSL_CITATION {"citationItems":[{"id":"ITEM-1","itemData":{"author":[{"dropping-particle":"","family":"Nichols","given":"M.","non-dropping-particle":"","parse-names":false,"suffix":""},{"dropping-particle":"","family":"Hilmi","given":"M.","non-dropping-particle":"","parse-names":false,"suffix":""}],"edition":"FAO Divers","id":"ITEM-1","issued":{"date-parts":[["2009"]]},"number-of-pages":"91","publisher":"Rural Infrastructure and Agro-Industries Division, Food and Agriculture Organization of the United Nations (FAO).","title":"Growing vegetables for home and market","type":"book"},"uris":["http://www.mendeley.com/documents/?uuid=841fc4c0-4456-4c65-8a92-87f568c080bf"]},{"id":"ITEM-2","itemData":{"DOI":"10.1007/s10584-011-0199-1","ISSN":"01650009","abstract":"Climate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Change","id":"ITEM-2","issue":"3","issued":{"date-parts":[["2012"]]},"page":"753-774","title":"Smallholder adaptation to climate change: Dynamics and limits in Northern Ghana","type":"article-journal","volume":"111"},"uris":["http://www.mendeley.com/documents/?uuid=aca1ff28-313e-4a36-915f-978f53cbd21f"]},{"id":"ITEM-3","itemData":{"author":[{"dropping-particle":"","family":"Namara","given":"RE","non-dropping-particle":"","parse-names":false,"suffix":""},{"dropping-particle":"","family":"Hanjra","given":"MA","non-dropping-particle":"","parse-names":false,"suffix":""},{"dropping-particle":"","family":"Castillo","given":"GE","non-dropping-particle":"","parse-names":false,"suffix":""},{"dropping-particle":"","family":"Ravnborg","given":"HM","non-dropping-particle":"","parse-names":false,"suffix":""},{"dropping-particle":"","family":"Smith","given":"L","non-dropping-particle":"","parse-names":false,"suffix":""},{"dropping-particle":"","family":"Koopen","given":"B","non-dropping-particle":"Van","parse-names":false,"suffix":""}],"container-title":"Agr. Water Manage.","id":"ITEM-3","issued":{"date-parts":[["2010"]]},"page":"520-527.","title":"Agricultural water management and poverty linkages","type":"article-journal","volume":"97"},"uris":["http://www.mendeley.com/documents/?uuid=bd15a25b-3b94-4f2d-8aa8-d488c0fdcfaa"]}],"mendeley":{"formattedCitation":"(Laube et al., 2012; R. Namara et al., 2010; Nichols &amp; Hilmi, 2009)","plainTextFormattedCitation":"(Laube et al., 2012; R. Namara et al., 2010; Nichols &amp; Hilmi, 2009)","previouslyFormattedCitation":"(Laube et al., 2012; R. Namara et al., 2010; Nichols &amp; Hilmi, 2009)"},"properties":{"noteIndex":0},"schema":"https://github.com/citation-style-language/schema/raw/master/csl-citation.json"}</w:instrText>
      </w:r>
      <w:r>
        <w:rPr>
          <w:rFonts w:eastAsia="Calibri"/>
        </w:rPr>
        <w:fldChar w:fldCharType="separate"/>
      </w:r>
      <w:r w:rsidRPr="002C0C37">
        <w:rPr>
          <w:rFonts w:eastAsia="Calibri"/>
          <w:noProof/>
        </w:rPr>
        <w:t>(Laube et al., 2012; R. Namara et al., 2010; Nichols &amp; Hilmi, 2009)</w:t>
      </w:r>
      <w:r>
        <w:rPr>
          <w:rFonts w:eastAsia="Calibri"/>
        </w:rPr>
        <w:fldChar w:fldCharType="end"/>
      </w:r>
      <w:r w:rsidRPr="002C0C37">
        <w:rPr>
          <w:rFonts w:eastAsia="Calibri"/>
        </w:rPr>
        <w:t xml:space="preserve">. </w:t>
      </w:r>
    </w:p>
    <w:p w14:paraId="0F3A217D" w14:textId="77777777" w:rsidR="00077669" w:rsidRPr="007D382D" w:rsidRDefault="00077669" w:rsidP="00077669">
      <w:pPr>
        <w:spacing w:line="480" w:lineRule="auto"/>
        <w:rPr>
          <w:rFonts w:eastAsia="Calibri"/>
        </w:rPr>
      </w:pPr>
      <w:r w:rsidRPr="007D382D">
        <w:rPr>
          <w:rFonts w:eastAsia="Calibri"/>
        </w:rPr>
        <w:t xml:space="preserve">Watering cans are largely used by smallholder farmers for the production of vegetables </w:t>
      </w:r>
      <w:r w:rsidRPr="007D382D">
        <w:rPr>
          <w:rFonts w:eastAsia="Calibri"/>
        </w:rPr>
        <w:fldChar w:fldCharType="begin" w:fldLock="1"/>
      </w:r>
      <w:r w:rsidRPr="007D382D">
        <w:rPr>
          <w:rFonts w:eastAsia="Calibri"/>
        </w:rPr>
        <w:instrText>ADDIN CSL_CITATION {"citationItems":[{"id":"ITEM-1","itemData":{"author":[{"dropping-particle":"","family":"Nichols","given":"M.","non-dropping-particle":"","parse-names":false,"suffix":""},{"dropping-particle":"","family":"Hilmi","given":"M.","non-dropping-particle":"","parse-names":false,"suffix":""}],"edition":"FAO Divers","id":"ITEM-1","issued":{"date-parts":[["2009"]]},"number-of-pages":"91","publisher":"Rural Infrastructure and Agro-Industries Division, Food and Agriculture Organization of the United Nations (FAO).","title":"Growing vegetables for home and market","type":"book"},"uris":["http://www.mendeley.com/documents/?uuid=841fc4c0-4456-4c65-8a92-87f568c080bf"]}],"mendeley":{"formattedCitation":"(Nichols &amp; Hilmi, 2009)","plainTextFormattedCitation":"(Nichols &amp; Hilmi, 2009)","previouslyFormattedCitation":"(Nichols &amp; Hilmi, 2009)"},"properties":{"noteIndex":0},"schema":"https://github.com/citation-style-language/schema/raw/master/csl-citation.json"}</w:instrText>
      </w:r>
      <w:r w:rsidRPr="007D382D">
        <w:rPr>
          <w:rFonts w:eastAsia="Calibri"/>
        </w:rPr>
        <w:fldChar w:fldCharType="separate"/>
      </w:r>
      <w:r w:rsidRPr="007D382D">
        <w:rPr>
          <w:rFonts w:eastAsia="Calibri"/>
          <w:noProof/>
        </w:rPr>
        <w:t>(Nichols &amp; Hilmi, 2009)</w:t>
      </w:r>
      <w:r w:rsidRPr="007D382D">
        <w:rPr>
          <w:rFonts w:eastAsia="Calibri"/>
        </w:rPr>
        <w:fldChar w:fldCharType="end"/>
      </w:r>
      <w:r>
        <w:rPr>
          <w:rFonts w:eastAsia="Calibri"/>
        </w:rPr>
        <w:t>.  This method is</w:t>
      </w:r>
      <w:r w:rsidRPr="007D382D">
        <w:rPr>
          <w:rFonts w:eastAsia="Calibri"/>
        </w:rPr>
        <w:t xml:space="preserve"> </w:t>
      </w:r>
      <w:proofErr w:type="spellStart"/>
      <w:r w:rsidRPr="007D382D">
        <w:rPr>
          <w:rFonts w:eastAsia="Calibri"/>
        </w:rPr>
        <w:t>labour</w:t>
      </w:r>
      <w:proofErr w:type="spellEnd"/>
      <w:r w:rsidRPr="007D382D">
        <w:rPr>
          <w:rFonts w:eastAsia="Calibri"/>
        </w:rPr>
        <w:t xml:space="preserve"> intensive and thus can only be used in small gardens and cultivating crops that do not require much water to grow</w:t>
      </w:r>
      <w:r w:rsidRPr="00B00D75">
        <w:rPr>
          <w:rFonts w:eastAsia="Calibri"/>
        </w:rPr>
        <w:t>,</w:t>
      </w:r>
      <w:r w:rsidRPr="007D382D">
        <w:rPr>
          <w:rFonts w:eastAsia="Calibri"/>
        </w:rPr>
        <w:t xml:space="preserve"> such as vegetables. Water is delivered to crops by fetching water manually from a nearby surface water source into the watering can and </w:t>
      </w:r>
      <w:r w:rsidRPr="002E6E1E">
        <w:rPr>
          <w:rFonts w:eastAsia="Calibri"/>
        </w:rPr>
        <w:t xml:space="preserve">applying it </w:t>
      </w:r>
      <w:r w:rsidRPr="007D382D">
        <w:rPr>
          <w:rFonts w:eastAsia="Calibri"/>
        </w:rPr>
        <w:t xml:space="preserve">to plants. Since water is delivered to crops by hand, only a limited scale could be cultivated (Smith et al., 2014). However, watering cans are affordable, accessible to many and easy to use as compared to other methods </w:t>
      </w:r>
      <w:r w:rsidRPr="007D382D">
        <w:rPr>
          <w:rFonts w:eastAsia="Calibri"/>
        </w:rPr>
        <w:fldChar w:fldCharType="begin" w:fldLock="1"/>
      </w:r>
      <w:r w:rsidRPr="007D382D">
        <w:rPr>
          <w:rFonts w:eastAsia="Calibri"/>
        </w:rPr>
        <w:instrText>ADDIN CSL_CITATION {"citationItems":[{"id":"ITEM-1","itemData":{"author":[{"dropping-particle":"","family":"Drechsel","given":"P.","non-dropping-particle":"","parse-names":false,"suffix":""},{"dropping-particle":"","family":"Keraita","given":"B.","non-dropping-particle":"","parse-names":false,"suffix":""},{"dropping-particle":"","family":"Editors","given":"","non-dropping-particle":"","parse-names":false,"suffix":""}],"edition":"2 nd ed.","id":"ITEM-1","issued":{"date-parts":[["2014"]]},"publisher":"IWMI (International Water Management Institute)","publisher-place":"Colombo, Sri Lanka.","title":"Irrigated Urban Vegetable Production in Ghana: Characteristics, Benefits and Risk Mitigation","type":"book"},"uris":["http://www.mendeley.com/documents/?uuid=6736320f-820e-4e0d-af37-dd467de6f0b8"]}],"mendeley":{"formattedCitation":"(Drechsel et al., 2014)","manualFormatting":"(Drechsel &amp; Keraita, 2014)","plainTextFormattedCitation":"(Drechsel et al., 2014)","previouslyFormattedCitation":"(Drechsel et al., 2014)"},"properties":{"noteIndex":0},"schema":"https://github.com/citation-style-language/schema/raw/master/csl-citation.json"}</w:instrText>
      </w:r>
      <w:r w:rsidRPr="007D382D">
        <w:rPr>
          <w:rFonts w:eastAsia="Calibri"/>
        </w:rPr>
        <w:fldChar w:fldCharType="separate"/>
      </w:r>
      <w:r w:rsidRPr="007D382D">
        <w:rPr>
          <w:rFonts w:eastAsia="Calibri"/>
          <w:noProof/>
        </w:rPr>
        <w:t>(Drechsel &amp; Keraita, 2014)</w:t>
      </w:r>
      <w:r w:rsidRPr="007D382D">
        <w:rPr>
          <w:rFonts w:eastAsia="Calibri"/>
        </w:rPr>
        <w:fldChar w:fldCharType="end"/>
      </w:r>
      <w:r w:rsidRPr="007D382D">
        <w:rPr>
          <w:rFonts w:eastAsia="Calibri"/>
        </w:rPr>
        <w:t xml:space="preserve">. </w:t>
      </w:r>
    </w:p>
    <w:p w14:paraId="44236B96" w14:textId="7756CE4A" w:rsidR="00077669" w:rsidRPr="007D382D" w:rsidRDefault="00077669" w:rsidP="00077669">
      <w:pPr>
        <w:spacing w:line="480" w:lineRule="auto"/>
        <w:rPr>
          <w:rFonts w:eastAsia="Calibri"/>
        </w:rPr>
      </w:pPr>
      <w:r w:rsidRPr="007D382D">
        <w:rPr>
          <w:rFonts w:eastAsia="Calibri"/>
        </w:rPr>
        <w:t xml:space="preserve">The bucket method of irrigation is one of the oldest methods of irrigation and </w:t>
      </w:r>
      <w:r w:rsidRPr="00B00D75">
        <w:rPr>
          <w:rFonts w:eastAsia="Calibri"/>
        </w:rPr>
        <w:t xml:space="preserve">has </w:t>
      </w:r>
      <w:r w:rsidRPr="007D382D">
        <w:rPr>
          <w:rFonts w:eastAsia="Calibri"/>
        </w:rPr>
        <w:t xml:space="preserve">been widely adopted by smallholder farmers in northern Ghana </w:t>
      </w:r>
      <w:r w:rsidRPr="007D382D">
        <w:rPr>
          <w:rFonts w:eastAsia="Calibri"/>
        </w:rPr>
        <w:fldChar w:fldCharType="begin" w:fldLock="1"/>
      </w:r>
      <w:r w:rsidRPr="007D382D">
        <w:rPr>
          <w:rFonts w:eastAsia="Calibri"/>
        </w:rPr>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2013)","manualFormatting":"(Dittoh et al., 2013","plainTextFormattedCitation":"(Dittoh et al., 2013)","previouslyFormattedCitation":"(Dittoh et al., 2013)"},"properties":{"noteIndex":0},"schema":"https://github.com/citation-style-language/schema/raw/master/csl-citation.json"}</w:instrText>
      </w:r>
      <w:r w:rsidRPr="007D382D">
        <w:rPr>
          <w:rFonts w:eastAsia="Calibri"/>
        </w:rPr>
        <w:fldChar w:fldCharType="separate"/>
      </w:r>
      <w:r w:rsidRPr="007D382D">
        <w:rPr>
          <w:rFonts w:eastAsia="Calibri"/>
          <w:noProof/>
        </w:rPr>
        <w:t>(Dittoh et al., 2013</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2012)","manualFormatting":"Laube et al., 2012)","plainTextFormattedCitation":"(Laube et al., 2012)","previouslyFormattedCitation":"(Laube et al., 2012)"},"properties":{"noteIndex":0},"schema":"https://github.com/citation-style-language/schema/raw/master/csl-citation.json"}</w:instrText>
      </w:r>
      <w:r w:rsidRPr="007D382D">
        <w:rPr>
          <w:rFonts w:eastAsia="Calibri"/>
        </w:rPr>
        <w:fldChar w:fldCharType="separate"/>
      </w:r>
      <w:r w:rsidRPr="007D382D">
        <w:rPr>
          <w:rFonts w:eastAsia="Calibri"/>
          <w:noProof/>
        </w:rPr>
        <w:t>Laube et al., 2012)</w:t>
      </w:r>
      <w:r w:rsidRPr="007D382D">
        <w:rPr>
          <w:rFonts w:eastAsia="Calibri"/>
        </w:rPr>
        <w:fldChar w:fldCharType="end"/>
      </w:r>
      <w:r w:rsidRPr="007D382D">
        <w:rPr>
          <w:rFonts w:eastAsia="Calibri"/>
        </w:rPr>
        <w:t xml:space="preserve">. There are two main ways; either bowls or buckets are used to fetch water from open sources such as streams or dugouts or buckets are fastened to ropes and used to draw water </w:t>
      </w:r>
      <w:r w:rsidRPr="007D382D">
        <w:rPr>
          <w:rFonts w:eastAsia="Calibri"/>
        </w:rPr>
        <w:lastRenderedPageBreak/>
        <w:t xml:space="preserve">from shallow wells </w:t>
      </w:r>
      <w:r w:rsidRPr="007D382D">
        <w:rPr>
          <w:rFonts w:eastAsia="Calibri"/>
        </w:rPr>
        <w:fldChar w:fldCharType="begin" w:fldLock="1"/>
      </w:r>
      <w:r w:rsidRPr="007D382D">
        <w:rPr>
          <w:rFonts w:eastAsia="Calibri"/>
        </w:rPr>
        <w:instrText>ADDIN CSL_CITATION {"citationItems":[{"id":"ITEM-1","itemData":{"author":[{"dropping-particle":"","family":"Kamara","given":"A.","non-dropping-particle":"","parse-names":false,"suffix":""},{"dropping-particle":"","family":"Danso","given":"G.","non-dropping-particle":"","parse-names":false,"suffix":""},{"dropping-particle":"","family":"Mahu","given":"S.A.","non-dropping-particle":"","parse-names":false,"suffix":""},{"dropping-particle":"","family":"Cofie","given":"O.","non-dropping-particle":"","parse-names":false,"suffix":""},{"dropping-particle":"","family":"Drechsel","given":"P.","non-dropping-particle":"","parse-names":false,"suffix":""}],"id":"ITEM-1","issued":{"date-parts":[["2004"]]},"publisher-place":"Lagos, Nigeria","title":"Agricultural water investments and poverty impacts in West Africa: A review of treadable pumps with a focus on Ghana and Niger","type":"article"},"uris":["http://www.mendeley.com/documents/?uuid=c0af1e0d-cfc4-42ab-84b2-811a81e02810"]}],"mendeley":{"formattedCitation":"(Kamara et al., 2004)","plainTextFormattedCitation":"(Kamara et al., 2004)","previouslyFormattedCitation":"(Kamara et al., 2004)"},"properties":{"noteIndex":0},"schema":"https://github.com/citation-style-language/schema/raw/master/csl-citation.json"}</w:instrText>
      </w:r>
      <w:r w:rsidRPr="007D382D">
        <w:rPr>
          <w:rFonts w:eastAsia="Calibri"/>
        </w:rPr>
        <w:fldChar w:fldCharType="separate"/>
      </w:r>
      <w:r w:rsidRPr="007D382D">
        <w:rPr>
          <w:rFonts w:eastAsia="Calibri"/>
          <w:noProof/>
        </w:rPr>
        <w:t>(Kamara et al., 2004)</w:t>
      </w:r>
      <w:r w:rsidRPr="007D382D">
        <w:rPr>
          <w:rFonts w:eastAsia="Calibri"/>
        </w:rPr>
        <w:fldChar w:fldCharType="end"/>
      </w:r>
      <w:r w:rsidRPr="007D382D">
        <w:rPr>
          <w:rFonts w:eastAsia="Calibri"/>
        </w:rPr>
        <w:t>. The collected water is then carried manually with the bucket or bowl to the field and directly applied to the crop</w:t>
      </w:r>
      <w:r w:rsidRPr="00B00D75">
        <w:rPr>
          <w:rFonts w:eastAsia="Calibri"/>
        </w:rPr>
        <w:t xml:space="preserve"> or stored </w:t>
      </w:r>
      <w:r w:rsidRPr="007D382D">
        <w:rPr>
          <w:rFonts w:eastAsia="Calibri"/>
        </w:rPr>
        <w:t xml:space="preserve">in a container to be applied later. This method has been adopted widely </w:t>
      </w:r>
      <w:r w:rsidRPr="00B00D75">
        <w:rPr>
          <w:rFonts w:eastAsia="Calibri"/>
        </w:rPr>
        <w:t xml:space="preserve">in irrigation </w:t>
      </w:r>
      <w:r w:rsidRPr="007D382D">
        <w:rPr>
          <w:rFonts w:eastAsia="Calibri"/>
        </w:rPr>
        <w:t xml:space="preserve">by all groups including men, women and even children. The large involvement of children and women in this method of irrigation </w:t>
      </w:r>
      <w:r w:rsidRPr="00B00D75">
        <w:rPr>
          <w:rFonts w:eastAsia="Calibri"/>
        </w:rPr>
        <w:t>is</w:t>
      </w:r>
      <w:r>
        <w:rPr>
          <w:rFonts w:eastAsia="Calibri"/>
          <w:color w:val="FF0000"/>
        </w:rPr>
        <w:t xml:space="preserve"> </w:t>
      </w:r>
      <w:r w:rsidRPr="007D382D">
        <w:rPr>
          <w:rFonts w:eastAsia="Calibri"/>
        </w:rPr>
        <w:t xml:space="preserve">due to their traditional role of fetching water within the household </w:t>
      </w:r>
      <w:r w:rsidRPr="007D382D">
        <w:rPr>
          <w:rFonts w:eastAsia="Calibri"/>
        </w:rPr>
        <w:fldChar w:fldCharType="begin" w:fldLock="1"/>
      </w:r>
      <w:r w:rsidRPr="007D382D">
        <w:rPr>
          <w:rFonts w:eastAsia="Calibri"/>
        </w:rPr>
        <w:instrText>ADDIN CSL_CITATION {"citationItems":[{"id":"ITEM-1","itemData":{"author":[{"dropping-particle":"","family":"Drechsel","given":"P.","non-dropping-particle":"","parse-names":false,"suffix":""},{"dropping-particle":"","family":"Keraita","given":"B.","non-dropping-particle":"","parse-names":false,"suffix":""},{"dropping-particle":"","family":"Editors","given":"","non-dropping-particle":"","parse-names":false,"suffix":""}],"edition":"2 nd ed.","id":"ITEM-1","issued":{"date-parts":[["2014"]]},"publisher":"IWMI (International Water Management Institute)","publisher-place":"Colombo, Sri Lanka.","title":"Irrigated Urban Vegetable Production in Ghana: Characteristics, Benefits and Risk Mitigation","type":"book"},"uris":["http://www.mendeley.com/documents/?uuid=6736320f-820e-4e0d-af37-dd467de6f0b8"]}],"mendeley":{"formattedCitation":"(Drechsel et al., 2014)","manualFormatting":"(Drechsel &amp; Keraita, 2014)","plainTextFormattedCitation":"(Drechsel et al., 2014)","previouslyFormattedCitation":"(Drechsel et al., 2014)"},"properties":{"noteIndex":0},"schema":"https://github.com/citation-style-language/schema/raw/master/csl-citation.json"}</w:instrText>
      </w:r>
      <w:r w:rsidRPr="007D382D">
        <w:rPr>
          <w:rFonts w:eastAsia="Calibri"/>
        </w:rPr>
        <w:fldChar w:fldCharType="separate"/>
      </w:r>
      <w:r w:rsidRPr="007D382D">
        <w:rPr>
          <w:rFonts w:eastAsia="Calibri"/>
          <w:noProof/>
        </w:rPr>
        <w:t>(Drechsel &amp; Keraita, 2014)</w:t>
      </w:r>
      <w:r w:rsidRPr="007D382D">
        <w:rPr>
          <w:rFonts w:eastAsia="Calibri"/>
        </w:rPr>
        <w:fldChar w:fldCharType="end"/>
      </w:r>
      <w:r w:rsidRPr="007D382D">
        <w:rPr>
          <w:rFonts w:eastAsia="Calibri"/>
        </w:rPr>
        <w:t xml:space="preserve">. </w:t>
      </w:r>
    </w:p>
    <w:p w14:paraId="1DE335A8" w14:textId="69D6B19B" w:rsidR="00077669" w:rsidRPr="007D382D" w:rsidRDefault="00246DCD" w:rsidP="00077669">
      <w:pPr>
        <w:spacing w:line="480" w:lineRule="auto"/>
        <w:rPr>
          <w:rFonts w:eastAsia="Calibri"/>
        </w:rPr>
      </w:pPr>
      <w:r>
        <w:rPr>
          <w:rFonts w:eastAsia="Calibri"/>
        </w:rPr>
        <w:t>S</w:t>
      </w:r>
      <w:r w:rsidR="00077669" w:rsidRPr="007D382D">
        <w:rPr>
          <w:rFonts w:eastAsia="Calibri"/>
        </w:rPr>
        <w:t>mallholder farmers in Ghana are increasingly adopting petrol/diesel motorized pumps in lifting water from water sources such as flowing rivers/streams, dams/</w:t>
      </w:r>
      <w:r w:rsidR="00077669" w:rsidRPr="00A565A5">
        <w:rPr>
          <w:rFonts w:eastAsia="Calibri"/>
        </w:rPr>
        <w:t>canals</w:t>
      </w:r>
      <w:r w:rsidR="00077669" w:rsidRPr="007D382D">
        <w:rPr>
          <w:rFonts w:eastAsia="Calibri"/>
        </w:rPr>
        <w:t xml:space="preserve">, river basins or shallow wells to apply to their farms </w:t>
      </w:r>
      <w:r w:rsidR="00077669" w:rsidRPr="007D382D">
        <w:rPr>
          <w:rFonts w:eastAsia="Calibri"/>
        </w:rPr>
        <w:fldChar w:fldCharType="begin" w:fldLock="1"/>
      </w:r>
      <w:r w:rsidR="00077669" w:rsidRPr="007D382D">
        <w:rPr>
          <w:rFonts w:eastAsia="Calibri"/>
        </w:rPr>
        <w:instrText>ADDIN CSL_CITATION {"citationItems":[{"id":"ITEM-1","itemData":{"author":[{"dropping-particle":"","family":"Drechsel","given":"P.","non-dropping-particle":"","parse-names":false,"suffix":""},{"dropping-particle":"","family":"Keraita","given":"B.","non-dropping-particle":"","parse-names":false,"suffix":""},{"dropping-particle":"","family":"Editors","given":"","non-dropping-particle":"","parse-names":false,"suffix":""}],"edition":"2 nd ed.","id":"ITEM-1","issued":{"date-parts":[["2014"]]},"publisher":"IWMI (International Water Management Institute)","publisher-place":"Colombo, Sri Lanka.","title":"Irrigated Urban Vegetable Production in Ghana: Characteristics, Benefits and Risk Mitigation","type":"book"},"uris":["http://www.mendeley.com/documents/?uuid=6736320f-820e-4e0d-af37-dd467de6f0b8"]}],"mendeley":{"formattedCitation":"(Drechsel et al., 2014)","manualFormatting":"(Drechsel &amp; Keraita, 2014)","plainTextFormattedCitation":"(Drechsel et al., 2014)","previouslyFormattedCitation":"(Drechsel et al., 2014)"},"properties":{"noteIndex":0},"schema":"https://github.com/citation-style-language/schema/raw/master/csl-citation.json"}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(Drechsel &amp; Keraita, 2014)</w:t>
      </w:r>
      <w:r w:rsidR="00077669" w:rsidRPr="007D382D">
        <w:rPr>
          <w:rFonts w:eastAsia="Calibri"/>
        </w:rPr>
        <w:fldChar w:fldCharType="end"/>
      </w:r>
      <w:r w:rsidR="00077669" w:rsidRPr="007D382D">
        <w:rPr>
          <w:rFonts w:eastAsia="Calibri"/>
        </w:rPr>
        <w:t xml:space="preserve">. </w:t>
      </w:r>
      <w:proofErr w:type="spellStart"/>
      <w:r w:rsidR="00077669" w:rsidRPr="007D382D">
        <w:rPr>
          <w:rFonts w:eastAsia="Calibri"/>
        </w:rPr>
        <w:t>Namara</w:t>
      </w:r>
      <w:proofErr w:type="spellEnd"/>
      <w:r w:rsidR="00077669" w:rsidRPr="007D382D">
        <w:rPr>
          <w:rFonts w:eastAsia="Calibri"/>
        </w:rPr>
        <w:t xml:space="preserve"> et al. </w:t>
      </w:r>
      <w:r w:rsidR="00077669" w:rsidRPr="007D382D">
        <w:rPr>
          <w:rFonts w:eastAsia="Calibri"/>
        </w:rPr>
        <w:fldChar w:fldCharType="begin" w:fldLock="1"/>
      </w:r>
      <w:r w:rsidR="00077669" w:rsidRPr="007D382D">
        <w:rPr>
          <w:rFonts w:eastAsia="Calibri"/>
        </w:rPr>
        <w:instrText>ADDIN CSL_CITATION {"citationItems":[{"id":"ITEM-1","itemData":{"author":[{"dropping-particle":"","family":"Namara","given":"RE","non-dropping-particle":"","parse-names":false,"suffix":""},{"dropping-particle":"","family":"Hanjra","given":"MA","non-dropping-particle":"","parse-names":false,"suffix":""},{"dropping-particle":"","family":"Castillo","given":"GE","non-dropping-particle":"","parse-names":false,"suffix":""},{"dropping-particle":"","family":"Ravnborg","given":"HM","non-dropping-particle":"","parse-names":false,"suffix":""},{"dropping-particle":"","family":"Smith","given":"L","non-dropping-particle":"","parse-names":false,"suffix":""},{"dropping-particle":"","family":"Koopen","given":"B","non-dropping-particle":"Van","parse-names":false,"suffix":""}],"container-title":"Agr. Water Manage.","id":"ITEM-1","issued":{"date-parts":[["2010"]]},"page":"520-527.","title":"Agricultural water management and poverty linkages","type":"article-journal","volume":"97"},"uris":["http://www.mendeley.com/documents/?uuid=bd15a25b-3b94-4f2d-8aa8-d488c0fdcfaa"]}],"mendeley":{"formattedCitation":"(R. Namara et al., 2010)","manualFormatting":"(2010)","plainTextFormattedCitation":"(R. Namara et al., 2010)","previouslyFormattedCitation":"(R. Namara et al., 2010)"},"properties":{"noteIndex":0},"schema":"https://github.com/citation-style-language/schema/raw/master/csl-citation.json"}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(2010)</w:t>
      </w:r>
      <w:r w:rsidR="00077669" w:rsidRPr="007D382D">
        <w:rPr>
          <w:rFonts w:eastAsia="Calibri"/>
        </w:rPr>
        <w:fldChar w:fldCharType="end"/>
      </w:r>
      <w:r w:rsidR="00077669" w:rsidRPr="007D382D">
        <w:rPr>
          <w:rFonts w:eastAsia="Calibri"/>
        </w:rPr>
        <w:t xml:space="preserve"> reported that most of </w:t>
      </w:r>
      <w:r w:rsidR="00077669" w:rsidRPr="00A565A5">
        <w:rPr>
          <w:rFonts w:eastAsia="Calibri"/>
        </w:rPr>
        <w:t>the</w:t>
      </w:r>
      <w:r w:rsidR="00077669">
        <w:rPr>
          <w:rFonts w:eastAsia="Calibri"/>
          <w:color w:val="FF0000"/>
        </w:rPr>
        <w:t xml:space="preserve"> </w:t>
      </w:r>
      <w:r w:rsidR="00077669" w:rsidRPr="007D382D">
        <w:rPr>
          <w:rFonts w:eastAsia="Calibri"/>
        </w:rPr>
        <w:t xml:space="preserve">motorized pumps in Ghana have engine capacity of 3.5 to 10 Horse Power (HP). This method is reported to be efficient and hence, has helped many smallholder farmers to increase their farm sizes for commercial purposes. Motorized pumps are </w:t>
      </w:r>
      <w:r w:rsidR="00077669" w:rsidRPr="00A565A5">
        <w:rPr>
          <w:rFonts w:eastAsia="Calibri"/>
        </w:rPr>
        <w:t>transportable</w:t>
      </w:r>
      <w:r w:rsidR="00077669">
        <w:rPr>
          <w:rFonts w:eastAsia="Calibri"/>
          <w:color w:val="FF0000"/>
        </w:rPr>
        <w:t xml:space="preserve"> </w:t>
      </w:r>
      <w:r w:rsidR="00077669" w:rsidRPr="007D382D">
        <w:rPr>
          <w:rFonts w:eastAsia="Calibri"/>
        </w:rPr>
        <w:t xml:space="preserve">and some farmers will often send them home or to safe places after a day’s work. They are </w:t>
      </w:r>
      <w:r w:rsidR="00196369">
        <w:rPr>
          <w:rFonts w:eastAsia="Calibri"/>
        </w:rPr>
        <w:t>usually</w:t>
      </w:r>
      <w:r w:rsidR="00196369" w:rsidRPr="007D382D">
        <w:rPr>
          <w:rFonts w:eastAsia="Calibri"/>
        </w:rPr>
        <w:t xml:space="preserve"> </w:t>
      </w:r>
      <w:r w:rsidR="00077669" w:rsidRPr="007D382D">
        <w:rPr>
          <w:rFonts w:eastAsia="Calibri"/>
        </w:rPr>
        <w:t xml:space="preserve">placed on the bank of the river/stream or shallow well near the water source. </w:t>
      </w:r>
      <w:r w:rsidR="00196369">
        <w:rPr>
          <w:rFonts w:eastAsia="Calibri"/>
        </w:rPr>
        <w:t>They are</w:t>
      </w:r>
      <w:r w:rsidR="00077669" w:rsidRPr="007D382D">
        <w:rPr>
          <w:rFonts w:eastAsia="Calibri"/>
        </w:rPr>
        <w:t xml:space="preserve"> fitted to plastic pipes and hosepipes to carry the water from the source to the field. However, this method is associated with water losses through leakages in the pipe or hosepipes </w:t>
      </w:r>
      <w:r w:rsidR="00077669" w:rsidRPr="007D382D">
        <w:rPr>
          <w:rFonts w:eastAsia="Calibri"/>
        </w:rPr>
        <w:fldChar w:fldCharType="begin" w:fldLock="1"/>
      </w:r>
      <w:r w:rsidR="00077669" w:rsidRPr="007D382D">
        <w:rPr>
          <w:rFonts w:eastAsia="Calibri"/>
        </w:rPr>
        <w:instrText>ADDIN CSL_CITATION {"citationItems":[{"id":"ITEM-1","itemData":{"author":[{"dropping-particle":"","family":"Drechsel","given":"P.","non-dropping-particle":"","parse-names":false,"suffix":""},{"dropping-particle":"","family":"Keraita","given":"B.","non-dropping-particle":"","parse-names":false,"suffix":""},{"dropping-particle":"","family":"Editors","given":"","non-dropping-particle":"","parse-names":false,"suffix":""}],"edition":"2 nd ed.","id":"ITEM-1","issued":{"date-parts":[["2014"]]},"publisher":"IWMI (International Water Management Institute)","publisher-place":"Colombo, Sri Lanka.","title":"Irrigated Urban Vegetable Production in Ghana: Characteristics, Benefits and Risk Mitigation","type":"book"},"uris":["http://www.mendeley.com/documents/?uuid=6736320f-820e-4e0d-af37-dd467de6f0b8"]}],"mendeley":{"formattedCitation":"(Drechsel et al., 2014)","manualFormatting":"(Drechsel &amp; Keraita, 2014)","plainTextFormattedCitation":"(Drechsel et al., 2014)","previouslyFormattedCitation":"(Drechsel et al., 2014)"},"properties":{"noteIndex":0},"schema":"https://github.com/citation-style-language/schema/raw/master/csl-citation.json"}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(Drechsel &amp; Keraita, 2014)</w:t>
      </w:r>
      <w:r w:rsidR="00077669" w:rsidRPr="007D382D">
        <w:rPr>
          <w:rFonts w:eastAsia="Calibri"/>
        </w:rPr>
        <w:fldChar w:fldCharType="end"/>
      </w:r>
      <w:r w:rsidR="00077669" w:rsidRPr="007D382D">
        <w:rPr>
          <w:rFonts w:eastAsia="Calibri"/>
        </w:rPr>
        <w:t xml:space="preserve">. </w:t>
      </w:r>
    </w:p>
    <w:p w14:paraId="308E318B" w14:textId="7A37E3F6" w:rsidR="00077669" w:rsidRPr="007D382D" w:rsidRDefault="00077669" w:rsidP="00077669">
      <w:pPr>
        <w:spacing w:line="480" w:lineRule="auto"/>
        <w:rPr>
          <w:rFonts w:eastAsia="Calibri"/>
          <w:b/>
          <w:bCs/>
          <w:i/>
          <w:iCs/>
        </w:rPr>
      </w:pPr>
      <w:r>
        <w:rPr>
          <w:rFonts w:eastAsia="Calibri"/>
        </w:rPr>
        <w:t>Further, the sprinkler</w:t>
      </w:r>
      <w:r w:rsidRPr="007D382D">
        <w:rPr>
          <w:rFonts w:eastAsia="Calibri"/>
        </w:rPr>
        <w:t xml:space="preserve"> method of irrigation involves using pumps, distribution pipes and mobile laterals on which the sprinklers are placed.</w:t>
      </w:r>
      <w:r w:rsidR="00196369">
        <w:rPr>
          <w:rFonts w:eastAsia="Calibri"/>
        </w:rPr>
        <w:t xml:space="preserve"> </w:t>
      </w:r>
      <w:r w:rsidR="009D59CB">
        <w:rPr>
          <w:rFonts w:eastAsia="Calibri"/>
        </w:rPr>
        <w:t>T</w:t>
      </w:r>
      <w:r w:rsidR="009D59CB" w:rsidRPr="007D382D">
        <w:rPr>
          <w:rFonts w:eastAsia="Calibri"/>
        </w:rPr>
        <w:t xml:space="preserve">his </w:t>
      </w:r>
      <w:r w:rsidRPr="007D382D">
        <w:rPr>
          <w:rFonts w:eastAsia="Calibri"/>
        </w:rPr>
        <w:t xml:space="preserve">method has received wide acceptance in </w:t>
      </w:r>
      <w:r w:rsidR="009D59CB">
        <w:rPr>
          <w:rFonts w:eastAsia="Calibri"/>
        </w:rPr>
        <w:t xml:space="preserve">many countries </w:t>
      </w:r>
      <w:r w:rsidRPr="007D382D">
        <w:rPr>
          <w:rFonts w:eastAsia="Calibri"/>
        </w:rPr>
        <w:t xml:space="preserve">due to its high-water efficiency, easy use and availability in many markets. Notwithstanding its advantages, </w:t>
      </w:r>
      <w:r w:rsidR="00BE1BAB">
        <w:rPr>
          <w:rFonts w:eastAsia="Calibri"/>
        </w:rPr>
        <w:t>sprinkler irri</w:t>
      </w:r>
      <w:r w:rsidR="00196369">
        <w:rPr>
          <w:rFonts w:eastAsia="Calibri"/>
        </w:rPr>
        <w:t>gation</w:t>
      </w:r>
      <w:r w:rsidR="00196369" w:rsidRPr="007D382D">
        <w:rPr>
          <w:rFonts w:eastAsia="Calibri"/>
        </w:rPr>
        <w:t xml:space="preserve"> </w:t>
      </w:r>
      <w:r w:rsidRPr="007D382D">
        <w:rPr>
          <w:rFonts w:eastAsia="Calibri"/>
        </w:rPr>
        <w:t xml:space="preserve">is </w:t>
      </w:r>
      <w:r w:rsidRPr="004B6573">
        <w:rPr>
          <w:rFonts w:eastAsia="Calibri"/>
        </w:rPr>
        <w:t xml:space="preserve">seen as </w:t>
      </w:r>
      <w:r w:rsidR="00196369">
        <w:rPr>
          <w:rFonts w:eastAsia="Calibri"/>
        </w:rPr>
        <w:t xml:space="preserve">expensive </w:t>
      </w:r>
      <w:r w:rsidRPr="004B6573">
        <w:rPr>
          <w:rFonts w:eastAsia="Calibri"/>
        </w:rPr>
        <w:t xml:space="preserve">resulting </w:t>
      </w:r>
      <w:r w:rsidR="00BE1BAB">
        <w:rPr>
          <w:rFonts w:eastAsia="Calibri"/>
        </w:rPr>
        <w:t>from</w:t>
      </w:r>
      <w:r w:rsidR="00196369">
        <w:rPr>
          <w:rFonts w:eastAsia="Calibri"/>
        </w:rPr>
        <w:t xml:space="preserve"> high</w:t>
      </w:r>
      <w:r w:rsidRPr="004B6573">
        <w:rPr>
          <w:rFonts w:eastAsia="Calibri"/>
        </w:rPr>
        <w:t xml:space="preserve"> investment</w:t>
      </w:r>
      <w:r w:rsidR="00196369">
        <w:rPr>
          <w:rFonts w:eastAsia="Calibri"/>
        </w:rPr>
        <w:t>-</w:t>
      </w:r>
      <w:r w:rsidRPr="004B6573">
        <w:rPr>
          <w:rFonts w:eastAsia="Calibri"/>
        </w:rPr>
        <w:t xml:space="preserve"> and operating costs </w:t>
      </w:r>
      <w:r w:rsidRPr="004B6573">
        <w:rPr>
          <w:rFonts w:eastAsia="Calibri"/>
        </w:rPr>
        <w:fldChar w:fldCharType="begin" w:fldLock="1"/>
      </w:r>
      <w:r w:rsidRPr="004B6573">
        <w:rPr>
          <w:rFonts w:eastAsia="Calibri"/>
        </w:rPr>
        <w:instrText>ADDIN CSL_CITATION {"citationItems":[{"id":"ITEM-1","itemData":{"DOI":"10.1177/0030727018798381","ISBN":"0030727018798","author":[{"dropping-particle":"","family":"Hoseini","given":"Yaser","non-dropping-particle":"","parse-names":false,"suffix":""},{"dropping-particle":"","family":"Kamrani","given":"Morteza","non-dropping-particle":"","parse-names":false,"suffix":""}],"container-title":"Outlook on Agriculture","id":"ITEM-1","issue":"4","issued":{"date-parts":[["2018"]]},"page":"298-307","title":"Using a fuzzy logic decision system to optimize the land suitability evaluation for a sprinkler irrigation method","type":"article-journal","volume":"47"},"uris":["http://www.mendeley.com/documents/?uuid=608ffbd1-1f10-4fb3-813e-85b4b9033ae6"]},{"id":"ITEM-2","itemData":{"DOI":"10.25165/j.ijabe.20191203.4310","author":[{"dropping-particle":"","family":"Li","given":"Hong","non-dropping-particle":"","parse-names":false,"suffix":""},{"dropping-particle":"","family":"Issaka","given":"Zakaria","non-dropping-particle":"","parse-names":false,"suffix":""},{"dropping-particle":"","family":"Jiang","given":"Yue","non-dropping-particle":"","parse-names":false,"suffix":""},{"dropping-particle":"","family":"Tang","given":"Pan","non-dropping-particle":"","parse-names":false,"suffix":""},{"dropping-particle":"","family":"Chen","given":"Chao","non-dropping-particle":"","parse-names":false,"suffix":""}],"container-title":"Int J Agric &amp; Biol Eng","id":"ITEM-2","issue":"3","issued":{"date-parts":[["2019"]]},"page":"1-9","title":"Overview of emerging technologies in sprinkler irrigation to optimize crop production","type":"article-journal","volume":"12"},"uris":["http://www.mendeley.com/documents/?uuid=a055e581-a415-44d3-bc7a-ae3ad0e4b5a3"]}],"mendeley":{"formattedCitation":"(Hoseini &amp; Kamrani, 2018; Li et al., 2019)","plainTextFormattedCitation":"(Hoseini &amp; Kamrani, 2018; Li et al., 2019)","previouslyFormattedCitation":"(Hoseini &amp; Kamrani, 2018; Li et al., 2019)"},"properties":{"noteIndex":0},"schema":"https://github.com/citation-style-language/schema/raw/master/csl-citation.json"}</w:instrText>
      </w:r>
      <w:r w:rsidRPr="004B6573">
        <w:rPr>
          <w:rFonts w:eastAsia="Calibri"/>
        </w:rPr>
        <w:fldChar w:fldCharType="separate"/>
      </w:r>
      <w:r w:rsidRPr="004B6573">
        <w:rPr>
          <w:rFonts w:eastAsia="Calibri"/>
          <w:noProof/>
        </w:rPr>
        <w:t>(Hoseini &amp; Kamrani, 2018; Li et al., 2019)</w:t>
      </w:r>
      <w:r w:rsidRPr="004B6573">
        <w:rPr>
          <w:rFonts w:eastAsia="Calibri"/>
        </w:rPr>
        <w:fldChar w:fldCharType="end"/>
      </w:r>
      <w:r w:rsidRPr="004B6573">
        <w:rPr>
          <w:rFonts w:eastAsia="Calibri"/>
        </w:rPr>
        <w:t>. Further, the method is associated with uneven distribution of water</w:t>
      </w:r>
      <w:r w:rsidR="00196369">
        <w:rPr>
          <w:rFonts w:eastAsia="Calibri"/>
        </w:rPr>
        <w:t>. Some</w:t>
      </w:r>
      <w:r w:rsidRPr="004B6573">
        <w:rPr>
          <w:rFonts w:eastAsia="Calibri"/>
        </w:rPr>
        <w:t xml:space="preserve"> parts of the field receive inadequate water whiles others receive </w:t>
      </w:r>
      <w:r w:rsidRPr="007D382D">
        <w:rPr>
          <w:rFonts w:eastAsia="Calibri"/>
        </w:rPr>
        <w:t>excess</w:t>
      </w:r>
      <w:r w:rsidR="00196369">
        <w:rPr>
          <w:rFonts w:eastAsia="Calibri"/>
        </w:rPr>
        <w:t xml:space="preserve"> water</w:t>
      </w:r>
      <w:r w:rsidRPr="007D382D">
        <w:rPr>
          <w:rFonts w:eastAsia="Calibri"/>
        </w:rPr>
        <w:t xml:space="preserve"> causing </w:t>
      </w:r>
      <w:r w:rsidR="00196369">
        <w:rPr>
          <w:rFonts w:eastAsia="Calibri"/>
        </w:rPr>
        <w:t xml:space="preserve">the </w:t>
      </w:r>
      <w:r w:rsidRPr="007D382D">
        <w:rPr>
          <w:rFonts w:eastAsia="Calibri"/>
        </w:rPr>
        <w:t xml:space="preserve">leaching of soil nutrients </w:t>
      </w:r>
      <w:r w:rsidRPr="007D382D">
        <w:rPr>
          <w:rFonts w:eastAsia="Calibri"/>
        </w:rPr>
        <w:fldChar w:fldCharType="begin" w:fldLock="1"/>
      </w:r>
      <w:r w:rsidRPr="007D382D">
        <w:rPr>
          <w:rFonts w:eastAsia="Calibri"/>
        </w:rPr>
        <w:instrText>ADDIN CSL_CITATION {"citationItems":[{"id":"ITEM-1","itemData":{"author":[{"dropping-particle":"","family":"Nichols","given":"M.","non-dropping-particle":"","parse-names":false,"suffix":""},{"dropping-particle":"","family":"Hilmi","given":"M.","non-dropping-particle":"","parse-names":false,"suffix":""}],"edition":"FAO Divers","id":"ITEM-1","issued":{"date-parts":[["2009"]]},"number-of-pages":"91","publisher":"Rural Infrastructure and Agro-Industries Division, Food and Agriculture Organization of the United Nations (FAO).","title":"Growing vegetables for home and market","type":"book"},"uris":["http://www.mendeley.com/documents/?uuid=841fc4c0-4456-4c65-8a92-87f568c080bf"]}],"mendeley":{"formattedCitation":"(Nichols &amp; Hilmi, 2009)","plainTextFormattedCitation":"(Nichols &amp; Hilmi, 2009)","previouslyFormattedCitation":"(Nichols &amp; Hilmi, 2009)"},"properties":{"noteIndex":0},"schema":"https://github.com/citation-style-language/schema/raw/master/csl-citation.json"}</w:instrText>
      </w:r>
      <w:r w:rsidRPr="007D382D">
        <w:rPr>
          <w:rFonts w:eastAsia="Calibri"/>
        </w:rPr>
        <w:fldChar w:fldCharType="separate"/>
      </w:r>
      <w:r w:rsidRPr="007D382D">
        <w:rPr>
          <w:rFonts w:eastAsia="Calibri"/>
          <w:noProof/>
        </w:rPr>
        <w:t>(Nichols &amp; Hilmi, 2009)</w:t>
      </w:r>
      <w:r w:rsidRPr="007D382D">
        <w:rPr>
          <w:rFonts w:eastAsia="Calibri"/>
        </w:rPr>
        <w:fldChar w:fldCharType="end"/>
      </w:r>
      <w:r w:rsidRPr="007D382D">
        <w:rPr>
          <w:rFonts w:eastAsia="Calibri"/>
        </w:rPr>
        <w:t xml:space="preserve">. Even though many people often assume that if a little of something </w:t>
      </w:r>
      <w:r w:rsidRPr="007D382D">
        <w:rPr>
          <w:rFonts w:eastAsia="Calibri"/>
        </w:rPr>
        <w:lastRenderedPageBreak/>
        <w:t>is good, then more of such must be better leading to the application of excess water. However, this is not true in irrigation. In fact, too much of excess water can be worse than too little because it is not only waste</w:t>
      </w:r>
      <w:r w:rsidRPr="004B6573">
        <w:rPr>
          <w:rFonts w:eastAsia="Calibri"/>
        </w:rPr>
        <w:t>ful</w:t>
      </w:r>
      <w:r w:rsidRPr="007D382D">
        <w:rPr>
          <w:rFonts w:eastAsia="Calibri"/>
        </w:rPr>
        <w:t xml:space="preserve"> but could cause environmental damage </w:t>
      </w:r>
      <w:r w:rsidRPr="007D382D">
        <w:rPr>
          <w:rFonts w:eastAsia="Calibri"/>
        </w:rPr>
        <w:fldChar w:fldCharType="begin" w:fldLock="1"/>
      </w:r>
      <w:r w:rsidRPr="007D382D">
        <w:rPr>
          <w:rFonts w:eastAsia="Calibri"/>
        </w:rPr>
        <w:instrText>ADDIN CSL_CITATION {"citationItems":[{"id":"ITEM-1","itemData":{"DOI":"10.1016/S0065-2113(05)87002-6","ISBN":"0120007851","ISSN":"00652113","abstract":"Irrigation is the supply of water to agricultural crops by artificial means, designed to permit farming in arid regions and to offset periodic droughts in semiarid regions. Even in regions where total seasonal rainfall is adequate on average, it may be poorly distributed during the growing season and variable from season to season. Wherever traditional rain-fed farming is a high-risk enterprise, irrigation can help to ensure stable production. Irrigation has long played a key role in feeding expanding populations and is expected to play a still greater role in the future. Although irrigated land amounts to only some 17% of the world's cropland, it contributes well over 30% of the total agricultural production. That vital contribution is even greater in arid regions, where the supply of water by rainfall is least and the demand for water imposed by the bright sun and the dry wind is greatest. Areas where irrigation is a precondition for profitable farming are those that receive insufficient rainfall, on average, to sustain dry-land farming (the minimum for which is usually 300 mm of cool-season rainfall or 400 mm of warm-season rainfall). Where rainfall is low and sporadic, periods of drought tend to be longer and more severe. It is this discrepancy between the evaporative demand for water and the limited natural supply of water that makes irrigation an imperative in semiarid and arid regions. Once irrigation is assured, many such regions can produce bountiful crops, thanks to favorable temperatures, abundant sunshine, and -especially in river valleys-deep and fertile soils. Irrigation can do more that merely raise the yields of specific crops; it can also prolong the effective crop-growing period in areas with extended dry seasons, thus permitting multiple cropping per year where only a single crop could be grown otherwise. With the security provided by irrigation, additional inputs needed to intensify production further (e.g., pesticides, fertilizers, improved varieties, physiological treatments, environmental controls, soil amendments, and tillage) may become economically feasible. Irrigation reduces the risk of such expensive inputs being wasted by crop failure resulting from lack of water. The practice of irrigation consists of applying water to the part of the soil profile that serves as the root zone, for the immediate and subsequent use of the crop. Inevitably, however, the initiation and the continuation of irrigation in a given area induce a se…","author":[{"dropping-particle":"","family":"Hillel","given":"Daniel","non-dropping-particle":"","parse-names":false,"suffix":""},{"dropping-particle":"","family":"Vlek","given":"Paul","non-dropping-particle":"","parse-names":false,"suffix":""}],"container-title":"Advances in Agronomy","id":"ITEM-1","issue":"05","issued":{"date-parts":[["2005"]]},"page":"55-84","title":"The Sustainability of Irrigation","type":"article-journal","volume":"87"},"uris":["http://www.mendeley.com/documents/?uuid=b77f3b6a-78f2-4aa4-9ec8-06b2d2fb8511"]}],"mendeley":{"formattedCitation":"(Hillel &amp; Vlek, 2005)","plainTextFormattedCitation":"(Hillel &amp; Vlek, 2005)","previouslyFormattedCitation":"(Hillel &amp; Vlek, 2005)"},"properties":{"noteIndex":0},"schema":"https://github.com/citation-style-language/schema/raw/master/csl-citation.json"}</w:instrText>
      </w:r>
      <w:r w:rsidRPr="007D382D">
        <w:rPr>
          <w:rFonts w:eastAsia="Calibri"/>
        </w:rPr>
        <w:fldChar w:fldCharType="separate"/>
      </w:r>
      <w:r w:rsidRPr="007D382D">
        <w:rPr>
          <w:rFonts w:eastAsia="Calibri"/>
          <w:noProof/>
        </w:rPr>
        <w:t>(Hillel &amp; Vlek, 2005)</w:t>
      </w:r>
      <w:r w:rsidRPr="007D382D">
        <w:rPr>
          <w:rFonts w:eastAsia="Calibri"/>
        </w:rPr>
        <w:fldChar w:fldCharType="end"/>
      </w:r>
      <w:r w:rsidRPr="007D382D">
        <w:rPr>
          <w:rFonts w:eastAsia="Calibri"/>
        </w:rPr>
        <w:t>.</w:t>
      </w:r>
    </w:p>
    <w:p w14:paraId="5A0F6E39" w14:textId="1091A5DB" w:rsidR="00077669" w:rsidRPr="00D8744B" w:rsidRDefault="00077669" w:rsidP="00077669">
      <w:pPr>
        <w:spacing w:line="480" w:lineRule="auto"/>
      </w:pPr>
      <w:r w:rsidRPr="007D382D">
        <w:rPr>
          <w:rFonts w:eastAsia="Times New Roman"/>
        </w:rPr>
        <w:t xml:space="preserve">Drip </w:t>
      </w:r>
      <w:r w:rsidRPr="00440D8D">
        <w:rPr>
          <w:rFonts w:eastAsia="Times New Roman"/>
        </w:rPr>
        <w:t xml:space="preserve">irrigation, also known as precise irrigation, </w:t>
      </w:r>
      <w:r w:rsidRPr="007D382D">
        <w:rPr>
          <w:rFonts w:eastAsia="Times New Roman"/>
        </w:rPr>
        <w:t>is a localized type of irrigation where water is directed at or near the roots of plants to minimize evaporation and runoff. Drip irrigation is regarded as an optimal and precise</w:t>
      </w:r>
      <w:r w:rsidR="00196369">
        <w:rPr>
          <w:rFonts w:eastAsia="Times New Roman"/>
        </w:rPr>
        <w:t xml:space="preserve"> form of</w:t>
      </w:r>
      <w:r w:rsidRPr="007D382D">
        <w:rPr>
          <w:rFonts w:eastAsia="Times New Roman"/>
        </w:rPr>
        <w:t xml:space="preserve"> irrigation where water wastage is minimized because of its ability to control application rate timing. The traditional meaning of this type of irrigation is about </w:t>
      </w:r>
      <w:r w:rsidRPr="00B34AF4">
        <w:rPr>
          <w:rFonts w:eastAsia="Times New Roman"/>
        </w:rPr>
        <w:t xml:space="preserve">applying a precise amount of water to crops at a precise location and at a precise time but uniformly across the field. This irrigation focuses on the individual plants unlike the traditional irrigation which applies water to the whole field to irrigate </w:t>
      </w:r>
      <w:r w:rsidRPr="00B34AF4">
        <w:rPr>
          <w:rFonts w:eastAsia="Times New Roman"/>
        </w:rPr>
        <w:fldChar w:fldCharType="begin" w:fldLock="1"/>
      </w:r>
      <w:r w:rsidR="00935AE8">
        <w:rPr>
          <w:rFonts w:eastAsia="Times New Roman"/>
        </w:rPr>
        <w:instrText>ADDIN CSL_CITATION {"citationItems":[{"id":"ITEM-1","itemData":{"abstract":"Although the term precision irrigation is now quite widely used, often to mean drip irrigation, there is no commonly accepted definition or conceptualisation of the term, and no cohesive framework to guide research, development or adoption. This paper is reporting on a review of precision irrigation funded by NPSI. This review is considering the role of current irrigation application technologies in precision irrigation, variable rate applications, adaptive control, and the sensing and decision support requirements. Precision irrigation as a concept differs substantially from current practice. In this paper (which is a slightly expanded version of a research bulletin recently published by NPSI) we have defined it using precision agriculture principles. It is well acknowledged that precision irrigation involves the 'differential irrigation' treatment of field variation as opposed to the 'uniform irrigation' treatment that underlies traditional irrigation management. However, we contend that precision irrigation is much more, that it must be holistic in its approach, adaptive and applicable to all irrigation methods. INTRODUCTION Despite the widespread promotion and adoption of precision agriculture in dry land cropping systems, the concept of irrigation as a component of precision agricultural systems is still in its infancy, both in Australia and internationally. There is currently no cohesive framework available to guide research, development or adoption of precision irrigation and its associated sensing, control, and decision support technologies.","author":[{"dropping-particle":"","family":"Smith","given":"R.J.","non-dropping-particle":"","parse-names":false,"suffix":""},{"dropping-particle":"","family":"Baillie","given":"J.N.","non-dropping-particle":"","parse-names":false,"suffix":""}],"container-title":"Irrigation and Drainage Conference","id":"ITEM-1","issued":{"date-parts":[["2009"]]},"page":"1-6","publisher":"Irrigation Australia Ltd","publisher-place":"Swan Hill, Vic, Australia","title":"Defining precision irrigation: A new approach to irrigation management","type":"paper-conference"},"uris":["http://www.mendeley.com/documents/?uuid=2ea8e34e-cad1-42e0-9a08-e690e3d582e3"]}],"mendeley":{"formattedCitation":"(R. J. Smith &amp; Baillie, 2009)","manualFormatting":"(Smith &amp; Baillie, 2009)","plainTextFormattedCitation":"(R. J. Smith &amp; Baillie, 2009)","previouslyFormattedCitation":"(Smith &amp; Baillie, 2009)"},"properties":{"noteIndex":0},"schema":"https://github.com/citation-style-language/schema/raw/master/csl-citation.json"}</w:instrText>
      </w:r>
      <w:r w:rsidRPr="00B34AF4">
        <w:rPr>
          <w:rFonts w:eastAsia="Times New Roman"/>
        </w:rPr>
        <w:fldChar w:fldCharType="separate"/>
      </w:r>
      <w:r w:rsidRPr="00B34AF4">
        <w:rPr>
          <w:rFonts w:eastAsia="Times New Roman"/>
          <w:noProof/>
        </w:rPr>
        <w:t>(Smith &amp; Baillie, 2009)</w:t>
      </w:r>
      <w:r w:rsidRPr="00B34AF4">
        <w:rPr>
          <w:rFonts w:eastAsia="Times New Roman"/>
        </w:rPr>
        <w:fldChar w:fldCharType="end"/>
      </w:r>
      <w:r w:rsidRPr="00B34AF4">
        <w:rPr>
          <w:rFonts w:eastAsia="Times New Roman"/>
        </w:rPr>
        <w:t xml:space="preserve">. This allows farmers to apply accurate amounts of </w:t>
      </w:r>
      <w:r w:rsidRPr="007D382D">
        <w:rPr>
          <w:rFonts w:eastAsia="Times New Roman"/>
        </w:rPr>
        <w:t xml:space="preserve">water to plants so as to meet the plant needs without water wastage as well as adverse impacts on the environment while optimizing crop productivity, and profitability </w:t>
      </w:r>
      <w:r w:rsidRPr="007D382D">
        <w:rPr>
          <w:rFonts w:eastAsia="Times New Roman"/>
        </w:rPr>
        <w:fldChar w:fldCharType="begin" w:fldLock="1"/>
      </w:r>
      <w:r w:rsidRPr="007D382D">
        <w:rPr>
          <w:rFonts w:eastAsia="Times New Roman"/>
        </w:rPr>
        <w:instrText>ADDIN CSL_CITATION {"citationItems":[{"id":"ITEM-1","itemData":{"DOI":"10.1007/s00271-007-0075-y","ISSN":"03427188","abstract":"Precision irrigation involves the accurate and precise application of water to meet the specific requirements of individual plants or management units and minimize adverse environmental impact. Under precision irrigation applications, water and associated solute movement will vary spatially within the root zone and excess water application will not necessarily result in deep drainage and leaching of salt below the root zone. This paper estimates that 10% of the irrigated land area (producing as much as 40% of the total annual revenue from irrigated land) could be adversely affected by root zone salinity resulting from the adoption of precision irrigation within Australia. The cost of increases in root zone salinisation due to inappropriate irrigation management in the Murray and Murrumbidgee irrigation areas was estimated at AUD 245 million (in 2000/01) or 13.5% of the revenue from these cropping systems. A review of soil-water and solute movement under precision irrigation systems highlights the gaps in current knowledge including the mismatch between the data required by complex, process-based soil-water or solute simulation models and the data that is easily available from soil survey and routine soil analyses. Other major knowledge gaps identified include: (a) effect of root distribution, surface evaporation and plant transpiration on soil wetted patterns, (b) accuracy and adequacy of using simple mean values of root zone soil salinity levels to estimate the effect of salt on the plant, (c) fate of solutes during a single irrigation and during multiple irrigation cycles, and (d) effect of soil heterogeneity on the distribution of water and solutes in relation to placement of water. Opportunities for research investment are identified across a broad range of areas including: (a) requirements for soil characterisation, (b) irrigation management effects, (c) agronomic responses to variable water and salt distributions in the root zone, (d) potential to scale or evaluate impacts at various scales, (e) requirements for simplified soil-water and solute modelling tools, and (f) the need to build skills and capacity in soil-water and solute modelling. © 2007 Springer-Verlag.","author":[{"dropping-particle":"","family":"Raine","given":"S. R.","non-dropping-particle":"","parse-names":false,"suffix":""},{"dropping-particle":"","family":"Meyer","given":"W. S.","non-dropping-particle":"","parse-names":false,"suffix":""},{"dropping-particle":"","family":"Rassam","given":"D. W.","non-dropping-particle":"","parse-names":false,"suffix":""},{"dropping-particle":"","family":"Hutson","given":"J. L.","non-dropping-particle":"","parse-names":false,"suffix":""},{"dropping-particle":"","family":"Cook","given":"F. J.","non-dropping-particle":"","parse-names":false,"suffix":""}],"container-title":"Irrigation Science","id":"ITEM-1","issue":"1","issued":{"date-parts":[["2007"]]},"page":"91-100","title":"Soil-water and solute movement under precision irrigation: Knowledge gaps for managing sustainable root zones","type":"article-journal","volume":"26"},"uris":["http://www.mendeley.com/documents/?uuid=17c22d52-69d8-4458-9d22-a74fff7c349b"]}],"mendeley":{"formattedCitation":"(Raine et al., 2007)","manualFormatting":"(Raine et al., 2007","plainTextFormattedCitation":"(Raine et al., 2007)","previouslyFormattedCitation":"(Raine et al., 2007)"},"properties":{"noteIndex":0},"schema":"https://github.com/citation-style-language/schema/raw/master/csl-citation.json"}</w:instrText>
      </w:r>
      <w:r w:rsidRPr="007D382D">
        <w:rPr>
          <w:rFonts w:eastAsia="Times New Roman"/>
        </w:rPr>
        <w:fldChar w:fldCharType="separate"/>
      </w:r>
      <w:r w:rsidRPr="007D382D">
        <w:rPr>
          <w:rFonts w:eastAsia="Times New Roman"/>
          <w:noProof/>
        </w:rPr>
        <w:t>(Raine et al., 2007</w:t>
      </w:r>
      <w:r w:rsidRPr="007D382D">
        <w:rPr>
          <w:rFonts w:eastAsia="Times New Roman"/>
        </w:rPr>
        <w:fldChar w:fldCharType="end"/>
      </w:r>
      <w:r w:rsidRPr="007D382D">
        <w:rPr>
          <w:rFonts w:eastAsia="Times New Roman"/>
        </w:rPr>
        <w:t xml:space="preserve">; </w:t>
      </w:r>
      <w:r w:rsidRPr="007D382D">
        <w:rPr>
          <w:rFonts w:eastAsia="Times New Roman"/>
        </w:rPr>
        <w:fldChar w:fldCharType="begin" w:fldLock="1"/>
      </w:r>
      <w:r w:rsidRPr="007D382D">
        <w:rPr>
          <w:rFonts w:eastAsia="Times New Roman"/>
        </w:rPr>
        <w:instrText>ADDIN CSL_CITATION {"citationItems":[{"id":"ITEM-1","itemData":{"DOI":"10.1029/2006JB004405","ISSN":"21699356","abstract":"A comprehensive hydrogeological investigation regarding the influence of variations in local and regional water mass on superconducting gravity measurements is presented for observations taken near the geodynamic station of Membach, Belgium. Applying a regional water storage model, the gravity contribution due to the elastic deformation of the Earth was derived. In addition, the Newtonian gravity effect induced by the local water mass variations was calculated, using soil moisture observations taken at the ground surface (about 48 m above the gravimeters). The computation of the gravimetric effect is based on a digital elevation model with spatially discretized rectangular prisms. The obtained results are compared with the observations of a superconducting gravimeter (SG). We find that the seasonal variations can be reasonably well predicted with the regional water storage model and the local Newtonian effects. Shorter-period effects depend on the local changes in hydrology. This result shows the sensitivity of SG observations to very local water storage changes. Copyright 2006 by the American Geophysical Union.","author":[{"dropping-particle":"","family":"Camp","given":"M.","non-dropping-particle":"Van","parse-names":false,"suffix":""},{"dropping-particle":"","family":"Vanclooster","given":"M.","non-dropping-particle":"","parse-names":false,"suffix":""},{"dropping-particle":"","family":"Crommen","given":"O.","non-dropping-particle":"","parse-names":false,"suffix":""},{"dropping-particle":"","family":"Petermans","given":"T.","non-dropping-particle":"","parse-names":false,"suffix":""},{"dropping-particle":"","family":"Verbeeck","given":"K.","non-dropping-particle":"","parse-names":false,"suffix":""},{"dropping-particle":"","family":"Meurers","given":"B.","non-dropping-particle":"","parse-names":false,"suffix":""},{"dropping-particle":"","family":"Dam","given":"T.","non-dropping-particle":"van","parse-names":false,"suffix":""},{"dropping-particle":"","family":"Dassargues","given":"A.","non-dropping-particle":"","parse-names":false,"suffix":""}],"container-title":"Journal of Geophysical Research: Solid Earth","id":"ITEM-1","issue":"10","issued":{"date-parts":[["2006"]]},"page":"1-13","title":"Hydrogeological investigations at the Membach station, Belgium, and application to correct long periodic gravity variations","type":"article-journal","volume":"111"},"uris":["http://www.mendeley.com/documents/?uuid=292954fe-57ba-4342-a4a8-51a8282607b8"]}],"mendeley":{"formattedCitation":"(Van Camp et al., 2006)","manualFormatting":"Van Camp et al., 2006)","plainTextFormattedCitation":"(Van Camp et al., 2006)","previouslyFormattedCitation":"(Van Camp et al., 2006)"},"properties":{"noteIndex":0},"schema":"https://github.com/citation-style-language/schema/raw/master/csl-citation.json"}</w:instrText>
      </w:r>
      <w:r w:rsidRPr="007D382D">
        <w:rPr>
          <w:rFonts w:eastAsia="Times New Roman"/>
        </w:rPr>
        <w:fldChar w:fldCharType="separate"/>
      </w:r>
      <w:r w:rsidRPr="007D382D">
        <w:rPr>
          <w:rFonts w:eastAsia="Times New Roman"/>
          <w:noProof/>
        </w:rPr>
        <w:t>Van Camp et al., 2006)</w:t>
      </w:r>
      <w:r w:rsidRPr="007D382D">
        <w:rPr>
          <w:rFonts w:eastAsia="Times New Roman"/>
        </w:rPr>
        <w:fldChar w:fldCharType="end"/>
      </w:r>
      <w:r w:rsidRPr="007D382D">
        <w:rPr>
          <w:rFonts w:eastAsia="Times New Roman"/>
        </w:rPr>
        <w:t>.</w:t>
      </w:r>
    </w:p>
    <w:p w14:paraId="1D045A8C" w14:textId="77777777" w:rsidR="00077669" w:rsidRDefault="00077669" w:rsidP="001A4CEA">
      <w:pPr>
        <w:pStyle w:val="Heading2"/>
      </w:pPr>
      <w:bookmarkStart w:id="29" w:name="_Toc126746532"/>
      <w:r>
        <w:t xml:space="preserve">2.3 </w:t>
      </w:r>
      <w:r w:rsidRPr="007754D7">
        <w:t>Farmer</w:t>
      </w:r>
      <w:r w:rsidRPr="007D382D">
        <w:t>-Driven Irrigation</w:t>
      </w:r>
      <w:bookmarkEnd w:id="29"/>
      <w:r w:rsidRPr="00D8744B">
        <w:t xml:space="preserve"> </w:t>
      </w:r>
    </w:p>
    <w:p w14:paraId="4B127E88" w14:textId="71490ED6"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Farmer-Driven Irrigation (FDI) is not a new phenomenon in irrigation agriculture. It is </w:t>
      </w:r>
      <w:r w:rsidR="00686CEA">
        <w:rPr>
          <w:rFonts w:eastAsia="Calibri"/>
        </w:rPr>
        <w:t>usu</w:t>
      </w:r>
      <w:r w:rsidR="00686CEA" w:rsidRPr="007D382D">
        <w:rPr>
          <w:rFonts w:eastAsia="Calibri"/>
        </w:rPr>
        <w:t>ally</w:t>
      </w:r>
      <w:r w:rsidRPr="00E81952">
        <w:rPr>
          <w:rFonts w:eastAsia="Calibri"/>
        </w:rPr>
        <w:t>,</w:t>
      </w:r>
      <w:r w:rsidRPr="007D382D">
        <w:rPr>
          <w:rFonts w:eastAsia="Calibri"/>
        </w:rPr>
        <w:t xml:space="preserve"> but not exclusively</w:t>
      </w:r>
      <w:r w:rsidRPr="00B06477">
        <w:rPr>
          <w:rFonts w:eastAsia="Calibri"/>
        </w:rPr>
        <w:t>,</w:t>
      </w:r>
      <w:r w:rsidRPr="007D382D">
        <w:rPr>
          <w:rFonts w:eastAsia="Calibri"/>
        </w:rPr>
        <w:t xml:space="preserve"> a small-scale</w:t>
      </w:r>
      <w:r w:rsidR="00686CEA">
        <w:rPr>
          <w:rFonts w:eastAsia="Calibri"/>
        </w:rPr>
        <w:t xml:space="preserve"> type of</w:t>
      </w:r>
      <w:r w:rsidRPr="007D382D">
        <w:rPr>
          <w:rFonts w:eastAsia="Calibri"/>
        </w:rPr>
        <w:t xml:space="preserve"> irrigation </w:t>
      </w:r>
      <w:r w:rsidRPr="007D382D">
        <w:rPr>
          <w:rFonts w:eastAsia="Calibri"/>
        </w:rPr>
        <w:fldChar w:fldCharType="begin" w:fldLock="1"/>
      </w:r>
      <w:r w:rsidRPr="007D382D">
        <w:rPr>
          <w:rFonts w:eastAsia="Calibri"/>
        </w:rPr>
        <w:instrText>ADDIN CSL_CITATION {"citationItems":[{"id":"ITEM-1","itemData":{"DOI":"https://doi.org/10.1596/27375.","author":[{"dropping-particle":"","family":"Abric","given":"S.","non-dropping-particle":"","parse-names":false,"suffix":""},{"dropping-particle":"","family":"Sonou","given":"M.","non-dropping-particle":"","parse-names":false,"suffix":""},{"dropping-particle":"","family":"Augeard","given":"B.","non-dropping-particle":"","parse-names":false,"suffix":""},{"dropping-particle":"","family":"Onimus","given":"F.","non-dropping-particle":"","parse-names":false,"suffix":""},{"dropping-particle":"","family":"Durlin","given":"D.","non-dropping-particle":"","parse-names":false,"suffix":""},{"dropping-particle":"","family":"Soumaila","given":"A.","non-dropping-particle":"","parse-names":false,"suffix":""},{"dropping-particle":"","family":"Gadelle","given":"F.","non-dropping-particle":"","parse-names":false,"suffix":""}],"id":"ITEM-1","issued":{"date-parts":[["2017"]]},"publisher-place":"Washington D.C.","title":"Lessons Learned in the Development of Smallholder Private Irrigation for High-value Crops in West Africa.","type":"report"},"uris":["http://www.mendeley.com/documents/?uuid=2dff7d9e-4185-4b7a-bf1f-195e08929315"]}],"mendeley":{"formattedCitation":"(Abric et al., 2017)","plainTextFormattedCitation":"(Abric et al., 2017)","previouslyFormattedCitation":"(Abric et al., 2017)"},"properties":{"noteIndex":0},"schema":"https://github.com/citation-style-language/schema/raw/master/csl-citation.json"}</w:instrText>
      </w:r>
      <w:r w:rsidRPr="007D382D">
        <w:rPr>
          <w:rFonts w:eastAsia="Calibri"/>
        </w:rPr>
        <w:fldChar w:fldCharType="separate"/>
      </w:r>
      <w:r w:rsidRPr="007D382D">
        <w:rPr>
          <w:rFonts w:eastAsia="Calibri"/>
          <w:noProof/>
        </w:rPr>
        <w:t>(Abric et al., 2017)</w:t>
      </w:r>
      <w:r w:rsidRPr="007D382D">
        <w:rPr>
          <w:rFonts w:eastAsia="Calibri"/>
        </w:rPr>
        <w:fldChar w:fldCharType="end"/>
      </w:r>
      <w:r w:rsidRPr="007D382D">
        <w:rPr>
          <w:rFonts w:eastAsia="Calibri"/>
        </w:rPr>
        <w:t xml:space="preserve">. FDI </w:t>
      </w:r>
      <w:r w:rsidR="000744FC">
        <w:rPr>
          <w:rFonts w:eastAsia="Calibri"/>
        </w:rPr>
        <w:t>are</w:t>
      </w:r>
      <w:r w:rsidRPr="007D382D">
        <w:rPr>
          <w:rFonts w:eastAsia="Calibri"/>
        </w:rPr>
        <w:t xml:space="preserve"> regarded as irrigation practices initiated and managed by individuals and communities. Farmers initiate establishment of the systems, as well as their improvement and expansion</w:t>
      </w:r>
      <w:r w:rsidR="00686CEA" w:rsidRPr="000744FC">
        <w:rPr>
          <w:rFonts w:eastAsia="Calibri"/>
        </w:rPr>
        <w:t>,</w:t>
      </w:r>
      <w:r w:rsidRPr="007D382D">
        <w:rPr>
          <w:rFonts w:eastAsia="Calibri"/>
        </w:rPr>
        <w:t xml:space="preserve"> but </w:t>
      </w:r>
      <w:r w:rsidR="00686CEA">
        <w:rPr>
          <w:rFonts w:eastAsia="Calibri"/>
        </w:rPr>
        <w:t xml:space="preserve">sometimes </w:t>
      </w:r>
      <w:r w:rsidRPr="007D382D">
        <w:rPr>
          <w:rFonts w:eastAsia="Calibri"/>
        </w:rPr>
        <w:t>with the support of external actors (SAFA, 2018</w:t>
      </w:r>
      <w:r w:rsidR="006A61D8">
        <w:rPr>
          <w:rFonts w:eastAsia="Calibri"/>
        </w:rPr>
        <w:t xml:space="preserve">). According to </w:t>
      </w:r>
      <w:proofErr w:type="spellStart"/>
      <w:r w:rsidR="006A61D8">
        <w:rPr>
          <w:rFonts w:eastAsia="Calibri"/>
        </w:rPr>
        <w:t>Dittoh</w:t>
      </w:r>
      <w:proofErr w:type="spellEnd"/>
      <w:r w:rsidR="006A61D8">
        <w:rPr>
          <w:rFonts w:eastAsia="Calibri"/>
        </w:rPr>
        <w:t xml:space="preserve"> (2020)</w:t>
      </w:r>
      <w:r w:rsidRPr="007D382D">
        <w:rPr>
          <w:rFonts w:eastAsia="Calibri"/>
        </w:rPr>
        <w:t xml:space="preserve">, FDI is </w:t>
      </w:r>
      <w:r w:rsidR="00686CEA">
        <w:rPr>
          <w:rFonts w:eastAsia="Calibri"/>
        </w:rPr>
        <w:t>a</w:t>
      </w:r>
      <w:r w:rsidR="00686CEA" w:rsidRPr="007D382D">
        <w:rPr>
          <w:rFonts w:eastAsia="Calibri"/>
        </w:rPr>
        <w:t xml:space="preserve"> </w:t>
      </w:r>
      <w:r w:rsidRPr="007D382D">
        <w:rPr>
          <w:rFonts w:eastAsia="Calibri"/>
        </w:rPr>
        <w:t xml:space="preserve">process whereby “farmers assume a leading role in improving their water use for agriculture by bringing about changes in knowledge production, technology use, investment patterns and market linkages, and the governance of land and water” </w:t>
      </w:r>
      <w:r w:rsidRPr="007D382D">
        <w:rPr>
          <w:rFonts w:eastAsia="Calibri"/>
        </w:rPr>
        <w:fldChar w:fldCharType="begin" w:fldLock="1"/>
      </w:r>
      <w:r w:rsidR="002A3E5F">
        <w:rPr>
          <w:rFonts w:eastAsia="Calibri"/>
        </w:rPr>
        <w:instrText>ADDIN CSL_CITATION {"citationItems":[{"id":"ITEM-1","itemData":{"author":[{"dropping-particle":"","family":"Dittoh","given":"Saa","non-dropping-particle":"","parse-names":false,"suffix":""}],"id":"ITEM-1","issued":{"date-parts":[["2020"]]},"page":"38","publisher-place":"Washington, DC.","title":"Assessment of Farmer-Led Irrigation Development in Ghana","type":"article"},"uris":["http://www.mendeley.com/documents/?uuid=3848acb5-1f57-41cc-aeee-338510758b7d"]}],"mendeley":{"formattedCitation":"(Dittoh, 2020)","manualFormatting":"(Dittoh, 2020: 2)","plainTextFormattedCitation":"(Dittoh, 2020)","previouslyFormattedCitation":"(Dittoh, 2020)"},"properties":{"noteIndex":0},"schema":"https://github.com/citation-style-language/schema/raw/master/csl-citation.json"}</w:instrText>
      </w:r>
      <w:r w:rsidRPr="007D382D">
        <w:rPr>
          <w:rFonts w:eastAsia="Calibri"/>
        </w:rPr>
        <w:fldChar w:fldCharType="separate"/>
      </w:r>
      <w:r w:rsidRPr="007D382D">
        <w:rPr>
          <w:rFonts w:eastAsia="Calibri"/>
          <w:noProof/>
        </w:rPr>
        <w:t>(Dittoh, 2020:</w:t>
      </w:r>
      <w:r w:rsidR="00686CEA">
        <w:rPr>
          <w:rFonts w:eastAsia="Calibri"/>
          <w:noProof/>
        </w:rPr>
        <w:t xml:space="preserve"> </w:t>
      </w:r>
      <w:r w:rsidRPr="007D382D">
        <w:rPr>
          <w:rFonts w:eastAsia="Calibri"/>
          <w:noProof/>
        </w:rPr>
        <w:t>2)</w:t>
      </w:r>
      <w:r w:rsidRPr="007D382D">
        <w:rPr>
          <w:rFonts w:eastAsia="Calibri"/>
        </w:rPr>
        <w:fldChar w:fldCharType="end"/>
      </w:r>
      <w:r w:rsidRPr="007D382D">
        <w:rPr>
          <w:rFonts w:eastAsia="Calibri"/>
        </w:rPr>
        <w:t xml:space="preserve">. GIDA </w:t>
      </w:r>
      <w:r w:rsidRPr="007D382D">
        <w:rPr>
          <w:rFonts w:eastAsia="Calibri"/>
        </w:rPr>
        <w:fldChar w:fldCharType="begin" w:fldLock="1"/>
      </w:r>
      <w:r w:rsidRPr="007D382D">
        <w:rPr>
          <w:rFonts w:eastAsia="Calibri"/>
        </w:rPr>
        <w:instrText>ADDIN CSL_CITATION {"citationItems":[{"id":"ITEM-1","itemData":{"author":[{"dropping-particle":"","family":"Ghana Irrigation Development Authority","given":"","non-dropping-particle":"","parse-names":false,"suffix":""}],"id":"ITEM-1","issued":{"date-parts":[["2011"]]},"publisher-place":"Accra, Ghana","title":"National Irrigation Policy, Strategies and Regulatory Measures","type":"report"},"uris":["http://www.mendeley.com/documents/?uuid=c4dbb026-93ba-4dc7-b833-a0ac188a8216"]}],"mendeley":{"formattedCitation":"(Ghana Irrigation Development Authority, 2011b)","manualFormatting":"(2011)","plainTextFormattedCitation":"(Ghana Irrigation Development Authority, 2011b)","previouslyFormattedCitation":"(Ghana Irrigation Development Authority, 2011b)"},"properties":{"noteIndex":0},"schema":"https://github.com/citation-style-language/schema/raw/master/csl-citation.json"}</w:instrText>
      </w:r>
      <w:r w:rsidRPr="007D382D">
        <w:rPr>
          <w:rFonts w:eastAsia="Calibri"/>
        </w:rPr>
        <w:fldChar w:fldCharType="separate"/>
      </w:r>
      <w:r w:rsidRPr="007D382D">
        <w:rPr>
          <w:rFonts w:eastAsia="Calibri"/>
          <w:noProof/>
        </w:rPr>
        <w:t>(2011)</w:t>
      </w:r>
      <w:r w:rsidRPr="007D382D">
        <w:rPr>
          <w:rFonts w:eastAsia="Calibri"/>
        </w:rPr>
        <w:fldChar w:fldCharType="end"/>
      </w:r>
      <w:r w:rsidRPr="007D382D">
        <w:rPr>
          <w:rFonts w:eastAsia="Calibri"/>
        </w:rPr>
        <w:t xml:space="preserve"> also defined FDI as a type of irrigation practiced by individuals or groups of </w:t>
      </w:r>
      <w:proofErr w:type="spellStart"/>
      <w:r w:rsidRPr="007D382D">
        <w:rPr>
          <w:rFonts w:eastAsia="Calibri"/>
        </w:rPr>
        <w:lastRenderedPageBreak/>
        <w:t>neigbours</w:t>
      </w:r>
      <w:proofErr w:type="spellEnd"/>
      <w:r w:rsidRPr="007D382D">
        <w:rPr>
          <w:rFonts w:eastAsia="Calibri"/>
        </w:rPr>
        <w:t xml:space="preserve"> or friends who cultivate on small plots ranging up to about 0.5 hectares or more using simple technologies, structures and equipment for production, storage, transportation and distribution</w:t>
      </w:r>
      <w:r w:rsidR="00686CEA">
        <w:rPr>
          <w:rFonts w:eastAsia="Calibri"/>
        </w:rPr>
        <w:t>,</w:t>
      </w:r>
      <w:r w:rsidRPr="007D382D">
        <w:rPr>
          <w:rFonts w:eastAsia="Calibri"/>
        </w:rPr>
        <w:t xml:space="preserve"> and</w:t>
      </w:r>
      <w:r w:rsidR="00686CEA">
        <w:rPr>
          <w:rFonts w:eastAsia="Calibri"/>
        </w:rPr>
        <w:t xml:space="preserve"> in which</w:t>
      </w:r>
      <w:r w:rsidRPr="007D382D">
        <w:rPr>
          <w:rFonts w:eastAsia="Calibri"/>
        </w:rPr>
        <w:t xml:space="preserve"> capital is completely owned and managed by farmers themselves </w:t>
      </w:r>
      <w:r w:rsidRPr="007D382D">
        <w:rPr>
          <w:rFonts w:eastAsia="Calibri"/>
        </w:rPr>
        <w:fldChar w:fldCharType="begin" w:fldLock="1"/>
      </w:r>
      <w:r>
        <w:rPr>
          <w:rFonts w:eastAsia="Calibri"/>
        </w:rPr>
        <w:instrText>ADDIN CSL_CITATION {"citationItems":[{"id":"ITEM-1","itemData":{"author":[{"dropping-particle":"","family":"Mustefa","given":"Gemechissa Abdiyo","non-dropping-particle":"","parse-names":false,"suffix":""}],"id":"ITEM-1","issued":{"date-parts":[["2021"]]},"number-of-pages":"1-71","publisher":"ST. MARY’S UNIVERSTY","title":"Effect of Small Scale Irrigation on Household Food Security: The Case of Adaba District, West Arsi Zone, Oromiya Regional State, Ethiopia","type":"thesis"},"uris":["http://www.mendeley.com/documents/?uuid=a11d5049-e797-43cd-9fc3-8e45904a7b91"]}],"mendeley":{"formattedCitation":"(Mustefa, 2021)","manualFormatting":"(Mustefa, 2021","plainTextFormattedCitation":"(Mustefa, 2021)","previouslyFormattedCitation":"(Mustefa, 2021)"},"properties":{"noteIndex":0},"schema":"https://github.com/citation-style-language/schema/raw/master/csl-citation.json"}</w:instrText>
      </w:r>
      <w:r w:rsidRPr="007D382D">
        <w:rPr>
          <w:rFonts w:eastAsia="Calibri"/>
        </w:rPr>
        <w:fldChar w:fldCharType="separate"/>
      </w:r>
      <w:r w:rsidRPr="007D382D">
        <w:rPr>
          <w:rFonts w:eastAsia="Calibri"/>
          <w:noProof/>
        </w:rPr>
        <w:t>(Mustefa, 2021</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{"citationItems":[{"id":"ITEM-1","itemData":{"ISBN":"016031101213","author":[{"dropping-particle":"","family":"Ghana Irrigation Development Authority","given":"","non-dropping-particle":"","parse-names":false,"suffix":""}],"editor":[{"dropping-particle":"","family":"Daniel Lamptey, Ben Nyamdi","given":"Asare Minta","non-dropping-particle":"","parse-names":false,"suffix":""}],"id":"ITEM-1","issued":{"date-parts":[["2011"]]},"number-of-pages":"1-26","publisher":"Ghana Irrigation Development Authority, Ghana","publisher-place":"Accra","title":"National Irrigation Policy, Strategies and Regulatory Measures","type":"book"},"uris":["http://www.mendeley.com/documents/?uuid=c26ae8df-7985-4ae5-9cf3-f4d4fbd0df85"]}],"mendeley":{"formattedCitation":"(Ghana Irrigation Development Authority, 2011a)","manualFormatting":"GIDA, 2011)","plainTextFormattedCitation":"(Ghana Irrigation Development Authority, 2011a)","previouslyFormattedCitation":"(Ghana Irrigation Development Authority, 2011a)"},"properties":{"noteIndex":0},"schema":"https://github.com/citation-style-language/schema/raw/master/csl-citation.json"}</w:instrText>
      </w:r>
      <w:r w:rsidRPr="007D382D">
        <w:rPr>
          <w:rFonts w:eastAsia="Calibri"/>
        </w:rPr>
        <w:fldChar w:fldCharType="separate"/>
      </w:r>
      <w:r w:rsidRPr="007D382D">
        <w:rPr>
          <w:rFonts w:eastAsia="Calibri"/>
          <w:noProof/>
        </w:rPr>
        <w:t>GIDA, 2011)</w:t>
      </w:r>
      <w:r w:rsidRPr="007D382D">
        <w:rPr>
          <w:rFonts w:eastAsia="Calibri"/>
        </w:rPr>
        <w:fldChar w:fldCharType="end"/>
      </w:r>
      <w:r w:rsidRPr="007D382D">
        <w:rPr>
          <w:rFonts w:eastAsia="Calibri"/>
        </w:rPr>
        <w:t>. For the purpose of this study, FDI is regarded as a multifaceted phenomenon whereby farmers control or influence the location,</w:t>
      </w:r>
      <w:r w:rsidR="00686CEA">
        <w:rPr>
          <w:rFonts w:eastAsia="Calibri"/>
        </w:rPr>
        <w:t xml:space="preserve"> funding, design, construction,</w:t>
      </w:r>
      <w:r w:rsidRPr="007D382D">
        <w:rPr>
          <w:rFonts w:eastAsia="Calibri"/>
        </w:rPr>
        <w:t xml:space="preserve"> purpose, </w:t>
      </w:r>
      <w:r w:rsidR="00686CEA">
        <w:rPr>
          <w:rFonts w:eastAsia="Calibri"/>
        </w:rPr>
        <w:t xml:space="preserve">and </w:t>
      </w:r>
      <w:r w:rsidRPr="007D382D">
        <w:rPr>
          <w:rFonts w:eastAsia="Calibri"/>
        </w:rPr>
        <w:t xml:space="preserve">operation of irrigation development. </w:t>
      </w:r>
    </w:p>
    <w:p w14:paraId="1F8D00CC" w14:textId="5E7EA68E" w:rsidR="00077669" w:rsidRPr="007D382D" w:rsidRDefault="00077669" w:rsidP="00077669">
      <w:pPr>
        <w:autoSpaceDE w:val="0"/>
        <w:autoSpaceDN w:val="0"/>
        <w:adjustRightInd w:val="0"/>
        <w:spacing w:after="200" w:line="480" w:lineRule="auto"/>
        <w:rPr>
          <w:rFonts w:eastAsia="Calibri"/>
        </w:rPr>
      </w:pPr>
      <w:r w:rsidRPr="007D382D">
        <w:rPr>
          <w:rFonts w:eastAsia="Calibri"/>
        </w:rPr>
        <w:t>Rese</w:t>
      </w:r>
      <w:r>
        <w:rPr>
          <w:rFonts w:eastAsia="Calibri"/>
        </w:rPr>
        <w:t>arch on irrigation has been one-</w:t>
      </w:r>
      <w:r w:rsidRPr="007D382D">
        <w:rPr>
          <w:rFonts w:eastAsia="Calibri"/>
        </w:rPr>
        <w:t>sided for a very long time, focusing mainly on formal irrigation. Until recently, ‘non</w:t>
      </w:r>
      <w:r w:rsidR="00686CEA">
        <w:rPr>
          <w:rFonts w:eastAsia="Calibri"/>
        </w:rPr>
        <w:t>-</w:t>
      </w:r>
      <w:r w:rsidRPr="007D382D">
        <w:rPr>
          <w:rFonts w:eastAsia="Calibri"/>
        </w:rPr>
        <w:t xml:space="preserve">formal’ irrigation </w:t>
      </w:r>
      <w:r w:rsidRPr="00B06477">
        <w:rPr>
          <w:rFonts w:eastAsia="Calibri"/>
        </w:rPr>
        <w:t>had</w:t>
      </w:r>
      <w:r>
        <w:rPr>
          <w:rFonts w:eastAsia="Calibri"/>
          <w:color w:val="FF0000"/>
        </w:rPr>
        <w:t xml:space="preserve"> </w:t>
      </w:r>
      <w:r w:rsidRPr="007D382D">
        <w:rPr>
          <w:rFonts w:eastAsia="Calibri"/>
        </w:rPr>
        <w:t xml:space="preserve">been relegated as a viable area of research </w:t>
      </w:r>
      <w:r w:rsidRPr="007D382D">
        <w:rPr>
          <w:rFonts w:eastAsia="Calibri"/>
        </w:rPr>
        <w:fldChar w:fldCharType="begin" w:fldLock="1"/>
      </w:r>
      <w:r w:rsidRPr="007D382D">
        <w:rPr>
          <w:rFonts w:eastAsia="Calibri"/>
        </w:rPr>
        <w:instrText>ADDIN CSL_CITATION {"citationItems":[{"id":"ITEM-1","itemData":{"DOI":"10.1079/RAF2005112","author":[{"dropping-particle":"","family":"Yiridoe","given":"Emmanuel K","non-dropping-particle":"","parse-names":false,"suffix":""},{"dropping-particle":"","family":"Anchirinah","given":"Vincent M","non-dropping-particle":"","parse-names":false,"suffix":""}],"container-title":"Renewable Agriculture and Food Systems","id":"ITEM-1","issue":"3","issued":{"date-parts":[["2005"]]},"page":"168-180","title":"Garden production systems and food security in Ghana : Characteristics of traditional knowledge and management systems","type":"article-journal","volume":"20"},"uris":["http://www.mendeley.com/documents/?uuid=e87a3e6f-571e-49b1-9370-0cee638d37f5"]}],"mendeley":{"formattedCitation":"(Yiridoe &amp; Anchirinah, 2005)","plainTextFormattedCitation":"(Yiridoe &amp; Anchirinah, 2005)","previouslyFormattedCitation":"(Yiridoe &amp; Anchirinah, 2005)"},"properties":{"noteIndex":0},"schema":"https://github.com/citation-style-language/schema/raw/master/csl-citation.json"}</w:instrText>
      </w:r>
      <w:r w:rsidRPr="007D382D">
        <w:rPr>
          <w:rFonts w:eastAsia="Calibri"/>
        </w:rPr>
        <w:fldChar w:fldCharType="separate"/>
      </w:r>
      <w:r w:rsidRPr="007D382D">
        <w:rPr>
          <w:rFonts w:eastAsia="Calibri"/>
          <w:noProof/>
        </w:rPr>
        <w:t>(Yiridoe &amp; Anchirinah, 2005)</w:t>
      </w:r>
      <w:r w:rsidRPr="007D382D">
        <w:rPr>
          <w:rFonts w:eastAsia="Calibri"/>
        </w:rPr>
        <w:fldChar w:fldCharType="end"/>
      </w:r>
      <w:r w:rsidRPr="007D382D">
        <w:rPr>
          <w:rFonts w:eastAsia="Calibri"/>
        </w:rPr>
        <w:t xml:space="preserve">. </w:t>
      </w:r>
      <w:r w:rsidR="00686CEA">
        <w:rPr>
          <w:rFonts w:eastAsia="Calibri"/>
        </w:rPr>
        <w:t>E</w:t>
      </w:r>
      <w:r w:rsidRPr="007D382D">
        <w:rPr>
          <w:rFonts w:eastAsia="Calibri"/>
        </w:rPr>
        <w:t>arlier studies on ‘non</w:t>
      </w:r>
      <w:r w:rsidR="00686CEA">
        <w:rPr>
          <w:rFonts w:eastAsia="Calibri"/>
        </w:rPr>
        <w:t>-</w:t>
      </w:r>
      <w:r w:rsidRPr="007D382D">
        <w:rPr>
          <w:rFonts w:eastAsia="Calibri"/>
        </w:rPr>
        <w:t xml:space="preserve">formal’ irrigation including the concept’s definition </w:t>
      </w:r>
      <w:r w:rsidRPr="00B06477">
        <w:rPr>
          <w:rFonts w:eastAsia="Calibri"/>
        </w:rPr>
        <w:t>were</w:t>
      </w:r>
      <w:r>
        <w:rPr>
          <w:rFonts w:eastAsia="Calibri"/>
          <w:color w:val="FF0000"/>
        </w:rPr>
        <w:t xml:space="preserve"> </w:t>
      </w:r>
      <w:r w:rsidRPr="007D382D">
        <w:rPr>
          <w:rFonts w:eastAsia="Calibri"/>
        </w:rPr>
        <w:t xml:space="preserve">conducted by Coward in 1977. Though, the concept has recently gained research attention, many researchers have referred to it by </w:t>
      </w:r>
      <w:r w:rsidR="00686CEA">
        <w:rPr>
          <w:rFonts w:eastAsia="Calibri"/>
        </w:rPr>
        <w:t>other</w:t>
      </w:r>
      <w:r w:rsidR="00686CEA" w:rsidRPr="007D382D">
        <w:rPr>
          <w:rFonts w:eastAsia="Calibri"/>
        </w:rPr>
        <w:t xml:space="preserve"> </w:t>
      </w:r>
      <w:r w:rsidRPr="007D382D">
        <w:rPr>
          <w:rFonts w:eastAsia="Calibri"/>
        </w:rPr>
        <w:t xml:space="preserve">names including small irrigation </w:t>
      </w:r>
      <w:r w:rsidRPr="007D382D">
        <w:rPr>
          <w:rFonts w:eastAsia="Calibri"/>
        </w:rPr>
        <w:fldChar w:fldCharType="begin" w:fldLock="1"/>
      </w:r>
      <w:r w:rsidRPr="007D382D">
        <w:rPr>
          <w:rFonts w:eastAsia="Calibri"/>
        </w:rPr>
        <w:instrText>ADDIN CSL_CITATION {"citationItems":[{"id":"ITEM-1","itemData":{"author":[{"dropping-particle":"","family":"Palerm-viqueira","given":"Jacinta","non-dropping-particle":"","parse-names":false,"suffix":""}],"container-title":"Mexican Studies","id":"ITEM-1","issue":"2","issued":{"date-parts":[["2006"]]},"page":"361-385","title":"University of California Institute for Mexico and the United States Universidad Nacional Autónoma de México Self-Management of Irrigation Systems , a Typology : The Mexican Case Author ( s ): Jacinta Palerm-Viqueira Source : Mexican Studies / Estudios Mex","type":"article-journal","volume":"22"},"uris":["http://www.mendeley.com/documents/?uuid=3025059e-18fb-4dbd-a137-f43a1c8a7953"]}],"mendeley":{"formattedCitation":"(Palerm-viqueira, 2006)","plainTextFormattedCitation":"(Palerm-viqueira, 2006)","previouslyFormattedCitation":"(Palerm-viqueira, 2006)"},"properties":{"noteIndex":0},"schema":"https://github.com/citation-style-language/schema/raw/master/csl-citation.json"}</w:instrText>
      </w:r>
      <w:r w:rsidRPr="007D382D">
        <w:rPr>
          <w:rFonts w:eastAsia="Calibri"/>
        </w:rPr>
        <w:fldChar w:fldCharType="separate"/>
      </w:r>
      <w:r w:rsidRPr="007D382D">
        <w:rPr>
          <w:rFonts w:eastAsia="Calibri"/>
          <w:noProof/>
        </w:rPr>
        <w:t>(Palerm-viqueira, 2006)</w:t>
      </w:r>
      <w:r w:rsidRPr="007D382D">
        <w:rPr>
          <w:rFonts w:eastAsia="Calibri"/>
        </w:rPr>
        <w:fldChar w:fldCharType="end"/>
      </w:r>
      <w:r w:rsidR="00686CEA">
        <w:rPr>
          <w:rFonts w:eastAsia="Calibri"/>
        </w:rPr>
        <w:t>,</w:t>
      </w:r>
      <w:r w:rsidRPr="007D382D">
        <w:rPr>
          <w:rFonts w:eastAsia="Calibri"/>
        </w:rPr>
        <w:t xml:space="preserve"> unplanned irrigation</w:t>
      </w:r>
      <w:r w:rsidR="00686CEA">
        <w:rPr>
          <w:rFonts w:eastAsia="Calibri"/>
        </w:rPr>
        <w:t>,</w:t>
      </w:r>
      <w:r w:rsidRPr="007D382D">
        <w:rPr>
          <w:rFonts w:eastAsia="Calibri"/>
        </w:rPr>
        <w:t xml:space="preserve"> farmers’ irrigation </w:t>
      </w:r>
      <w:r w:rsidRPr="007D382D">
        <w:rPr>
          <w:rFonts w:eastAsia="Calibri"/>
        </w:rPr>
        <w:fldChar w:fldCharType="begin" w:fldLock="1"/>
      </w:r>
      <w:r w:rsidRPr="007D382D">
        <w:rPr>
          <w:rFonts w:eastAsia="Calibri"/>
        </w:rPr>
        <w:instrText>ADDIN CSL_CITATION {"citationItems":[{"id":"ITEM-1","itemData":{"author":[{"dropping-particle":"","family":"Kumar","given":"M Dinesh","non-dropping-particle":"","parse-names":false,"suffix":""},{"dropping-particle":"","family":"Ghosh","given":"Shantanu","non-dropping-particle":"","parse-names":false,"suffix":""},{"dropping-particle":"","family":"Patel","given":"Ankit","non-dropping-particle":"","parse-names":false,"suffix":""},{"dropping-particle":"","family":"Singh","given":"O P","non-dropping-particle":"","parse-names":false,"suffix":""},{"dropping-particle":"","family":"Ravindranath","given":"R","non-dropping-particle":"","parse-names":false,"suffix":""}],"container-title":"Land Use and Water Resources Research","id":"ITEM-1","issued":{"date-parts":[["2006"]]},"page":"1-17","title":"Rainwater harvesting in India : s ome critical issues for basin planning and research","type":"article-journal","volume":"6"},"uris":["http://www.mendeley.com/documents/?uuid=4275654d-2fd5-4ffa-a681-168aeed5a335"]}],"mendeley":{"formattedCitation":"(Kumar et al., 2006)","manualFormatting":"(Kumar et al., 2006","plainTextFormattedCitation":"(Kumar et al., 2006)","previouslyFormattedCitation":"(Kumar et al., 2006)"},"properties":{"noteIndex":0},"schema":"https://github.com/citation-style-language/schema/raw/master/csl-citation.json"}</w:instrText>
      </w:r>
      <w:r w:rsidRPr="007D382D">
        <w:rPr>
          <w:rFonts w:eastAsia="Calibri"/>
        </w:rPr>
        <w:fldChar w:fldCharType="separate"/>
      </w:r>
      <w:r w:rsidRPr="007D382D">
        <w:rPr>
          <w:rFonts w:eastAsia="Calibri"/>
          <w:noProof/>
        </w:rPr>
        <w:t>(Kumar et al., 2006</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{"citationItems":[{"id":"ITEM-1","itemData":{"DOI":"10.1016/j.ecolecon.2011.07.028","ISSN":"0921-8009","author":[{"dropping-particle":"","family":"Nabahungu","given":"N L","non-dropping-particle":"","parse-names":false,"suffix":""},{"dropping-particle":"","family":"Visser","given":"S M","non-dropping-particle":"","parse-names":false,"suffix":""}],"container-title":"Ecological Economics","id":"ITEM-1","issued":{"date-parts":[["2011"]]},"page":"4-12","publisher":"Elsevier B.V.","title":"Contribution of wetland agriculture to farmers ' livelihood in Rwanda","type":"article-journal","volume":"71"},"uris":["http://www.mendeley.com/documents/?uuid=27e30970-2a71-48a5-b27a-1f043206f62b"]}],"mendeley":{"formattedCitation":"(Nabahungu &amp; Visser, 2011)","manualFormatting":"Nabahungu &amp; Visser, 2011)","plainTextFormattedCitation":"(Nabahungu &amp; Visser, 2011)","previouslyFormattedCitation":"(Nabahungu &amp; Visser, 2011)"},"properties":{"noteIndex":0},"schema":"https://github.com/citation-style-language/schema/raw/master/csl-citation.json"}</w:instrText>
      </w:r>
      <w:r w:rsidRPr="007D382D">
        <w:rPr>
          <w:rFonts w:eastAsia="Calibri"/>
        </w:rPr>
        <w:fldChar w:fldCharType="separate"/>
      </w:r>
      <w:r w:rsidRPr="007D382D">
        <w:rPr>
          <w:rFonts w:eastAsia="Calibri"/>
          <w:noProof/>
        </w:rPr>
        <w:t>Nabahungu &amp; Visser, 2011)</w:t>
      </w:r>
      <w:r w:rsidRPr="007D382D">
        <w:rPr>
          <w:rFonts w:eastAsia="Calibri"/>
        </w:rPr>
        <w:fldChar w:fldCharType="end"/>
      </w:r>
      <w:r w:rsidR="00686CEA">
        <w:rPr>
          <w:rFonts w:eastAsia="Calibri"/>
        </w:rPr>
        <w:t>,</w:t>
      </w:r>
      <w:r w:rsidRPr="007D382D">
        <w:rPr>
          <w:rFonts w:eastAsia="Calibri"/>
        </w:rPr>
        <w:t xml:space="preserve"> out-of-the-system irrigation </w:t>
      </w:r>
      <w:r w:rsidRPr="007D382D">
        <w:rPr>
          <w:rFonts w:eastAsia="Calibri"/>
        </w:rPr>
        <w:fldChar w:fldCharType="begin" w:fldLock="1"/>
      </w:r>
      <w:r w:rsidR="00043363">
        <w:rPr>
          <w:rFonts w:eastAsia="Calibri"/>
        </w:rPr>
        <w:instrText>ADDIN CSL_CITATION {"citationItems":[{"id":"ITEM-1","itemData":{"DOI":"10.1146/annurev-environ-040309-113840","author":[{"dropping-particle":"","family":"Zimmerer","given":"Karl S","non-dropping-particle":"","parse-names":false,"suffix":""}],"container-title":"Annual Review Environment and Resoures","id":"ITEM-1","issued":{"date-parts":[["2010"]]},"page":"137-166","title":"Biological Diversity in Agriculture and Global Change","type":"article-journal","volume":"35"},"uris":["http://www.mendeley.com/documents/?uuid=6dd7d982-3d54-4f56-a881-9dae2c3c896f"]}],"mendeley":{"formattedCitation":"(Zimmerer, 2010)","plainTextFormattedCitation":"(Zimmerer, 2010)","previouslyFormattedCitation":"(Zimmerer, 2010)"},"properties":{"noteIndex":0},"schema":"https://github.com/citation-style-language/schema/raw/master/csl-citation.json"}</w:instrText>
      </w:r>
      <w:r w:rsidRPr="007D382D">
        <w:rPr>
          <w:rFonts w:eastAsia="Calibri"/>
        </w:rPr>
        <w:fldChar w:fldCharType="separate"/>
      </w:r>
      <w:r w:rsidRPr="007D382D">
        <w:rPr>
          <w:rFonts w:eastAsia="Calibri"/>
          <w:noProof/>
        </w:rPr>
        <w:t>(Zimmerer, 2010)</w:t>
      </w:r>
      <w:r w:rsidRPr="007D382D">
        <w:rPr>
          <w:rFonts w:eastAsia="Calibri"/>
        </w:rPr>
        <w:fldChar w:fldCharType="end"/>
      </w:r>
      <w:r w:rsidR="00686CEA">
        <w:rPr>
          <w:rFonts w:eastAsia="Calibri"/>
        </w:rPr>
        <w:t>,</w:t>
      </w:r>
      <w:r w:rsidRPr="007D382D">
        <w:rPr>
          <w:rFonts w:eastAsia="Calibri"/>
        </w:rPr>
        <w:t xml:space="preserve"> traditional irrigation (</w:t>
      </w:r>
      <w:proofErr w:type="spellStart"/>
      <w:r w:rsidRPr="007D382D">
        <w:rPr>
          <w:rFonts w:eastAsia="Calibri"/>
        </w:rPr>
        <w:fldChar w:fldCharType="begin" w:fldLock="1"/>
      </w:r>
      <w:r w:rsidRPr="007D382D">
        <w:rPr>
          <w:rFonts w:eastAsia="Calibri"/>
        </w:rPr>
        <w:instrText>ADDIN CSL_CITATION {"citationItems":[{"id":"ITEM-1","itemData":{"DOI":"10.1016/j.wrr.2014.10.005","ISSN":"22126082","abstract":"Small-scale irrigation is playing an important role in adapting to climate change, achieving food security, and improving household incomes. The Ethiopian Government considers irrigated agriculture as a primary engine of economic growth and plans to increase the current level of irrigation infrastructure three-fold by the end of 2015. However, there has been concern regarding the performance and management of existing small-scale irrigation. Based on the assessment of 52 small-scale irrigation schemes, and three case study sites, we describe the challenges and interventions required to improve irrigation water management in Ethiopia. Though most schemes are operational, many do not operate at full capacity, due to design failures, excessive siltation, poor agronomic and water management practices, and weak local institutions. In addition to low returns, there is competition for irrigation water between upstream and downstream users, vegetable growers and cereal growers, and between farmers with large irrigable plots and those with small plots. Despite these challenges, our field assessment revealed that small scale irrigation increases crop yields, improves crop diversification, and reduces the risk of crop failure. We emphasize in this paper the need for incentives to improve productivity and minimize conflicts, while enhancing innovation capacity, developing scheme-specific intensification strategies, and promoting collective action. We also describe how benefits from water investments could be substantially increased by overcoming design constraints, strengthening water user associations, and protecting catchments.","author":[{"dropping-particle":"","family":"Amede","given":"Tilahun","non-dropping-particle":"","parse-names":false,"suffix":""}],"container-title":"Water Resources and Rural Development","id":"ITEM-1","issued":{"date-parts":[["2015"]]},"page":"78-91","publisher":"Elsevier B.V.","title":"Technical and institutional attributes constraining the performance of small-scale irrigation in Ethiopia","type":"article-journal","volume":"6"},"uris":["http://www.mendeley.com/documents/?uuid=320f8b56-ca8c-45b8-86c9-97bb6c2c7adc"]}],"mendeley":{"formattedCitation":"(Amede, 2015)","manualFormatting":"Amede, 2015)","plainTextFormattedCitation":"(Amede, 2015)","previouslyFormattedCitation":"(Amede, 2015)"},"properties":{"noteIndex":0},"schema":"https://github.com/citation-style-language/schema/raw/master/csl-citation.json"}</w:instrText>
      </w:r>
      <w:r w:rsidRPr="007D382D">
        <w:rPr>
          <w:rFonts w:eastAsia="Calibri"/>
        </w:rPr>
        <w:fldChar w:fldCharType="separate"/>
      </w:r>
      <w:r w:rsidRPr="007D382D">
        <w:rPr>
          <w:rFonts w:eastAsia="Calibri"/>
          <w:noProof/>
        </w:rPr>
        <w:t>Amede</w:t>
      </w:r>
      <w:proofErr w:type="spellEnd"/>
      <w:r w:rsidRPr="007D382D">
        <w:rPr>
          <w:rFonts w:eastAsia="Calibri"/>
          <w:noProof/>
        </w:rPr>
        <w:t>, 2015)</w:t>
      </w:r>
      <w:r w:rsidRPr="007D382D">
        <w:rPr>
          <w:rFonts w:eastAsia="Calibri"/>
        </w:rPr>
        <w:fldChar w:fldCharType="end"/>
      </w:r>
      <w:r w:rsidR="00686CEA">
        <w:rPr>
          <w:rFonts w:eastAsia="Calibri"/>
        </w:rPr>
        <w:t>,</w:t>
      </w:r>
      <w:r w:rsidRPr="007D382D">
        <w:rPr>
          <w:rFonts w:eastAsia="Calibri"/>
        </w:rPr>
        <w:t xml:space="preserve"> and indigenous or peasant/farmer-driven irrigation  </w:t>
      </w:r>
      <w:r w:rsidRPr="007D382D">
        <w:rPr>
          <w:rFonts w:eastAsia="Calibri"/>
        </w:rPr>
        <w:fldChar w:fldCharType="begin" w:fldLock="1"/>
      </w:r>
      <w:r>
        <w:rPr>
          <w:rFonts w:eastAsia="Calibri"/>
        </w:rPr>
        <w:instrText>ADDIN CSL_CITATION {"citationItems":[{"id":"ITEM-1","itemData":{"DOI":"DOI:10.1016/0309-586X(77)90006-1","author":[{"dropping-particle":"","family":"Coward","given":"JR. E. Walter","non-dropping-particle":"","parse-names":false,"suffix":""}],"container-title":"Agricultural Administration","id":"ITEM-1","issue":"3","issued":{"date-parts":[["1977"]]},"page":"223-237","title":"Irrigation Management Alternatives: Themes from Indigenous Irrigation Systems","type":"article-journal","volume":"4"},"uris":["http://www.mendeley.com/documents/?uuid=fcd80839-0c43-4773-ba4c-36b45c7422c1"]}],"mendeley":{"formattedCitation":"(Coward, 1977)","manualFormatting":"(Coward, 1977","plainTextFormattedCitation":"(Coward, 1977)","previouslyFormattedCitation":"(Coward, 1977)"},"properties":{"noteIndex":0},"schema":"https://github.com/citation-style-language/schema/raw/master/csl-citation.json"}</w:instrText>
      </w:r>
      <w:r w:rsidRPr="007D382D">
        <w:rPr>
          <w:rFonts w:eastAsia="Calibri"/>
        </w:rPr>
        <w:fldChar w:fldCharType="separate"/>
      </w:r>
      <w:r w:rsidRPr="007D382D">
        <w:rPr>
          <w:rFonts w:eastAsia="Calibri"/>
          <w:noProof/>
        </w:rPr>
        <w:t>(Coward, 1977</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{"citationItems":[{"id":"ITEM-1","itemData":{"DOI":"doi.org/10.1659/MRD-JOURNAL-D-12-00116.1","author":[{"dropping-particle":"De","family":"Leyva","given":"Villa","non-dropping-particle":"","parse-names":false,"suffix":""}],"container-title":"Mountain Research and Development","id":"ITEM-1","issue":"3","issued":{"date-parts":[["2013"]]},"page":"260-268","title":"Informal Irrigation in the Colombian Andes : Local Practices , National Agendas , and Options for Innovation","type":"article-journal","volume":"33"},"uris":["http://www.mendeley.com/documents/?uuid=a0cefbfc-5529-4c2d-beb9-007bb19d7d3e"]}],"mendeley":{"formattedCitation":"(Leyva, 2013)","manualFormatting":"Leyva, 2013","plainTextFormattedCitation":"(Leyva, 2013)","previouslyFormattedCitation":"(Leyva, 2013)"},"properties":{"noteIndex":0},"schema":"https://github.com/citation-style-language/schema/raw/master/csl-citation.json"}</w:instrText>
      </w:r>
      <w:r w:rsidRPr="007D382D">
        <w:rPr>
          <w:rFonts w:eastAsia="Calibri"/>
        </w:rPr>
        <w:fldChar w:fldCharType="separate"/>
      </w:r>
      <w:r w:rsidRPr="007D382D">
        <w:rPr>
          <w:rFonts w:eastAsia="Calibri"/>
          <w:noProof/>
        </w:rPr>
        <w:t>Leyva, 2013</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{"citationItems":[{"id":"ITEM-1","itemData":{"DOI":"10.1016/j.worlddev.2018.11.018","ISSN":"18735991","abstract":"The debate around what kind of irrigation, large- or small-scale, modern or traditional, best contributes to food security and rural development continues to shape irrigation policies and development in the Global South. In Tanzania, the irrigation categories of ‘modern’ and ‘traditional’ are dominating irrigation policies and are shaping interventions. In this paper, we explore what these concepts really entail in the Tanzanian context and how they relate to a case of farmer-led groundwater irrigation development in Kahe ward, Kilimanjaro Region. For our analysis, we rely on three months of qualitative fieldwork in 2016, a household questionnaire, secondary data such as policy documents and the results of a mapping exercise in 2014–2015. In the early 2000s, smallholders in Kahe started developing groundwater. This has led to a new, differentiated landscape in which different forms of agricultural production co-exist. The same set of groundwater irrigation technologies has facilitated the emergence of different classes of farmers, ranging from those engaging with subsistence farming to those doing capitalist farming. The level of inputs and integration with markets vary, as does crop choice. As such, some farms emulate the ‘modern’ ideal of commercial farming promoted by the government, while others do not, or to a lesser extent. We also find that national policy discourses on irrigation are not necessarily repeated at the local level, where interventions are strongly driven by prioritization based on conflict and funding. We conclude that the policy concepts of traditional and modern irrigation do not do justice to the complexity of actual irrigation development in the Kahe case, and obfuscate its contribution to rural development and food security. We argue that a single irrigation technology does not lead to a single agricultural mode of production, and that irrigation policies and interventions should take into account the differentiation among irrigators.","author":[{"dropping-particle":"","family":"Bont","given":"Chris","non-dropping-particle":"de","parse-names":false,"suffix":""},{"dropping-particle":"","family":"Komakech","given":"Hans C.","non-dropping-particle":"","parse-names":false,"suffix":""},{"dropping-particle":"","family":"Veldwisch","given":"Gert Jan","non-dropping-particle":"","parse-names":false,"suffix":""}],"container-title":"World Development","id":"ITEM-1","issued":{"date-parts":[["2019"]]},"page":"15-27","publisher":"The Authors","title":"Neither modern nor traditional: Farmer-led irrigation development in Kilimanjaro Region, Tanzania","type":"article-journal","volume":"116"},"uris":["http://www.mendeley.com/documents/?uuid=712d945e-76b2-4703-97e1-795c54089c77"]}],"mendeley":{"formattedCitation":"(de Bont et al., 2019)","manualFormatting":"de Bont et al., 2019","plainTextFormattedCitation":"(de Bont et al., 2019)","previouslyFormattedCitation":"(de Bont et al., 2019)"},"properties":{"noteIndex":0},"schema":"https://github.com/citation-style-language/schema/raw/master/csl-citation.json"}</w:instrText>
      </w:r>
      <w:r w:rsidRPr="007D382D">
        <w:rPr>
          <w:rFonts w:eastAsia="Calibri"/>
        </w:rPr>
        <w:fldChar w:fldCharType="separate"/>
      </w:r>
      <w:r w:rsidRPr="007D382D">
        <w:rPr>
          <w:rFonts w:eastAsia="Calibri"/>
          <w:noProof/>
        </w:rPr>
        <w:t>de Bont et al., 2019</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{"citationItems":[{"id":"ITEM-1","itemData":{"DOI":"10.11144/javeriana.CRD11-74.fiac","author":[{"dropping-particle":"","family":"Gutiérrez-malaxechebarría","given":"Álvaro Martín","non-dropping-particle":"","parse-names":false,"suffix":""}],"container-title":"Cuadernos de Desarrollo Rural","id":"ITEM-1","issue":"74","issued":{"date-parts":[["2014"]]},"page":"75-99","title":"Formal and Informal Irrigation in the Andean Countries . An Overview","type":"article-journal","volume":"11"},"uris":["http://www.mendeley.com/documents/?uuid=c822a78a-2db8-4eb3-b929-2629365672be"]}],"mendeley":{"formattedCitation":"(Gutiérrez-malaxechebarría, 2014)","manualFormatting":"Gutiérrez-malaxechebarría, 2014","plainTextFormattedCitation":"(Gutiérrez-malaxechebarría, 2014)","previouslyFormattedCitation":"(Gutiérrez-malaxechebarría, 2014)"},"properties":{"noteIndex":0},"schema":"https://github.com/citation-style-language/schema/raw/master/csl-citation.json"}</w:instrText>
      </w:r>
      <w:r w:rsidRPr="007D382D">
        <w:rPr>
          <w:rFonts w:eastAsia="Calibri"/>
        </w:rPr>
        <w:fldChar w:fldCharType="separate"/>
      </w:r>
      <w:r w:rsidRPr="007D382D">
        <w:rPr>
          <w:rFonts w:eastAsia="Calibri"/>
          <w:noProof/>
        </w:rPr>
        <w:t>Gutiérrez-malaxechebarría, 2014</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{"citationItems":[{"id":"ITEM-1","itemData":{"DOI":"10.1016/S0305-750X(03)00049-4","author":[{"dropping-particle":"","family":"Trawick","given":"Paul","non-dropping-particle":"","parse-names":false,"suffix":""}],"container-title":"World Development","id":"ITEM-1","issue":"6","issued":{"date-parts":[["2003"]]},"page":"977-996","title":"Against the Privatization of Water : An Indigenous Model for Improving Existing Laws and Successfully Governing the Commons","type":"article-journal","volume":"31"},"uris":["http://www.mendeley.com/documents/?uuid=c6dcd372-90d6-4091-a053-37c8489244c0"]}],"mendeley":{"formattedCitation":"(Trawick, 2003)","manualFormatting":"Trawick, 2003","plainTextFormattedCitation":"(Trawick, 2003)","previouslyFormattedCitation":"(Trawick, 2003)"},"properties":{"noteIndex":0},"schema":"https://github.com/citation-style-language/schema/raw/master/csl-citation.json"}</w:instrText>
      </w:r>
      <w:r w:rsidRPr="007D382D">
        <w:rPr>
          <w:rFonts w:eastAsia="Calibri"/>
        </w:rPr>
        <w:fldChar w:fldCharType="separate"/>
      </w:r>
      <w:r w:rsidRPr="007D382D">
        <w:rPr>
          <w:rFonts w:eastAsia="Calibri"/>
          <w:noProof/>
        </w:rPr>
        <w:t>Trawick, 2003</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{"citationItems":[{"id":"ITEM-1","itemData":{"author":[{"dropping-particle":"","family":"Boelens","given":"Rutgerd","non-dropping-particle":"","parse-names":false,"suffix":""}],"id":"ITEM-1","issue":"2","issued":{"date-parts":[["2009"]]},"page":"307-331","title":"The Politics of Disciplining Water Rights","type":"article-journal","volume":"40"},"uris":["http://www.mendeley.com/documents/?uuid=acfca0dc-5b8b-426c-bbe2-9e3743fd56ca"]}],"mendeley":{"formattedCitation":"(Boelens, 2009)","manualFormatting":"Boelens, 2009","plainTextFormattedCitation":"(Boelens, 2009)","previouslyFormattedCitation":"(Boelens, 2009)"},"properties":{"noteIndex":0},"schema":"https://github.com/citation-style-language/schema/raw/master/csl-citation.json"}</w:instrText>
      </w:r>
      <w:r w:rsidRPr="007D382D">
        <w:rPr>
          <w:rFonts w:eastAsia="Calibri"/>
        </w:rPr>
        <w:fldChar w:fldCharType="separate"/>
      </w:r>
      <w:r w:rsidRPr="007D382D">
        <w:rPr>
          <w:rFonts w:eastAsia="Calibri"/>
          <w:noProof/>
        </w:rPr>
        <w:t>Boelens, 2009</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2012)","manualFormatting":"Laube et al., 2012)","plainTextFormattedCitation":"(Laube et al., 2012)","previouslyFormattedCitation":"(Laube et al., 2012)"},"properties":{"noteIndex":0},"schema":"https://github.com/citation-style-language/schema/raw/master/csl-citation.json"}</w:instrText>
      </w:r>
      <w:r w:rsidRPr="007D382D">
        <w:rPr>
          <w:rFonts w:eastAsia="Calibri"/>
        </w:rPr>
        <w:fldChar w:fldCharType="separate"/>
      </w:r>
      <w:r w:rsidRPr="007D382D">
        <w:rPr>
          <w:rFonts w:eastAsia="Calibri"/>
          <w:noProof/>
        </w:rPr>
        <w:t>Laube et al., 2012)</w:t>
      </w:r>
      <w:r w:rsidRPr="007D382D">
        <w:rPr>
          <w:rFonts w:eastAsia="Calibri"/>
        </w:rPr>
        <w:fldChar w:fldCharType="end"/>
      </w:r>
      <w:r w:rsidRPr="007D382D">
        <w:rPr>
          <w:rFonts w:eastAsia="Calibri"/>
        </w:rPr>
        <w:t>.</w:t>
      </w:r>
    </w:p>
    <w:p w14:paraId="7F646055" w14:textId="33025ABC" w:rsidR="00077669" w:rsidRPr="007D382D" w:rsidRDefault="00930AE3" w:rsidP="00077669">
      <w:pPr>
        <w:autoSpaceDE w:val="0"/>
        <w:autoSpaceDN w:val="0"/>
        <w:adjustRightInd w:val="0"/>
        <w:spacing w:after="200" w:line="480" w:lineRule="auto"/>
        <w:rPr>
          <w:rFonts w:eastAsia="Calibri"/>
        </w:rPr>
      </w:pPr>
      <w:r>
        <w:rPr>
          <w:rFonts w:eastAsia="Calibri"/>
        </w:rPr>
        <w:t>Research</w:t>
      </w:r>
      <w:r w:rsidR="00077669" w:rsidRPr="007D382D">
        <w:rPr>
          <w:rFonts w:eastAsia="Calibri"/>
        </w:rPr>
        <w:t xml:space="preserve"> have shown </w:t>
      </w:r>
      <w:r w:rsidR="002C332E">
        <w:rPr>
          <w:rFonts w:eastAsia="Calibri"/>
        </w:rPr>
        <w:t>that</w:t>
      </w:r>
      <w:r w:rsidR="00077669" w:rsidRPr="007D382D">
        <w:rPr>
          <w:rFonts w:eastAsia="Calibri"/>
        </w:rPr>
        <w:t xml:space="preserve"> FDI</w:t>
      </w:r>
      <w:r w:rsidR="00077669">
        <w:rPr>
          <w:rFonts w:eastAsia="Calibri"/>
        </w:rPr>
        <w:t>S employ</w:t>
      </w:r>
      <w:r w:rsidR="00077669" w:rsidRPr="007D382D">
        <w:rPr>
          <w:rFonts w:eastAsia="Calibri"/>
        </w:rPr>
        <w:t xml:space="preserve"> different water delivery methods</w:t>
      </w:r>
      <w:r w:rsidR="00AA57F5">
        <w:rPr>
          <w:rFonts w:eastAsia="Calibri"/>
        </w:rPr>
        <w:t xml:space="preserve"> </w:t>
      </w:r>
      <w:r w:rsidR="00AA57F5">
        <w:rPr>
          <w:rFonts w:eastAsia="Calibri"/>
        </w:rPr>
        <w:softHyphen/>
        <w:t>-</w:t>
      </w:r>
      <w:r w:rsidR="00077669" w:rsidRPr="007D382D">
        <w:rPr>
          <w:rFonts w:eastAsia="Calibri"/>
        </w:rPr>
        <w:t xml:space="preserve"> mostly influenced by the water sources, takes advantage of growing urban markets and constitute</w:t>
      </w:r>
      <w:r w:rsidR="00077669" w:rsidRPr="002614CD">
        <w:rPr>
          <w:rFonts w:eastAsia="Calibri"/>
        </w:rPr>
        <w:t xml:space="preserve">s </w:t>
      </w:r>
      <w:r w:rsidR="00077669" w:rsidRPr="007D382D">
        <w:rPr>
          <w:rFonts w:eastAsia="Calibri"/>
        </w:rPr>
        <w:t xml:space="preserve">a formidable strategy for improving livelihoods. It is </w:t>
      </w:r>
      <w:r w:rsidR="00077669" w:rsidRPr="002614CD">
        <w:rPr>
          <w:rFonts w:eastAsia="Calibri"/>
        </w:rPr>
        <w:t xml:space="preserve">mostly practiced </w:t>
      </w:r>
      <w:r w:rsidR="00077669" w:rsidRPr="007D382D">
        <w:rPr>
          <w:rFonts w:eastAsia="Calibri"/>
        </w:rPr>
        <w:t xml:space="preserve">on very small scale yet with high yields </w:t>
      </w:r>
      <w:r w:rsidR="00077669" w:rsidRPr="007D382D">
        <w:rPr>
          <w:rFonts w:eastAsia="Calibri"/>
        </w:rPr>
        <w:fldChar w:fldCharType="begin" w:fldLock="1"/>
      </w:r>
      <w:r w:rsidR="00077669" w:rsidRPr="007D382D">
        <w:rPr>
          <w:rFonts w:eastAsia="Calibri"/>
        </w:rPr>
        <w:instrText>ADDIN CSL_CITATION {"citationItems":[{"id":"ITEM-1","itemData":{"DOI":"10.1659/MRD-JOURNAL-D-12-00116.1","ISSN":"02764741","abstract":"Knowledge about the extent of irrigated land in Colombia is scarce because most irrigation is done informally and therefore not registered. Informal irrigation in Colombia has not been investigated, its national presence has not been identified, and its characteristics are still unknown. The present article aims to help fill this gap. Because of topographical and agricultural patterns, Andean informal irrigation is impossible to identify or characterize using standard methods. To provide information on the scale of informal irrigation systems in Colombia, their type, the users they serve, and the type of water sources they use, a large-scale partial inventory was made combining statistical analysis, questionnaires, interviews, and field trips. The findings indicate that informal irrigation is widespread in the country's mountainous zones, in a great diversity of environments, characterized by an equally great diversity of local uses and water-use strategies. This diversity has resulted from the coexistence of very different community and state institutions, posing challenges for planning and organizing water-resource management more efficiently and sustainably for producers, the government, and other stakeholders.","author":[{"dropping-particle":"","family":"Gutierrez-Malaxechebarria","given":"Alvaro Martín","non-dropping-particle":"","parse-names":false,"suffix":""}],"container-title":"Mountain Research and Development","id":"ITEM-1","issue":"3","issued":{"date-parts":[["2013"]]},"page":"260-268","title":"Informal irrigation in the colombian andes: Local practices, national agendas, and options for innovation","type":"article-journal","volume":"33"},"uris":["http://www.mendeley.com/documents/?uuid=1dd48d2e-8067-4d41-a0ff-723b2c784e7f"]}],"mendeley":{"formattedCitation":"(Gutierrez-Malaxechebarria, 2013)","plainTextFormattedCitation":"(Gutierrez-Malaxechebarria, 2013)","previouslyFormattedCitation":"(Gutierrez-Malaxechebarria, 2013)"},"properties":{"noteIndex":0},"schema":"https://github.com/citation-style-language/schema/raw/master/csl-citation.json"}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(Gutierrez-Malaxechebarria, 2013)</w:t>
      </w:r>
      <w:r w:rsidR="00077669" w:rsidRPr="007D382D">
        <w:rPr>
          <w:rFonts w:eastAsia="Calibri"/>
        </w:rPr>
        <w:fldChar w:fldCharType="end"/>
      </w:r>
      <w:r w:rsidR="00077669" w:rsidRPr="007D382D">
        <w:rPr>
          <w:rFonts w:eastAsia="Calibri"/>
        </w:rPr>
        <w:t xml:space="preserve">. </w:t>
      </w:r>
      <w:r w:rsidR="00077669" w:rsidRPr="002614CD">
        <w:rPr>
          <w:rFonts w:eastAsia="Calibri"/>
        </w:rPr>
        <w:t>FDIS</w:t>
      </w:r>
      <w:r w:rsidR="00077669" w:rsidRPr="007D382D">
        <w:rPr>
          <w:rFonts w:eastAsia="Calibri"/>
        </w:rPr>
        <w:t xml:space="preserve"> adopt basic technologies for irrigation and </w:t>
      </w:r>
      <w:r w:rsidR="00077669" w:rsidRPr="00244ACF">
        <w:rPr>
          <w:rFonts w:eastAsia="Calibri"/>
        </w:rPr>
        <w:t xml:space="preserve">are </w:t>
      </w:r>
      <w:r w:rsidR="00077669" w:rsidRPr="007D382D">
        <w:rPr>
          <w:rFonts w:eastAsia="Calibri"/>
        </w:rPr>
        <w:t xml:space="preserve">executed by individuals or groups of </w:t>
      </w:r>
      <w:proofErr w:type="spellStart"/>
      <w:r w:rsidR="00324C75">
        <w:rPr>
          <w:rFonts w:eastAsia="Calibri"/>
        </w:rPr>
        <w:t>neighbouring</w:t>
      </w:r>
      <w:proofErr w:type="spellEnd"/>
      <w:r w:rsidR="00324C75">
        <w:rPr>
          <w:rFonts w:eastAsia="Calibri"/>
        </w:rPr>
        <w:t xml:space="preserve"> </w:t>
      </w:r>
      <w:r w:rsidR="00AA57F5">
        <w:rPr>
          <w:rFonts w:eastAsia="Calibri"/>
        </w:rPr>
        <w:t>farmers</w:t>
      </w:r>
      <w:r w:rsidR="00077669" w:rsidRPr="007D382D">
        <w:rPr>
          <w:rFonts w:eastAsia="Calibri"/>
        </w:rPr>
        <w:t>. FDI</w:t>
      </w:r>
      <w:r w:rsidR="00077669">
        <w:rPr>
          <w:rFonts w:eastAsia="Calibri"/>
        </w:rPr>
        <w:t>S</w:t>
      </w:r>
      <w:r w:rsidR="00077669" w:rsidRPr="007D382D">
        <w:rPr>
          <w:rFonts w:eastAsia="Calibri"/>
        </w:rPr>
        <w:t xml:space="preserve"> presents a contrasting approach to the modern conversional irrigation system normally developed for large-scale agricultural production. Yet this type of irrigation cannot be ignored due to its critical role in agricultural land transformation in rural and </w:t>
      </w:r>
      <w:proofErr w:type="spellStart"/>
      <w:r w:rsidR="00077669" w:rsidRPr="007D382D">
        <w:rPr>
          <w:rFonts w:eastAsia="Calibri"/>
        </w:rPr>
        <w:t>peri</w:t>
      </w:r>
      <w:proofErr w:type="spellEnd"/>
      <w:r w:rsidR="00077669" w:rsidRPr="007D382D">
        <w:rPr>
          <w:rFonts w:eastAsia="Calibri"/>
        </w:rPr>
        <w:t xml:space="preserve">-urban areas as well as its contribution to food security in rural and urban communities </w:t>
      </w:r>
      <w:r w:rsidR="00077669" w:rsidRPr="007D382D">
        <w:rPr>
          <w:rFonts w:eastAsia="Calibri"/>
        </w:rPr>
        <w:fldChar w:fldCharType="begin" w:fldLock="1"/>
      </w:r>
      <w:r w:rsidR="00077669" w:rsidRPr="007D382D">
        <w:rPr>
          <w:rFonts w:eastAsia="Calibri"/>
        </w:rPr>
        <w:instrText>ADDIN CSL_CITATION {"citationItems":[{"id":"ITEM-1","itemData":{"DOI":"10.3390/w4010012","abstract":"This paper discusses the deterioration of indigenous irrigation system traditionally developed in the past to serve the peri-urban agricultural lands that have been affected by rapid urbanization in the Bangkok Metropolitan Region. The study is based on data collection from mapping, field survey and interview analyses and identifies current canal deteriorating conditions in four categories: filled, covered, narrowed and shallow, and normal. The findings reveal that different types of canal deteriorations are associated with their private ownership. A typology of land configurations of urban and non-urban land uses along private canals is pointed out in order to understand their relation with canal deterioration types. Caused by urbanization, the degradation of the existing canal networks has provoked conflicts between local farmers and new proprietors, especially real estate developers. Such canal deterioration essentially reduces their ability to convey a water supply to feed agricultural lands, consequently leading to the discontinuation of land use for agriculture and its eventual transformation into urban developments.","author":[{"dropping-particle":"","family":"Davivongs","given":"Vudipong","non-dropping-particle":"","parse-names":false,"suffix":""},{"dropping-particle":"","family":"Yokohari","given":"Makoto","non-dropping-particle":"","parse-names":false,"suffix":""},{"dropping-particle":"","family":"Hara","given":"Yuji","non-dropping-particle":"","parse-names":false,"suffix":""}],"container-title":"Water","id":"ITEM-1","issued":{"date-parts":[["2012"]]},"page":"12-27","title":"Neglected Canals: Deterioration of Indigenous Irrigation System by Urbanization in the West Peri-Urban Area of Bangkok Metropolitan Region","type":"article-journal","volume":"4"},"uris":["http://www.mendeley.com/documents/?uuid=15591c7f-9ed8-47a7-a0b2-117fbb71e4bb"]}],"mendeley":{"formattedCitation":"(Davivongs et al., 2012)","plainTextFormattedCitation":"(Davivongs et al., 2012)","previouslyFormattedCitation":"(Davivongs et al., 2012)"},"properties":{"noteIndex":0},"schema":"https://github.com/citation-style-language/schema/raw/master/csl-citation.json"}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(Davivongs et al., 2012)</w:t>
      </w:r>
      <w:r w:rsidR="00077669" w:rsidRPr="007D382D">
        <w:rPr>
          <w:rFonts w:eastAsia="Calibri"/>
        </w:rPr>
        <w:fldChar w:fldCharType="end"/>
      </w:r>
      <w:r w:rsidR="00077669" w:rsidRPr="007D382D">
        <w:rPr>
          <w:rFonts w:eastAsia="Calibri"/>
        </w:rPr>
        <w:t xml:space="preserve">. It is fascinating to </w:t>
      </w:r>
      <w:r w:rsidR="00077669" w:rsidRPr="007D382D">
        <w:rPr>
          <w:rFonts w:eastAsia="Calibri"/>
        </w:rPr>
        <w:lastRenderedPageBreak/>
        <w:t xml:space="preserve">note </w:t>
      </w:r>
      <w:r w:rsidR="002C332E">
        <w:rPr>
          <w:rFonts w:eastAsia="Calibri"/>
        </w:rPr>
        <w:t>that</w:t>
      </w:r>
      <w:r w:rsidR="00077669" w:rsidRPr="007D382D">
        <w:rPr>
          <w:rFonts w:eastAsia="Calibri"/>
        </w:rPr>
        <w:t xml:space="preserve"> despite the </w:t>
      </w:r>
      <w:r w:rsidR="00AA57F5">
        <w:rPr>
          <w:rFonts w:eastAsia="Calibri"/>
        </w:rPr>
        <w:t xml:space="preserve">official </w:t>
      </w:r>
      <w:r w:rsidR="00077669" w:rsidRPr="007D382D">
        <w:rPr>
          <w:rFonts w:eastAsia="Calibri"/>
        </w:rPr>
        <w:t xml:space="preserve">neglect of FDIS in </w:t>
      </w:r>
      <w:r w:rsidR="00AA57F5">
        <w:rPr>
          <w:rFonts w:eastAsia="Calibri"/>
        </w:rPr>
        <w:t>Ghana</w:t>
      </w:r>
      <w:r w:rsidR="00077669" w:rsidRPr="007D382D">
        <w:rPr>
          <w:rFonts w:eastAsia="Calibri"/>
        </w:rPr>
        <w:t xml:space="preserve">, it has evolved to become a major agricultural activity for </w:t>
      </w:r>
      <w:r w:rsidR="00AA57F5">
        <w:rPr>
          <w:rFonts w:eastAsia="Calibri"/>
        </w:rPr>
        <w:t>many smallholders</w:t>
      </w:r>
      <w:r w:rsidR="00077669" w:rsidRPr="007D382D">
        <w:rPr>
          <w:rFonts w:eastAsia="Calibri"/>
        </w:rPr>
        <w:t xml:space="preserve">, particularly in the dry season </w:t>
      </w:r>
      <w:r w:rsidR="00077669" w:rsidRPr="007D382D">
        <w:rPr>
          <w:rFonts w:eastAsia="Calibri"/>
        </w:rPr>
        <w:fldChar w:fldCharType="begin" w:fldLock="1"/>
      </w:r>
      <w:r w:rsidR="00077669" w:rsidRPr="007D382D">
        <w:rPr>
          <w:rFonts w:eastAsia="Calibri"/>
        </w:rPr>
        <w:instrText>ADDIN CSL_CITATION {"citationItems":[{"id":"ITEM-1","itemData":{"author":[{"dropping-particle":"","family":"Kwoyiga","given":"Lydia","non-dropping-particle":"","parse-names":false,"suffix":""}],"container-title":"African Review of Economics and Finance","id":"ITEM-1","issue":"2","issued":{"date-parts":[["2019"]]},"page":"389-419","title":"Institutional analysis of groundwater irrigation in Northeast Ghana","type":"article-journal","volume":"11"},"uris":["http://www.mendeley.com/documents/?uuid=bb838926-6aa3-4e0a-9b00-6d93acf5478e"]}],"mendeley":{"formattedCitation":"(Kwoyiga, 2019)","plainTextFormattedCitation":"(Kwoyiga, 2019)","previouslyFormattedCitation":"(Kwoyiga, 2019)"},"properties":{"noteIndex":0},"schema":"https://github.com/citation-style-language/schema/raw/master/csl-citation.json"}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(Kwoyiga, 2019)</w:t>
      </w:r>
      <w:r w:rsidR="00077669" w:rsidRPr="007D382D">
        <w:rPr>
          <w:rFonts w:eastAsia="Calibri"/>
        </w:rPr>
        <w:fldChar w:fldCharType="end"/>
      </w:r>
      <w:r w:rsidR="00077669" w:rsidRPr="007D382D">
        <w:rPr>
          <w:rFonts w:eastAsia="Calibri"/>
        </w:rPr>
        <w:t>.</w:t>
      </w:r>
    </w:p>
    <w:p w14:paraId="48D08EFF" w14:textId="04B272BA"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Though, </w:t>
      </w:r>
      <w:r w:rsidR="00AA57F5">
        <w:rPr>
          <w:rFonts w:eastAsia="Calibri"/>
        </w:rPr>
        <w:t>f</w:t>
      </w:r>
      <w:r w:rsidRPr="007D382D">
        <w:rPr>
          <w:rFonts w:eastAsia="Calibri"/>
        </w:rPr>
        <w:t>armer-</w:t>
      </w:r>
      <w:r w:rsidR="00AA57F5">
        <w:rPr>
          <w:rFonts w:eastAsia="Calibri"/>
        </w:rPr>
        <w:t>d</w:t>
      </w:r>
      <w:r w:rsidRPr="007D382D">
        <w:rPr>
          <w:rFonts w:eastAsia="Calibri"/>
        </w:rPr>
        <w:t xml:space="preserve">riven irrigation is time and </w:t>
      </w:r>
      <w:proofErr w:type="spellStart"/>
      <w:r w:rsidRPr="007D382D">
        <w:rPr>
          <w:rFonts w:eastAsia="Calibri"/>
        </w:rPr>
        <w:t>labour</w:t>
      </w:r>
      <w:proofErr w:type="spellEnd"/>
      <w:r w:rsidRPr="007D382D">
        <w:rPr>
          <w:rFonts w:eastAsia="Calibri"/>
        </w:rPr>
        <w:t xml:space="preserve"> intensive</w:t>
      </w:r>
      <w:r w:rsidR="00AA57F5">
        <w:rPr>
          <w:rFonts w:eastAsia="Calibri"/>
        </w:rPr>
        <w:t>,</w:t>
      </w:r>
      <w:r w:rsidRPr="007D382D">
        <w:rPr>
          <w:rFonts w:eastAsia="Calibri"/>
        </w:rPr>
        <w:t xml:space="preserve"> with little attention given to it by government </w:t>
      </w:r>
      <w:r w:rsidRPr="007D382D">
        <w:rPr>
          <w:rFonts w:eastAsia="Calibri"/>
        </w:rPr>
        <w:fldChar w:fldCharType="begin" w:fldLock="1"/>
      </w:r>
      <w:r w:rsidRPr="007D382D">
        <w:rPr>
          <w:rFonts w:eastAsia="Calibri"/>
        </w:rPr>
        <w:instrText>ADDIN CSL_CITATION {"citationItems":[{"id":"ITEM-1","itemData":{"DOI":"10.3390/land7020049","ISSN":"2073445X","abstract":"This article is concerned with the adoption of small-scale irrigation farming as a climate-smart agriculture practice and its influence on household income in the Chinyanja Triangle. Chinyanja Triangle is a region that is increasingly experiencing mid-season dry spells and an increase in occurrence of drought, which is attributed largely to climate variability and change. This poses high agricultural production risks, which aggravate poverty and food insecurity. For this region, adoption of small-scale irrigation farming as a climate-smart agriculture practice is very important. Through a binary logistic and ordinary least squares regression, this article determines factors that influence the adoption of small-scale irrigation farming as a climate-smart agriculture practice and its influence on income among smallholder farmers. The results show that off-farm employment, access to irrigation equipment, access to reliable water sources and awareness of water conservation practices, such as rainwater harvesting, have a significant influence on the adoption of small-scale irrigation farming. On the other hand, the farmer's age, distance travelled to the nearest market and nature of employment negatively influence the adoption of small-scale irrigation farming decisions. Ordinary least squares regression results showed that the adoption of small-scale irrigation farming as a climate-smart agriculture practice has a significant positive influence on agricultural income. We therefore conclude that to empower smallholder farmers to respond quickly to climate variability and change, practices that will enhance the adoption of small-scale irrigation farming in the Chinyanja Triangle are critical, as this will significantly affect agricultural income. In terms of policy, we recommend that the governments of Zambia, Malawi and Mozambique, which cover the Chinyanja Triangle, formulate policies that will enhance the adoption of sustainable small scale-irrigation farming as a climate-smart agriculture practice. This will go a long way in mitigating the adverse effects that accompany climate variability and change in the region.","author":[{"dropping-particle":"","family":"Mango","given":"Nelson","non-dropping-particle":"","parse-names":false,"suffix":""},{"dropping-particle":"","family":"Makate","given":"Clifton","non-dropping-particle":"","parse-names":false,"suffix":""},{"dropping-particle":"","family":"Tamene","given":"Lulseged","non-dropping-particle":"","parse-names":false,"suffix":""},{"dropping-particle":"","family":"Mponela","given":"Powell","non-dropping-particle":"","parse-names":false,"suffix":""},{"dropping-particle":"","family":"Ndengu","given":"Gift","non-dropping-particle":"","parse-names":false,"suffix":""}],"container-title":"Land","id":"ITEM-1","issue":"2","issued":{"date-parts":[["2018"]]},"page":"1-19","title":"Adoption of small-scale irrigation farming as a climate-smart agriculture practice and its influence on household income in the Chinyanja Triangle, Southern Africa","type":"article-journal","volume":"7"},"uris":["http://www.mendeley.com/documents/?uuid=802a295a-3d4e-441e-adad-f88a39dc42b7"]}],"mendeley":{"formattedCitation":"(Mango et al., 2018)","plainTextFormattedCitation":"(Mango et al., 2018)","previouslyFormattedCitation":"(Mango et al., 2018)"},"properties":{"noteIndex":0},"schema":"https://github.com/citation-style-language/schema/raw/master/csl-citation.json"}</w:instrText>
      </w:r>
      <w:r w:rsidRPr="007D382D">
        <w:rPr>
          <w:rFonts w:eastAsia="Calibri"/>
        </w:rPr>
        <w:fldChar w:fldCharType="separate"/>
      </w:r>
      <w:r w:rsidRPr="007D382D">
        <w:rPr>
          <w:rFonts w:eastAsia="Calibri"/>
          <w:noProof/>
        </w:rPr>
        <w:t>(Mango et al., 2018)</w:t>
      </w:r>
      <w:r w:rsidRPr="007D382D">
        <w:rPr>
          <w:rFonts w:eastAsia="Calibri"/>
        </w:rPr>
        <w:fldChar w:fldCharType="end"/>
      </w:r>
      <w:r w:rsidRPr="007D382D">
        <w:rPr>
          <w:rFonts w:eastAsia="Calibri"/>
        </w:rPr>
        <w:t xml:space="preserve">, it remains the form of irrigation with the dominant output in Ghana. Thus, it contributes significantly to poverty reduction and food security in the country and SSA at large </w:t>
      </w:r>
      <w:r w:rsidRPr="007D382D">
        <w:rPr>
          <w:rFonts w:eastAsia="Calibri"/>
        </w:rPr>
        <w:fldChar w:fldCharType="begin" w:fldLock="1"/>
      </w:r>
      <w:r w:rsidRPr="007D382D">
        <w:rPr>
          <w:rFonts w:eastAsia="Calibri"/>
        </w:rPr>
        <w:instrText>ADDIN CSL_CITATION {"citationItems":[{"id":"ITEM-1","itemData":{"ISBN":"016031101213","author":[{"dropping-particle":"","family":"Ghana Irrigation Development Authority","given":"","non-dropping-particle":"","parse-names":false,"suffix":""}],"editor":[{"dropping-particle":"","family":"Daniel Lamptey, Ben Nyamdi","given":"Asare Minta","non-dropping-particle":"","parse-names":false,"suffix":""}],"id":"ITEM-1","issued":{"date-parts":[["2011"]]},"number-of-pages":"1-26","publisher":"Ghana Irrigation Development Authority, Ghana","publisher-place":"Accra","title":"National Irrigation Policy, Strategies and Regulatory Measures","type":"book"},"uris":["http://www.mendeley.com/documents/?uuid=c26ae8df-7985-4ae5-9cf3-f4d4fbd0df85"]}],"mendeley":{"formattedCitation":"(Ghana Irrigation Development Authority, 2011a)","manualFormatting":"(GIDA, 2011)","plainTextFormattedCitation":"(Ghana Irrigation Development Authority, 2011a)","previouslyFormattedCitation":"(Ghana Irrigation Development Authority, 2011a)"},"properties":{"noteIndex":0},"schema":"https://github.com/citation-style-language/schema/raw/master/csl-citation.json"}</w:instrText>
      </w:r>
      <w:r w:rsidRPr="007D382D">
        <w:rPr>
          <w:rFonts w:eastAsia="Calibri"/>
        </w:rPr>
        <w:fldChar w:fldCharType="separate"/>
      </w:r>
      <w:r w:rsidRPr="007D382D">
        <w:rPr>
          <w:rFonts w:eastAsia="Calibri"/>
          <w:noProof/>
        </w:rPr>
        <w:t>(GIDA, 2011)</w:t>
      </w:r>
      <w:r w:rsidRPr="007D382D">
        <w:rPr>
          <w:rFonts w:eastAsia="Calibri"/>
        </w:rPr>
        <w:fldChar w:fldCharType="end"/>
      </w:r>
      <w:r w:rsidRPr="007D382D">
        <w:rPr>
          <w:rFonts w:eastAsia="Calibri"/>
        </w:rPr>
        <w:t xml:space="preserve">. Recent studies reported that the sector is a source of livelihood for about 10% to 25% of households in the urban areas notwithstanding its </w:t>
      </w:r>
      <w:r w:rsidRPr="00232E37">
        <w:rPr>
          <w:rFonts w:eastAsia="Calibri"/>
        </w:rPr>
        <w:t xml:space="preserve">immense contribution to employment of rural population </w:t>
      </w:r>
      <w:r w:rsidRPr="00232E37">
        <w:rPr>
          <w:rFonts w:eastAsia="Calibri"/>
        </w:rPr>
        <w:fldChar w:fldCharType="begin" w:fldLock="1"/>
      </w:r>
      <w:r w:rsidRPr="00232E37">
        <w:rPr>
          <w:rFonts w:eastAsia="Calibri"/>
        </w:rPr>
        <w:instrText>ADDIN CSL_CITATION {"citationItems":[{"id":"ITEM-1","itemData":{"DOI":"http://dx.doi.org/10.1787/agr_outlook-2016-en","ISBN":"9789264253223","author":[{"dropping-particle":"","family":"OECD/FAO","given":"","non-dropping-particle":"","parse-names":false,"suffix":""}],"id":"ITEM-1","issued":{"date-parts":[["2016"]]},"number-of-pages":"1-133","publisher":"OECD Publishing","publisher-place":"Paris","title":"OECD</w:instrText>
      </w:r>
      <w:r w:rsidRPr="00232E37">
        <w:rPr>
          <w:rFonts w:ascii="Cambria Math" w:eastAsia="Calibri" w:hAnsi="Cambria Math" w:cs="Cambria Math"/>
        </w:rPr>
        <w:instrText>‑</w:instrText>
      </w:r>
      <w:r w:rsidRPr="00232E37">
        <w:rPr>
          <w:rFonts w:eastAsia="Calibri"/>
        </w:rPr>
        <w:instrText>FAO Agricultural Outlook 2016</w:instrText>
      </w:r>
      <w:r w:rsidRPr="00232E37">
        <w:rPr>
          <w:rFonts w:ascii="Cambria Math" w:eastAsia="Calibri" w:hAnsi="Cambria Math" w:cs="Cambria Math"/>
        </w:rPr>
        <w:instrText>‑</w:instrText>
      </w:r>
      <w:r w:rsidRPr="00232E37">
        <w:rPr>
          <w:rFonts w:eastAsia="Calibri"/>
        </w:rPr>
        <w:instrText>2025","type":"book"},"uris":["http://www.mendeley.com/documents/?uuid=08f49847-8a42-499c-a105-79b3c0ba8cea"]}],"mendeley":{"formattedCitation":"(OECD/FAO, 2016)","plainTextFormattedCitation":"(OECD/FAO, 2016)","previouslyFormattedCitation":"(OECD/FAO, 2016)"},"properties":{"noteIndex":0},"schema":"https://github.com/citation-style-language/schema/raw/master/csl-citation.json"}</w:instrText>
      </w:r>
      <w:r w:rsidRPr="00232E37">
        <w:rPr>
          <w:rFonts w:eastAsia="Calibri"/>
        </w:rPr>
        <w:fldChar w:fldCharType="separate"/>
      </w:r>
      <w:r w:rsidRPr="00232E37">
        <w:rPr>
          <w:rFonts w:eastAsia="Calibri"/>
          <w:noProof/>
        </w:rPr>
        <w:t>(OECD/FAO, 2016)</w:t>
      </w:r>
      <w:r w:rsidRPr="00232E37">
        <w:rPr>
          <w:rFonts w:eastAsia="Calibri"/>
        </w:rPr>
        <w:fldChar w:fldCharType="end"/>
      </w:r>
      <w:r w:rsidRPr="00232E37">
        <w:rPr>
          <w:rFonts w:eastAsia="Calibri"/>
        </w:rPr>
        <w:t>. Further, it is reported to have increased crop yield</w:t>
      </w:r>
      <w:r w:rsidR="00AA57F5">
        <w:rPr>
          <w:rFonts w:eastAsia="Calibri"/>
        </w:rPr>
        <w:t>s</w:t>
      </w:r>
      <w:r w:rsidRPr="00232E37">
        <w:rPr>
          <w:rFonts w:eastAsia="Calibri"/>
        </w:rPr>
        <w:t>, improved crop diversification and has served</w:t>
      </w:r>
      <w:r w:rsidRPr="007D382D">
        <w:rPr>
          <w:rFonts w:eastAsia="Calibri"/>
        </w:rPr>
        <w:t xml:space="preserve"> as an alternative livelihood strategy during events of crop failure as a result of dry spells and droughts during the rainy season </w:t>
      </w:r>
      <w:r w:rsidRPr="007D382D">
        <w:rPr>
          <w:rFonts w:eastAsia="Calibri"/>
        </w:rPr>
        <w:fldChar w:fldCharType="begin" w:fldLock="1"/>
      </w:r>
      <w:r w:rsidRPr="007D382D">
        <w:rPr>
          <w:rFonts w:eastAsia="Calibri"/>
        </w:rPr>
        <w:instrText>ADDIN CSL_CITATION {"citationItems":[{"id":"ITEM-1","itemData":{"DOI":"10.1016/j.wrr.2014.10.005","ISSN":"22126082","abstract":"Small-scale irrigation is playing an important role in adapting to climate change, achieving food security, and improving household incomes. The Ethiopian Government considers irrigated agriculture as a primary engine of economic growth and plans to increase the current level of irrigation infrastructure three-fold by the end of 2015. However, there has been concern regarding the performance and management of existing small-scale irrigation. Based on the assessment of 52 small-scale irrigation schemes, and three case study sites, we describe the challenges and interventions required to improve irrigation water management in Ethiopia. Though most schemes are operational, many do not operate at full capacity, due to design failures, excessive siltation, poor agronomic and water management practices, and weak local institutions. In addition to low returns, there is competition for irrigation water between upstream and downstream users, vegetable growers and cereal growers, and between farmers with large irrigable plots and those with small plots. Despite these challenges, our field assessment revealed that small scale irrigation increases crop yields, improves crop diversification, and reduces the risk of crop failure. We emphasize in this paper the need for incentives to improve productivity and minimize conflicts, while enhancing innovation capacity, developing scheme-specific intensification strategies, and promoting collective action. We also describe how benefits from water investments could be substantially increased by overcoming design constraints, strengthening water user associations, and protecting catchments.","author":[{"dropping-particle":"","family":"Amede","given":"Tilahun","non-dropping-particle":"","parse-names":false,"suffix":""}],"container-title":"Water Resources and Rural Development","id":"ITEM-1","issued":{"date-parts":[["2015"]]},"page":"78-91","publisher":"Elsevier B.V.","title":"Technical and institutional attributes constraining the performance of small-scale irrigation in Ethiopia","type":"article-journal","volume":"6"},"uris":["http://www.mendeley.com/documents/?uuid=320f8b56-ca8c-45b8-86c9-97bb6c2c7adc"]}],"mendeley":{"formattedCitation":"(Amede, 2015)","plainTextFormattedCitation":"(Amede, 2015)","previouslyFormattedCitation":"(Amede, 2015)"},"properties":{"noteIndex":0},"schema":"https://github.com/citation-style-language/schema/raw/master/csl-citation.json"}</w:instrText>
      </w:r>
      <w:r w:rsidRPr="007D382D">
        <w:rPr>
          <w:rFonts w:eastAsia="Calibri"/>
        </w:rPr>
        <w:fldChar w:fldCharType="separate"/>
      </w:r>
      <w:r w:rsidRPr="007D382D">
        <w:rPr>
          <w:rFonts w:eastAsia="Calibri"/>
          <w:noProof/>
        </w:rPr>
        <w:t>(Amede, 2015)</w:t>
      </w:r>
      <w:r w:rsidRPr="007D382D">
        <w:rPr>
          <w:rFonts w:eastAsia="Calibri"/>
        </w:rPr>
        <w:fldChar w:fldCharType="end"/>
      </w:r>
      <w:r w:rsidRPr="007D382D">
        <w:rPr>
          <w:rFonts w:eastAsia="Calibri"/>
        </w:rPr>
        <w:t xml:space="preserve">. It was therefore not surprising to note that smallholder farmers in many rural communities in the Upper East region of Ghana have intensively exploited </w:t>
      </w:r>
      <w:r w:rsidR="00AA57F5">
        <w:rPr>
          <w:rFonts w:eastAsia="Calibri"/>
        </w:rPr>
        <w:t>F</w:t>
      </w:r>
      <w:r w:rsidRPr="007D382D">
        <w:rPr>
          <w:rFonts w:eastAsia="Calibri"/>
        </w:rPr>
        <w:t xml:space="preserve">DIS as a major source of livelihood </w:t>
      </w:r>
      <w:r w:rsidRPr="001046F8">
        <w:rPr>
          <w:rFonts w:eastAsia="Calibri"/>
        </w:rPr>
        <w:t>having</w:t>
      </w:r>
      <w:r>
        <w:rPr>
          <w:rFonts w:eastAsia="Calibri"/>
          <w:color w:val="FF0000"/>
        </w:rPr>
        <w:t xml:space="preserve"> </w:t>
      </w:r>
      <w:r w:rsidRPr="007D382D">
        <w:rPr>
          <w:rFonts w:eastAsia="Calibri"/>
        </w:rPr>
        <w:t xml:space="preserve">learnt it from southern Ghana and parts of Burkina Faso </w:t>
      </w:r>
      <w:r w:rsidRPr="007D382D">
        <w:rPr>
          <w:rFonts w:eastAsia="Calibri"/>
        </w:rPr>
        <w:fldChar w:fldCharType="begin" w:fldLock="1"/>
      </w:r>
      <w:r w:rsidRPr="007D382D">
        <w:rPr>
          <w:rFonts w:eastAsia="Calibri"/>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2012)","plainTextFormattedCitation":"(Laube et al., 2012)","previouslyFormattedCitation":"(Laube et al., 2012)"},"properties":{"noteIndex":0},"schema":"https://github.com/citation-style-language/schema/raw/master/csl-citation.json"}</w:instrText>
      </w:r>
      <w:r w:rsidRPr="007D382D">
        <w:rPr>
          <w:rFonts w:eastAsia="Calibri"/>
        </w:rPr>
        <w:fldChar w:fldCharType="separate"/>
      </w:r>
      <w:r w:rsidRPr="007D382D">
        <w:rPr>
          <w:rFonts w:eastAsia="Calibri"/>
          <w:noProof/>
        </w:rPr>
        <w:t>(Laube et al., 2012)</w:t>
      </w:r>
      <w:r w:rsidRPr="007D382D">
        <w:rPr>
          <w:rFonts w:eastAsia="Calibri"/>
        </w:rPr>
        <w:fldChar w:fldCharType="end"/>
      </w:r>
      <w:r w:rsidRPr="007D382D">
        <w:rPr>
          <w:rFonts w:eastAsia="Calibri"/>
        </w:rPr>
        <w:t>.</w:t>
      </w:r>
    </w:p>
    <w:p w14:paraId="040A98B1" w14:textId="7CC90FF5" w:rsidR="00077669" w:rsidRDefault="00077669" w:rsidP="00077669">
      <w:pPr>
        <w:spacing w:line="480" w:lineRule="auto"/>
      </w:pPr>
      <w:r w:rsidRPr="007D382D">
        <w:rPr>
          <w:rFonts w:eastAsia="Calibri"/>
        </w:rPr>
        <w:t xml:space="preserve"> In order to mitigate</w:t>
      </w:r>
      <w:r w:rsidR="00AA57F5">
        <w:rPr>
          <w:rFonts w:eastAsia="Calibri"/>
        </w:rPr>
        <w:t xml:space="preserve"> poverty and</w:t>
      </w:r>
      <w:r w:rsidRPr="007D382D">
        <w:rPr>
          <w:rFonts w:eastAsia="Calibri"/>
        </w:rPr>
        <w:t xml:space="preserve"> the impact of climate change which has affected rain patterns in the country leading to lower yields, relevant authorities and farmers in Northern Ghana explored strategies to complement rain</w:t>
      </w:r>
      <w:r>
        <w:rPr>
          <w:rFonts w:eastAsia="Calibri"/>
        </w:rPr>
        <w:t>-</w:t>
      </w:r>
      <w:r w:rsidRPr="007D382D">
        <w:rPr>
          <w:rFonts w:eastAsia="Calibri"/>
        </w:rPr>
        <w:t>fed cultivation to improve their livelihoods</w:t>
      </w:r>
      <w:r w:rsidR="00AA57F5">
        <w:rPr>
          <w:rFonts w:eastAsia="Calibri"/>
        </w:rPr>
        <w:t>,</w:t>
      </w:r>
      <w:r w:rsidRPr="007D382D">
        <w:rPr>
          <w:rFonts w:eastAsia="Calibri"/>
        </w:rPr>
        <w:t xml:space="preserve"> and irrigation agriculture came up strongly </w:t>
      </w:r>
      <w:r w:rsidRPr="007D382D">
        <w:rPr>
          <w:rFonts w:eastAsia="Calibri"/>
        </w:rPr>
        <w:fldChar w:fldCharType="begin" w:fldLock="1"/>
      </w:r>
      <w:r w:rsidRPr="007D382D">
        <w:rPr>
          <w:rFonts w:eastAsia="Calibri"/>
        </w:rPr>
        <w:instrText>ADDIN CSL_CITATION {"citationItems":[{"id":"ITEM-1","itemData":{"author":[{"dropping-particle":"","family":"Achana","given":"Godwin T W","non-dropping-particle":"","parse-names":false,"suffix":""}],"id":"ITEM-1","issued":{"date-parts":[["2010"]]},"number-of-pages":"1-130","publisher":"University of Oslo","title":"Small Scale Irrigation Schemes and Sustainable Livelihoods in the Kassena-Nankana West District of the Upper East Region of Ghana","type":"thesis"},"uris":["http://www.mendeley.com/documents/?uuid=ef202d4b-5e3c-4d99-a220-9355b8da475d"]}],"mendeley":{"formattedCitation":"(Achana, 2010)","manualFormatting":"(Achana, 2010","plainTextFormattedCitation":"(Achana, 2010)","previouslyFormattedCitation":"(Achana, 2010)"},"properties":{"noteIndex":0},"schema":"https://github.com/citation-style-language/schema/raw/master/csl-citation.json"}</w:instrText>
      </w:r>
      <w:r w:rsidRPr="007D382D">
        <w:rPr>
          <w:rFonts w:eastAsia="Calibri"/>
        </w:rPr>
        <w:fldChar w:fldCharType="separate"/>
      </w:r>
      <w:r w:rsidRPr="007D382D">
        <w:rPr>
          <w:rFonts w:eastAsia="Calibri"/>
          <w:noProof/>
        </w:rPr>
        <w:t>(Achana, 2010</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2012)","manualFormatting":"Laube et al., 2012)","plainTextFormattedCitation":"(Laube et al., 2012)","previouslyFormattedCitation":"(Laube et al., 2012)"},"properties":{"noteIndex":0},"schema":"https://github.com/citation-style-language/schema/raw/master/csl-citation.json"}</w:instrText>
      </w:r>
      <w:r w:rsidRPr="007D382D">
        <w:rPr>
          <w:rFonts w:eastAsia="Calibri"/>
        </w:rPr>
        <w:fldChar w:fldCharType="separate"/>
      </w:r>
      <w:r w:rsidRPr="007D382D">
        <w:rPr>
          <w:rFonts w:eastAsia="Calibri"/>
          <w:noProof/>
        </w:rPr>
        <w:t>Laube et al., 2012)</w:t>
      </w:r>
      <w:r w:rsidRPr="007D382D">
        <w:rPr>
          <w:rFonts w:eastAsia="Calibri"/>
        </w:rPr>
        <w:fldChar w:fldCharType="end"/>
      </w:r>
      <w:r w:rsidRPr="007D382D">
        <w:rPr>
          <w:rFonts w:eastAsia="Calibri"/>
        </w:rPr>
        <w:t xml:space="preserve">. Irrespective of the impeccable contribution of FDIS in the country, they are often bedeviled with numerous challenges including, water shortage, unreliable market, competition for farmlands, among others </w:t>
      </w:r>
      <w:r w:rsidRPr="007D382D">
        <w:rPr>
          <w:rFonts w:eastAsia="Calibri"/>
        </w:rPr>
        <w:fldChar w:fldCharType="begin" w:fldLock="1"/>
      </w:r>
      <w:r w:rsidRPr="007D382D">
        <w:rPr>
          <w:rFonts w:eastAsia="Calibri"/>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2012)","plainTextFormattedCitation":"(Laube et al., 2012)","previouslyFormattedCitation":"(Laube et al., 2012)"},"properties":{"noteIndex":0},"schema":"https://github.com/citation-style-language/schema/raw/master/csl-citation.json"}</w:instrText>
      </w:r>
      <w:r w:rsidRPr="007D382D">
        <w:rPr>
          <w:rFonts w:eastAsia="Calibri"/>
        </w:rPr>
        <w:fldChar w:fldCharType="separate"/>
      </w:r>
      <w:r w:rsidRPr="007D382D">
        <w:rPr>
          <w:rFonts w:eastAsia="Calibri"/>
          <w:noProof/>
        </w:rPr>
        <w:t>(Laube et al., 2012)</w:t>
      </w:r>
      <w:r w:rsidRPr="007D382D">
        <w:rPr>
          <w:rFonts w:eastAsia="Calibri"/>
        </w:rPr>
        <w:fldChar w:fldCharType="end"/>
      </w:r>
      <w:r w:rsidRPr="007D382D">
        <w:rPr>
          <w:rFonts w:eastAsia="Calibri"/>
        </w:rPr>
        <w:t>.</w:t>
      </w:r>
    </w:p>
    <w:p w14:paraId="25907FCA" w14:textId="77777777" w:rsidR="00077669" w:rsidRDefault="00077669" w:rsidP="001A4CEA">
      <w:pPr>
        <w:pStyle w:val="Heading2"/>
      </w:pPr>
      <w:bookmarkStart w:id="30" w:name="_Toc114578350"/>
      <w:bookmarkStart w:id="31" w:name="_Toc126746533"/>
      <w:r w:rsidRPr="00266DBE">
        <w:t>2.4 Environmental Change</w:t>
      </w:r>
      <w:bookmarkEnd w:id="30"/>
      <w:r w:rsidRPr="00266DBE">
        <w:t xml:space="preserve"> and Irrigation Development</w:t>
      </w:r>
      <w:bookmarkEnd w:id="31"/>
    </w:p>
    <w:p w14:paraId="338338C8" w14:textId="6BEDCC6B" w:rsidR="00077669" w:rsidRPr="00720371" w:rsidRDefault="00077669" w:rsidP="00077669">
      <w:pPr>
        <w:spacing w:line="480" w:lineRule="auto"/>
        <w:rPr>
          <w:rFonts w:eastAsia="Calibri"/>
          <w:lang w:val="de-DE"/>
        </w:rPr>
      </w:pPr>
      <w:r w:rsidRPr="007D382D">
        <w:rPr>
          <w:rFonts w:eastAsia="Calibri"/>
        </w:rPr>
        <w:t>Environmental change is severely interrupting farming activities and farmers’ livelihoods in general. This has exposed farmers in Africa</w:t>
      </w:r>
      <w:r w:rsidR="00AA57F5">
        <w:rPr>
          <w:rFonts w:eastAsia="Calibri"/>
        </w:rPr>
        <w:t>,</w:t>
      </w:r>
      <w:r w:rsidRPr="007D382D">
        <w:rPr>
          <w:rFonts w:eastAsia="Calibri"/>
        </w:rPr>
        <w:t xml:space="preserve"> making it extremely difficult for farmers </w:t>
      </w:r>
      <w:r w:rsidRPr="001046F8">
        <w:rPr>
          <w:rFonts w:eastAsia="Calibri"/>
        </w:rPr>
        <w:t xml:space="preserve">to </w:t>
      </w:r>
      <w:r w:rsidRPr="001046F8">
        <w:rPr>
          <w:rFonts w:eastAsia="Calibri"/>
        </w:rPr>
        <w:lastRenderedPageBreak/>
        <w:t xml:space="preserve">secure their livelihoods within the context of wide variety of biophysical and socio-economic constraints </w:t>
      </w:r>
      <w:r w:rsidRPr="001046F8">
        <w:rPr>
          <w:rFonts w:eastAsia="Calibri"/>
        </w:rPr>
        <w:fldChar w:fldCharType="begin" w:fldLock="1"/>
      </w:r>
      <w:r w:rsidRPr="001046F8">
        <w:rPr>
          <w:rFonts w:eastAsia="Calibri"/>
        </w:rPr>
        <w:instrText>ADDIN CSL_CITATION {"citationItems":[{"id":"ITEM-1","itemData":{"DOI":"10.1016/j.pce.2008.06.022","author":[{"dropping-particle":"","family":"Sturdy","given":"Jody D","non-dropping-particle":"","parse-names":false,"suffix":""},{"dropping-particle":"","family":"Jewitt","given":"Graham P W","non-dropping-particle":"","parse-names":false,"suffix":""},{"dropping-particle":"","family":"Lorentz","given":"Simon A","non-dropping-particle":"","parse-names":false,"suffix":""}],"container-title":"Physics and Chemistry of the Earth","id":"ITEM-1","issued":{"date-parts":[["2008"]]},"page":"859-872","title":"Building an understanding of water use innovation adoption processes through farmer-driven experimentation","type":"article-journal","volume":"33"},"uris":["http://www.mendeley.com/documents/?uuid=f5be1ded-33c2-4002-9b16-57952154bc49"]}],"mendeley":{"formattedCitation":"(Sturdy et al., 2008)","plainTextFormattedCitation":"(Sturdy et al., 2008)","previouslyFormattedCitation":"(Sturdy et al., 2008)"},"properties":{"noteIndex":0},"schema":"https://github.com/citation-style-language/schema/raw/master/csl-citation.json"}</w:instrText>
      </w:r>
      <w:r w:rsidRPr="001046F8">
        <w:rPr>
          <w:rFonts w:eastAsia="Calibri"/>
        </w:rPr>
        <w:fldChar w:fldCharType="separate"/>
      </w:r>
      <w:r w:rsidRPr="001046F8">
        <w:rPr>
          <w:rFonts w:eastAsia="Calibri"/>
          <w:noProof/>
        </w:rPr>
        <w:t>(Sturdy et al., 2008)</w:t>
      </w:r>
      <w:r w:rsidRPr="001046F8">
        <w:rPr>
          <w:rFonts w:eastAsia="Calibri"/>
        </w:rPr>
        <w:fldChar w:fldCharType="end"/>
      </w:r>
      <w:r w:rsidRPr="001046F8">
        <w:rPr>
          <w:rFonts w:eastAsia="Calibri"/>
        </w:rPr>
        <w:t>. As a result of climate change in SSA, the region has remained the most vulnerable to food insecurity</w:t>
      </w:r>
      <w:r w:rsidRPr="007D382D">
        <w:rPr>
          <w:rFonts w:eastAsia="Calibri"/>
        </w:rPr>
        <w:t xml:space="preserve"> in the world</w:t>
      </w:r>
      <w:r w:rsidR="00C534E1">
        <w:rPr>
          <w:rFonts w:eastAsia="Calibri"/>
        </w:rPr>
        <w:t xml:space="preserve"> and the situation is worsening</w:t>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{"citationItems":[{"id":"ITEM-1","itemData":{"DOI":"10.1016/j.gloenvcha.2010.07.013","ISSN":"09593780","abstract":"Africa is widely held to be highly vulnerable to future climate change and Ethiopia is often cited as one of the most extreme examples. With this in mind we seek to identify entry points to integrate short- to medium-term climate risk reduction within development activities in Africa, drawing from experiences in Ethiopia. To achieve this we employ a range of data and methods. We examine the changing nature of climate risks using analysis of recent climate variability, future climate scenarios and their secondary impacts. We assess the effects of climate variability on agricultural production and national GDP. Entry points and knowledge gaps in relation to mainstreaming climate risks in Ethiopia are identified using the Government's plan for poverty reduction. We end with a case study incorporating climate risks through drought insurance within the current social protection programme in Ethiopia, which provides support to 8.3 million people. Rainfall behaviour in Ethiopia shows no marked emergent changes and future climate projections show continued warming but very mixed patterns of rainfall change. Economic analysis highlights sensitivities within the economy to large-scale drought, however, while the effects are clear in major drought years in other years the relationship is weak. For social protection fairly small positive and negative effects on the number of recipients and frequency of cash payments during drought occur under the extreme range of climate model rainfall projections (2020s). Our analysis highlights several important challenges and opportunities for addressing climate risks. Challenges primarily relate to the large uncertainties in climate projections for parts of Africa, a weak evidence base of complex, often non-deterministic, climate-society interactions and institutional issues. Opportunities relate to the potential for low-regrets measures to reduce vulnerability to current climate variability which can be integrated with relatively modest effort within a shift in Africa from a disaster-focused view of climate to a long-term perspective that emphasises livelihood security and vulnerability reduction. © 2010 Elsevier Ltd.","author":[{"dropping-particle":"","family":"Conway","given":"Declan","non-dropping-particle":"","parse-names":false,"suffix":""},{"dropping-particle":"","family":"Schipper","given":"E. Lisa F.","non-dropping-particle":"","parse-names":false,"suffix":""}],"container-title":"Global Environmental Change","id":"ITEM-1","issue":"1","issued":{"date-parts":[["2011"]]},"page":"227-237","publisher":"Elsevier Ltd","title":"Adaptation to climate change in Africa: Challenges and opportunities identified from Ethiopia","type":"article-journal","volume":"21"},"uris":["http://www.mendeley.com/documents/?uuid=da98ff11-7171-4442-a5d9-3ad49154dd56"]},{"id":"ITEM-2","itemData":{"DOI":"10.1016/j.envdev.2012.11.006","ISSN":"22114645","author":[{"dropping-particle":"","family":"Seipt","given":"C.","non-dropping-particle":"","parse-names":false,"suffix":""},{"dropping-particle":"","family":"Padgham","given":"J.","non-dropping-particle":"","parse-names":false,"suffix":""},{"dropping-particle":"","family":"Kulkarni","given":"J.","non-dropping-particle":"","parse-names":false,"suffix":""},{"dropping-particle":"","family":"Awiti","given":"A.","non-dropping-particle":"","parse-names":false,"suffix":""}],"container-title":"Environmental Development","id":"ITEM-2","issue":"1","issued":{"date-parts":[["2013"]]},"page":"1-5","title":"Capacity building for climate change risk management in Africa: Encouraging and enabling research for informed decision-making","type":"article-journal","volume":"5"},"uris":["http://www.mendeley.com/documents/?uuid=61968753-1172-4793-985c-3c28a69e296c"]}],"mendeley":{"formattedCitation":"(Conway &amp; Schipper, 2011; Seipt et al., 2013)","plainTextFormattedCitation":"(Conway &amp; Schipper, 2011; Seipt et al., 2013)","previouslyFormattedCitation":"(Conway &amp; Schipper, 2011; Seipt et al., 2013)"},"properties":{"noteIndex":0},"schema":"https://github.com/citation-style-language/schema/raw/master/csl-citation.json"}</w:instrText>
      </w:r>
      <w:r w:rsidRPr="007D382D">
        <w:rPr>
          <w:rFonts w:eastAsia="Calibri"/>
        </w:rPr>
        <w:fldChar w:fldCharType="separate"/>
      </w:r>
      <w:r w:rsidRPr="007D382D">
        <w:rPr>
          <w:rFonts w:eastAsia="Calibri"/>
          <w:noProof/>
        </w:rPr>
        <w:t>(Conway &amp; Schipper, 2011; Seipt et al., 2013)</w:t>
      </w:r>
      <w:r w:rsidRPr="007D382D">
        <w:rPr>
          <w:rFonts w:eastAsia="Calibri"/>
        </w:rPr>
        <w:fldChar w:fldCharType="end"/>
      </w:r>
      <w:r w:rsidRPr="007D382D">
        <w:rPr>
          <w:rFonts w:eastAsia="Calibri"/>
        </w:rPr>
        <w:t xml:space="preserve">. For instance, it was reported that Ghana records an annual mean temperature of 1°C per decade increase and a </w:t>
      </w:r>
      <w:r w:rsidR="00F75B87">
        <w:rPr>
          <w:rFonts w:eastAsia="Calibri"/>
        </w:rPr>
        <w:t>reduction in monthly rainfall by 2.4 percent</w:t>
      </w:r>
      <w:r w:rsidRPr="007D382D">
        <w:rPr>
          <w:rFonts w:eastAsia="Calibri"/>
        </w:rPr>
        <w:t xml:space="preserve"> per decade </w:t>
      </w:r>
      <w:r w:rsidRPr="007D382D">
        <w:rPr>
          <w:rFonts w:eastAsia="Calibri"/>
        </w:rPr>
        <w:fldChar w:fldCharType="begin" w:fldLock="1"/>
      </w:r>
      <w:r w:rsidRPr="007D382D">
        <w:rPr>
          <w:rFonts w:eastAsia="Calibri"/>
        </w:rPr>
        <w:instrText>ADDIN CSL_CITATION {"citationItems":[{"id":"ITEM-1","itemData":{"author":[{"dropping-particle":"De","family":"Pinto","given":"Alessandro","non-dropping-particle":"","parse-names":false,"suffix":""},{"dropping-particle":"","family":"Demirag","given":"Ulaç","non-dropping-particle":"","parse-names":false,"suffix":""},{"dropping-particle":"","family":"Haruna","given":"Akiko","non-dropping-particle":"","parse-names":false,"suffix":""},{"dropping-particle":"","family":"Koo","given":"Jawoo","non-dropping-particle":"","parse-names":false,"suffix":""},{"dropping-particle":"","family":"Asamoah","given":"Marian","non-dropping-particle":"","parse-names":false,"suffix":""}],"container-title":"International Food Policy Research Institute","id":"ITEM-1","issue":"September","issued":{"date-parts":[["2012"]]},"page":"6","title":"Climate Change, Agriculture, and Foodcrop Production in Ghana","type":"article-journal","volume":"3"},"uris":["http://www.mendeley.com/documents/?uuid=c47a84f4-2673-4a1a-bbbc-4951faeb71fc"]}],"mendeley":{"formattedCitation":"(Pinto et al., 2012)","manualFormatting":"(De Pinto et al., 2012)","plainTextFormattedCitation":"(Pinto et al., 2012)","previouslyFormattedCitation":"(Pinto et al., 2012)"},"properties":{"noteIndex":0},"schema":"https://github.com/citation-style-language/schema/raw/master/csl-citation.json"}</w:instrText>
      </w:r>
      <w:r w:rsidRPr="007D382D">
        <w:rPr>
          <w:rFonts w:eastAsia="Calibri"/>
        </w:rPr>
        <w:fldChar w:fldCharType="separate"/>
      </w:r>
      <w:r w:rsidRPr="007D382D">
        <w:rPr>
          <w:rFonts w:eastAsia="Calibri"/>
          <w:noProof/>
        </w:rPr>
        <w:t>(De Pinto et al., 2012)</w:t>
      </w:r>
      <w:r w:rsidRPr="007D382D">
        <w:rPr>
          <w:rFonts w:eastAsia="Calibri"/>
        </w:rPr>
        <w:fldChar w:fldCharType="end"/>
      </w:r>
      <w:r>
        <w:rPr>
          <w:rFonts w:eastAsia="Calibri"/>
        </w:rPr>
        <w:t xml:space="preserve">. Yet, it </w:t>
      </w:r>
      <w:r w:rsidR="002C332E">
        <w:rPr>
          <w:rFonts w:eastAsia="Calibri"/>
        </w:rPr>
        <w:t xml:space="preserve">is </w:t>
      </w:r>
      <w:r>
        <w:rPr>
          <w:rFonts w:eastAsia="Calibri"/>
        </w:rPr>
        <w:t>predicted that</w:t>
      </w:r>
      <w:r w:rsidRPr="007D382D">
        <w:rPr>
          <w:rFonts w:eastAsia="Calibri"/>
        </w:rPr>
        <w:t xml:space="preserve"> annual mean temperature and erratic rainfall will even </w:t>
      </w:r>
      <w:r w:rsidRPr="001046F8">
        <w:rPr>
          <w:rFonts w:eastAsia="Calibri"/>
        </w:rPr>
        <w:t>get worse</w:t>
      </w:r>
      <w:r w:rsidRPr="007D382D">
        <w:rPr>
          <w:rFonts w:eastAsia="Calibri"/>
        </w:rPr>
        <w:t xml:space="preserve">. This implies </w:t>
      </w:r>
      <w:r w:rsidR="002C332E">
        <w:rPr>
          <w:rFonts w:eastAsia="Calibri"/>
        </w:rPr>
        <w:t>that</w:t>
      </w:r>
      <w:r w:rsidR="000E5C5D">
        <w:rPr>
          <w:rFonts w:eastAsia="Calibri"/>
        </w:rPr>
        <w:t xml:space="preserve"> the country</w:t>
      </w:r>
      <w:r w:rsidRPr="007D382D">
        <w:rPr>
          <w:rFonts w:eastAsia="Calibri"/>
        </w:rPr>
        <w:t xml:space="preserve"> is getting hotter and drier than</w:t>
      </w:r>
      <w:r w:rsidR="002C332E">
        <w:rPr>
          <w:rFonts w:eastAsia="Calibri"/>
        </w:rPr>
        <w:t xml:space="preserve"> it was</w:t>
      </w:r>
      <w:r w:rsidRPr="007D382D">
        <w:rPr>
          <w:rFonts w:eastAsia="Calibri"/>
        </w:rPr>
        <w:t xml:space="preserve"> before </w:t>
      </w:r>
      <w:r w:rsidRPr="007D382D">
        <w:rPr>
          <w:rFonts w:eastAsia="Calibri"/>
        </w:rPr>
        <w:fldChar w:fldCharType="begin" w:fldLock="1"/>
      </w:r>
      <w:r w:rsidRPr="007D382D">
        <w:rPr>
          <w:rFonts w:eastAsia="Calibri"/>
        </w:rPr>
        <w:instrText>ADDIN CSL_CITATION {"citationItems":[{"id":"ITEM-1","itemData":{"author":[{"dropping-particle":"De","family":"Pinto","given":"Alessandro","non-dropping-particle":"","parse-names":false,"suffix":""},{"dropping-particle":"","family":"Demirag","given":"Ulaç","non-dropping-particle":"","parse-names":false,"suffix":""},{"dropping-particle":"","family":"Haruna","given":"Akiko","non-dropping-particle":"","parse-names":false,"suffix":""},{"dropping-particle":"","family":"Koo","given":"Jawoo","non-dropping-particle":"","parse-names":false,"suffix":""},{"dropping-particle":"","family":"Asamoah","given":"Marian","non-dropping-particle":"","parse-names":false,"suffix":""}],"container-title":"International Food Policy Research Institute","id":"ITEM-1","issue":"September","issued":{"date-parts":[["2012"]]},"page":"6","title":"Climate Change, Agriculture, and Foodcrop Production in Ghana","type":"article-journal","volume":"3"},"uris":["http://www.mendeley.com/documents/?uuid=c47a84f4-2673-4a1a-bbbc-4951faeb71fc"]}],"mendeley":{"formattedCitation":"(Pinto et al., 2012)","manualFormatting":"(De Pinto et al., 2012)","plainTextFormattedCitation":"(Pinto et al., 2012)","previouslyFormattedCitation":"(Pinto et al., 2012)"},"properties":{"noteIndex":0},"schema":"https://github.com/citation-style-language/schema/raw/master/csl-citation.json"}</w:instrText>
      </w:r>
      <w:r w:rsidRPr="007D382D">
        <w:rPr>
          <w:rFonts w:eastAsia="Calibri"/>
        </w:rPr>
        <w:fldChar w:fldCharType="separate"/>
      </w:r>
      <w:r w:rsidRPr="007D382D">
        <w:rPr>
          <w:rFonts w:eastAsia="Calibri"/>
          <w:noProof/>
        </w:rPr>
        <w:t>(De Pinto et al., 2012)</w:t>
      </w:r>
      <w:r w:rsidRPr="007D382D">
        <w:rPr>
          <w:rFonts w:eastAsia="Calibri"/>
        </w:rPr>
        <w:fldChar w:fldCharType="end"/>
      </w:r>
      <w:r w:rsidRPr="007D382D">
        <w:rPr>
          <w:rFonts w:eastAsia="Calibri"/>
        </w:rPr>
        <w:t>. Th</w:t>
      </w:r>
      <w:r w:rsidR="002C332E">
        <w:rPr>
          <w:rFonts w:eastAsia="Calibri"/>
        </w:rPr>
        <w:t>is</w:t>
      </w:r>
      <w:r w:rsidRPr="007D382D">
        <w:rPr>
          <w:rFonts w:eastAsia="Calibri"/>
        </w:rPr>
        <w:t xml:space="preserve"> ha</w:t>
      </w:r>
      <w:r w:rsidR="002C332E">
        <w:rPr>
          <w:rFonts w:eastAsia="Calibri"/>
        </w:rPr>
        <w:t>s</w:t>
      </w:r>
      <w:r w:rsidRPr="007D382D">
        <w:rPr>
          <w:rFonts w:eastAsia="Calibri"/>
        </w:rPr>
        <w:t xml:space="preserve"> adverse</w:t>
      </w:r>
      <w:r>
        <w:rPr>
          <w:rFonts w:eastAsia="Calibri"/>
        </w:rPr>
        <w:t>ly a</w:t>
      </w:r>
      <w:r w:rsidRPr="007D382D">
        <w:rPr>
          <w:rFonts w:eastAsia="Calibri"/>
        </w:rPr>
        <w:t>ffect</w:t>
      </w:r>
      <w:r>
        <w:rPr>
          <w:rFonts w:eastAsia="Calibri"/>
        </w:rPr>
        <w:t>ed</w:t>
      </w:r>
      <w:r w:rsidRPr="007D382D">
        <w:rPr>
          <w:rFonts w:eastAsia="Calibri"/>
        </w:rPr>
        <w:t xml:space="preserve"> </w:t>
      </w:r>
      <w:r>
        <w:rPr>
          <w:rFonts w:eastAsia="Calibri"/>
        </w:rPr>
        <w:t xml:space="preserve">agricultural productivity resulting in the rise of food commodity prices and consequently </w:t>
      </w:r>
      <w:r w:rsidRPr="007D382D">
        <w:rPr>
          <w:rFonts w:eastAsia="Calibri"/>
        </w:rPr>
        <w:t xml:space="preserve">household food </w:t>
      </w:r>
      <w:r>
        <w:rPr>
          <w:rFonts w:eastAsia="Calibri"/>
        </w:rPr>
        <w:t>in</w:t>
      </w:r>
      <w:r w:rsidRPr="007D382D">
        <w:rPr>
          <w:rFonts w:eastAsia="Calibri"/>
        </w:rPr>
        <w:t>security</w:t>
      </w:r>
      <w:r w:rsidR="00C534E1">
        <w:rPr>
          <w:rFonts w:eastAsia="Calibri"/>
        </w:rPr>
        <w:t xml:space="preserve"> and</w:t>
      </w:r>
      <w:r w:rsidR="002C332E">
        <w:rPr>
          <w:rFonts w:eastAsia="Calibri"/>
        </w:rPr>
        <w:t xml:space="preserve"> incomes</w:t>
      </w:r>
      <w:r w:rsidRPr="007D382D">
        <w:rPr>
          <w:rFonts w:eastAsia="Calibri"/>
        </w:rPr>
        <w:t xml:space="preserve"> </w:t>
      </w:r>
      <w:r w:rsidRPr="007D382D">
        <w:rPr>
          <w:rFonts w:eastAsia="Calibri"/>
        </w:rPr>
        <w:fldChar w:fldCharType="begin" w:fldLock="1"/>
      </w:r>
      <w:r>
        <w:rPr>
          <w:rFonts w:eastAsia="Calibri"/>
        </w:rPr>
        <w:instrText>ADDIN CSL_CITATION {"citationItems":[{"id":"ITEM-1","itemData":{"DOI":"10.1016/j.envdev.2012.11.006","ISSN":"22114645","author":[{"dropping-particle":"","family":"Seipt","given":"C.","non-dropping-particle":"","parse-names":false,"suffix":""},{"dropping-particle":"","family":"Padgham","given":"J.","non-dropping-particle":"","parse-names":false,"suffix":""},{"dropping-particle":"","family":"Kulkarni","given":"J.","non-dropping-particle":"","parse-names":false,"suffix":""},{"dropping-particle":"","family":"Awiti","given":"A.","non-dropping-particle":"","parse-names":false,"suffix":""}],"container-title":"Environmental Development","id":"ITEM-1","issue":"1","issued":{"date-parts":[["2013"]]},"page":"1-5","title":"Capacity building for climate change risk management in Africa: Encouraging and enabling research for informed decision-making","type":"article-journal","volume":"5"},"uris":["http://www.mendeley.com/documents/?uuid=61968753-1172-4793-985c-3c28a69e296c"]},{"id":"ITEM-2","itemData":{"author":[{"dropping-particle":"","family":"Hertel","given":"T.","non-dropping-particle":"","parse-names":false,"suffix":""},{"dropping-particle":"","family":"Burke","given":"M.","non-dropping-particle":"","parse-names":false,"suffix":""},{"dropping-particle":"","family":"Lobell","given":"D.","non-dropping-particle":"","parse-names":false,"suffix":""}],"container-title":"Glob. Environ. Change","id":"ITEM-2","issued":{"date-parts":[["2010"]]},"page":"577–585","title":"The poverty implications of climate-induced crop yield changes by 2030","type":"article-journal","volume":"20"},"uris":["http://www.mendeley.com/documents/?uuid=44321965-479a-42c6-a395-a4df32d22e3a"]},{"id":"ITEM-3","itemData":{"author":[{"dropping-particle":"","family":"Wheeler","given":"T.","non-dropping-particle":"","parse-names":false,"suffix":""},{"dropping-particle":"","family":"Braun","given":"J.","non-dropping-particle":"von","parse-names":false,"suffix":""}],"id":"ITEM-3","issue":"2","issued":{"date-parts":[["2013"]]},"page":"129–139.","title":"Climate change impacts on global food Security. Science 341, 508–513. Woelcke, J., 2006. Technological and policy options for sustainable agricultural intensification in eastern Uganda. Agric. Econ.","type":"article-journal","volume":"34"},"uris":["http://www.mendeley.com/documents/?uuid=37368bfc-3fab-44d0-9704-0eebe737e072"]},{"id":"ITEM-4","itemData":{"author":[{"dropping-particle":"","family":"Thornton","given":"P.K.","non-dropping-particle":"","parse-names":false,"suffix":""},{"dropping-particle":"","family":"Jones","given":"P.G.","non-dropping-particle":"","parse-names":false,"suffix":""},{"dropping-particle":"","family":"Alagarswamy","given":"G.","non-dropping-particle":"","parse-names":false,"suffix":""},{"dropping-particle":"","family":"Andresen","given":"J.","non-dropping-particle":"","parse-names":false,"suffix":""}],"container-title":"Glob. Environ. Change","id":"ITEM-4","issue":"1","issued":{"date-parts":[["2009"]]},"page":"54–65.","title":"Spatial variation of crop yield response to climate change in east Africa","type":"article-journal","volume":"19"},"uris":["http://www.mendeley.com/documents/?uuid=ee21cfa8-1ff6-4b75-bb4d-1213a1f39ae4"]},{"id":"ITEM-5","itemData":{"author":[{"dropping-particle":"","family":"Briner","given":"S.","non-dropping-particle":"","parse-names":false,"suffix":""},{"dropping-particle":"","family":"Elkin","given":"C.","non-dropping-particle":"","parse-names":false,"suffix":""},{"dropping-particle":"","family":"Huber","given":"R.","non-dropping-particle":"","parse-names":false,"suffix":""},{"dropping-particle":"","family":"Grêt-Regamey","given":"A.","non-dropping-particle":"","parse-names":false,"suffix":""}],"container-title":"Agric. Ecosyst. Environ.","id":"ITEM-5","issue":"2012","issued":{"date-parts":[["2012"]]},"page":"50–63.","title":"Assessing the impacts of economic and climate changes on land-use in mountain regions: a spatial dynamic modeling approach","type":"article-journal","volume":"149"},"uris":["http://www.mendeley.com/documents/?uuid=6e6d2e7a-e8cc-4a3d-8c76-4bcd41c31696"]},{"id":"ITEM-6","itemData":{"author":[{"dropping-particle":"","family":"Bobojonov","given":"I.","non-dropping-particle":"","parse-names":false,"suffix":""},{"dropping-particle":"","family":"Hassan","given":"A.A.","non-dropping-particle":"","parse-names":false,"suffix":""}],"container-title":"Agric. Ecosyst. Environ.","id":"ITEM-6","issue":"2014","issued":{"date-parts":[["2014"]]},"page":"245–255.","title":"Impacts of climate change on farm income security in Central Asia:an integrated modeling approach","type":"article-journal","volume":"188"},"uris":["http://www.mendeley.com/documents/?uuid=28763614-e6ad-441e-811f-f911cd489905"]},{"id":"ITEM-7","itemData":{"author":[{"dropping-particle":"","family":"Obeng","given":"et al.","non-dropping-particle":"","parse-names":false,"suffix":""}],"container-title":"Environ. Dev.","id":"ITEM-7","issue":"2013","issued":{"date-parts":[["2013"]]},"page":"39–53.","title":"Considering effective adaptation options to impacts of climate change for maize production in Ghana","type":"article-journal","volume":"5"},"uris":["http://www.mendeley.com/documents/?uuid=f7bcfe61-de79-4d88-84a8-71c26077fd1c"]},{"id":"ITEM-8","itemData":{"DOI":"10.1016/j.envdev.2014.07.003","ISSN":"22114645","abstract":"This paper presents a micro-level simulation study on possible impacts of farm level adaptation strategies using a spatial dynamic hydro-economic model called Mathematical Programming based Multi Agent System. The model was validated for the Northern semi-arid region of Ghana. The simulation results revealed that climate variability has substantial impacts on the poverty and food security status of farm households. Policy interventions like the provision of agricultural credit and expansion of irrigation access are found to be highly important in reducing the adverse effects of climate variability for the capital constrained and poor rainfed farm households. However, to achieve significant changes in food security, a mix of adaptation strategies in the form of credit and irrigation has to be provided simultaneously. We also found that farm level adaption through shifting planting date as well as adopting early maturing crop varieties can substantially reduce the adverse impacts of climate variability.","author":[{"dropping-particle":"","family":"Wossen","given":"Tesfamicheal","non-dropping-particle":"","parse-names":false,"suffix":""},{"d</w:instrText>
      </w:r>
      <w:r w:rsidRPr="00401A59">
        <w:rPr>
          <w:rFonts w:eastAsia="Calibri"/>
          <w:lang w:val="de-DE"/>
        </w:rPr>
        <w:instrText>ropping-particle":"","family":"Berger","given":"Thomas","non-dropping-particle":"","parse-names":false,"suffix":""},{"dropping-particle":"","family":"Swamikannu","given":"Nedumaran","non-dropping-particle":"","parse-names":false,"suffix":""},{"dropping-particle":"","family":"Ramilan","given":"Thiagarajah","non-dropping-particle":"","parse-names":false,"suffix":""}],"container-title":"Environmental Development","id":"ITEM-8","issued":{"date-parts":[["2014"]]},"page":"2-15","publisher":"Elsevier","title":"Climate variability, consumption risk and poverty in semi-arid Northern Ghana: Adaptation options for poor farm households","type":"article-journal","volume":"12"},"uris":["http://www.mendeley.com/documents/?uuid=289b9446-edbc-4c0a-bb15-b47cfd8e6594"]}],"mendeley":{"formattedCitation":"(Bobojonov &amp; Hassan, 2014; Briner et al., 2012; Hertel et al., 2010; Obeng, 2013; Seipt et al., 2013; Thornton et al., 2009; Wheeler &amp; von Braun, 2013; Wossen et al., 2014)","plainTextFormattedCitation":"(Bobojonov &amp; Hassan, 2014; Briner et al., 2012; Hertel et al., 2010; Obeng, 2013; Seipt et al., 2013; Thornton et al., 2009; Wheeler &amp; von Braun, 2013; Wossen et al., 2014)","previouslyFormattedCitation":"(Bobojonov &amp; Hassan, 2014; Briner et al., 2012; Hertel et al., 2010; Obeng, 2013; Seipt et al., 2013; Thornton et al., 2009; Wheeler &amp; von Braun, 2013; Wossen et al., 2014)"},"properties":{"noteIndex":0},"schema":"https://github.com/citation-style-language/schema/raw/master/csl-citation.json"}</w:instrText>
      </w:r>
      <w:r w:rsidRPr="007D382D">
        <w:rPr>
          <w:rFonts w:eastAsia="Calibri"/>
        </w:rPr>
        <w:fldChar w:fldCharType="separate"/>
      </w:r>
      <w:r w:rsidRPr="003E59FF">
        <w:rPr>
          <w:rFonts w:eastAsia="Calibri"/>
          <w:noProof/>
          <w:lang w:val="de-DE"/>
        </w:rPr>
        <w:t>(Bobojonov &amp; Hassan, 2014; Briner et al., 2012; Hertel et al., 2010; Obeng, 2013; Seipt et al., 2013; Thornton et al., 2009; Wheeler &amp; von Braun, 2013; Wossen et al., 2014)</w:t>
      </w:r>
      <w:r w:rsidRPr="007D382D">
        <w:rPr>
          <w:rFonts w:eastAsia="Calibri"/>
        </w:rPr>
        <w:fldChar w:fldCharType="end"/>
      </w:r>
      <w:r w:rsidRPr="00720371">
        <w:rPr>
          <w:rFonts w:eastAsia="Calibri"/>
          <w:lang w:val="de-DE"/>
        </w:rPr>
        <w:t xml:space="preserve">. </w:t>
      </w:r>
    </w:p>
    <w:p w14:paraId="4C2626AC" w14:textId="7428005A" w:rsidR="00077669" w:rsidRPr="007D382D" w:rsidRDefault="00077669" w:rsidP="00077669">
      <w:pPr>
        <w:spacing w:line="480" w:lineRule="auto"/>
        <w:rPr>
          <w:rFonts w:eastAsia="Calibri"/>
        </w:rPr>
      </w:pPr>
      <w:r w:rsidRPr="007D382D">
        <w:rPr>
          <w:rFonts w:eastAsia="Calibri"/>
        </w:rPr>
        <w:t xml:space="preserve">Ghana’s economy is grossly exposed to the adverse effect of climate variability as agriculture is the backbone on which the economy runs and contributing </w:t>
      </w:r>
      <w:r w:rsidRPr="00EA32F5">
        <w:rPr>
          <w:rFonts w:eastAsia="Calibri"/>
        </w:rPr>
        <w:t xml:space="preserve">about 30% to the GDP of the country while providing for the livelihoods of about 60% of the population </w:t>
      </w:r>
      <w:r w:rsidRPr="00CD3576">
        <w:rPr>
          <w:rFonts w:eastAsia="Calibri"/>
        </w:rPr>
        <w:fldChar w:fldCharType="begin" w:fldLock="1"/>
      </w:r>
      <w:r w:rsidRPr="00EA32F5">
        <w:rPr>
          <w:rFonts w:eastAsia="Calibri"/>
        </w:rPr>
        <w:instrText>ADDIN CSL_CITATION {"citationItems":[{"id":"ITEM-1","itemData":{"author":[{"dropping-particle":"","family":"Sarpong","given":"Daniel Bruce","non-dropping-particle":"","parse-names":false,"suffix":""},{"dropping-particle":"","family":"Anyidoho","given":"Nana Akua","non-dropping-particle":"","parse-names":false,"suffix":""}],"collection-title":"FAC Working Paper","id":"ITEM-1","issued":{"date-parts":[["2012"]]},"number":"46","number-of-pages":"19","publisher-place":"Brighton","title":"Climate Change and Agricultural Policy Processes in Ghana","type":"report"},"uris":["http://www.mendeley.com/documents/?uuid=f526f3ba-f147-421e-a1ad-7f6e7b0ce880"]}],"mendeley":{"formattedCitation":"(Sarpong &amp; Anyidoho, 2012)","manualFormatting":"(Sarpong &amp; Anyidoho, 2012)","plainTextFormattedCitation":"(Sarpong &amp; Anyidoho, 2012)","previouslyFormattedCitation":"(Sarpong &amp; Anyidoho, 2012)"},"properties":{"noteIndex":0},"schema":"https://github.com/citation-style-language/schema/raw/master/csl-citation.json"}</w:instrText>
      </w:r>
      <w:r w:rsidRPr="00CD3576">
        <w:rPr>
          <w:rFonts w:eastAsia="Calibri"/>
        </w:rPr>
        <w:fldChar w:fldCharType="separate"/>
      </w:r>
      <w:r w:rsidRPr="00CD3576">
        <w:rPr>
          <w:rFonts w:eastAsia="Calibri"/>
          <w:noProof/>
        </w:rPr>
        <w:t>(Sarpong &amp; Anyidoho, 2012)</w:t>
      </w:r>
      <w:r w:rsidRPr="00CD3576">
        <w:rPr>
          <w:rFonts w:eastAsia="Calibri"/>
        </w:rPr>
        <w:fldChar w:fldCharType="end"/>
      </w:r>
      <w:r w:rsidRPr="00CD3576">
        <w:rPr>
          <w:rFonts w:eastAsia="Calibri"/>
        </w:rPr>
        <w:t xml:space="preserve">. </w:t>
      </w:r>
      <w:r w:rsidRPr="007D382D">
        <w:rPr>
          <w:rFonts w:eastAsia="Calibri"/>
        </w:rPr>
        <w:t xml:space="preserve">It is predicted </w:t>
      </w:r>
      <w:r w:rsidR="002C332E">
        <w:rPr>
          <w:rFonts w:eastAsia="Calibri"/>
        </w:rPr>
        <w:t>that</w:t>
      </w:r>
      <w:r w:rsidRPr="007D382D">
        <w:rPr>
          <w:rFonts w:eastAsia="Calibri"/>
        </w:rPr>
        <w:t xml:space="preserve"> the adverse effect</w:t>
      </w:r>
      <w:r w:rsidR="00C16885">
        <w:rPr>
          <w:rFonts w:eastAsia="Calibri"/>
        </w:rPr>
        <w:t xml:space="preserve"> o</w:t>
      </w:r>
      <w:r w:rsidR="001D04C0">
        <w:rPr>
          <w:rFonts w:eastAsia="Calibri"/>
        </w:rPr>
        <w:t>f</w:t>
      </w:r>
      <w:r w:rsidR="00C16885">
        <w:rPr>
          <w:rFonts w:eastAsia="Calibri"/>
        </w:rPr>
        <w:t xml:space="preserve"> climate ch</w:t>
      </w:r>
      <w:r w:rsidR="001D04C0">
        <w:rPr>
          <w:rFonts w:eastAsia="Calibri"/>
        </w:rPr>
        <w:t>an</w:t>
      </w:r>
      <w:r w:rsidR="00C16885">
        <w:rPr>
          <w:rFonts w:eastAsia="Calibri"/>
        </w:rPr>
        <w:t>ge</w:t>
      </w:r>
      <w:r w:rsidRPr="007D382D">
        <w:rPr>
          <w:rFonts w:eastAsia="Calibri"/>
        </w:rPr>
        <w:t xml:space="preserve"> </w:t>
      </w:r>
      <w:r w:rsidR="00C16885">
        <w:rPr>
          <w:rFonts w:eastAsia="Calibri"/>
        </w:rPr>
        <w:t>will</w:t>
      </w:r>
      <w:r w:rsidR="00C16885" w:rsidRPr="007D382D">
        <w:rPr>
          <w:rFonts w:eastAsia="Calibri"/>
        </w:rPr>
        <w:t xml:space="preserve"> </w:t>
      </w:r>
      <w:r w:rsidRPr="007D382D">
        <w:rPr>
          <w:rFonts w:eastAsia="Calibri"/>
        </w:rPr>
        <w:t xml:space="preserve">be </w:t>
      </w:r>
      <w:r w:rsidR="00C16885">
        <w:rPr>
          <w:rFonts w:eastAsia="Calibri"/>
        </w:rPr>
        <w:t>significant,</w:t>
      </w:r>
      <w:r w:rsidR="00C16885" w:rsidRPr="007D382D">
        <w:rPr>
          <w:rFonts w:eastAsia="Calibri"/>
        </w:rPr>
        <w:t xml:space="preserve"> </w:t>
      </w:r>
      <w:r w:rsidRPr="007D382D">
        <w:rPr>
          <w:rFonts w:eastAsia="Calibri"/>
        </w:rPr>
        <w:t>since agriculture in the country is predominantly rain</w:t>
      </w:r>
      <w:r>
        <w:rPr>
          <w:rFonts w:eastAsia="Calibri"/>
        </w:rPr>
        <w:t>-</w:t>
      </w:r>
      <w:r w:rsidRPr="007D382D">
        <w:rPr>
          <w:rFonts w:eastAsia="Calibri"/>
        </w:rPr>
        <w:t xml:space="preserve">fed </w:t>
      </w:r>
      <w:r w:rsidRPr="007D382D">
        <w:rPr>
          <w:rFonts w:eastAsia="Calibri"/>
        </w:rPr>
        <w:fldChar w:fldCharType="begin" w:fldLock="1"/>
      </w:r>
      <w:r w:rsidRPr="007D382D">
        <w:rPr>
          <w:rFonts w:eastAsia="Calibri"/>
        </w:rPr>
        <w:instrText>ADDIN CSL_CITATION {"citationItems":[{"id":"ITEM-1","itemData":{"author":[{"dropping-particle":"","family":"Oloukoi","given":"et al.","non-dropping-particle":"","parse-names":false,"suffix":""}],"container-title":"Environ. Dev.","id":"ITEM-1","issue":"2013","issued":{"date-parts":[["2013"]]},"page":"23–38","title":"Households' coping strategies for climate variability related water shortages in Oke–Ogun region, Nigeria","type":"article-journal","volume":"5"},"uris":["http://www.mendeley.com/documents/?uuid=8185de38-3cb4-4a18-ab76-0bb3c0a2f25a"]}],"mendeley":{"formattedCitation":"(Oloukoi, 2013)","plainTextFormattedCitation":"(Oloukoi, 2013)","previouslyFormattedCitation":"(Oloukoi, 2013)"},"properties":{"noteIndex":0},"schema":"https://github.com/citation-style-language/schema/raw/master/csl-citation.json"}</w:instrText>
      </w:r>
      <w:r w:rsidRPr="007D382D">
        <w:rPr>
          <w:rFonts w:eastAsia="Calibri"/>
        </w:rPr>
        <w:fldChar w:fldCharType="separate"/>
      </w:r>
      <w:r w:rsidRPr="007D382D">
        <w:rPr>
          <w:rFonts w:eastAsia="Calibri"/>
          <w:noProof/>
        </w:rPr>
        <w:t>(Oloukoi, 2013)</w:t>
      </w:r>
      <w:r w:rsidRPr="007D382D">
        <w:rPr>
          <w:rFonts w:eastAsia="Calibri"/>
        </w:rPr>
        <w:fldChar w:fldCharType="end"/>
      </w:r>
      <w:r w:rsidRPr="007D382D">
        <w:rPr>
          <w:rFonts w:eastAsia="Calibri"/>
        </w:rPr>
        <w:t>. Given that the direct adverse effect of climate variability is transmitted through the agricultur</w:t>
      </w:r>
      <w:r w:rsidRPr="005B139F">
        <w:rPr>
          <w:rFonts w:eastAsia="Calibri"/>
        </w:rPr>
        <w:t xml:space="preserve">al </w:t>
      </w:r>
      <w:r w:rsidRPr="007D382D">
        <w:rPr>
          <w:rFonts w:eastAsia="Calibri"/>
        </w:rPr>
        <w:t xml:space="preserve"> sector, enhancing its capacity to cope </w:t>
      </w:r>
      <w:r w:rsidRPr="005B139F">
        <w:rPr>
          <w:rFonts w:eastAsia="Calibri"/>
        </w:rPr>
        <w:t>with</w:t>
      </w:r>
      <w:r>
        <w:rPr>
          <w:rFonts w:eastAsia="Calibri"/>
          <w:color w:val="FF0000"/>
        </w:rPr>
        <w:t xml:space="preserve"> </w:t>
      </w:r>
      <w:r w:rsidRPr="007D382D">
        <w:rPr>
          <w:rFonts w:eastAsia="Calibri"/>
        </w:rPr>
        <w:t xml:space="preserve">or adapt to these adverse effects induced by climate shocks should be prioritized in developing countries including Ghana </w:t>
      </w:r>
      <w:r w:rsidRPr="007D382D">
        <w:rPr>
          <w:rFonts w:eastAsia="Calibri"/>
        </w:rPr>
        <w:fldChar w:fldCharType="begin" w:fldLock="1"/>
      </w:r>
      <w:r>
        <w:rPr>
          <w:rFonts w:eastAsia="Calibri"/>
        </w:rPr>
        <w:instrText>ADDIN CSL_CITATION {"citationItems":[{"id":"ITEM-1","itemData":{"author":[{"dropping-particle":"","family":"Falco","given":"S.","non-dropping-particle":"Di","parse-names":false,"suffix":""},{"dropping-particle":"","family":"Bulte","given":"E.","non-dropping-particle":"","parse-names":false,"suffix":""}],"container-title":"World Dev.","id":"ITEM-1","issued":{"date-parts":[["2013"]]},"page":"100–110.","title":"The Impact of Kinship Networks on the Adoption of Risk-Mitigating strategies in Ethiopia","type":"article-journal","volume":"4"},"uris":["http://www.mendeley.com/documents/?uuid=45519c5b-a448-493c-9707-606c8066a74d"]},{"id":"ITEM-2","itemData":{"author":[{"dropping-particle":"","family":"Oloukoi","given":"et al.","non-dropping-particle":"","parse-names":false,"suffix":""}],"container-title":"Environ. Dev.","id":"ITEM-2","issue":"2013","issued":{"date-parts":[["2013"]]},"page":"23–38","title":"Households' coping strategies for climate variability related water shortages in Oke–Ogun region, Nigeria","type":"article-journal","volume":"5"},"uris":["http://www.mendeley.com/documents/?uuid=8185de38-3cb4-4a18-ab76-0bb3c0a2f25a"]}],"mendeley":{"formattedCitation":"(Di Falco &amp; Bulte, 2013; Oloukoi, 2013)","manualFormatting":"(Di Falco &amp; Bulte, 2013; Oloukoi, 2013)","plainTextFormattedCitation":"(Di Falco &amp; Bulte, 2013; Oloukoi, 2013)","previouslyFormattedCitation":"(Di Falco &amp; Bulte, 2013; Oloukoi, 2013)"},"properties":{"noteIndex":0},"schema":"https://github.com/citation-style-language/schema/raw/master/csl-citation.json"}</w:instrText>
      </w:r>
      <w:r w:rsidRPr="007D382D">
        <w:rPr>
          <w:rFonts w:eastAsia="Calibri"/>
        </w:rPr>
        <w:fldChar w:fldCharType="separate"/>
      </w:r>
      <w:r w:rsidRPr="007D382D">
        <w:rPr>
          <w:rFonts w:eastAsia="Calibri"/>
          <w:noProof/>
        </w:rPr>
        <w:t>(Di Falco &amp; Bulte, 2013; Oloukoi, 2013)</w:t>
      </w:r>
      <w:r w:rsidRPr="007D382D">
        <w:rPr>
          <w:rFonts w:eastAsia="Calibri"/>
        </w:rPr>
        <w:fldChar w:fldCharType="end"/>
      </w:r>
      <w:r w:rsidRPr="007D382D">
        <w:rPr>
          <w:rFonts w:eastAsia="Calibri"/>
        </w:rPr>
        <w:t xml:space="preserve">. </w:t>
      </w:r>
      <w:r w:rsidR="00C16885">
        <w:rPr>
          <w:rFonts w:eastAsia="Calibri"/>
        </w:rPr>
        <w:t>This has</w:t>
      </w:r>
      <w:r>
        <w:rPr>
          <w:rFonts w:eastAsia="Calibri"/>
        </w:rPr>
        <w:t xml:space="preserve"> ignited the calls for the prioritization of irrigation development to improve the food situation in the world even in the </w:t>
      </w:r>
      <w:r w:rsidRPr="005B139F">
        <w:rPr>
          <w:rFonts w:eastAsia="Calibri"/>
        </w:rPr>
        <w:t>midst</w:t>
      </w:r>
      <w:r>
        <w:rPr>
          <w:rFonts w:eastAsia="Calibri"/>
          <w:color w:val="FF0000"/>
        </w:rPr>
        <w:t xml:space="preserve"> </w:t>
      </w:r>
      <w:r>
        <w:rPr>
          <w:rFonts w:eastAsia="Calibri"/>
        </w:rPr>
        <w:t>of climate change</w:t>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author":[{"dropping-particle":"De","family":"Pinto","given":"Alessandro","non-dropping-particle":"","parse-names":false,"suffix":""},{"dropping-particle":"","family":"Demirag","given":"Ulaç","non-dropping-particle":"","parse-names":false,"suffix":""},{"dropping-particle":"","family":"Haruna","given":"Akiko","non-dropping-particle":"","parse-names":false,"suffix":""},{"dropping-particle":"","family":"Koo","given":"Jawoo","non-dropping-particle":"","parse-names":false,"suffix":""},{"dropping-particle":"","family":"Asamoah","given":"Marian","non-dropping-particle":"","parse-names":false,"suffix":""}],"container-title":"International Food Policy Research Institute","id":"ITEM-1","issue":"September","issued":{"date-parts":[["2012"]]},"page":"6","title":"Climate Change, Agriculture, and Foodcrop Production in Ghana","type":"article-journal","volume":"3"},"uris":["http://www.mendeley.com/documents/?uuid=c47a84f4-2673-4a1a-bbbc-4951faeb71fc"]},{"id":"ITEM-2","itemData":{"author":[{"dropping-particle":"","family":"Obeng","given":"et al.","non-dropping-particle":"","parse-names":false,"suffix":""}],"container-title":"Environ. Dev.","id":"ITEM-2","issue":"2013","issued":{"date-parts":[["2013"]]},"page":"39–53.","title":"Considering effective adaptation options to impacts of climate change for maize production in Ghana","type":"article-journal","volume":"5"},"uris":["http://www.mendeley.com/documents/?uuid=f7bcfe61-de79-4d88-84a8-71c26077fd1c"]}],"mendeley":{"formattedCitation":"(Obeng, 2013; Pinto et al., 2012)","plainTextFormattedCitation":"(Obeng, 2013; Pinto et al., 2012)","previouslyFormattedCitation":"(Obeng, 2013; Pinto et al., 2012)"},"properties":{"noteIndex":0},"schema":"https://github.com/citation-style-language/schema/raw/master/csl-citation.json"}</w:instrText>
      </w:r>
      <w:r w:rsidRPr="007D382D">
        <w:rPr>
          <w:rFonts w:eastAsia="Calibri"/>
        </w:rPr>
        <w:fldChar w:fldCharType="separate"/>
      </w:r>
      <w:r w:rsidRPr="007D382D">
        <w:rPr>
          <w:rFonts w:eastAsia="Calibri"/>
          <w:noProof/>
        </w:rPr>
        <w:t>(Obeng, 2013; Pinto et al., 2012)</w:t>
      </w:r>
      <w:r w:rsidRPr="007D382D">
        <w:rPr>
          <w:rFonts w:eastAsia="Calibri"/>
        </w:rPr>
        <w:fldChar w:fldCharType="end"/>
      </w:r>
      <w:r w:rsidRPr="007D382D">
        <w:rPr>
          <w:rFonts w:eastAsia="Calibri"/>
        </w:rPr>
        <w:t xml:space="preserve">. </w:t>
      </w:r>
    </w:p>
    <w:p w14:paraId="6EA68267" w14:textId="468727EA" w:rsidR="00077669" w:rsidRPr="00401A59" w:rsidRDefault="00077669" w:rsidP="00077669">
      <w:pPr>
        <w:spacing w:line="480" w:lineRule="auto"/>
        <w:rPr>
          <w:rFonts w:eastAsia="Calibri"/>
        </w:rPr>
      </w:pPr>
      <w:r w:rsidRPr="007D382D">
        <w:rPr>
          <w:rFonts w:eastAsia="Calibri"/>
        </w:rPr>
        <w:t>Based on the adver</w:t>
      </w:r>
      <w:r>
        <w:rPr>
          <w:rFonts w:eastAsia="Calibri"/>
        </w:rPr>
        <w:t>se impact of climate change</w:t>
      </w:r>
      <w:r w:rsidRPr="007D382D">
        <w:rPr>
          <w:rFonts w:eastAsia="Calibri"/>
        </w:rPr>
        <w:t xml:space="preserve">, </w:t>
      </w:r>
      <w:r w:rsidRPr="007D382D">
        <w:rPr>
          <w:rFonts w:eastAsia="Calibri"/>
        </w:rPr>
        <w:fldChar w:fldCharType="begin" w:fldLock="1"/>
      </w:r>
      <w:r w:rsidR="00043363">
        <w:rPr>
          <w:rFonts w:eastAsia="Calibri"/>
        </w:rPr>
        <w:instrText>ADDIN CSL_CITATION {"citationItems":[{"id":"ITEM-1","itemData":{"author":[{"dropping-particle":"","family":"Bai","given":"Y.","non-dropping-particle":"","parse-names":false,"suffix":""},{"dropping-particle":"","family":"Fernald","given":"A.","non-dropping-particle":"","parse-names":false,"suffix":""},{"dropping-particle":"","family":"Langarudi","given":"S.","non-dropping-particle":"","parse-names":false,"suffix":""}],"id":"ITEM-1","issued":{"date-parts":[["2022"]]},"number-of-pages":"1","publisher-place":"Lower Rio Grande","title":"NASA / ADS Sustainability of the Use of Natural Capital in Human-dominated Region : Measuring Irrigation Policy through the Size and Depth of Irrigation ' s Ecological and Water","type":"report"},"uris":["http://www.mendeley.com/documents/?uuid=898740e3-45c2-46b0-9823-9453e2e4f1e8"]}],"mendeley":{"formattedCitation":"(Bai et al., 2022)","manualFormatting":"Bai et al. (2022)","plainTextFormattedCitation":"(Bai et al., 2022)","previouslyFormattedCitation":"(Bai et al., 2022)"},"properties":{"noteIndex":0},"schema":"https://github.com/citation-style-language/schema/raw/master/csl-citation.json"}</w:instrText>
      </w:r>
      <w:r w:rsidRPr="007D382D">
        <w:rPr>
          <w:rFonts w:eastAsia="Calibri"/>
        </w:rPr>
        <w:fldChar w:fldCharType="separate"/>
      </w:r>
      <w:r w:rsidRPr="007D382D">
        <w:rPr>
          <w:rFonts w:eastAsia="Calibri"/>
          <w:noProof/>
        </w:rPr>
        <w:t>Bai et al. (2022)</w:t>
      </w:r>
      <w:r w:rsidRPr="007D382D">
        <w:rPr>
          <w:rFonts w:eastAsia="Calibri"/>
        </w:rPr>
        <w:fldChar w:fldCharType="end"/>
      </w:r>
      <w:r w:rsidRPr="007D382D">
        <w:rPr>
          <w:rFonts w:eastAsia="Calibri"/>
        </w:rPr>
        <w:t xml:space="preserve"> argued that it would be nearly impossible to sustain agricultur</w:t>
      </w:r>
      <w:r w:rsidRPr="005B139F">
        <w:rPr>
          <w:rFonts w:eastAsia="Calibri"/>
        </w:rPr>
        <w:t>al</w:t>
      </w:r>
      <w:r w:rsidRPr="007D382D">
        <w:rPr>
          <w:rFonts w:eastAsia="Calibri"/>
        </w:rPr>
        <w:t xml:space="preserve"> production without the intensification of irrigation </w:t>
      </w:r>
      <w:r w:rsidRPr="007D382D">
        <w:rPr>
          <w:rFonts w:eastAsia="Calibri"/>
        </w:rPr>
        <w:lastRenderedPageBreak/>
        <w:t xml:space="preserve">cultivation. This has re-emphasized the numerous calls by many individuals, governments and civil society organizations to adopt appropriate irrigation systems to respond adequately </w:t>
      </w:r>
      <w:r w:rsidRPr="00074123">
        <w:rPr>
          <w:rFonts w:eastAsia="Calibri"/>
        </w:rPr>
        <w:t xml:space="preserve">to address </w:t>
      </w:r>
      <w:r w:rsidRPr="007D382D">
        <w:rPr>
          <w:rFonts w:eastAsia="Calibri"/>
        </w:rPr>
        <w:t xml:space="preserve">the </w:t>
      </w:r>
      <w:r w:rsidRPr="00074123">
        <w:rPr>
          <w:rFonts w:eastAsia="Calibri"/>
        </w:rPr>
        <w:t xml:space="preserve">imminent food insecurity </w:t>
      </w:r>
      <w:r w:rsidRPr="007D382D">
        <w:rPr>
          <w:rFonts w:eastAsia="Calibri"/>
        </w:rPr>
        <w:t xml:space="preserve">and poverty resulting from environmental change </w:t>
      </w:r>
      <w:r w:rsidRPr="007D382D">
        <w:rPr>
          <w:rFonts w:eastAsia="Calibri"/>
        </w:rPr>
        <w:fldChar w:fldCharType="begin" w:fldLock="1"/>
      </w:r>
      <w:r w:rsidRPr="007D382D">
        <w:rPr>
          <w:rFonts w:eastAsia="Calibri"/>
        </w:rPr>
        <w:instrText>ADDIN CSL_CITATION {"citationItems":[{"id":"ITEM-1","itemData":{"author":[{"dropping-particle":"","family":"Abebe","given":"HG","non-dropping-particle":"","parse-names":false,"suffix":""}],"id":"ITEM-1","issued":{"date-parts":[["2000"]]},"publisher":"The Hague","title":"Irrigation-led Strategy for Poverty Reduction in Northern Ghana: Large Scale Versus Small Scale Irrigation, Gauging the Evidence","type":"thesis"},"uris":["http://www.mendeley.com/documents/?uuid=8d35d728-75e4-46c0-b09c-2ee7fe63f87e"]},{"id":"ITEM-2","itemData":{"DOI":"10.5897/IJWREE12.129","abstract":"Irrigated agriculture offers opportunities for greater livelihoods security and poverty reduction in northern Ghana where climatic conditions do not allow for an all-year-around agricultural production. It is the knowledge gap as regards the contribution of existing irrigation facilities in the area that occasioned the case study of the Tono irrigation scheme in the Kassena-Nankana District. The investigation adopted a treatment and control experimental approach. The treatment group comprised a sample of 93 out of a total of 1328 Tono irrigation tomato farmers and a control group sample of 86 out of 614 irrigation tomato farmers operating outside the Tono irrigation scheme. The samples were selected at a confidence level of 90% allowing for 0.1% margin of error. The Tono irrigated scheme created a platform for employment and high agricultural output but made only modest gains towards poverty reduction in the district. The challenges to that that served as a check included high cost of hiring farm machinery, inadequate access to credit, poor water supply for irrigation, ineffective technical assistance, lack of entrepreneurial skills, lack of storage facilities and inadequate ready market to translate the outputs into incomes for the farmers. A more responsive institutional arrangement inclusive of all pertinent stakeholders is recommended to ensure the effective management and utilisation of the irrigation infrastructure; the efficient delivery of farm inputs to farmers; farmer-centred capacity building training for improved performance, and provision of storage facilities, the establishment of agro-industry processing linkages, market search and promotion.","author":[{"dropping-particle":"","family":"Dinye","given":"Romanus Dogkubong","non-dropping-particle":"","parse-names":false,"suffix":""},{"dropping-particle":"","family":"Ayitio","given":"Joseph","non-dropping-particle":"","parse-names":false,"suffix":""}],"container-title":"International Journal of Water Resources and Environmental Engineering","id":"ITEM-2","issue":"2","issued":{"date-parts":[["2013"]]},"page":"119-133","title":"Irrigated agricultural production and poverty reduction in Northen Ghana: A case study of the Tono Irrigation Scheme in the Kassena Nankana District","type":"article-journal","volume":"5"},"uris":["http://www.mendeley.com/documents/?uuid=0622cf70-ff19-40d0-b26a-a5306748d9e5"]},{"id":"ITEM-3","itemData":{"author":[{"dropping-particle":"","family":"Fanadzo","given":"M.","non-dropping-particle":"","parse-names":false,"suffix":""}],"container-title":"African journal of agricultural research","id":"ITEM-3","issued":{"date-parts":[["2012"]]},"title":"Revitalisation of smallholder irrigation schemes for poverty alleviation and household food security in South Africa: A review.","type":"article-journal"},"uris":["http://www.mendeley.com/documents/?uuid=afaf5878-5734-460c-9d87-cb5762a71d3a"]},{"id":"ITEM-4","itemData":{"DOI":"10.5897/AJAR10.929","ISSN":"1991637X","abstract":"The aim of this study was to assess the contribution of irrigation to household food security, in comparison to dry-land farming. This study used both primary and secondary data to analyse the factors. The primary data was collected by using a pre-tested questionnaire administered to selected farmers in the study area. A probability sampling method (that is pure or simple random sampling technique) was used to select the respondents. From a total population of 3,236 small-scale irrigators in Vhembe District, 147 irrigation farmers were randomly selected while 43 dry-land farmers were selected adjacent to the selected irrigators. A logistic regression model was used to analyse the variables in the model, selected from factors identified by previous researchers that affect food security in rural areas. A comparison of the variables in the model was carried out between irrigators and dry-land farmers. The results obtained showed that the proportion of food secured households was higher among farmers who were on the irrigation projects (86.3%) compared to dry-land farmers (53.0%). From the analysis, irrigation and per capita aggregate production were found to have a positive influence on the probability of households being food secure. This means that the likelihood of food security increases when farmers increase agricultural output and have access to a piece of land on the irrigation project. The food security of households is also dependent on other factors such as household size and farm size. These two variables were found to have negative and significant effects on household food security. The implications of these findings are that the likelihood of a household being food secures decreases with an increase in household size and farm size. Water has obvious advantages in that it increases farmer's yields, promotes diversified farming enhances household food security and increases household incomes. Farmers who are on irrigation projects are more likely to be food secure than dry-land farmers. With concerted support from government, and all stakeholders, food security can be enhanced at the household levels. In addition education and extension training are essential for farmers to adopt new technologies. The study suggests that households that need to be targeted for food aid are those with large families, without access to irrigation water, families with few assets, and those without access to agricultural land and implements. © 2011 Academic Journals.","author":[{"dropping-particle":"","family":"Oni","given":"S. A.","non-dropping-particle":"","parse-names":false,"suffix":""},{"dropping-particle":"","family":"Maliwichi","given":"L. L.","non-dropping-particle":"","parse-names":false,"suffix":""},{"dropping-particle":"","family":"Obadire","given":"O. S.","non-dropping-particle":"","parse-names":false,"suffix":""}],"container-title":"African Journal of Agricultural Research","id":"ITEM-4","issue":"10","issued":{"date-parts":[["2011"]]},"page":"2188-2197","title":"Assessing the contribution of smallholder irrigation to household food security, in comparison to dryland farming in Vhembe district of Limpopo province, South Africa","type":"article-journal","volume":"6"},"uris":["http://www.mendeley.com/documents/?uuid=e4f42981-6fea-4aac-93f2-5a4c021662a3"]}],"mendeley":{"formattedCitation":"(Abebe, 2000; Dinye &amp; Ayitio, 2013; Fanadzo, 2012; Oni et al., 2011)","plainTextFormattedCitation":"(Abebe, 2000; Dinye &amp; Ayitio, 2013; Fanadzo, 2012; Oni et al., 2011)","previouslyFormattedCitation":"(Abebe, 2000; Dinye &amp; Ayitio, 2013; Fanadzo, 2012; Oni et al., 2011)"},"properties":{"noteIndex":0},"schema":"https://github.com/citation-style-language/schema/raw/master/csl-citation.json"}</w:instrText>
      </w:r>
      <w:r w:rsidRPr="007D382D">
        <w:rPr>
          <w:rFonts w:eastAsia="Calibri"/>
        </w:rPr>
        <w:fldChar w:fldCharType="separate"/>
      </w:r>
      <w:r w:rsidRPr="007D382D">
        <w:rPr>
          <w:rFonts w:eastAsia="Calibri"/>
          <w:noProof/>
        </w:rPr>
        <w:t>(Abebe, 2000; Dinye &amp; Ayitio, 2013; Fanadzo, 2012; Oni et al., 2011)</w:t>
      </w:r>
      <w:r w:rsidRPr="007D382D">
        <w:rPr>
          <w:rFonts w:eastAsia="Calibri"/>
        </w:rPr>
        <w:fldChar w:fldCharType="end"/>
      </w:r>
      <w:r w:rsidRPr="007D382D">
        <w:rPr>
          <w:rFonts w:eastAsia="Calibri"/>
        </w:rPr>
        <w:t xml:space="preserve">. However, </w:t>
      </w:r>
      <w:r w:rsidRPr="00074123">
        <w:rPr>
          <w:rFonts w:eastAsia="Calibri"/>
        </w:rPr>
        <w:t xml:space="preserve">as a result of </w:t>
      </w:r>
      <w:r w:rsidRPr="007D382D">
        <w:rPr>
          <w:rFonts w:eastAsia="Calibri"/>
        </w:rPr>
        <w:t xml:space="preserve">the inherent risk in agriculture which has been </w:t>
      </w:r>
      <w:r w:rsidRPr="00074123">
        <w:rPr>
          <w:rFonts w:eastAsia="Calibri"/>
        </w:rPr>
        <w:t xml:space="preserve">worsened </w:t>
      </w:r>
      <w:r w:rsidR="00C16885">
        <w:rPr>
          <w:rFonts w:eastAsia="Calibri"/>
        </w:rPr>
        <w:t>by</w:t>
      </w:r>
      <w:r w:rsidRPr="007D382D">
        <w:rPr>
          <w:rFonts w:eastAsia="Calibri"/>
        </w:rPr>
        <w:t xml:space="preserve"> climate</w:t>
      </w:r>
      <w:r w:rsidR="00C16885">
        <w:rPr>
          <w:rFonts w:eastAsia="Calibri"/>
        </w:rPr>
        <w:t xml:space="preserve"> change</w:t>
      </w:r>
      <w:r w:rsidRPr="007D382D">
        <w:rPr>
          <w:rFonts w:eastAsia="Calibri"/>
        </w:rPr>
        <w:t>, farmers are becoming risk averse and hence have invested little in innovations/technologies</w:t>
      </w:r>
      <w:r w:rsidR="00C16885">
        <w:rPr>
          <w:rFonts w:eastAsia="Calibri"/>
        </w:rPr>
        <w:t>, even though</w:t>
      </w:r>
      <w:r w:rsidR="0077052F">
        <w:rPr>
          <w:rFonts w:eastAsia="Calibri"/>
        </w:rPr>
        <w:t xml:space="preserve"> </w:t>
      </w:r>
      <w:r w:rsidR="00C16885">
        <w:rPr>
          <w:rFonts w:eastAsia="Calibri"/>
        </w:rPr>
        <w:t>they</w:t>
      </w:r>
      <w:r w:rsidRPr="007D382D">
        <w:rPr>
          <w:rFonts w:eastAsia="Calibri"/>
        </w:rPr>
        <w:t xml:space="preserve"> have the potential to improve their crop yields and consequently improve their livelihoods </w:t>
      </w:r>
      <w:r w:rsidRPr="007D382D">
        <w:rPr>
          <w:rFonts w:eastAsia="Calibri"/>
        </w:rPr>
        <w:fldChar w:fldCharType="begin" w:fldLock="1"/>
      </w:r>
      <w:r w:rsidRPr="007D382D">
        <w:rPr>
          <w:rFonts w:eastAsia="Calibri"/>
        </w:rPr>
        <w:instrText>ADDIN CSL_CITATION {"citationItems":[{"id":"ITEM-1","itemData":{"DOI":"10.1016/j.pce.2008.06.022","author":[{"dropping-particle":"","family":"Sturdy","given":"Jody D","non-dropping-particle":"","parse-names":false,"suffix":""},{"dropping-particle":"","family":"Jewitt","given":"Graham P W","non-dropping-particle":"","parse-names":false,"suffix":""},{"dropping-particle":"","family":"Lorentz","given":"Simon A","non-dropping-particle":"","parse-names":false,"suffix":""}],"container-title":"Physics and Chemistry of the Earth","id":"ITEM-1","issued":{"date-parts":[["2008"]]},"page":"859-872","title":"Building an understanding of water use innovation adoption processes through farmer-driven experimentation","type":"article-journal","volume":"33"},"uris":["http://www.mendeley.com/documents/?uuid=f5be1ded-33c2-4002-9b16-57952154bc49"]}],"mendeley":{"formattedCitation":"(Sturdy et al., 2008)","plainTextFormattedCitation":"(Sturdy et al., 2008)","previouslyFormattedCitation":"(Sturdy et al., 2008)"},"properties":{"noteIndex":0},"schema":"https://github.com/citation-style-language/schema/raw/master/csl-citation.json"}</w:instrText>
      </w:r>
      <w:r w:rsidRPr="007D382D">
        <w:rPr>
          <w:rFonts w:eastAsia="Calibri"/>
        </w:rPr>
        <w:fldChar w:fldCharType="separate"/>
      </w:r>
      <w:r w:rsidRPr="007D382D">
        <w:rPr>
          <w:rFonts w:eastAsia="Calibri"/>
          <w:noProof/>
        </w:rPr>
        <w:t>(Sturdy et al., 2008)</w:t>
      </w:r>
      <w:r w:rsidRPr="007D382D">
        <w:rPr>
          <w:rFonts w:eastAsia="Calibri"/>
        </w:rPr>
        <w:fldChar w:fldCharType="end"/>
      </w:r>
      <w:r w:rsidRPr="007D382D">
        <w:rPr>
          <w:rFonts w:eastAsia="Calibri"/>
        </w:rPr>
        <w:t xml:space="preserve">. </w:t>
      </w:r>
      <w:r>
        <w:rPr>
          <w:rFonts w:eastAsia="Calibri"/>
        </w:rPr>
        <w:t>It is based on this that many advocate for investment in stringent measures to reduce the impact of erratic rainfall, droughts, and other weather events resulting from environmental change</w:t>
      </w:r>
      <w:r w:rsidRPr="00EB586D">
        <w:rPr>
          <w:rFonts w:eastAsia="Calibri"/>
        </w:rPr>
        <w:t>, thus</w:t>
      </w:r>
      <w:r>
        <w:rPr>
          <w:rFonts w:eastAsia="Calibri"/>
        </w:rPr>
        <w:t xml:space="preserve">, the investment in irrigation development. </w:t>
      </w:r>
    </w:p>
    <w:p w14:paraId="04E5952B" w14:textId="77777777" w:rsidR="00077669" w:rsidRPr="00D8744B" w:rsidRDefault="00077669" w:rsidP="001A4CEA">
      <w:pPr>
        <w:pStyle w:val="Heading2"/>
      </w:pPr>
      <w:bookmarkStart w:id="32" w:name="_Toc126746534"/>
      <w:r>
        <w:t xml:space="preserve">2.5 </w:t>
      </w:r>
      <w:r w:rsidRPr="00D8744B">
        <w:t xml:space="preserve">Local Knowledge </w:t>
      </w:r>
      <w:r>
        <w:t>and Applications in Irrigation</w:t>
      </w:r>
      <w:bookmarkEnd w:id="32"/>
    </w:p>
    <w:p w14:paraId="76984DE3" w14:textId="628B1AA9" w:rsidR="00077669" w:rsidRPr="007D382D" w:rsidRDefault="00077669" w:rsidP="00077669">
      <w:pPr>
        <w:spacing w:line="480" w:lineRule="auto"/>
        <w:rPr>
          <w:rFonts w:eastAsia="Calibri"/>
        </w:rPr>
      </w:pPr>
      <w:r w:rsidRPr="007D382D">
        <w:rPr>
          <w:rFonts w:eastAsia="Calibri"/>
        </w:rPr>
        <w:t xml:space="preserve">To begin with, knowledge is generally referred to as “the way people understand and interpret the world, and </w:t>
      </w:r>
      <w:r w:rsidRPr="00BD139E">
        <w:rPr>
          <w:rFonts w:eastAsia="Calibri"/>
        </w:rPr>
        <w:t>attach</w:t>
      </w:r>
      <w:r>
        <w:rPr>
          <w:rFonts w:eastAsia="Calibri"/>
          <w:color w:val="FF0000"/>
        </w:rPr>
        <w:t xml:space="preserve"> </w:t>
      </w:r>
      <w:r w:rsidRPr="007D382D">
        <w:rPr>
          <w:rFonts w:eastAsia="Calibri"/>
        </w:rPr>
        <w:t xml:space="preserve">meaning to their experience” </w:t>
      </w:r>
      <w:r w:rsidRPr="007D382D">
        <w:rPr>
          <w:rFonts w:eastAsia="Calibri"/>
        </w:rPr>
        <w:fldChar w:fldCharType="begin" w:fldLock="1"/>
      </w:r>
      <w:r w:rsidRPr="007D382D">
        <w:rPr>
          <w:rFonts w:eastAsia="Calibri"/>
        </w:rPr>
        <w:instrText>ADDIN CSL_CITATION {"citationItems":[{"id":"ITEM-1","itemData":{"abstract":"…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Bonn","id":"ITEM-1","issued":{"date-parts":[["2010"]]},"number-of-pages":"1-319","title":"Local Knowledge and Livelihood Sustainability under Environmental Change in Northern Ghana","type":"thesis"},"uris":["http://www.mendeley.com/documents/?uuid=ce09fc82-4915-46ea-93b6-fe25e58a6016"]}],"mendeley":{"formattedCitation":"(Derbile, 2010)","manualFormatting":"(Derbile, 2010:28)","plainTextFormattedCitation":"(Derbile, 2010)","previouslyFormattedCitation":"(Derbile, 2010)"},"properties":{"noteIndex":0},"schema":"https://github.com/citation-style-language/schema/raw/master/csl-citation.json"}</w:instrText>
      </w:r>
      <w:r w:rsidRPr="007D382D">
        <w:rPr>
          <w:rFonts w:eastAsia="Calibri"/>
        </w:rPr>
        <w:fldChar w:fldCharType="separate"/>
      </w:r>
      <w:r w:rsidRPr="007D382D">
        <w:rPr>
          <w:rFonts w:eastAsia="Calibri"/>
          <w:noProof/>
        </w:rPr>
        <w:t>(Derbile, 2010:28)</w:t>
      </w:r>
      <w:r w:rsidRPr="007D382D">
        <w:rPr>
          <w:rFonts w:eastAsia="Calibri"/>
        </w:rPr>
        <w:fldChar w:fldCharType="end"/>
      </w:r>
      <w:r w:rsidRPr="007D382D">
        <w:rPr>
          <w:rFonts w:eastAsia="Calibri"/>
        </w:rPr>
        <w:t xml:space="preserve">. It is based on this, the understanding of knowledge and all its related terminologies will be drawn in this study. A distinction between ‘local knowledge’ and ‘scientific knowledge’ is a good starting point for understanding the former </w:t>
      </w:r>
      <w:r w:rsidRPr="007D382D">
        <w:rPr>
          <w:rFonts w:eastAsia="Calibri"/>
        </w:rPr>
        <w:fldChar w:fldCharType="begin" w:fldLock="1"/>
      </w:r>
      <w:r w:rsidRPr="007D382D">
        <w:rPr>
          <w:rFonts w:eastAsia="Calibri"/>
        </w:rPr>
        <w:instrText>ADDIN CSL_CITATION {"citationItems":[{"id":"ITEM-1","itemData":{"abstract":"…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Bonn","id":"ITEM-1","issued":{"date-parts":[["2010"]]},"number-of-pages":"1-319","title":"Local Knowledge and Livelihood Sustainability under Environmental Change in Northern Ghana","type":"thesis"},"uris":["http://www.mendeley.com/documents/?uuid=ce09fc82-4915-46ea-93b6-fe25e58a6016"]}],"mendeley":{"formattedCitation":"(Derbile, 2010)","plainTextFormattedCitation":"(Derbile, 2010)","previouslyFormattedCitation":"(Derbile, 2010)"},"properties":{"noteIndex":0},"schema":"https://github.com/citation-style-language/schema/raw/master/csl-citation.json"}</w:instrText>
      </w:r>
      <w:r w:rsidRPr="007D382D">
        <w:rPr>
          <w:rFonts w:eastAsia="Calibri"/>
        </w:rPr>
        <w:fldChar w:fldCharType="separate"/>
      </w:r>
      <w:r w:rsidRPr="007D382D">
        <w:rPr>
          <w:rFonts w:eastAsia="Calibri"/>
          <w:noProof/>
        </w:rPr>
        <w:t>(Derbile, 2010)</w:t>
      </w:r>
      <w:r w:rsidRPr="007D382D">
        <w:rPr>
          <w:rFonts w:eastAsia="Calibri"/>
        </w:rPr>
        <w:fldChar w:fldCharType="end"/>
      </w:r>
      <w:r w:rsidRPr="007D382D">
        <w:rPr>
          <w:rFonts w:eastAsia="Calibri"/>
        </w:rPr>
        <w:t xml:space="preserve">. Other researchers adopt alternative terminologies to classify knowledge systems similar to the above such as ‘western’ or ‘indigenous’, ‘formal’ or ‘informal’, ‘insider’ or ‘outsider’ </w:t>
      </w:r>
      <w:r w:rsidRPr="007D382D">
        <w:rPr>
          <w:rFonts w:eastAsia="Calibri"/>
        </w:rPr>
        <w:fldChar w:fldCharType="begin" w:fldLock="1"/>
      </w:r>
      <w:r w:rsidRPr="007D382D">
        <w:rPr>
          <w:rFonts w:eastAsia="Calibri"/>
        </w:rPr>
        <w:instrText>ADDIN CSL_CITATION {"citationItems":[{"id":"ITEM-1","itemData":{"author":[{"dropping-particle":"","family":"Blaikie","given":"Piers","non-dropping-particle":"","parse-names":false,"suffix":""},{"dropping-particle":"","family":"Brown","given":"Katrina","non-dropping-particle":"","parse-names":false,"suffix":""},{"dropping-particle":"","family":"Stocking","given":"Michael","non-dropping-particle":"","parse-names":false,"suffix":""},{"dropping-particle":"","family":"Tang","given":"Lisa","non-dropping-particle":"","parse-names":false,"suffix":""},{"dropping-particle":"","family":"Dixod","given":"Peter","non-dropping-particle":"","parse-names":false,"suffix":""},{"dropping-particle":"","family":"Sillitoeb","given":"Paul","non-dropping-particle":"","parse-names":false,"suffix":""}],"container-title":"Agricultural Systems","id":"ITEM-1","issue":"2","issued":{"date-parts":[["1997"]]},"page":"217-237","title":"Knowledge in Action : Local Knowledge as a Development Resource and Barriers to its Incorporation in Natural Resource Research and Development *","type":"article-journal","volume":"55"},"uris":["http://www.mendeley.com/documents/?uuid=d13bd998-c560-482f-a2dc-335b753d0a7b"]},{"id":"ITEM-2","itemData":{"abstract":"…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Bonn","id":"ITEM-2","issued":{"date-parts":[["2010"]]},"number-of-pages":"1-319","title":"Local Knowledge and Livelihood Sustainability under Environmental Change in Northern Ghana","type":"thesis"},"uris":["http://www.mendeley.com/documents/?uuid=ce09fc82-4915-46ea-93b6-fe25e58a6016"]}],"mendeley":{"formattedCitation":"(Blaikie et al., 1997; Derbile, 2010)","plainTextFormattedCitation":"(Blaikie et al., 1997; Derbile, 2010)","previouslyFormattedCitation":"(Blaikie et al., 1997; Derbile, 2010)"},"properties":{"noteIndex":0},"schema":"https://github.com/citation-style-language/schema/raw/master/csl-citation.json"}</w:instrText>
      </w:r>
      <w:r w:rsidRPr="007D382D">
        <w:rPr>
          <w:rFonts w:eastAsia="Calibri"/>
        </w:rPr>
        <w:fldChar w:fldCharType="separate"/>
      </w:r>
      <w:r w:rsidRPr="007D382D">
        <w:rPr>
          <w:rFonts w:eastAsia="Calibri"/>
          <w:noProof/>
        </w:rPr>
        <w:t>(Blaikie et al., 1997; Derbile, 2010)</w:t>
      </w:r>
      <w:r w:rsidRPr="007D382D">
        <w:rPr>
          <w:rFonts w:eastAsia="Calibri"/>
        </w:rPr>
        <w:fldChar w:fldCharType="end"/>
      </w:r>
      <w:r w:rsidRPr="007D382D">
        <w:rPr>
          <w:rFonts w:eastAsia="Calibri"/>
        </w:rPr>
        <w:t xml:space="preserve">. According to </w:t>
      </w:r>
      <w:proofErr w:type="spellStart"/>
      <w:r w:rsidRPr="007D382D">
        <w:rPr>
          <w:rFonts w:eastAsia="Calibri"/>
        </w:rPr>
        <w:t>Blaikie</w:t>
      </w:r>
      <w:proofErr w:type="spellEnd"/>
      <w:r w:rsidRPr="007D382D">
        <w:rPr>
          <w:rFonts w:eastAsia="Calibri"/>
        </w:rPr>
        <w:t xml:space="preserve"> </w:t>
      </w:r>
      <w:r w:rsidR="00B80459">
        <w:rPr>
          <w:rFonts w:eastAsia="Calibri"/>
        </w:rPr>
        <w:t>et al.,</w:t>
      </w:r>
      <w:r w:rsidRPr="007D382D">
        <w:rPr>
          <w:rFonts w:eastAsia="Calibri"/>
        </w:rPr>
        <w:t xml:space="preserve"> the distinction between ‘local knowledge’ and ‘scientific knowledge’ is based on the development orientation as well as the assumptions set out for such classification. They </w:t>
      </w:r>
      <w:r w:rsidRPr="00BD139E">
        <w:rPr>
          <w:rFonts w:eastAsia="Calibri"/>
        </w:rPr>
        <w:t>assert further</w:t>
      </w:r>
      <w:r>
        <w:rPr>
          <w:rFonts w:eastAsia="Calibri"/>
          <w:color w:val="FF0000"/>
        </w:rPr>
        <w:t xml:space="preserve"> </w:t>
      </w:r>
      <w:r w:rsidRPr="007D382D">
        <w:rPr>
          <w:rFonts w:eastAsia="Calibri"/>
        </w:rPr>
        <w:t>that</w:t>
      </w:r>
      <w:r>
        <w:rPr>
          <w:rFonts w:eastAsia="Calibri"/>
        </w:rPr>
        <w:t xml:space="preserve"> while ‘local knowledge’ is all-</w:t>
      </w:r>
      <w:r w:rsidRPr="007D382D">
        <w:rPr>
          <w:rFonts w:eastAsia="Calibri"/>
        </w:rPr>
        <w:t xml:space="preserve">encompassing and context specific, scientific knowledge is abstract. The former is adaptive and transmitted through informal platforms while the latter is radical, </w:t>
      </w:r>
      <w:proofErr w:type="spellStart"/>
      <w:r w:rsidRPr="007D382D">
        <w:rPr>
          <w:rFonts w:eastAsia="Calibri"/>
        </w:rPr>
        <w:t>evolves</w:t>
      </w:r>
      <w:proofErr w:type="spellEnd"/>
      <w:r w:rsidRPr="007D382D">
        <w:rPr>
          <w:rFonts w:eastAsia="Calibri"/>
        </w:rPr>
        <w:t xml:space="preserve"> around changing technologies and transmitted formally through structured processes and institutions </w:t>
      </w:r>
      <w:r w:rsidRPr="007D382D">
        <w:rPr>
          <w:rFonts w:eastAsia="Calibri"/>
        </w:rPr>
        <w:fldChar w:fldCharType="begin" w:fldLock="1"/>
      </w:r>
      <w:r w:rsidRPr="007D382D">
        <w:rPr>
          <w:rFonts w:eastAsia="Calibri"/>
        </w:rPr>
        <w:instrText>ADDIN CSL_CITATION {"citationItems":[{"id":"ITEM-1","itemData":{"author":[{"dropping-particle":"","family":"Blaikie","given":"Piers","non-dropping-particle":"","parse-names":false,"suffix":""},{"dropping-particle":"","family":"Brown","given":"Katrina","non-dropping-particle":"","parse-names":false,"suffix":""},{"dropping-particle":"","family":"Stocking","given":"Michael","non-dropping-particle":"","parse-names":false,"suffix":""},{"dropping-particle":"","family":"Tang","given":"Lisa","non-dropping-particle":"","parse-names":false,"suffix":""},{"dropping-particle":"","family":"Dixod","given":"Peter","non-dropping-particle":"","parse-names":false,"suffix":""},{"dropping-particle":"","family":"Sillitoeb","given":"Paul","non-dropping-particle":"","parse-names":false,"suffix":""}],"container-title":"Agricultural Systems","id":"ITEM-1","issue":"2","issued":{"date-parts":[["1997"]]},"page":"217-237","title":"Knowledge in Action : Local Knowledge as a Development Resource and Barriers to its Incorporation in Natural Resource Research and Development *","type":"article-journal","volume":"55"},"uris":["http://www.mendeley.com/documents/?uuid=d13bd998-c560-482f-a2dc-335b753d0a7b"]}],"mendeley":{"formattedCitation":"(Blaikie et al., 1997)","plainTextFormattedCitation":"(Blaikie et al., 1997)","previouslyFormattedCitation":"(Blaikie et al., 1997)"},"properties":{"noteIndex":0},"schema":"https://github.com/citation-style-language/schema/raw/master/csl-citation.json"}</w:instrText>
      </w:r>
      <w:r w:rsidRPr="007D382D">
        <w:rPr>
          <w:rFonts w:eastAsia="Calibri"/>
        </w:rPr>
        <w:fldChar w:fldCharType="separate"/>
      </w:r>
      <w:r w:rsidRPr="007D382D">
        <w:rPr>
          <w:rFonts w:eastAsia="Calibri"/>
          <w:noProof/>
        </w:rPr>
        <w:t>(Blaikie et al., 1997)</w:t>
      </w:r>
      <w:r w:rsidRPr="007D382D">
        <w:rPr>
          <w:rFonts w:eastAsia="Calibri"/>
        </w:rPr>
        <w:fldChar w:fldCharType="end"/>
      </w:r>
      <w:r w:rsidRPr="007D382D">
        <w:rPr>
          <w:rFonts w:eastAsia="Calibri"/>
        </w:rPr>
        <w:t xml:space="preserve">.  </w:t>
      </w:r>
      <w:r w:rsidRPr="007D382D">
        <w:rPr>
          <w:rFonts w:eastAsia="Calibri"/>
        </w:rPr>
        <w:lastRenderedPageBreak/>
        <w:t xml:space="preserve">According to </w:t>
      </w:r>
      <w:proofErr w:type="spellStart"/>
      <w:r w:rsidRPr="007D382D">
        <w:rPr>
          <w:rFonts w:eastAsia="Calibri"/>
        </w:rPr>
        <w:t>Derbile</w:t>
      </w:r>
      <w:proofErr w:type="spellEnd"/>
      <w:r>
        <w:rPr>
          <w:rFonts w:eastAsia="Calibri"/>
        </w:rPr>
        <w:t xml:space="preserve"> </w:t>
      </w:r>
      <w:r w:rsidRPr="0091682C">
        <w:rPr>
          <w:rFonts w:eastAsia="Calibri"/>
        </w:rPr>
        <w:t xml:space="preserve">(2010), </w:t>
      </w:r>
      <w:r w:rsidRPr="007D382D">
        <w:rPr>
          <w:rFonts w:eastAsia="Calibri"/>
        </w:rPr>
        <w:t xml:space="preserve">local knowledge is one of the numerous terminologies used to describe the knowledge people hold and apply for their daily sustenance </w:t>
      </w:r>
      <w:r w:rsidRPr="007D382D">
        <w:rPr>
          <w:rFonts w:eastAsia="Calibri"/>
        </w:rPr>
        <w:fldChar w:fldCharType="begin" w:fldLock="1"/>
      </w:r>
      <w:r w:rsidRPr="007D382D">
        <w:rPr>
          <w:rFonts w:eastAsia="Calibri"/>
        </w:rPr>
        <w:instrText>ADDIN CSL_CITATION {"citationItems":[{"id":"ITEM-1","itemData":{"abstract":"…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Bonn","id":"ITEM-1","issued":{"date-parts":[["2010"]]},"number-of-pages":"1-319","title":"Local Knowledge and Livelihood Sustainability under Environmental Change in Northern Ghana","type":"thesis"},"uris":["http://www.mendeley.com/documents/?uuid=ce09fc82-4915-46ea-93b6-fe25e58a6016"]}],"mendeley":{"formattedCitation":"(Derbile, 2010)","plainTextFormattedCitation":"(Derbile, 2010)","previouslyFormattedCitation":"(Derbile, 2010)"},"properties":{"noteIndex":0},"schema":"https://github.com/citation-style-language/schema/raw/master/csl-citation.json"}</w:instrText>
      </w:r>
      <w:r w:rsidRPr="007D382D">
        <w:rPr>
          <w:rFonts w:eastAsia="Calibri"/>
        </w:rPr>
        <w:fldChar w:fldCharType="separate"/>
      </w:r>
      <w:r w:rsidRPr="007D382D">
        <w:rPr>
          <w:rFonts w:eastAsia="Calibri"/>
          <w:noProof/>
        </w:rPr>
        <w:t>(Derbile, 2010)</w:t>
      </w:r>
      <w:r w:rsidRPr="007D382D">
        <w:rPr>
          <w:rFonts w:eastAsia="Calibri"/>
        </w:rPr>
        <w:fldChar w:fldCharType="end"/>
      </w:r>
      <w:r w:rsidRPr="007D382D">
        <w:rPr>
          <w:rFonts w:eastAsia="Calibri"/>
        </w:rPr>
        <w:t>.</w:t>
      </w:r>
      <w:r w:rsidR="00C94A6C">
        <w:rPr>
          <w:rFonts w:eastAsia="Calibri"/>
        </w:rPr>
        <w:t xml:space="preserve"> However, as such local knowledge does also include scientific knowledge that has been locally adopted. </w:t>
      </w:r>
      <w:r w:rsidRPr="007D382D">
        <w:rPr>
          <w:rFonts w:eastAsia="Calibri"/>
        </w:rPr>
        <w:t xml:space="preserve"> This study </w:t>
      </w:r>
      <w:r w:rsidRPr="0091682C">
        <w:rPr>
          <w:rFonts w:eastAsia="Calibri"/>
        </w:rPr>
        <w:t>will</w:t>
      </w:r>
      <w:r>
        <w:rPr>
          <w:rFonts w:eastAsia="Calibri"/>
          <w:color w:val="FF0000"/>
        </w:rPr>
        <w:t xml:space="preserve"> </w:t>
      </w:r>
      <w:r w:rsidRPr="007D382D">
        <w:rPr>
          <w:rFonts w:eastAsia="Calibri"/>
        </w:rPr>
        <w:t xml:space="preserve">be guided by the plural view of local knowledge as is applied in </w:t>
      </w:r>
      <w:r w:rsidRPr="0091682C">
        <w:rPr>
          <w:rFonts w:eastAsia="Calibri"/>
        </w:rPr>
        <w:t>the</w:t>
      </w:r>
      <w:r>
        <w:rPr>
          <w:rFonts w:eastAsia="Calibri"/>
          <w:color w:val="FF0000"/>
        </w:rPr>
        <w:t xml:space="preserve"> </w:t>
      </w:r>
      <w:r w:rsidRPr="007D382D">
        <w:rPr>
          <w:rFonts w:eastAsia="Calibri"/>
        </w:rPr>
        <w:t xml:space="preserve">literature. This view </w:t>
      </w:r>
      <w:r w:rsidRPr="0091682C">
        <w:rPr>
          <w:rFonts w:eastAsia="Calibri"/>
        </w:rPr>
        <w:t>seeks</w:t>
      </w:r>
      <w:r>
        <w:rPr>
          <w:rFonts w:eastAsia="Calibri"/>
          <w:color w:val="FF0000"/>
        </w:rPr>
        <w:t xml:space="preserve"> </w:t>
      </w:r>
      <w:r w:rsidRPr="007D382D">
        <w:rPr>
          <w:rFonts w:eastAsia="Calibri"/>
        </w:rPr>
        <w:t>to combine the diverse understanding of local knowledge in</w:t>
      </w:r>
      <w:r w:rsidRPr="0091682C">
        <w:rPr>
          <w:rFonts w:eastAsia="Calibri"/>
        </w:rPr>
        <w:t xml:space="preserve"> the </w:t>
      </w:r>
      <w:r w:rsidRPr="007D382D">
        <w:rPr>
          <w:rFonts w:eastAsia="Calibri"/>
        </w:rPr>
        <w:t xml:space="preserve">literature. </w:t>
      </w:r>
    </w:p>
    <w:p w14:paraId="4BF0F14E" w14:textId="60BBC913" w:rsidR="00077669" w:rsidRPr="007D382D" w:rsidRDefault="00077669" w:rsidP="00077669">
      <w:pPr>
        <w:spacing w:line="480" w:lineRule="auto"/>
        <w:rPr>
          <w:rFonts w:eastAsia="Calibri"/>
        </w:rPr>
      </w:pPr>
      <w:r w:rsidRPr="007D382D">
        <w:rPr>
          <w:rFonts w:eastAsia="Calibri"/>
        </w:rPr>
        <w:t xml:space="preserve">According to the first school of thought, the term is used variedly and sometimes </w:t>
      </w:r>
      <w:r w:rsidRPr="00D5227E">
        <w:rPr>
          <w:rFonts w:eastAsia="Calibri"/>
        </w:rPr>
        <w:t>is</w:t>
      </w:r>
      <w:r>
        <w:rPr>
          <w:rFonts w:eastAsia="Calibri"/>
          <w:color w:val="FF0000"/>
        </w:rPr>
        <w:t xml:space="preserve"> </w:t>
      </w:r>
      <w:r w:rsidRPr="007D382D">
        <w:rPr>
          <w:rFonts w:eastAsia="Calibri"/>
        </w:rPr>
        <w:t xml:space="preserve">synonymous </w:t>
      </w:r>
      <w:r w:rsidRPr="00D5227E">
        <w:rPr>
          <w:rFonts w:eastAsia="Calibri"/>
        </w:rPr>
        <w:t>with</w:t>
      </w:r>
      <w:r>
        <w:rPr>
          <w:rFonts w:eastAsia="Calibri"/>
          <w:color w:val="FF0000"/>
        </w:rPr>
        <w:t xml:space="preserve"> </w:t>
      </w:r>
      <w:r w:rsidRPr="007D382D">
        <w:rPr>
          <w:rFonts w:eastAsia="Calibri"/>
        </w:rPr>
        <w:t xml:space="preserve">‘traditional knowledge’, ‘indigenous knowledge’, ‘native science’, ‘traditional environmental knowledge’, ‘adaptive management’, ‘indigenous technical knowledge’ or ‘rural people’s knowledge’ </w:t>
      </w:r>
      <w:r w:rsidRPr="007D382D">
        <w:rPr>
          <w:rFonts w:eastAsia="Calibri"/>
        </w:rPr>
        <w:fldChar w:fldCharType="begin" w:fldLock="1"/>
      </w:r>
      <w:r w:rsidRPr="007D382D">
        <w:rPr>
          <w:rFonts w:eastAsia="Calibri"/>
        </w:rPr>
        <w:instrText>ADDIN CSL_CITATION {"citationItems":[{"id":"ITEM-1","itemData":{"author":[{"dropping-particle":"","family":"Whyte","given":"K.P.","non-dropping-particle":"","parse-names":false,"suffix":""}],"container-title":"Ecol. Process","id":"ITEM-1","issue":"7","issued":{"date-parts":[["2013"]]},"title":"On the role of traditional ecological knowledge as a collaborative concept: A philosophical study","type":"article-journal","volume":"2"},"uris":["http://www.mendeley.com/documents/?uuid=257aa065-1286-4681-80f6-807c879c88e4"]},{"id":"ITEM-2","itemData":{"author":[{"dropping-particle":"","family":"McNamara","given":"K.E.","non-dropping-particle":"","parse-names":false,"suffix":""},{"dropping-particle":"","family":"McNamara","given":"J.P.","non-dropping-particle":"","parse-names":false,"suffix":""}],"container-title":"Aust. J. Indig. Educ.","id":"ITEM-2","issued":{"date-parts":[["2011"]]},"page":"30–39","title":"Using participatory action research to share knowledge of the local environment and climate change: case study of Erub Island, Torres Strait.","type":"article-journal","volume":"40"},"uris":["http://www.mendeley.com/documents/?uuid=4cac1e77-22b1-43e5-9c68-edd060bc8372"]},{"id":"ITEM-3","itemData":{"author":[{"dropping-particle":"","family":"Arce","given":"A.","non-dropping-particle":"","parse-names":false,"suffix":""},{"dropping-particle":"","family":"Fisher","given":"E.","non-dropping-particle":"","parse-names":false,"suffix":""}],"container-title":"Negotiating local knowledge: power and identity in development","editor":[{"dropping-particle":"","family":"Pottier, J., Bicker, A. and Sillitoe","given":"P.","non-dropping-particle":"","parse-names":false,"suffix":""}],"id":"ITEM-3","issued":{"date-parts":[["2003"]]},"page":"74-97","publisher":"Pluto Press","publisher-place":"London","title":"Knowledge Interfaces and Practices of Negotiation: Cases from a Women's Group in Bolivia and an Oil Refinery in Wales","type":"chapter"},"uris":["http://www.mendeley.com/documents/?uuid=df3e72fc-f5f7-4e37-a431-60bed370c03f"]}],"mendeley":{"formattedCitation":"(Arce &amp; Fisher, 2003; McNamara &amp; McNamara, 2011; Whyte, 2013)","plainTextFormattedCitation":"(Arce &amp; Fisher, 2003; McNamara &amp; McNamara, 2011; Whyte, 2013)","previouslyFormattedCitation":"(Arce &amp; Fisher, 2003; McNamara &amp; McNamara, 2011; Whyte, 2013)"},"properties":{"noteIndex":0},"schema":"https://github.com/citation-style-language/schema/raw/master/csl-citation.json"}</w:instrText>
      </w:r>
      <w:r w:rsidRPr="007D382D">
        <w:rPr>
          <w:rFonts w:eastAsia="Calibri"/>
        </w:rPr>
        <w:fldChar w:fldCharType="separate"/>
      </w:r>
      <w:r w:rsidRPr="007D382D">
        <w:rPr>
          <w:rFonts w:eastAsia="Calibri"/>
          <w:noProof/>
        </w:rPr>
        <w:t>(Arce &amp; Fisher, 2003; McNamara &amp; McNamara, 2011; Whyte, 2013)</w:t>
      </w:r>
      <w:r w:rsidRPr="007D382D">
        <w:rPr>
          <w:rFonts w:eastAsia="Calibri"/>
        </w:rPr>
        <w:fldChar w:fldCharType="end"/>
      </w:r>
      <w:r w:rsidRPr="007D382D">
        <w:rPr>
          <w:rFonts w:eastAsia="Calibri"/>
        </w:rPr>
        <w:t xml:space="preserve">. The different terminologies are largely influenced by the orientation of the researchers. The proponents of this school advanced that the production of knowledge was within the community of interest. The second school of thought on the other hand posited </w:t>
      </w:r>
      <w:r w:rsidR="002C332E">
        <w:rPr>
          <w:rFonts w:eastAsia="Calibri"/>
        </w:rPr>
        <w:t>that</w:t>
      </w:r>
      <w:r w:rsidRPr="007D382D">
        <w:rPr>
          <w:rFonts w:eastAsia="Calibri"/>
        </w:rPr>
        <w:t xml:space="preserve"> ‘local knowledge’ must not be unique and confined to a group of people in a particular environment. Rather, they argued </w:t>
      </w:r>
      <w:r w:rsidR="002C332E">
        <w:rPr>
          <w:rFonts w:eastAsia="Calibri"/>
        </w:rPr>
        <w:t>that</w:t>
      </w:r>
      <w:r w:rsidRPr="007D382D">
        <w:rPr>
          <w:rFonts w:eastAsia="Calibri"/>
        </w:rPr>
        <w:t xml:space="preserve"> local knowledge should be widen</w:t>
      </w:r>
      <w:r w:rsidRPr="00D5227E">
        <w:rPr>
          <w:rFonts w:eastAsia="Calibri"/>
        </w:rPr>
        <w:t>ed</w:t>
      </w:r>
      <w:r w:rsidRPr="007D382D">
        <w:rPr>
          <w:rFonts w:eastAsia="Calibri"/>
        </w:rPr>
        <w:t xml:space="preserve"> to encompass the fusion of both ‘indigenous knowledge’ and ‘scientific knowledge’ at the local level </w:t>
      </w:r>
      <w:r w:rsidRPr="007D382D">
        <w:rPr>
          <w:rFonts w:eastAsia="Calibri"/>
        </w:rPr>
        <w:fldChar w:fldCharType="begin" w:fldLock="1"/>
      </w:r>
      <w:r w:rsidRPr="007D382D">
        <w:rPr>
          <w:rFonts w:eastAsia="Calibri"/>
        </w:rPr>
        <w:instrText>ADDIN CSL_CITATION {"citationItems":[{"id":"ITEM-1","itemData":{"abstract":"…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Bonn","id":"ITEM-1","issued":{"date-parts":[["2010"]]},"number-of-pages":"1-319","title":"Local Knowledge and Livelihood Sustainability under Environmental Change in Northern Ghana","type":"thesis"},"uris":["http://www.mendeley.com/documents/?uuid=ce09fc82-4915-46ea-93b6-fe25e58a6016"]}],"mendeley":{"formattedCitation":"(Derbile, 2010)","plainTextFormattedCitation":"(Derbile, 2010)","previouslyFormattedCitation":"(Derbile, 2010)"},"properties":{"noteIndex":0},"schema":"https://github.com/citation-style-language/schema/raw/master/csl-citation.json"}</w:instrText>
      </w:r>
      <w:r w:rsidRPr="007D382D">
        <w:rPr>
          <w:rFonts w:eastAsia="Calibri"/>
        </w:rPr>
        <w:fldChar w:fldCharType="separate"/>
      </w:r>
      <w:r w:rsidRPr="007D382D">
        <w:rPr>
          <w:rFonts w:eastAsia="Calibri"/>
          <w:noProof/>
        </w:rPr>
        <w:t>(Derbile, 2010)</w:t>
      </w:r>
      <w:r w:rsidRPr="007D382D">
        <w:rPr>
          <w:rFonts w:eastAsia="Calibri"/>
        </w:rPr>
        <w:fldChar w:fldCharType="end"/>
      </w:r>
      <w:r w:rsidRPr="007D382D">
        <w:rPr>
          <w:rFonts w:eastAsia="Calibri"/>
        </w:rPr>
        <w:t xml:space="preserve">.  It was therefore not surprising when </w:t>
      </w:r>
      <w:proofErr w:type="spellStart"/>
      <w:r w:rsidRPr="007D382D">
        <w:rPr>
          <w:rFonts w:eastAsia="Calibri"/>
        </w:rPr>
        <w:t>Berkes</w:t>
      </w:r>
      <w:proofErr w:type="spellEnd"/>
      <w:r>
        <w:rPr>
          <w:rFonts w:eastAsia="Calibri"/>
          <w:color w:val="FF0000"/>
        </w:rPr>
        <w:t xml:space="preserve"> </w:t>
      </w:r>
      <w:r w:rsidRPr="007D382D">
        <w:rPr>
          <w:rFonts w:eastAsia="Calibri"/>
        </w:rPr>
        <w:t xml:space="preserve">defined local knowledge as “holistic in outlook and adaptive by nature, gathered over generations by observers whose lives depend on this information and its use” </w:t>
      </w:r>
      <w:r w:rsidRPr="007D382D">
        <w:rPr>
          <w:rFonts w:eastAsia="Calibri"/>
        </w:rPr>
        <w:fldChar w:fldCharType="begin" w:fldLock="1"/>
      </w:r>
      <w:r w:rsidRPr="007D382D">
        <w:rPr>
          <w:rFonts w:eastAsia="Calibri"/>
        </w:rPr>
        <w:instrText>ADDIN CSL_CITATION {"citationItems":[{"id":"ITEM-1","itemData":{"author":[{"dropping-particle":"","family":"Berkes","given":"F.","non-dropping-particle":"","parse-names":false,"suffix":""},{"dropping-particle":"","family":"Colding","given":"J.","non-dropping-particle":"","parse-names":false,"suffix":""},{"dropping-particle":"","family":"Folke","given":"C.","non-dropping-particle":"","parse-names":false,"suffix":""}],"container-title":"Ecol. Appl.","id":"ITEM-1","issued":{"date-parts":[["2000"]]},"page":"1251–1262","title":"Rediscovery of traditional ecological knowledge as adaptive management","type":"article-journal","volume":"10"},"uris":["http://www.mendeley.com/documents/?uuid=5f6dfa5c-0660-49d1-abe4-f0930a6175c0"]}],"mendeley":{"formattedCitation":"(Berkes et al., 2000)","manualFormatting":"(Berkes et al., 2000:1252)","plainTextFormattedCitation":"(Berkes et al., 2000)","previouslyFormattedCitation":"(Berkes et al., 2000)"},"properties":{"noteIndex":0},"schema":"https://github.com/citation-style-language/schema/raw/master/csl-citation.json"}</w:instrText>
      </w:r>
      <w:r w:rsidRPr="007D382D">
        <w:rPr>
          <w:rFonts w:eastAsia="Calibri"/>
        </w:rPr>
        <w:fldChar w:fldCharType="separate"/>
      </w:r>
      <w:r w:rsidRPr="007D382D">
        <w:rPr>
          <w:rFonts w:eastAsia="Calibri"/>
          <w:noProof/>
        </w:rPr>
        <w:t>(Berkes et al., 2000:1252)</w:t>
      </w:r>
      <w:r w:rsidRPr="007D382D">
        <w:rPr>
          <w:rFonts w:eastAsia="Calibri"/>
        </w:rPr>
        <w:fldChar w:fldCharType="end"/>
      </w:r>
      <w:r w:rsidRPr="007D382D">
        <w:rPr>
          <w:rFonts w:eastAsia="Calibri"/>
        </w:rPr>
        <w:t>. Thus, the processes of its production involve</w:t>
      </w:r>
      <w:r w:rsidR="00183B59">
        <w:rPr>
          <w:rFonts w:eastAsia="Calibri"/>
        </w:rPr>
        <w:t>s</w:t>
      </w:r>
      <w:r w:rsidRPr="007D382D">
        <w:rPr>
          <w:rFonts w:eastAsia="Calibri"/>
        </w:rPr>
        <w:t xml:space="preserve"> an interaction between the local communities and external change agents who both have their different practices and discourses </w:t>
      </w:r>
      <w:r w:rsidRPr="007D382D">
        <w:rPr>
          <w:rFonts w:eastAsia="Calibri"/>
        </w:rPr>
        <w:fldChar w:fldCharType="begin" w:fldLock="1"/>
      </w:r>
      <w:r w:rsidRPr="007D382D">
        <w:rPr>
          <w:rFonts w:eastAsia="Calibri"/>
        </w:rPr>
        <w:instrText>ADDIN CSL_CITATION {"citationItems":[{"id":"ITEM-1","itemData":{"abstract":"Pluto Press,","author":[{"dropping-particle":"","family":"Pottier","given":"Johan","non-dropping-particle":"","parse-names":false,"suffix":""}],"container-title":"Negotiating Local Knowledge: Power and Identity in Development","editor":[{"dropping-particle":"","family":"Johan Pottier, Alan Bicker","given":"and Paul Sillitoe","non-dropping-particle":"","parse-names":false,"suffix":""}],"id":"ITEM-1","issued":{"date-parts":[["2003"]]},"note":"Pluto Press","page":"1-29","publisher":"JSTOR","title":"Negotiating local knowledge: Introduction","type":"chapter"},"uris":["http://www.mendeley.com/documents/?uuid=433fefc5-d4fc-4ef9-8453-18a8255bd64b"]}],"mendeley":{"formattedCitation":"(Pottier, 2003)","plainTextFormattedCitation":"(Pottier, 2003)","previouslyFormattedCitation":"(Pottier, 2003)"},"properties":{"noteIndex":0},"schema":"https://github.com/citation-style-language/schema/raw/master/csl-citation.json"}</w:instrText>
      </w:r>
      <w:r w:rsidRPr="007D382D">
        <w:rPr>
          <w:rFonts w:eastAsia="Calibri"/>
        </w:rPr>
        <w:fldChar w:fldCharType="separate"/>
      </w:r>
      <w:r w:rsidRPr="007D382D">
        <w:rPr>
          <w:rFonts w:eastAsia="Calibri"/>
          <w:noProof/>
        </w:rPr>
        <w:t>(Pottier, 2003)</w:t>
      </w:r>
      <w:r w:rsidRPr="007D382D">
        <w:rPr>
          <w:rFonts w:eastAsia="Calibri"/>
        </w:rPr>
        <w:fldChar w:fldCharType="end"/>
      </w:r>
      <w:r w:rsidRPr="007D382D">
        <w:rPr>
          <w:rFonts w:eastAsia="Calibri"/>
        </w:rPr>
        <w:t>. Hence, local knowledge may go beyond language or the strict ‘local’. It was this reason</w:t>
      </w:r>
      <w:r w:rsidRPr="00EE79DF">
        <w:rPr>
          <w:rFonts w:eastAsia="Calibri"/>
        </w:rPr>
        <w:t>,</w:t>
      </w:r>
      <w:r w:rsidRPr="007D382D">
        <w:rPr>
          <w:rFonts w:eastAsia="Calibri"/>
        </w:rPr>
        <w:t xml:space="preserve"> he argued, the term ‘localization’ was a better description of local knowledge where there is a mediation between established cultural parameters and external knowledge </w:t>
      </w:r>
      <w:r w:rsidRPr="007D382D">
        <w:rPr>
          <w:rFonts w:eastAsia="Calibri"/>
        </w:rPr>
        <w:fldChar w:fldCharType="begin" w:fldLock="1"/>
      </w:r>
      <w:r w:rsidRPr="007D382D">
        <w:rPr>
          <w:rFonts w:eastAsia="Calibri"/>
        </w:rPr>
        <w:instrText>ADDIN CSL_CITATION {"citationItems":[{"id":"ITEM-1","itemData":{"abstract":"Pluto Press,","author":[{"dropping-particle":"","family":"Pottier","given":"Johan","non-dropping-particle":"","parse-names":false,"suffix":""}],"container-title":"Negotiating Local Knowledge: Power and Identity in Development","editor":[{"dropping-particle":"","family":"Johan Pottier, Alan Bicker","given":"and Paul Sillitoe","non-dropping-particle":"","parse-names":false,"suffix":""}],"id":"ITEM-1","issued":{"date-parts":[["2003"]]},"note":"Pluto Press","page":"1-29","publisher":"JSTOR","title":"Negotiating local knowledge: Introduction","type":"chapter"},"uris":["http://www.mendeley.com/documents/?uuid=433fefc5-d4fc-4ef9-8453-18a8255bd64b"]},{"id":"ITEM-2","itemData":{"abstract":"…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Bonn","id":"ITEM-2","issued":{"date-parts":[["2010"]]},"number-of-pages":"1-319","title":"Local Knowledge and Livelihood Sustainability under Environmental Change in Northern Ghana","type":"thesis"},"uris":["http://www.mendeley.com/documents/?uuid=ce09fc82-4915-46ea-93b6-fe25e58a6016"]}],"mendeley":{"formattedCitation":"(Derbile, 2010; Pottier, 2003)","plainTextFormattedCitation":"(Derbile, 2010; Pottier, 2003)","previouslyFormattedCitation":"(Derbile, 2010; Pottier, 2003)"},"properties":{"noteIndex":0},"schema":"https://github.com/citation-style-language/schema/raw/master/csl-citation.json"}</w:instrText>
      </w:r>
      <w:r w:rsidRPr="007D382D">
        <w:rPr>
          <w:rFonts w:eastAsia="Calibri"/>
        </w:rPr>
        <w:fldChar w:fldCharType="separate"/>
      </w:r>
      <w:r w:rsidRPr="007D382D">
        <w:rPr>
          <w:rFonts w:eastAsia="Calibri"/>
          <w:noProof/>
        </w:rPr>
        <w:t>(Derbile, 2010; Pottier, 2003)</w:t>
      </w:r>
      <w:r w:rsidRPr="007D382D">
        <w:rPr>
          <w:rFonts w:eastAsia="Calibri"/>
        </w:rPr>
        <w:fldChar w:fldCharType="end"/>
      </w:r>
      <w:r w:rsidRPr="007D382D">
        <w:rPr>
          <w:rFonts w:eastAsia="Calibri"/>
        </w:rPr>
        <w:t xml:space="preserve">. Therefore, this school of thought argued </w:t>
      </w:r>
      <w:r w:rsidR="002C332E">
        <w:rPr>
          <w:rFonts w:eastAsia="Calibri"/>
        </w:rPr>
        <w:t>that</w:t>
      </w:r>
      <w:r w:rsidRPr="007D382D">
        <w:rPr>
          <w:rFonts w:eastAsia="Calibri"/>
        </w:rPr>
        <w:t xml:space="preserve"> local knowledge must not only come </w:t>
      </w:r>
      <w:r w:rsidRPr="007D382D">
        <w:rPr>
          <w:rFonts w:eastAsia="Calibri"/>
        </w:rPr>
        <w:lastRenderedPageBreak/>
        <w:t xml:space="preserve">from within the community but can also come from outside the community but utilized in a unique way. </w:t>
      </w:r>
    </w:p>
    <w:p w14:paraId="75661047" w14:textId="2F97562E" w:rsidR="00077669" w:rsidRPr="007D382D" w:rsidRDefault="00077669" w:rsidP="00077669">
      <w:pPr>
        <w:spacing w:line="480" w:lineRule="auto"/>
        <w:rPr>
          <w:rFonts w:eastAsia="Calibri"/>
        </w:rPr>
      </w:pPr>
      <w:r w:rsidRPr="007D382D" w:rsidDel="00C94A6C">
        <w:rPr>
          <w:rFonts w:eastAsia="Calibri"/>
        </w:rPr>
        <w:t xml:space="preserve">Local knowledge is often understood as the collective skills, understanding and philosophies of societies </w:t>
      </w:r>
      <w:r w:rsidRPr="00BF00F8" w:rsidDel="00C94A6C">
        <w:rPr>
          <w:rFonts w:eastAsia="Calibri"/>
        </w:rPr>
        <w:t xml:space="preserve">that </w:t>
      </w:r>
      <w:r w:rsidDel="00C94A6C">
        <w:rPr>
          <w:rFonts w:eastAsia="Calibri"/>
        </w:rPr>
        <w:t xml:space="preserve">accounts </w:t>
      </w:r>
      <w:r w:rsidRPr="00BF00F8" w:rsidDel="00C94A6C">
        <w:rPr>
          <w:rFonts w:eastAsia="Calibri"/>
        </w:rPr>
        <w:t>a long history of occupation and observation in interacting with the natural environment</w:t>
      </w:r>
      <w:r w:rsidDel="00C94A6C">
        <w:rPr>
          <w:rFonts w:eastAsia="Calibri"/>
        </w:rPr>
        <w:t xml:space="preserve"> </w:t>
      </w:r>
      <w:r w:rsidRPr="007D382D" w:rsidDel="00C94A6C">
        <w:rPr>
          <w:rFonts w:eastAsia="Calibri"/>
        </w:rPr>
        <w:fldChar w:fldCharType="begin" w:fldLock="1"/>
      </w:r>
      <w:r w:rsidRPr="007D382D" w:rsidDel="00C94A6C">
        <w:rPr>
          <w:rFonts w:eastAsia="Calibri"/>
        </w:rPr>
        <w:instrText>ADDIN CSL_CITATION {"citationItems":[{"id":"ITEM-1","itemData":{"author":[{"dropping-particle":"","family":"Fraser","given":"D.","non-dropping-particle":"","parse-names":false,"suffix":""},{"dropping-particle":"","family":"Coon","given":"T.","non-dropping-particle":"","parse-names":false,"suffix":""},{"dropping-particle":"","family":"Prince","given":"M.","non-dropping-particle":"","parse-names":false,"suffix":""},{"dropping-particle":"","family":"Dion","given":"R.","non-dropping-particle":"","parse-names":false,"suffix":""},{"dropping-particle":"","family":"Bernatchez","given":"L.","non-dropping-particle":"","parse-names":false,"suffix":""}],"container-title":"Ecology and Society","id":"ITEM-1","issue":"2","issued":{"date-parts":[["2006"]]},"title":"Integrating traditional and evolutionary knowledge in biodiversity conservation: A population level case study","type":"article-journal","volume":"11"},"uris":["http://www.mendeley.com/documents/?uuid=dd7c4f26-f89e-403d-ba37-3751347c1c70"]},{"id":"ITEM-2","itemData":{"author":[{"dropping-particle":"","family":"Woodward","given":"E.","non-dropping-particle":"","parse-names":false,"suffix":""},{"dropping-particle":"","family":"Jackson","given":"S.","non-dropping-particle":"","parse-names":false,"suffix":""},{"dropping-particle":"","family":"Finn","given":"M.","non-dropping-particle":"","parse-names":false,"suffix":""},{"dropping-particle":"","family":"McTaggart","given":"P. M.","non-dropping-particle":"","parse-names":false,"suffix":""}],"container-title":"Ecological Management &amp; Restoration","id":"ITEM-2","issue":"1","issued":{"date-parts":[["2012"]]},"page":"58–64.","title":"Utilising indigenous seasonal knowledge to understand aquatic resource use and inform water resource management in northern Australia","type":"article-journal","volume":"13"},"uris":["http://www.mendeley.com/documents/?uuid=a8ba241b-eacf-4236-84c3-c262474f7bfe"]},{"id":"ITEM-3","itemData":{"DOI":"10.1080/17565529.2020.1841601","ISSN":"17565537","abstract":"Through an in-depth ethnographic case study, we explore water management practices within the Jiroft County province in Iran and discuss the applicability of indigenous knowledge of regional water management to the resource governance of arid regions across the world. We explore, through qualitative analysis, the relationship between community social structure, indigenous knowledge, water management technologies and practices, and water governance rules under conditions of anthropogenic climate change. From participant observational and interview data (n = 32), we find that historically-dependent community roles establish a social contract for water distribution. Cultural conventions establish linked hierarchies of water ownership, profit-sharing and social responsibility; collectively they construct an equitable system of role-sharing, social benefit distribution, socio-ecological resilience and adaptive capacity in the face of climate change-induced drought. We conclude that the combination of hierarchical land ownership-based water distribution and what we term ‘bilateral compensatory mutual assistance’ for the lowest-profit agricultural water users, provides a model of spontaneous common pool resource management that bolsters community drought resilience. We use this case to proffer recommendations for adapting other centralized, grey infrastructure and regulatory models of water management from lessons learned from this spontaneous adaptive management case.","author":[{"dropping-particle":"","family":"Ghorbani","given":"Mehdi","non-dropping-particle":"","parse-names":false,"suffix":""},{"dropping-particle":"","family":"Eskandari-Damaneh","given":"Hamed","non-dropping-particle":"","parse-names":false,"suffix":""},{"dropping-particle":"","family":"Cotton","given":"Matthew","non-dropping-particle":"","parse-names":false,"suffix":""},{"dropping-particle":"","family":"Ghoochani","given":"Omid M.","non-dropping-particle":"","parse-names":false,"suffix":""},{"dropping-particle":"","family":"Borji","given":"Moslem","non-dropping-particle":"","parse-names":false,"suffix":""}],"container-title":"Climate and Development","id":"ITEM-3","issue":"9","issued":{"date-parts":[["2021"]]},"page":"766-779","publisher":"Taylor &amp; Francis","title":"Harnessing indigenous knowledge for climate change-resilient water management–lessons from an ethnographic case study in Iran","type":"article-journal","volume":"13"},"uris":["http://www.mendeley.com/documents/?uuid=fc7061b8-c4d8-4ba0-b9af-08c2b3997f7b"]}],"mendeley":{"formattedCitation":"(Fraser et al., 2006; Ghorbani et al., 2021; Woodward et al., 2012)","plainTextFormattedCitation":"(Fraser et al., 2006; Ghorbani et al., 2021; Woodward et al., 2012)","previouslyFormattedCitation":"(Fraser et al., 2006; Ghorbani et al., 2021; Woodward et al., 2012)"},"properties":{"noteIndex":0},"schema":"https://github.com/citation-style-language/schema/raw/master/csl-citation.json"}</w:instrText>
      </w:r>
      <w:r w:rsidRPr="007D382D" w:rsidDel="00C94A6C">
        <w:rPr>
          <w:rFonts w:eastAsia="Calibri"/>
        </w:rPr>
        <w:fldChar w:fldCharType="separate"/>
      </w:r>
      <w:r w:rsidRPr="007D382D" w:rsidDel="00C94A6C">
        <w:rPr>
          <w:rFonts w:eastAsia="Calibri"/>
          <w:noProof/>
        </w:rPr>
        <w:t>(Fraser et al., 2006; Ghorbani et al., 2021; Woodward et al., 2012)</w:t>
      </w:r>
      <w:r w:rsidRPr="007D382D" w:rsidDel="00C94A6C">
        <w:rPr>
          <w:rFonts w:eastAsia="Calibri"/>
        </w:rPr>
        <w:fldChar w:fldCharType="end"/>
      </w:r>
      <w:r w:rsidRPr="007D382D" w:rsidDel="00C94A6C">
        <w:rPr>
          <w:rFonts w:eastAsia="Calibri"/>
        </w:rPr>
        <w:t xml:space="preserve">. It is mostly interwoven with local religious </w:t>
      </w:r>
      <w:r w:rsidRPr="00C7470F" w:rsidDel="00C94A6C">
        <w:rPr>
          <w:rFonts w:eastAsia="Calibri"/>
        </w:rPr>
        <w:t>beliefs</w:t>
      </w:r>
      <w:r w:rsidRPr="007D382D" w:rsidDel="00C94A6C">
        <w:rPr>
          <w:rFonts w:eastAsia="Calibri"/>
        </w:rPr>
        <w:t xml:space="preserve">, customs, </w:t>
      </w:r>
      <w:proofErr w:type="gramStart"/>
      <w:r w:rsidRPr="007D382D" w:rsidDel="00C94A6C">
        <w:rPr>
          <w:rFonts w:eastAsia="Calibri"/>
        </w:rPr>
        <w:t>folklore</w:t>
      </w:r>
      <w:proofErr w:type="gramEnd"/>
      <w:r w:rsidRPr="007D382D" w:rsidDel="00C94A6C">
        <w:rPr>
          <w:rFonts w:eastAsia="Calibri"/>
        </w:rPr>
        <w:t xml:space="preserve"> and land-use practices. It plays a critical role in sustainable natural resource management as well as sustaining traditional culture and livelihoods </w:t>
      </w:r>
      <w:r w:rsidRPr="007D382D" w:rsidDel="00C94A6C">
        <w:rPr>
          <w:rFonts w:eastAsia="Calibri"/>
        </w:rPr>
        <w:fldChar w:fldCharType="begin" w:fldLock="1"/>
      </w:r>
      <w:r w:rsidRPr="007D382D" w:rsidDel="00C94A6C">
        <w:rPr>
          <w:rFonts w:eastAsia="Calibri"/>
        </w:rPr>
        <w:instrText>ADDIN CSL_CITATION {"citationItems":[{"id":"ITEM-1","itemData":{"author":[{"dropping-particle":"","family":"Chao","given":"C.-L.","non-dropping-particle":"","parse-names":false,"suffix":""},{"dropping-particle":"","family":"Hsu","given":"P.-H","non-dropping-particle":"","parse-names":false,"suffix":""}],"container-title":"GeoJournal ofTourism and Geosites","id":"ITEM-1","issue":"1","issued":{"date-parts":[["2011"]]},"page":"7–21","title":"Learning about the development ofeco- tourism in the context of the Smangus tribe’s traditional ecological knowledge.","type":"article-journal","volume":"8"},"uris":["http://www.mendeley.com/documents/?uuid=173d6aed-550a-4b2f-8356-64b970cb9a9a"]},{"id":"ITEM-2","itemData":{"author":[{"dropping-particle":"","family":"Juanwen","given":"Y.","non-dropping-particle":"","parse-names":false,"suffix":""},{"dropping-particle":"","family":"Quanxin","given":"W.","non-dropping-particle":"","parse-names":false,"suffix":""},{"dropping-particle":"","family":"Jinlong","given":"L.","non-dropping-particle":"","parse-names":false,"suffix":""}],"container-title":"Forest Policy and Economics","id":"ITEM-2","issued":{"date-parts":[["2012"]]},"page":"47–52.","title":"Understanding indigen- ous knowledge in sustainable management of natural resources in China: Taking two villages from Guizhou province as a case","type":"article-journal","volume":"22"},"uris":["http://www.mendeley.com/documents/?uuid=84c7ca3d-3aef-4f9a-88d8-4f712a89e75e"]},{"id":"ITEM-3","itemData":{"author":[{"dropping-particle":"","family":"Maragia","given":"B.","non-dropping-particle":"","parse-names":false,"suffix":""}],"container-title":"Georgetown International Environmental Law Review","id":"ITEM-3","issued":{"date-parts":[["2005"]]},"page":"197","title":"The indigenous sustainability paradox and the quest for sustainability in post-colonial societies: Is indigenous knowledge all that is needed?","type":"article-journal","volume":"18"},"uris":["http://www.mendeley.com/documents/?uuid=62fec3b8-cae9-40c9-8464-4aebd7a4fd33"]},{"id":"ITEM-4","itemData":{"DOI":"10.1080/17565529.2020.1841601","ISSN":"17565537","abstract":"Through an in-depth ethnographic case study, we explore water management practices within the Jiroft County province in Iran and discuss the applicability of indigenous knowledge of regional water management to the resource governance of arid regions across the world. We explore, through qualitative analysis, the relationship between community social structure, indigenous knowledge, water management technologies and practices, and water governance rules under conditions of anthropogenic climate change. From participant observational and interview data (n = 32), we find that historically-dependent community roles establish a social contract for water distribution. Cultural conventions establish linked hierarchies of water ownership, profit-sharing and social responsibility; collectively they construct an equitable system of role-sharing, social benefit distribution, socio-ecological resilience and adaptive capacity in the face of climate change-induced drought. We conclude that the combination of hierarchical land ownership-based water distribution and what we term ‘bilateral compensatory mutual assistance’ for the lowest-profit agricultural water users, provides a model of spontaneous common pool resource management that bolsters community drought resilience. We use this case to proffer recommendations for adapting other centralized, grey infrastructure and regulatory models of water management from lessons learned from this spontaneous adaptive management case.","author":[{"dropping-particle":"","family":"Ghorbani","given":"Mehdi","non-dropping-particle":"","parse-names":false,"suffix":""},{"dropping-particle":"","family":"Eskandari-Damaneh","given":"Hamed","non-dropping-particle":"","parse-names":false,"suffix":""},{"dropping-particle":"","family":"Cotton","given":"Matthew","non-dropping-particle":"","parse-names":false,"suffix":""},{"dropping-particle":"","family":"Ghoochani","given":"Omid M.","non-dropping-particle":"","parse-names":false,"suffix":""},{"dropping-particle":"","family":"Borji","given":"Moslem","non-dropping-particle":"","parse-names":false,"suffix":""}],"container-title":"Climate and Development","id":"ITEM-4","issue":"9","issued":{"date-parts":[["2021"]]},"page":"766-779","publisher":"Taylor &amp; Francis","title":"Harnessing indigenous knowledge for climate change-resilient water management–lessons from an ethnographic case study in Iran","type":"article-journal","volume":"13"},"uris":["http://www.mendeley.com/documents/?uuid=fc7061b8-c4d8-4ba0-b9af-08c2b3997f7b"]}],"mendeley":{"formattedCitation":"(Chao &amp; Hsu, 2011; Ghorbani et al., 2021; Juanwen et al., 2012; Maragia, 2005)","plainTextFormattedCitation":"(Chao &amp; Hsu, 2011; Ghorbani et al., 2021; Juanwen et al., 2012; Maragia, 2005)","previouslyFormattedCitation":"(Chao &amp; Hsu, 2011; Ghorbani et al., 2021; Juanwen et al., 2012; Maragia, 2005)"},"properties":{"noteIndex":0},"schema":"https://github.com/citation-style-language/schema/raw/master/csl-citation.json"}</w:instrText>
      </w:r>
      <w:r w:rsidRPr="007D382D" w:rsidDel="00C94A6C">
        <w:rPr>
          <w:rFonts w:eastAsia="Calibri"/>
        </w:rPr>
        <w:fldChar w:fldCharType="separate"/>
      </w:r>
      <w:r w:rsidRPr="007D382D" w:rsidDel="00C94A6C">
        <w:rPr>
          <w:rFonts w:eastAsia="Calibri"/>
          <w:noProof/>
        </w:rPr>
        <w:t>(Chao &amp; Hsu, 2011; Ghorbani et al., 2021; Juanwen et al., 2012; Maragia, 2005)</w:t>
      </w:r>
      <w:r w:rsidRPr="007D382D" w:rsidDel="00C94A6C">
        <w:rPr>
          <w:rFonts w:eastAsia="Calibri"/>
        </w:rPr>
        <w:fldChar w:fldCharType="end"/>
      </w:r>
      <w:r w:rsidRPr="007D382D" w:rsidDel="00C94A6C">
        <w:rPr>
          <w:rFonts w:eastAsia="Calibri"/>
        </w:rPr>
        <w:t xml:space="preserve">. It is considered as a very vital and strategic resource for development. In its generic form, knowledge is regarded as the major driving force of innovation and development  </w:t>
      </w:r>
      <w:r w:rsidRPr="007D382D" w:rsidDel="00C94A6C">
        <w:rPr>
          <w:rFonts w:eastAsia="Calibri"/>
        </w:rPr>
        <w:fldChar w:fldCharType="begin" w:fldLock="1"/>
      </w:r>
      <w:r w:rsidRPr="007D382D" w:rsidDel="00C94A6C">
        <w:rPr>
          <w:rFonts w:eastAsia="Calibri"/>
        </w:rPr>
        <w:instrText>ADDIN CSL_CITATION {"citationItems":[{"id":"ITEM-1","itemData":{"abstract":"The report describes work undertaken in Nepal under KAR project R7879, whose purpose is to reduce poverty in rural areas. The project will provide information for policy makers, to help governments ensure that irrigated agriculture secures productive livelihoods for the poor. The project also aims to build the capacity of irrigators through the provision of targeted training and promotional material.","author":[{"dropping-particle":"","family":"Angood","given":"C","non-dropping-particle":"","parse-names":false,"suffix":""},{"dropping-particle":"","family":"Chancellor","given":"F","non-dropping-particle":"","parse-names":false,"suffix":""},{"dropping-particle":"","family":"Hasnip","given":"N","non-dropping-particle":"","parse-names":false,"suffix":""},{"dropping-particle":"","family":"Morrison","given":"J","non-dropping-particle":"","parse-names":false,"suffix":""},{"dropping-particle":"","family":"Smith","given":"L","non-dropping-particle":"","parse-names":false,"suffix":""}],"id":"ITEM-1","issued":{"date-parts":[["2002"]]},"number-of-pages":"84","publisher-place":"Britain","title":"Contribution of irrigation to sustaining rural livelihoods: Nepal case study","type":"report"},"uris":["http://www.mendeley.com/documents/?uuid=4c0098fb-08b1-437a-b14e-9be346d82fc4"]},{"id":"ITEM-2","itemData":{"author":[{"dropping-particle":"","family":"Evers","given":"H. D.","non-dropping-particle":"","parse-names":false,"suffix":""},{"dropping-particle":"","family":"Gerke","given":"S.","non-dropping-particle":"","parse-names":false,"suffix":""}],"id":"ITEM-2","issued":{"date-parts":[["2004"]]},"title":"Closing the digital divide: Southeast Asia's path towards a knowledge society","type":"report"},"uris":["http://www.mendeley.com/documents/?uuid=02a0bd1a-542f-4ce7-bf3d-b0a800180b21"]}],"mendeley":{"formattedCitation":"(Angood et al., 2002; Evers &amp; Gerke, 2004)","manualFormatting":"(Angood et al., 2002; Evers &amp; Gerke, 2004:1)","plainTextFormattedCitation":"(Angood et al., 2002; Evers &amp; Gerke, 2004)","previouslyFormattedCitation":"(Angood et al., 2002; Evers &amp; Gerke, 2004)"},"properties":{"noteIndex":0},"schema":"https://github.com/citation-style-language/schema/raw/master/csl-citation.json"}</w:instrText>
      </w:r>
      <w:r w:rsidRPr="007D382D" w:rsidDel="00C94A6C">
        <w:rPr>
          <w:rFonts w:eastAsia="Calibri"/>
        </w:rPr>
        <w:fldChar w:fldCharType="separate"/>
      </w:r>
      <w:r w:rsidRPr="007D382D" w:rsidDel="00C94A6C">
        <w:rPr>
          <w:rFonts w:eastAsia="Calibri"/>
          <w:noProof/>
        </w:rPr>
        <w:t>(Angood et al., 2002; Evers &amp; Gerke, 2004:1)</w:t>
      </w:r>
      <w:r w:rsidRPr="007D382D" w:rsidDel="00C94A6C">
        <w:rPr>
          <w:rFonts w:eastAsia="Calibri"/>
        </w:rPr>
        <w:fldChar w:fldCharType="end"/>
      </w:r>
      <w:r w:rsidRPr="007D382D" w:rsidDel="00C94A6C">
        <w:rPr>
          <w:rFonts w:eastAsia="Calibri"/>
        </w:rPr>
        <w:t xml:space="preserve">. </w:t>
      </w:r>
      <w:r w:rsidRPr="007D382D">
        <w:rPr>
          <w:rFonts w:eastAsia="Calibri"/>
        </w:rPr>
        <w:t xml:space="preserve">Most irrigation systems initiated by smallholder farmers themselves adopted local knowledge to exploit groundwater for their irrigation and for the entire farming process including extension, agronomy and marketing. </w:t>
      </w:r>
      <w:r w:rsidR="001E5657">
        <w:rPr>
          <w:rFonts w:eastAsia="Calibri"/>
        </w:rPr>
        <w:t>In</w:t>
      </w:r>
      <w:r w:rsidR="006B5460">
        <w:rPr>
          <w:rFonts w:eastAsia="Calibri"/>
        </w:rPr>
        <w:t xml:space="preserve"> general, s</w:t>
      </w:r>
      <w:r w:rsidRPr="007D382D">
        <w:rPr>
          <w:rFonts w:eastAsia="Calibri"/>
        </w:rPr>
        <w:t xml:space="preserve">mallholder farmers </w:t>
      </w:r>
      <w:r w:rsidR="006B5460">
        <w:rPr>
          <w:rFonts w:eastAsia="Calibri"/>
        </w:rPr>
        <w:t>apply</w:t>
      </w:r>
      <w:r w:rsidR="006B5460" w:rsidRPr="007D382D">
        <w:rPr>
          <w:rFonts w:eastAsia="Calibri"/>
        </w:rPr>
        <w:t xml:space="preserve"> </w:t>
      </w:r>
      <w:r w:rsidRPr="007D382D">
        <w:rPr>
          <w:rFonts w:eastAsia="Calibri"/>
        </w:rPr>
        <w:t xml:space="preserve">local knowledge and innovations such as </w:t>
      </w:r>
      <w:proofErr w:type="spellStart"/>
      <w:r w:rsidRPr="007D382D">
        <w:rPr>
          <w:rFonts w:eastAsia="Calibri"/>
        </w:rPr>
        <w:t>labour</w:t>
      </w:r>
      <w:proofErr w:type="spellEnd"/>
      <w:r w:rsidRPr="007D382D">
        <w:rPr>
          <w:rFonts w:eastAsia="Calibri"/>
        </w:rPr>
        <w:t xml:space="preserve"> sharing, local inputs, new </w:t>
      </w:r>
      <w:r w:rsidR="00C715EE">
        <w:rPr>
          <w:rFonts w:eastAsia="Calibri"/>
        </w:rPr>
        <w:t>improved methods, etc.  to lesse</w:t>
      </w:r>
      <w:r w:rsidRPr="007D382D">
        <w:rPr>
          <w:rFonts w:eastAsia="Calibri"/>
        </w:rPr>
        <w:t xml:space="preserve">n </w:t>
      </w:r>
      <w:r w:rsidR="00C715EE">
        <w:rPr>
          <w:rFonts w:eastAsia="Calibri"/>
        </w:rPr>
        <w:t xml:space="preserve">the </w:t>
      </w:r>
      <w:r w:rsidRPr="007D382D">
        <w:rPr>
          <w:rFonts w:eastAsia="Calibri"/>
        </w:rPr>
        <w:t xml:space="preserve">cost of </w:t>
      </w:r>
      <w:proofErr w:type="spellStart"/>
      <w:r w:rsidRPr="007D382D">
        <w:rPr>
          <w:rFonts w:eastAsia="Calibri"/>
        </w:rPr>
        <w:t>labour</w:t>
      </w:r>
      <w:proofErr w:type="spellEnd"/>
      <w:r w:rsidRPr="007D382D">
        <w:rPr>
          <w:rFonts w:eastAsia="Calibri"/>
        </w:rPr>
        <w:t xml:space="preserve">, provide surety for their farms, improve the production, find good markets for their products and resolve conflicts if there </w:t>
      </w:r>
      <w:r w:rsidRPr="008F1903">
        <w:rPr>
          <w:rFonts w:eastAsia="Calibri"/>
        </w:rPr>
        <w:t>are</w:t>
      </w:r>
      <w:r>
        <w:rPr>
          <w:rFonts w:eastAsia="Calibri"/>
          <w:color w:val="FF0000"/>
        </w:rPr>
        <w:t xml:space="preserve"> </w:t>
      </w:r>
      <w:r w:rsidRPr="007D382D">
        <w:rPr>
          <w:rFonts w:eastAsia="Calibri"/>
        </w:rPr>
        <w:t xml:space="preserve">any </w:t>
      </w:r>
      <w:r w:rsidRPr="007D382D">
        <w:rPr>
          <w:rFonts w:eastAsia="Calibri"/>
        </w:rPr>
        <w:fldChar w:fldCharType="begin" w:fldLock="1"/>
      </w:r>
      <w:r w:rsidRPr="007D382D">
        <w:rPr>
          <w:rFonts w:eastAsia="Calibri"/>
        </w:rPr>
        <w:instrText>ADDIN CSL_CITATION {"citationItems":[{"id":"ITEM-1","itemData":{"DOI":"10.3390/w10121724","ISSN":"20734441","abstract":"The use of groundwater resources for dry season irrigation has gained currency in Ghana. The north-east of the country has seen the cultivation of vegetables using groundwater from shallow aquifers; an emerging livelihood activity which lessens food insecurity and stems the tide of rural-urban migration. This practice in northern Ghana is deeply rooted in local knowledge. Using the Atankwidi catchment, this paper examines the role of local knowledge in understanding and exploiting groundwater for irrigation. A qualitative approach was used which allowed for in-depth catchment-level investigations, using group discussions, key informant interviews and informal discussions with irrigators, traditional leaders, earth priests, men, and women. Evidence from analysis revealed that local knowledge enabled farmers to locate groundwater points and determine the source and timing of groundwater recharge. Traditional communities are also able to identify the period for constructing wells. In addition, local knowledge enabled farmers to adopt strategies of conjunctively using groundwater with alternative water to cope with insufficient groundwater resources. We argue that local knowledge serves as a useful tool in sustaining dry season irrigation despite the challenges of a lack of government support and threats of global change.","author":[{"dropping-particle":"","family":"Kwoyiga","given":"Lydia","non-dropping-particle":"","parse-names":false,"suffix":""},{"dropping-particle":"","family":"Stefan","given":"Catalin","non-dropping-particle":"","parse-names":false,"suffix":""}],"container-title":"Water (Switzerland)","id":"ITEM-1","issue":"12","issued":{"date-parts":[["2018"]]},"page":"1-18","title":"Groundwater development for dry season irrigation in North East Ghana: The place of local knowledge","type":"article-journal","volume":"10"},"uris":["http://www.mendeley.com/documents/?uuid=8415ed78-0f01-4c16-8429-ad034fe10f13"]}],"mendeley":{"formattedCitation":"(Kwoyiga &amp; Stefan, 2018)","plainTextFormattedCitation":"(Kwoyiga &amp; Stefan, 2018)","previouslyFormattedCitation":"(Kwoyiga &amp; Stefan, 2018)"},"properties":{"noteIndex":0},"schema":"https://github.com/citation-style-language/schema/raw/master/csl-citation.json"}</w:instrText>
      </w:r>
      <w:r w:rsidRPr="007D382D">
        <w:rPr>
          <w:rFonts w:eastAsia="Calibri"/>
        </w:rPr>
        <w:fldChar w:fldCharType="separate"/>
      </w:r>
      <w:r w:rsidRPr="007D382D">
        <w:rPr>
          <w:rFonts w:eastAsia="Calibri"/>
          <w:noProof/>
        </w:rPr>
        <w:t>(Kwoyiga &amp; Stefan, 2018)</w:t>
      </w:r>
      <w:r w:rsidRPr="007D382D">
        <w:rPr>
          <w:rFonts w:eastAsia="Calibri"/>
        </w:rPr>
        <w:fldChar w:fldCharType="end"/>
      </w:r>
      <w:r w:rsidRPr="007D382D">
        <w:rPr>
          <w:rFonts w:eastAsia="Calibri"/>
        </w:rPr>
        <w:t>. To manage the recent water shortages, some irrigators adopt different crop varieties such as legumes that require less water compared to the existing ones and</w:t>
      </w:r>
      <w:r w:rsidRPr="008F1903">
        <w:rPr>
          <w:rFonts w:eastAsia="Calibri"/>
        </w:rPr>
        <w:t xml:space="preserve">, this is premised </w:t>
      </w:r>
      <w:r w:rsidRPr="007D382D">
        <w:rPr>
          <w:rFonts w:eastAsia="Calibri"/>
        </w:rPr>
        <w:t xml:space="preserve">on their local knowledge systems </w:t>
      </w:r>
      <w:r w:rsidRPr="007D382D">
        <w:rPr>
          <w:rFonts w:eastAsia="Calibri"/>
        </w:rPr>
        <w:fldChar w:fldCharType="begin" w:fldLock="1"/>
      </w:r>
      <w:r w:rsidRPr="007D382D">
        <w:rPr>
          <w:rFonts w:eastAsia="Calibri"/>
        </w:rPr>
        <w:instrText>ADDIN CSL_CITATION {"citationItems":[{"id":"ITEM-1","itemData":{"DOI":"10.3390/w10121724","ISSN":"20734441","abstract":"The use of groundwater resources for dry season irrigation has gained currency in Ghana. The north-east of the country has seen the cultivation of vegetables using groundwater from shallow aquifers; an emerging livelihood activity which lessens food insecurity and stems the tide of rural-urban migration. This practice in northern Ghana is deeply rooted in local knowledge. Using the Atankwidi catchment, this paper examines the role of local knowledge in understanding and exploiting groundwater for irrigation. A qualitative approach was used which allowed for in-depth catchment-level investigations, using group discussions, key informant interviews and informal discussions with irrigators, traditional leaders, earth priests, men, and women. Evidence from analysis revealed that local knowledge enabled farmers to locate groundwater points and determine the source and timing of groundwater recharge. Traditional communities are also able to identify the period for constructing wells. In addition, local knowledge enabled farmers to adopt strategies of conjunctively using groundwater with alternative water to cope with insufficient groundwater resources. We argue that local knowledge serves as a useful tool in sustaining dry season irrigation despite the challenges of a lack of government support and threats of global change.","author":[{"dropping-particle":"","family":"Kwoyiga","given":"Lydia","non-dropping-particle":"","parse-names":false,"suffix":""},{"dropping-particle":"","family":"Stefan","given":"Catalin","non-dropping-particle":"","parse-names":false,"suffix":""}],"container-title":"Water (Switzerland)","id":"ITEM-1","issue":"12","issued":{"date-parts":[["2018"]]},"page":"1-18","title":"Groundwater development for dry season irrigation in North East Ghana: The place of local knowledge","type":"article-journal","volume":"10"},"uris":["http://www.mendeley.com/documents/?uuid=8415ed78-0f01-4c16-8429-ad034fe10f13"]}],"mendeley":{"formattedCitation":"(Kwoyiga &amp; Stefan, 2018)","plainTextFormattedCitation":"(Kwoyiga &amp; Stefan, 2018)","previouslyFormattedCitation":"(Kwoyiga &amp; Stefan, 2018)"},"properties":{"noteIndex":0},"schema":"https://github.com/citation-style-language/schema/raw/master/csl-citation.json"}</w:instrText>
      </w:r>
      <w:r w:rsidRPr="007D382D">
        <w:rPr>
          <w:rFonts w:eastAsia="Calibri"/>
        </w:rPr>
        <w:fldChar w:fldCharType="separate"/>
      </w:r>
      <w:r w:rsidRPr="007D382D">
        <w:rPr>
          <w:rFonts w:eastAsia="Calibri"/>
          <w:noProof/>
        </w:rPr>
        <w:t>(Kwoyiga &amp; Stefan, 2018)</w:t>
      </w:r>
      <w:r w:rsidRPr="007D382D">
        <w:rPr>
          <w:rFonts w:eastAsia="Calibri"/>
        </w:rPr>
        <w:fldChar w:fldCharType="end"/>
      </w:r>
      <w:r w:rsidRPr="007D382D">
        <w:rPr>
          <w:rFonts w:eastAsia="Calibri"/>
        </w:rPr>
        <w:t xml:space="preserve">. </w:t>
      </w:r>
    </w:p>
    <w:p w14:paraId="678B76EA" w14:textId="3AACE8CC" w:rsidR="00077669" w:rsidRPr="007D382D" w:rsidRDefault="00077669" w:rsidP="00077669">
      <w:pPr>
        <w:spacing w:line="480" w:lineRule="auto"/>
        <w:rPr>
          <w:rFonts w:eastAsia="Calibri"/>
        </w:rPr>
      </w:pPr>
      <w:r w:rsidRPr="007D382D">
        <w:rPr>
          <w:rFonts w:eastAsia="Calibri"/>
        </w:rPr>
        <w:t xml:space="preserve">Studies demonstrate that local people possess a wealth of knowledge about the natural environment including </w:t>
      </w:r>
      <w:r w:rsidRPr="008F1903">
        <w:rPr>
          <w:rFonts w:eastAsia="Calibri"/>
        </w:rPr>
        <w:t xml:space="preserve">the </w:t>
      </w:r>
      <w:r w:rsidR="003B0A9D">
        <w:rPr>
          <w:rFonts w:eastAsia="Calibri"/>
        </w:rPr>
        <w:t>`</w:t>
      </w:r>
      <w:r w:rsidRPr="008F1903">
        <w:rPr>
          <w:rFonts w:eastAsia="Calibri"/>
        </w:rPr>
        <w:t>groundwater</w:t>
      </w:r>
      <w:r w:rsidR="006B5460">
        <w:rPr>
          <w:rFonts w:eastAsia="Calibri"/>
        </w:rPr>
        <w:t xml:space="preserve"> resources</w:t>
      </w:r>
      <w:r w:rsidRPr="008F1903">
        <w:rPr>
          <w:rFonts w:eastAsia="Calibri"/>
        </w:rPr>
        <w:t xml:space="preserve">, </w:t>
      </w:r>
      <w:r w:rsidR="006B5460">
        <w:rPr>
          <w:rFonts w:eastAsia="Calibri"/>
        </w:rPr>
        <w:t>which have the potential to</w:t>
      </w:r>
      <w:r w:rsidRPr="007D382D">
        <w:rPr>
          <w:rFonts w:eastAsia="Calibri"/>
        </w:rPr>
        <w:t xml:space="preserve"> enhance irrigation development</w:t>
      </w:r>
      <w:r w:rsidR="00CA001B">
        <w:rPr>
          <w:rFonts w:eastAsia="Calibri"/>
        </w:rPr>
        <w:t xml:space="preserve"> </w:t>
      </w:r>
      <w:r w:rsidR="00CA001B" w:rsidRPr="007D382D">
        <w:rPr>
          <w:rFonts w:eastAsia="Calibri"/>
        </w:rPr>
        <w:fldChar w:fldCharType="begin" w:fldLock="1"/>
      </w:r>
      <w:r w:rsidR="00CA001B" w:rsidRPr="007D382D">
        <w:rPr>
          <w:rFonts w:eastAsia="Calibri"/>
        </w:rPr>
        <w:instrText>ADDIN CSL_CITATION {"citationItems":[{"id":"ITEM-1","itemData":{"DOI":"10.3390/w10121724","ISSN":"20734441","abstract":"The use of groundwater resources for dry season irrigation has gained currency in Ghana. The north-east of the country has seen the cultivation of vegetables using groundwater from shallow aquifers; an emerging livelihood activity which lessens food insecurity and stems the tide of rural-urban migration. This practice in northern Ghana is deeply rooted in local knowledge. Using the Atankwidi catchment, this paper examines the role of local knowledge in understanding and exploiting groundwater for irrigation. A qualitative approach was used which allowed for in-depth catchment-level investigations, using group discussions, key informant interviews and informal discussions with irrigators, traditional leaders, earth priests, men, and women. Evidence from analysis revealed that local knowledge enabled farmers to locate groundwater points and determine the source and timing of groundwater recharge. Traditional communities are also able to identify the period for constructing wells. In addition, local knowledge enabled farmers to adopt strategies of conjunctively using groundwater with alternative water to cope with insufficient groundwater resources. We argue that local knowledge serves as a useful tool in sustaining dry season irrigation despite the challenges of a lack of government support and threats of global change.","author":[{"dropping-particle":"","family":"Kwoyiga","given":"Lydia","non-dropping-particle":"","parse-names":false,"suffix":""},{"dropping-particle":"","family":"Stefan","given":"Catalin","non-dropping-particle":"","parse-names":false,"suffix":""}],"container-title":"Water (Switzerland)","id":"ITEM-1","issue":"12","issued":{"date-parts":[["2018"]]},"page":"1-18","title":"Groundwater development for dry season irrigation in North East Ghana: The place of local knowledge","type":"article-journal","volume":"10"},"uris":["http://www.mendeley.com/documents/?uuid=8415ed78-0f01-4c16-8429-ad034fe10f13"]}],"mendeley":{"formattedCitation":"(Kwoyiga &amp; Stefan, 2018)","plainTextFormattedCitation":"(Kwoyiga &amp; Stefan, 2018)","previouslyFormattedCitation":"(Kwoyiga &amp; Stefan, 2018)"},"properties":{"noteIndex":0},"schema":"https://github.com/citation-style-language/schema/raw/master/csl-citation.json"}</w:instrText>
      </w:r>
      <w:r w:rsidR="00CA001B" w:rsidRPr="007D382D">
        <w:rPr>
          <w:rFonts w:eastAsia="Calibri"/>
        </w:rPr>
        <w:fldChar w:fldCharType="separate"/>
      </w:r>
      <w:r w:rsidR="00CA001B" w:rsidRPr="007D382D">
        <w:rPr>
          <w:rFonts w:eastAsia="Calibri"/>
          <w:noProof/>
        </w:rPr>
        <w:t>(Kwoyiga &amp; Stefan, 2018)</w:t>
      </w:r>
      <w:r w:rsidR="00CA001B" w:rsidRPr="007D382D">
        <w:rPr>
          <w:rFonts w:eastAsia="Calibri"/>
        </w:rPr>
        <w:fldChar w:fldCharType="end"/>
      </w:r>
      <w:r w:rsidRPr="007D382D">
        <w:rPr>
          <w:rFonts w:eastAsia="Calibri"/>
        </w:rPr>
        <w:t xml:space="preserve">. This local knowledge is deeply rooted in communities and their cultural, economic, natural, social and spiritual environment and these influence the processes of groundwater exploitation and use for irrigation. This knowledge </w:t>
      </w:r>
      <w:r w:rsidRPr="007D382D">
        <w:rPr>
          <w:rFonts w:eastAsia="Calibri"/>
        </w:rPr>
        <w:lastRenderedPageBreak/>
        <w:t xml:space="preserve">forms part of local institutions deliberately created to regulate the exploitation and use of natural resources to prevent harm and depletion through the establishment of taboos. Irrigators using local knowledge often do not require modern technology and machinery to study hydrogeology of groundwater but rely on environmental indicators such as grasses, trees or </w:t>
      </w:r>
      <w:r w:rsidR="006B5460">
        <w:rPr>
          <w:rFonts w:eastAsia="Calibri"/>
        </w:rPr>
        <w:t xml:space="preserve">the </w:t>
      </w:r>
      <w:r w:rsidRPr="007D382D">
        <w:rPr>
          <w:rFonts w:eastAsia="Calibri"/>
        </w:rPr>
        <w:t xml:space="preserve">landscape to determine areas with high water table </w:t>
      </w:r>
      <w:r w:rsidRPr="007D382D">
        <w:rPr>
          <w:rFonts w:eastAsia="Calibri"/>
        </w:rPr>
        <w:fldChar w:fldCharType="begin" w:fldLock="1"/>
      </w:r>
      <w:r w:rsidRPr="007D382D">
        <w:rPr>
          <w:rFonts w:eastAsia="Calibri"/>
        </w:rPr>
        <w:instrText>ADDIN CSL_CITATION {"citationItems":[{"id":"ITEM-1","itemData":{"DOI":"10.3390/w10121724","ISSN":"20734441","abstract":"The use of groundwater resources for dry season irrigation has gained currency in Ghana. The north-east of the country has seen the cultivation of vegetables using groundwater from shallow aquifers; an emerging livelihood activity which lessens food insecurity and stems the tide of rural-urban migration. This practice in northern Ghana is deeply rooted in local knowledge. Using the Atankwidi catchment, this paper examines the role of local knowledge in understanding and exploiting groundwater for irrigation. A qualitative approach was used which allowed for in-depth catchment-level investigations, using group discussions, key informant interviews and informal discussions with irrigators, traditional leaders, earth priests, men, and women. Evidence from analysis revealed that local knowledge enabled farmers to locate groundwater points and determine the source and timing of groundwater recharge. Traditional communities are also able to identify the period for constructing wells. In addition, local knowledge enabled farmers to adopt strategies of conjunctively using groundwater with alternative water to cope with insufficient groundwater resources. We argue that local knowledge serves as a useful tool in sustaining dry season irrigation despite the challenges of a lack of government support and threats of global change.","author":[{"dropping-particle":"","family":"Kwoyiga","given":"Lydia","non-dropping-particle":"","parse-names":false,"suffix":""},{"dropping-particle":"","family":"Stefan","given":"Catalin","non-dropping-particle":"","parse-names":false,"suffix":""}],"container-title":"Water (Switzerland)","id":"ITEM-1","issue":"12","issued":{"date-parts":[["2018"]]},"page":"1-18","title":"Groundwater development for dry season irrigation in North East Ghana: The place of local knowledge","type":"article-journal","volume":"10"},"uris":["http://www.mendeley.com/documents/?uuid=8415ed78-0f01-4c16-8429-ad034fe10f13"]}],"mendeley":{"formattedCitation":"(Kwoyiga &amp; Stefan, 2018)","plainTextFormattedCitation":"(Kwoyiga &amp; Stefan, 2018)","previouslyFormattedCitation":"(Kwoyiga &amp; Stefan, 2018)"},"properties":{"noteIndex":0},"schema":"https://github.com/citation-style-language/schema/raw/master/csl-citation.json"}</w:instrText>
      </w:r>
      <w:r w:rsidRPr="007D382D">
        <w:rPr>
          <w:rFonts w:eastAsia="Calibri"/>
        </w:rPr>
        <w:fldChar w:fldCharType="separate"/>
      </w:r>
      <w:r w:rsidRPr="007D382D">
        <w:rPr>
          <w:rFonts w:eastAsia="Calibri"/>
          <w:noProof/>
        </w:rPr>
        <w:t>(Kwoyiga &amp; Stefan, 2018)</w:t>
      </w:r>
      <w:r w:rsidRPr="007D382D">
        <w:rPr>
          <w:rFonts w:eastAsia="Calibri"/>
        </w:rPr>
        <w:fldChar w:fldCharType="end"/>
      </w:r>
      <w:r w:rsidRPr="007D382D">
        <w:rPr>
          <w:rFonts w:eastAsia="Calibri"/>
        </w:rPr>
        <w:t>. This demonstrates the critical role local knowledge plays in farmer-led irrigation production systems. Bas</w:t>
      </w:r>
      <w:r w:rsidRPr="008818C2">
        <w:rPr>
          <w:rFonts w:eastAsia="Calibri"/>
        </w:rPr>
        <w:t xml:space="preserve">ed </w:t>
      </w:r>
      <w:r w:rsidRPr="007D382D">
        <w:rPr>
          <w:rFonts w:eastAsia="Calibri"/>
        </w:rPr>
        <w:t xml:space="preserve">on the foregoing arguments, Van Huynh et al. reported </w:t>
      </w:r>
      <w:r w:rsidR="002C332E">
        <w:rPr>
          <w:rFonts w:eastAsia="Calibri"/>
        </w:rPr>
        <w:t>that</w:t>
      </w:r>
      <w:r w:rsidRPr="007D382D">
        <w:rPr>
          <w:rFonts w:eastAsia="Calibri"/>
        </w:rPr>
        <w:t xml:space="preserve"> </w:t>
      </w:r>
      <w:r w:rsidR="006B5460">
        <w:rPr>
          <w:rFonts w:eastAsia="Calibri"/>
        </w:rPr>
        <w:t xml:space="preserve">relying on </w:t>
      </w:r>
      <w:r w:rsidRPr="007D382D">
        <w:rPr>
          <w:rFonts w:eastAsia="Calibri"/>
        </w:rPr>
        <w:t xml:space="preserve">local knowledge is considered one of the most effective strategies to respond to climate change and climate variability </w:t>
      </w:r>
      <w:r w:rsidRPr="007D382D">
        <w:rPr>
          <w:rFonts w:eastAsia="Calibri"/>
        </w:rPr>
        <w:fldChar w:fldCharType="begin" w:fldLock="1"/>
      </w:r>
      <w:r w:rsidRPr="007D382D">
        <w:rPr>
          <w:rFonts w:eastAsia="Calibri"/>
        </w:rPr>
        <w:instrText>ADDIN CSL_CITATION {"citationItems":[{"id":"ITEM-1","itemData":{"DOI":"10.1016/j.heliyon.2020.e05656","ISSN":"24058440","abstract":"Even though indigenous knowledge (IK) is considered as one of the most effective strategies in response to climate change issues, this form is not being sufficiently integrated into the climate change planning and policy at both local and national levels in Vietnam. This study investigates the role of the traditional agricultural practices of the Xo Dang ethnic minority groups in Central Vietnam and provides insights into the factors that influence farmers to adopt these practices in response to climate change. Primary data was obtained through three focus group discussions and 87 household surveys involving the Xo Dang people through face-to-face semi-structured interviews in the Tra Doc commune, Bac Tra My district, Quang Nam province, Central Vietnam. The binary logistic regression model was used to examine the factors which have influenced the choices made by this community in response to climate change. The results showed that Xo Dang people were highly aware of climate change risks and had, in response, employed their current adaptation practices. The major adaptation strategies implemented by the Xo Dang people included the use of flora and fauna indicators, native plant varieties, the adjustment of planting calendars, irrigation practices, and the application of intercropping. The results indicated that the living years, their monthly farm incomes, and farmer's perceptions of ongoing climate change effects on their environment were the factors that significantly affected farmers' adaptation decisions. Understanding indigenous knowledge plays a fundamental role in the processes of deciding the appropriate adaptation techniques more effectively and making use of human resources. Therefore, policy makers should pay much attention to indigenous knowledge to combat climate change in future national policies and projects.","author":[{"dropping-particle":"","family":"Huynh","given":"Chuong","non-dropping-particle":"Van","parse-names":false,"suffix":""},{"dropping-particle":"","family":"Phuong Le","given":"Quy Ngoc","non-dropping-particle":"","parse-names":false,"suffix":""},{"dropping-particle":"","family":"Hong Nguyen","given":"Mai Thi","non-dropping-particle":"","parse-names":false,"suffix":""},{"dropping-particle":"","family":"Tran","given":"Phuong Thi","non-dropping-particle":"","parse-names":false,"suffix":""},{"dropping-particle":"","family":"Nguyen","given":"Tan Quang","non-dropping-particle":"","parse-names":false,"suffix":""},{"dropping-particle":"","family":"Pham","given":"Tung Gia","non-dropping-particle":"","parse-names":false,"suffix":""},{"dropping-particle":"","family":"Khanh Nguyen","given":"Linh Hoang","non-dropping-particle":"","parse-names":false,"suffix":""},{"dropping-particle":"","family":"Dieu Nguyen","given":"Loan Thi","non-dropping-particle":"","parse-names":false,"suffix":""},{"dropping-particle":"","family":"Trinh","given":"Ha Ngan","non-dropping-particle":"","parse-names":false,"suffix":""}],"container-title":"Heliyon","id":"ITEM-1","issue":"12","issued":{"date-parts":[["2020"]]},"page":"e05656","publisher":"Elsevier Ltd","title":"Indigenous knowledge in relation to climate change: adaptation practices used by the Xo Dang people of central Vietnam","type":"article-journal","volume":"6"},"uris":["http://www.mendeley.com/documents/?uuid=88e1283d-08d4-4ee0-ad87-05b354cb8dab"]}],"mendeley":{"formattedCitation":"(Van Huynh et al., 2020)","plainTextFormattedCitation":"(Van Huynh et al., 2020)","previouslyFormattedCitation":"(Van Huynh et al., 2020)"},"properties":{"noteIndex":0},"schema":"https://github.com/citation-style-language/schema/raw/master/csl-citation.json"}</w:instrText>
      </w:r>
      <w:r w:rsidRPr="007D382D">
        <w:rPr>
          <w:rFonts w:eastAsia="Calibri"/>
        </w:rPr>
        <w:fldChar w:fldCharType="separate"/>
      </w:r>
      <w:r w:rsidRPr="007D382D">
        <w:rPr>
          <w:rFonts w:eastAsia="Calibri"/>
          <w:noProof/>
        </w:rPr>
        <w:t>(Van Huynh et al., 2020)</w:t>
      </w:r>
      <w:r w:rsidRPr="007D382D">
        <w:rPr>
          <w:rFonts w:eastAsia="Calibri"/>
        </w:rPr>
        <w:fldChar w:fldCharType="end"/>
      </w:r>
      <w:r w:rsidRPr="007D382D">
        <w:rPr>
          <w:rFonts w:eastAsia="Calibri"/>
        </w:rPr>
        <w:t>.</w:t>
      </w:r>
    </w:p>
    <w:p w14:paraId="6C5DEA6A" w14:textId="0C28DA62" w:rsidR="00077669" w:rsidRDefault="00D413E5" w:rsidP="00077669">
      <w:pPr>
        <w:spacing w:line="480" w:lineRule="auto"/>
        <w:rPr>
          <w:rFonts w:eastAsia="Calibri"/>
        </w:rPr>
      </w:pPr>
      <w:r w:rsidRPr="007D382D">
        <w:rPr>
          <w:rFonts w:eastAsia="Calibri"/>
        </w:rPr>
        <w:t>However</w:t>
      </w:r>
      <w:r w:rsidR="00077669" w:rsidRPr="007D382D">
        <w:rPr>
          <w:rFonts w:eastAsia="Calibri"/>
        </w:rPr>
        <w:t xml:space="preserve">, it is noted that traditional authorities who are the direct regulators and managers of the environment and water resources have been relegated and </w:t>
      </w:r>
      <w:r w:rsidR="00077669" w:rsidRPr="008818C2">
        <w:rPr>
          <w:rFonts w:eastAsia="Calibri"/>
        </w:rPr>
        <w:t>are</w:t>
      </w:r>
      <w:r w:rsidR="00077669">
        <w:rPr>
          <w:rFonts w:eastAsia="Calibri"/>
          <w:color w:val="FF0000"/>
        </w:rPr>
        <w:t xml:space="preserve"> </w:t>
      </w:r>
      <w:r w:rsidR="00077669" w:rsidRPr="007D382D">
        <w:rPr>
          <w:rFonts w:eastAsia="Calibri"/>
        </w:rPr>
        <w:t xml:space="preserve">seldom consulted during policy formulation </w:t>
      </w:r>
      <w:r w:rsidR="00077669" w:rsidRPr="007D382D">
        <w:rPr>
          <w:rFonts w:eastAsia="Calibri"/>
        </w:rPr>
        <w:fldChar w:fldCharType="begin" w:fldLock="1"/>
      </w:r>
      <w:r w:rsidR="00077669" w:rsidRPr="007D382D">
        <w:rPr>
          <w:rFonts w:eastAsia="Calibri"/>
        </w:rPr>
        <w:instrText>ADDIN CSL_CITATION {"citationItems":[{"id":"ITEM-1","itemData":{"author":[{"dropping-particle":"","family":"Ghana Irrigation Development Authority","given":"","non-dropping-particle":"","parse-names":false,"suffix":""}],"id":"ITEM-1","issued":{"date-parts":[["2011"]]},"publisher-place":"Accra, Ghana","title":"National Irrigation Policy, Strategies and Regulatory Measures","type":"report"},"uris":["http://www.mendeley.com/documents/?uuid=c4dbb026-93ba-4dc7-b833-a0ac188a8216"]}],"mendeley":{"formattedCitation":"(Ghana Irrigation Development Authority, 2011b)","plainTextFormattedCitation":"(Ghana Irrigation Development Authority, 2011b)","previouslyFormattedCitation":"(Ghana Irrigation Development Authority, 2011b)"},"properties":{"noteIndex":0},"schema":"https://github.com/citation-style-language/schema/raw/master/csl-citation.json"}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(Ghana Irrigation Development Authority, 2011b)</w:t>
      </w:r>
      <w:r w:rsidR="00077669" w:rsidRPr="007D382D">
        <w:rPr>
          <w:rFonts w:eastAsia="Calibri"/>
        </w:rPr>
        <w:fldChar w:fldCharType="end"/>
      </w:r>
      <w:r w:rsidR="00077669" w:rsidRPr="007D382D">
        <w:rPr>
          <w:rFonts w:eastAsia="Calibri"/>
        </w:rPr>
        <w:t xml:space="preserve">. It is argued </w:t>
      </w:r>
      <w:r w:rsidR="002C332E">
        <w:rPr>
          <w:rFonts w:eastAsia="Calibri"/>
        </w:rPr>
        <w:t>that</w:t>
      </w:r>
      <w:r w:rsidR="00077669" w:rsidRPr="007D382D">
        <w:rPr>
          <w:rFonts w:eastAsia="Calibri"/>
        </w:rPr>
        <w:t xml:space="preserve"> local knowledge </w:t>
      </w:r>
      <w:r w:rsidR="006B5460">
        <w:rPr>
          <w:rFonts w:eastAsia="Calibri"/>
        </w:rPr>
        <w:t>i</w:t>
      </w:r>
      <w:r w:rsidR="006B5460" w:rsidRPr="007D382D">
        <w:rPr>
          <w:rFonts w:eastAsia="Calibri"/>
        </w:rPr>
        <w:t xml:space="preserve">s </w:t>
      </w:r>
      <w:r w:rsidR="00077669" w:rsidRPr="007D382D">
        <w:rPr>
          <w:rFonts w:eastAsia="Calibri"/>
        </w:rPr>
        <w:t>regarded as inefficient, outmoded, less effective</w:t>
      </w:r>
      <w:r w:rsidR="00077669" w:rsidRPr="008818C2">
        <w:rPr>
          <w:rFonts w:eastAsia="Calibri"/>
        </w:rPr>
        <w:t>,</w:t>
      </w:r>
      <w:r w:rsidR="00077669" w:rsidRPr="007D382D">
        <w:rPr>
          <w:rFonts w:eastAsia="Calibri"/>
        </w:rPr>
        <w:t xml:space="preserve"> and its application damaging </w:t>
      </w:r>
      <w:r w:rsidR="00077669" w:rsidRPr="008818C2">
        <w:rPr>
          <w:rFonts w:eastAsia="Calibri"/>
        </w:rPr>
        <w:t>to</w:t>
      </w:r>
      <w:r w:rsidR="00077669">
        <w:rPr>
          <w:rFonts w:eastAsia="Calibri"/>
          <w:color w:val="FF0000"/>
        </w:rPr>
        <w:t xml:space="preserve"> </w:t>
      </w:r>
      <w:r w:rsidR="00077669" w:rsidRPr="007D382D">
        <w:rPr>
          <w:rFonts w:eastAsia="Calibri"/>
        </w:rPr>
        <w:t xml:space="preserve">the environment. Local </w:t>
      </w:r>
      <w:r w:rsidR="00077669" w:rsidRPr="008818C2">
        <w:rPr>
          <w:rFonts w:eastAsia="Calibri"/>
        </w:rPr>
        <w:t>knowledge,</w:t>
      </w:r>
      <w:r w:rsidR="006B5460">
        <w:rPr>
          <w:rFonts w:eastAsia="Calibri"/>
        </w:rPr>
        <w:t xml:space="preserve"> however,</w:t>
      </w:r>
      <w:r w:rsidR="00077669" w:rsidRPr="007D382D">
        <w:rPr>
          <w:rFonts w:eastAsia="Calibri"/>
        </w:rPr>
        <w:t xml:space="preserve"> does not motivate smallholders farmers to exhibit any sense of</w:t>
      </w:r>
      <w:r w:rsidR="006B3825">
        <w:rPr>
          <w:rFonts w:eastAsia="Calibri"/>
        </w:rPr>
        <w:t xml:space="preserve"> </w:t>
      </w:r>
      <w:r w:rsidR="006B5460">
        <w:rPr>
          <w:rFonts w:eastAsia="Calibri"/>
        </w:rPr>
        <w:t>envir</w:t>
      </w:r>
      <w:r w:rsidR="006B3825">
        <w:rPr>
          <w:rFonts w:eastAsia="Calibri"/>
        </w:rPr>
        <w:t>o</w:t>
      </w:r>
      <w:r w:rsidR="006B5460">
        <w:rPr>
          <w:rFonts w:eastAsia="Calibri"/>
        </w:rPr>
        <w:t>nmental</w:t>
      </w:r>
      <w:r w:rsidR="00077669" w:rsidRPr="007D382D">
        <w:rPr>
          <w:rFonts w:eastAsia="Calibri"/>
        </w:rPr>
        <w:t xml:space="preserve"> consciousness</w:t>
      </w:r>
      <w:r w:rsidR="006B5460">
        <w:rPr>
          <w:rFonts w:eastAsia="Calibri"/>
        </w:rPr>
        <w:t>,</w:t>
      </w:r>
      <w:r w:rsidR="00077669" w:rsidRPr="007D382D">
        <w:rPr>
          <w:rFonts w:eastAsia="Calibri"/>
        </w:rPr>
        <w:t xml:space="preserve"> as farmers are only interested in </w:t>
      </w:r>
      <w:r w:rsidR="00077669" w:rsidRPr="008818C2">
        <w:rPr>
          <w:rFonts w:eastAsia="Calibri"/>
        </w:rPr>
        <w:t>the</w:t>
      </w:r>
      <w:r w:rsidR="00077669">
        <w:rPr>
          <w:rFonts w:eastAsia="Calibri"/>
          <w:color w:val="FF0000"/>
        </w:rPr>
        <w:t xml:space="preserve"> </w:t>
      </w:r>
      <w:r w:rsidR="00077669" w:rsidRPr="007D382D">
        <w:rPr>
          <w:rFonts w:eastAsia="Calibri"/>
        </w:rPr>
        <w:t xml:space="preserve">quantity of water required by their crops and their capacity to exploit it without much consideration given to possible depletion </w:t>
      </w:r>
      <w:r w:rsidR="00077669" w:rsidRPr="007D382D">
        <w:rPr>
          <w:rFonts w:eastAsia="Calibri"/>
        </w:rPr>
        <w:fldChar w:fldCharType="begin" w:fldLock="1"/>
      </w:r>
      <w:r w:rsidR="00077669" w:rsidRPr="007D382D">
        <w:rPr>
          <w:rFonts w:eastAsia="Calibri"/>
        </w:rPr>
        <w:instrText>ADDIN CSL_CITATION {"citationItems":[{"id":"ITEM-1","itemData":{"DOI":"10.3390/w10121724","ISSN":"20734441","abstract":"The use of groundwater resources for dry season irrigation has gained currency in Ghana. The north-east of the country has seen the cultivation of vegetables using groundwater from shallow aquifers; an emerging livelihood activity which lessens food insecurity and stems the tide of rural-urban migration. This practice in northern Ghana is deeply rooted in local knowledge. Using the Atankwidi catchment, this paper examines the role of local knowledge in understanding and exploiting groundwater for irrigation. A qualitative approach was used which allowed for in-depth catchment-level investigations, using group discussions, key informant interviews and informal discussions with irrigators, traditional leaders, earth priests, men, and women. Evidence from analysis revealed that local knowledge enabled farmers to locate groundwater points and determine the source and timing of groundwater recharge. Traditional communities are also able to identify the period for constructing wells. In addition, local knowledge enabled farmers to adopt strategies of conjunctively using groundwater with alternative water to cope with insufficient groundwater resources. We argue that local knowledge serves as a useful tool in sustaining dry season irrigation despite the challenges of a lack of government support and threats of global change.","author":[{"dropping-particle":"","family":"Kwoyiga","given":"Lydia","non-dropping-particle":"","parse-names":false,"suffix":""},{"dropping-particle":"","family":"Stefan","given":"Catalin","non-dropping-particle":"","parse-names":false,"suffix":""}],"container-title":"Water (Switzerland)","id":"ITEM-1","issue":"12","issued":{"date-parts":[["2018"]]},"page":"1-18","title":"Groundwater development for dry season irrigation in North East Ghana: The place of local knowledge","type":"article-journal","volume":"10"},"uris":["http://www.mendeley.com/documents/?uuid=8415ed78-0f01-4c16-8429-ad034fe10f13"]}],"mendeley":{"formattedCitation":"(Kwoyiga &amp; Stefan, 2018)","plainTextFormattedCitation":"(Kwoyiga &amp; Stefan, 2018)","previouslyFormattedCitation":"(Kwoyiga &amp; Stefan, 2018)"},"properties":{"noteIndex":0},"schema":"https://github.com/citation-style-language/schema/raw/master/csl-citation.json"}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(Kwoyiga &amp; Stefan, 2018)</w:t>
      </w:r>
      <w:r w:rsidR="00077669" w:rsidRPr="007D382D">
        <w:rPr>
          <w:rFonts w:eastAsia="Calibri"/>
        </w:rPr>
        <w:fldChar w:fldCharType="end"/>
      </w:r>
      <w:r w:rsidR="00077669" w:rsidRPr="007D382D">
        <w:rPr>
          <w:rFonts w:eastAsia="Calibri"/>
        </w:rPr>
        <w:t xml:space="preserve">. It is evident </w:t>
      </w:r>
      <w:r w:rsidR="00077669" w:rsidRPr="008818C2">
        <w:rPr>
          <w:rFonts w:eastAsia="Calibri"/>
        </w:rPr>
        <w:t xml:space="preserve">however, </w:t>
      </w:r>
      <w:r w:rsidR="00077669" w:rsidRPr="007D382D">
        <w:rPr>
          <w:rFonts w:eastAsia="Calibri"/>
        </w:rPr>
        <w:t xml:space="preserve">that local knowledge </w:t>
      </w:r>
      <w:r w:rsidR="00077669" w:rsidRPr="008818C2">
        <w:rPr>
          <w:rFonts w:eastAsia="Calibri"/>
        </w:rPr>
        <w:t xml:space="preserve">continues </w:t>
      </w:r>
      <w:r w:rsidR="00077669" w:rsidRPr="007D382D">
        <w:rPr>
          <w:rFonts w:eastAsia="Calibri"/>
        </w:rPr>
        <w:t xml:space="preserve">to be applied to develop, manage and govern water resources with some even reporting it as the best strategy for environmental conservation and </w:t>
      </w:r>
      <w:r w:rsidR="00077669" w:rsidRPr="008818C2">
        <w:rPr>
          <w:rFonts w:eastAsia="Calibri"/>
        </w:rPr>
        <w:t xml:space="preserve">the most </w:t>
      </w:r>
      <w:r w:rsidR="00077669" w:rsidRPr="007D382D">
        <w:rPr>
          <w:rFonts w:eastAsia="Calibri"/>
        </w:rPr>
        <w:t xml:space="preserve">cost effective </w:t>
      </w:r>
      <w:r w:rsidR="00077669" w:rsidRPr="007D382D">
        <w:rPr>
          <w:rFonts w:eastAsia="Calibri"/>
        </w:rPr>
        <w:fldChar w:fldCharType="begin" w:fldLock="1"/>
      </w:r>
      <w:r w:rsidR="00077669" w:rsidRPr="007D382D">
        <w:rPr>
          <w:rFonts w:eastAsia="Calibri"/>
        </w:rPr>
        <w:instrText>ADDIN CSL_CITATION {"citationItems":[{"id":"ITEM-1","itemData":{"author":[{"dropping-particle":"","family":"Sillitoe","given":"P.","non-dropping-particle":"","parse-names":false,"suffix":""}],"container-title":"Anthr.","id":"ITEM-1","issued":{"date-parts":[["2000"]]},"page":"3–7.","title":"Let them eat cake: Indigenous knowledge, science and the ‘poorest of the poor’","type":"article-journal","volume":"16"},"uris":["http://www.mendeley.com/documents/?uuid=137dc983-fcf2-43c8-8829-38e52c08e7bb"]}],"mendeley":{"formattedCitation":"(Sillitoe, 2000)","plainTextFormattedCitation":"(Sillitoe, 2000)","previouslyFormattedCitation":"(Sillitoe, 2000)"},"properties":{"noteIndex":0},"schema":"https://github.com/citation-style-language/schema/raw/master/csl-citation.json"}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(Sillitoe, 2000)</w:t>
      </w:r>
      <w:r w:rsidR="00077669" w:rsidRPr="007D382D">
        <w:rPr>
          <w:rFonts w:eastAsia="Calibri"/>
        </w:rPr>
        <w:fldChar w:fldCharType="end"/>
      </w:r>
      <w:r w:rsidR="00077669" w:rsidRPr="007D382D">
        <w:rPr>
          <w:rFonts w:eastAsia="Calibri"/>
        </w:rPr>
        <w:t xml:space="preserve">.  Therefore, local knowledge has been a relevant tool for the development and management of water resources for varied uses including irrigation </w:t>
      </w:r>
      <w:bookmarkStart w:id="33" w:name="_Hlk107407577"/>
      <w:r w:rsidR="00077669" w:rsidRPr="007D382D">
        <w:rPr>
          <w:rFonts w:eastAsia="Calibri"/>
        </w:rPr>
        <w:fldChar w:fldCharType="begin" w:fldLock="1"/>
      </w:r>
      <w:r w:rsidR="00077669" w:rsidRPr="007D382D">
        <w:rPr>
          <w:rFonts w:eastAsia="Calibri"/>
        </w:rPr>
        <w:instrText>ADDIN CSL_CITATION {"citationItems":[{"id":"ITEM-1","itemData":{"DOI":"10.3390/w10121724","ISSN":"20734441","abstract":"The use of groundwater resources for dry season irrigation has gained currency in Ghana. The north-east of the country has seen the cultivation of vegetables using groundwater from shallow aquifers; an emerging livelihood activity which lessens food insecurity and stems the tide of rural-urban migration. This practice in northern Ghana is deeply rooted in local knowledge. Using the Atankwidi catchment, this paper examines the role of local knowledge in understanding and exploiting groundwater for irrigation. A qualitative approach was used which allowed for in-depth catchment-level investigations, using group discussions, key informant interviews and informal discussions with irrigators, traditional leaders, earth priests, men, and women. Evidence from analysis revealed that local knowledge enabled farmers to locate groundwater points and determine the source and timing of groundwater recharge. Traditional communities are also able to identify the period for constructing wells. In addition, local knowledge enabled farmers to adopt strategies of conjunctively using groundwater with alternative water to cope with insufficient groundwater resources. We argue that local knowledge serves as a useful tool in sustaining dry season irrigation despite the challenges of a lack of government support and threats of global change.","author":[{"dropping-particle":"","family":"Kwoyiga","given":"Lydia","non-dropping-particle":"","parse-names":false,"suffix":""},{"dropping-particle":"","family":"Stefan","given":"Catalin","non-dropping-particle":"","parse-names":false,"suffix":""}],"container-title":"Water (Switzerland)","id":"ITEM-1","issue":"12","issued":{"date-parts":[["2018"]]},"page":"1-18","title":"Groundwater development for dry season irrigation in North East Ghana: The place of local knowledge","type":"article-journal","volume":"10"},"uris":["http://www.mendeley.com/documents/?uuid=8415ed78-0f01-4c16-8429-ad034fe10f13"]}],"mendeley":{"formattedCitation":"(Kwoyiga &amp; Stefan, 2018)","plainTextFormattedCitation":"(Kwoyiga &amp; Stefan, 2018)","previouslyFormattedCitation":"(Kwoyiga &amp; Stefan, 2018)"},"properties":{"noteIndex":0},"schema":"https://github.com/citation-style-language/schema/raw/master/csl-citation.json"}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(Kwoyiga &amp; Stefan, 2018)</w:t>
      </w:r>
      <w:r w:rsidR="00077669" w:rsidRPr="007D382D">
        <w:rPr>
          <w:rFonts w:eastAsia="Calibri"/>
        </w:rPr>
        <w:fldChar w:fldCharType="end"/>
      </w:r>
      <w:bookmarkEnd w:id="33"/>
      <w:r w:rsidR="00077669" w:rsidRPr="007D382D">
        <w:rPr>
          <w:rFonts w:eastAsia="Calibri"/>
        </w:rPr>
        <w:t>.</w:t>
      </w:r>
    </w:p>
    <w:p w14:paraId="69F6C490" w14:textId="77777777" w:rsidR="00077669" w:rsidRDefault="00077669" w:rsidP="00077669">
      <w:pPr>
        <w:pStyle w:val="Heading3"/>
      </w:pPr>
      <w:bookmarkStart w:id="34" w:name="_Toc126746535"/>
      <w:r>
        <w:rPr>
          <w:bCs/>
        </w:rPr>
        <w:t xml:space="preserve">2.5.1 </w:t>
      </w:r>
      <w:r w:rsidRPr="00D8744B">
        <w:t>Local Knowledge and Innovations in FDIS</w:t>
      </w:r>
      <w:bookmarkEnd w:id="34"/>
      <w:r>
        <w:t xml:space="preserve"> </w:t>
      </w:r>
    </w:p>
    <w:p w14:paraId="3ADFC36C" w14:textId="06EE5DD1" w:rsidR="00077669" w:rsidRPr="007D382D" w:rsidRDefault="00077669" w:rsidP="00077669">
      <w:pPr>
        <w:autoSpaceDE w:val="0"/>
        <w:autoSpaceDN w:val="0"/>
        <w:adjustRightInd w:val="0"/>
        <w:spacing w:after="200" w:line="480" w:lineRule="auto"/>
        <w:rPr>
          <w:rFonts w:eastAsia="Calibri"/>
        </w:rPr>
      </w:pPr>
      <w:r w:rsidRPr="007D382D">
        <w:rPr>
          <w:rFonts w:eastAsia="Calibri"/>
        </w:rPr>
        <w:t>Indigenous irrigation has been regarded as a non</w:t>
      </w:r>
      <w:r>
        <w:rPr>
          <w:rFonts w:eastAsia="Calibri"/>
        </w:rPr>
        <w:t>-</w:t>
      </w:r>
      <w:r w:rsidRPr="007D382D">
        <w:rPr>
          <w:rFonts w:eastAsia="Calibri"/>
        </w:rPr>
        <w:t>formal activity</w:t>
      </w:r>
      <w:r w:rsidR="00D01A0E">
        <w:rPr>
          <w:rFonts w:eastAsia="Calibri"/>
        </w:rPr>
        <w:t>;</w:t>
      </w:r>
      <w:r w:rsidRPr="007D382D">
        <w:rPr>
          <w:rFonts w:eastAsia="Calibri"/>
        </w:rPr>
        <w:t xml:space="preserve"> thus, both government and civil society organizations have contributed little effort </w:t>
      </w:r>
      <w:r w:rsidRPr="00FD12EB">
        <w:rPr>
          <w:rFonts w:eastAsia="Calibri"/>
        </w:rPr>
        <w:t xml:space="preserve">to identify and offer solutions to the </w:t>
      </w:r>
      <w:r w:rsidRPr="00FD12EB">
        <w:rPr>
          <w:rFonts w:eastAsia="Calibri"/>
        </w:rPr>
        <w:lastRenderedPageBreak/>
        <w:t xml:space="preserve">numerous challenges these farmers encounter while trying to practice it </w:t>
      </w:r>
      <w:r w:rsidRPr="007D382D">
        <w:rPr>
          <w:rFonts w:eastAsia="Calibri"/>
        </w:rPr>
        <w:fldChar w:fldCharType="begin" w:fldLock="1"/>
      </w:r>
      <w:r w:rsidRPr="007D382D">
        <w:rPr>
          <w:rFonts w:eastAsia="Calibri"/>
        </w:rPr>
        <w:instrText>ADDIN CSL_CITATION {"citationItems":[{"id":"ITEM-1","itemData":{"author":[{"dropping-particle":"","family":"Kwoyiga","given":"Lydia","non-dropping-particle":"","parse-names":false,"suffix":""}],"container-title":"African Review of Economics and Finance","id":"ITEM-1","issue":"2","issued":{"date-parts":[["2019"]]},"page":"389-419","title":"Institutional analysis of groundwater irrigation in Northeast Ghana","type":"article-journal","volume":"11"},"uris":["http://www.mendeley.com/documents/?uuid=bb838926-6aa3-4e0a-9b00-6d93acf5478e"]}],"mendeley":{"formattedCitation":"(Kwoyiga, 2019)","manualFormatting":"(Kwoyiga, 2019;","plainTextFormattedCitation":"(Kwoyiga, 2019)","previouslyFormattedCitation":"(Kwoyiga, 2019)"},"properties":{"noteIndex":0},"schema":"https://github.com/citation-style-language/schema/raw/master/csl-citation.json"}</w:instrText>
      </w:r>
      <w:r w:rsidRPr="007D382D">
        <w:rPr>
          <w:rFonts w:eastAsia="Calibri"/>
        </w:rPr>
        <w:fldChar w:fldCharType="separate"/>
      </w:r>
      <w:r w:rsidRPr="007D382D">
        <w:rPr>
          <w:rFonts w:eastAsia="Calibri"/>
          <w:noProof/>
        </w:rPr>
        <w:t>(Kwoyiga, 2019;</w:t>
      </w:r>
      <w:r w:rsidRPr="007D382D">
        <w:rPr>
          <w:rFonts w:eastAsia="Calibri"/>
        </w:rPr>
        <w:fldChar w:fldCharType="end"/>
      </w:r>
      <w:r w:rsidRPr="007D382D">
        <w:rPr>
          <w:rFonts w:eastAsia="Calibri"/>
        </w:rPr>
        <w:fldChar w:fldCharType="begin" w:fldLock="1"/>
      </w:r>
      <w:r w:rsidRPr="007D382D">
        <w:rPr>
          <w:rFonts w:eastAsia="Calibri"/>
        </w:rPr>
        <w:instrText>ADDIN CSL_CITATION {"citationItems":[{"id":"ITEM-1","itemData":{"DOI":"10.1079/RAF2005112","author":[{"dropping-particle":"","family":"Yiridoe","given":"Emmanuel K","non-dropping-particle":"","parse-names":false,"suffix":""},{"dropping-particle":"","family":"Anchirinah","given":"Vincent M","non-dropping-particle":"","parse-names":false,"suffix":""}],"container-title":"Renewable Agriculture and Food Systems","id":"ITEM-1","issue":"3","issued":{"date-parts":[["2005"]]},"page":"168-180","title":"Garden production systems and food security in Ghana : Characteristics of traditional knowledge and management systems","type":"article-journal","volume":"20"},"uris":["http://www.mendeley.com/documents/?uuid=e87a3e6f-571e-49b1-9370-0cee638d37f5"]}],"mendeley":{"formattedCitation":"(Yiridoe &amp; Anchirinah, 2005)","manualFormatting":" Yiridoe &amp; Anchirinah, 2005)","plainTextFormattedCitation":"(Yiridoe &amp; Anchirinah, 2005)","previouslyFormattedCitation":"(Yiridoe &amp; Anchirinah, 2005)"},"properties":{"noteIndex":0},"schema":"https://github.com/citation-style-language/schema/raw/master/csl-citation.json"}</w:instrText>
      </w:r>
      <w:r w:rsidRPr="007D382D">
        <w:rPr>
          <w:rFonts w:eastAsia="Calibri"/>
        </w:rPr>
        <w:fldChar w:fldCharType="separate"/>
      </w:r>
      <w:r w:rsidRPr="007D382D">
        <w:rPr>
          <w:rFonts w:eastAsia="Calibri"/>
          <w:noProof/>
        </w:rPr>
        <w:t xml:space="preserve"> Yiridoe &amp; Anchirinah, 2005)</w:t>
      </w:r>
      <w:r w:rsidRPr="007D382D">
        <w:rPr>
          <w:rFonts w:eastAsia="Calibri"/>
        </w:rPr>
        <w:fldChar w:fldCharType="end"/>
      </w:r>
      <w:r w:rsidRPr="007D382D">
        <w:rPr>
          <w:rFonts w:eastAsia="Calibri"/>
        </w:rPr>
        <w:t xml:space="preserve">. </w:t>
      </w:r>
      <w:r w:rsidRPr="00FD12EB">
        <w:rPr>
          <w:rFonts w:eastAsia="Calibri"/>
        </w:rPr>
        <w:t>N</w:t>
      </w:r>
      <w:r w:rsidRPr="007D382D">
        <w:rPr>
          <w:rFonts w:eastAsia="Calibri"/>
        </w:rPr>
        <w:t xml:space="preserve">ational policies such as the Food and Agricultural Sector Development Policy (FASDEP I &amp; II) of 2003 and 2007, National Irrigation Policy, Strategies and Regulatory Measures 2011, the National Climate Change Adaptation Strategy 2012 and National Climate Change Adaptation Policy 2014, contain virtually no direct measures, strategies or activities to enhance farmer-driven irrigation </w:t>
      </w:r>
      <w:r w:rsidRPr="007D382D">
        <w:rPr>
          <w:rFonts w:eastAsia="Calibri"/>
        </w:rPr>
        <w:fldChar w:fldCharType="begin" w:fldLock="1"/>
      </w:r>
      <w:r w:rsidR="00043363">
        <w:rPr>
          <w:rFonts w:eastAsia="Calibri"/>
        </w:rPr>
        <w:instrText>ADDIN CSL_CITATION {"citationItems":[{"id":"ITEM-1","itemData":{"abstract":"The Government of Ghana since independence has undertaken the construction of a considerable number of small-scale dams in the Upper West Region to increase water accessibility for small-scale irrigation. The aim is to promote all year round cropping, increase income and eventually improve standard of living of the populations in the dam communities. This study which was conducted in north-western part of Ghana sought to investigate whether the provision of these small-scale irrigation facilities in three of the districts of the Upper West Region have succeeded in reducing the incidence of poverty and youth out-migration in the area. Using both qualitative and quantitative techniques of data collection, the study showed that there have been some positive effects of these small-scale irrigation dams which include a steady increase in household food production, household income and the reduction in youth out-migration from dam communities. The study concludes that the construction of small-scale irrigation dams should be intensified to cover all areas in northern Ghana that have low lands for potential irrigation development. When this is done, it will be one of the surest tools to reduce poverty and stern the tide of rural out-migration of the youth from the northern Ghana to destinations south of the country. Key","author":[{"dropping-particle":"","family":"Kpieta, B. A; Owusu-Sekyere E; and Bonye","given":"S. Z.","non-dropping-particle":"","parse-names":false,"suffix":""}],"container-title":"Research Journal of Agriculture and Environmental Management","id":"ITEM-1","issue":"7","issued":{"date-parts":[["2013"]]},"title":"Reaping the benefits of small-scale irrigation dams in North-Western Ghana: Experiences from three districts in the Upper West Region","type":"article-journal","volume":"2"},"uris":["http://www.mendeley.com/documents/?uuid=a7a49f2a-2929-4cc2-9495-c39030585a43"]}],"mendeley":{"formattedCitation":"(Kpieta, B. A; Owusu-Sekyere E; and Bonye, 2013)","manualFormatting":"(GIDA, 2013)","plainTextFormattedCitation":"(Kpieta, B. A; Owusu-Sekyere E; and Bonye, 2013)","previouslyFormattedCitation":"(Kpieta, B. A; Owusu-Sekyere E; and Bonye, 2013)"},"properties":{"noteIndex":0},"schema":"https://github.com/citation-style-language/schema/raw/master/csl-citation.json"}</w:instrText>
      </w:r>
      <w:r w:rsidRPr="007D382D">
        <w:rPr>
          <w:rFonts w:eastAsia="Calibri"/>
        </w:rPr>
        <w:fldChar w:fldCharType="separate"/>
      </w:r>
      <w:r w:rsidRPr="007D382D">
        <w:rPr>
          <w:rFonts w:eastAsia="Calibri"/>
          <w:noProof/>
        </w:rPr>
        <w:t>(GIDA, 2013)</w:t>
      </w:r>
      <w:r w:rsidRPr="007D382D">
        <w:rPr>
          <w:rFonts w:eastAsia="Calibri"/>
        </w:rPr>
        <w:fldChar w:fldCharType="end"/>
      </w:r>
      <w:r w:rsidRPr="007D382D">
        <w:rPr>
          <w:rFonts w:eastAsia="Calibri"/>
        </w:rPr>
        <w:t xml:space="preserve">. The Irrigation Policy, 2011 was elaborate in stating the problems of informal irrigation yet when it came to strategies to improve performance, it never made any plans </w:t>
      </w:r>
      <w:r w:rsidRPr="00BF3036">
        <w:rPr>
          <w:rFonts w:eastAsia="Calibri"/>
        </w:rPr>
        <w:t xml:space="preserve">to address </w:t>
      </w:r>
      <w:r w:rsidRPr="007D382D">
        <w:rPr>
          <w:rFonts w:eastAsia="Calibri"/>
        </w:rPr>
        <w:t xml:space="preserve">any of these challenges </w:t>
      </w:r>
      <w:r w:rsidRPr="007D382D">
        <w:rPr>
          <w:rFonts w:eastAsia="Calibri"/>
        </w:rPr>
        <w:fldChar w:fldCharType="begin" w:fldLock="1"/>
      </w:r>
      <w:r w:rsidRPr="007D382D">
        <w:rPr>
          <w:rFonts w:eastAsia="Calibri"/>
        </w:rPr>
        <w:instrText>ADDIN CSL_CITATION {"citationItems":[{"id":"ITEM-1","itemData":{"author":[{"dropping-particle":"","family":"Kwoyiga","given":"Lydia","non-dropping-particle":"","parse-names":false,"suffix":""}],"container-title":"African Review of Economics and Finance","id":"ITEM-1","issue":"2","issued":{"date-parts":[["2019"]]},"page":"389-419","title":"Institutional analysis of groundwater irrigation in Northeast Ghana","type":"article-journal","volume":"11"},"uris":["http://www.mendeley.com/documents/?uuid=bb838926-6aa3-4e0a-9b00-6d93acf5478e"]}],"mendeley":{"formattedCitation":"(Kwoyiga, 2019)","plainTextFormattedCitation":"(Kwoyiga, 2019)","previouslyFormattedCitation":"(Kwoyiga, 2019)"},"properties":{"noteIndex":0},"schema":"https://github.com/citation-style-language/schema/raw/master/csl-citation.json"}</w:instrText>
      </w:r>
      <w:r w:rsidRPr="007D382D">
        <w:rPr>
          <w:rFonts w:eastAsia="Calibri"/>
        </w:rPr>
        <w:fldChar w:fldCharType="separate"/>
      </w:r>
      <w:r w:rsidRPr="007D382D">
        <w:rPr>
          <w:rFonts w:eastAsia="Calibri"/>
          <w:noProof/>
        </w:rPr>
        <w:t>(Kwoyiga, 2019)</w:t>
      </w:r>
      <w:r w:rsidRPr="007D382D">
        <w:rPr>
          <w:rFonts w:eastAsia="Calibri"/>
        </w:rPr>
        <w:fldChar w:fldCharType="end"/>
      </w:r>
      <w:r w:rsidRPr="007D382D">
        <w:rPr>
          <w:rFonts w:eastAsia="Calibri"/>
        </w:rPr>
        <w:t xml:space="preserve">. It is therefore obvious </w:t>
      </w:r>
      <w:r w:rsidR="002C332E">
        <w:rPr>
          <w:rFonts w:eastAsia="Calibri"/>
        </w:rPr>
        <w:t>that</w:t>
      </w:r>
      <w:r w:rsidRPr="007D382D">
        <w:rPr>
          <w:rFonts w:eastAsia="Calibri"/>
        </w:rPr>
        <w:t xml:space="preserve"> national policies have relegated the sub-sector even though it contributes significantly to agricultural output and food security in the </w:t>
      </w:r>
      <w:r>
        <w:rPr>
          <w:rFonts w:eastAsia="Calibri"/>
        </w:rPr>
        <w:t>country. The policy stated that</w:t>
      </w:r>
      <w:r w:rsidRPr="007D382D">
        <w:rPr>
          <w:rFonts w:eastAsia="Calibri"/>
        </w:rPr>
        <w:t xml:space="preserve"> </w:t>
      </w:r>
      <w:r w:rsidRPr="00BF3036">
        <w:rPr>
          <w:rFonts w:eastAsia="Calibri"/>
        </w:rPr>
        <w:t>the</w:t>
      </w:r>
      <w:r>
        <w:rPr>
          <w:rFonts w:eastAsia="Calibri"/>
          <w:color w:val="FF0000"/>
        </w:rPr>
        <w:t xml:space="preserve"> </w:t>
      </w:r>
      <w:r w:rsidRPr="007D382D">
        <w:rPr>
          <w:rFonts w:eastAsia="Calibri"/>
        </w:rPr>
        <w:t xml:space="preserve">institutional mandate for informal irrigation is usually unclear and hence the reason no institution is prepared to take responsibility </w:t>
      </w:r>
      <w:r w:rsidRPr="007D382D">
        <w:rPr>
          <w:rFonts w:eastAsia="Calibri"/>
        </w:rPr>
        <w:fldChar w:fldCharType="begin" w:fldLock="1"/>
      </w:r>
      <w:r w:rsidR="00043363">
        <w:rPr>
          <w:rFonts w:eastAsia="Calibri"/>
        </w:rPr>
        <w:instrText>ADDIN CSL_CITATION {"citationItems":[{"id":"ITEM-1","itemData":{"abstract":"The Government of Ghana since independence has undertaken the construction of a considerable number of small-scale dams in the Upper West Region to increase water accessibility for small-scale irrigation. The aim is to promote all year round cropping, increase income and eventually improve standard of living of the populations in the dam communities. This study which was conducted in north-western part of Ghana sought to investigate whether the provision of these small-scale irrigation facilities in three of the districts of the Upper West Region have succeeded in reducing the incidence of poverty and youth out-migration in the area. Using both qualitative and quantitative techniques of data collection, the study showed that there have been some positive effects of these small-scale irrigation dams which include a steady increase in household food production, household income and the reduction in youth out-migration from dam communities. The study concludes that the construction of small-scale irrigation dams should be intensified to cover all areas in northern Ghana that have low lands for potential irrigation development. When this is done, it will be one of the surest tools to reduce poverty and stern the tide of rural out-migration of the youth from the northern Ghana to destinations south of the country. Key","author":[{"dropping-particle":"","family":"Kpieta, B. A; Owusu-Sekyere E; and Bonye","given":"S. Z.","non-dropping-particle":"","parse-names":false,"suffix":""}],"container-title":"Research Journal of Agriculture and Environmental Management","id":"ITEM-1","issue":"7","issued":{"date-parts":[["2013"]]},"title":"Reaping the benefits of small-scale irrigation dams in North-Western Ghana: Experiences from three districts in the Upper West Region","type":"article-journal","volume":"2"},"uris":["http://www.mendeley.com/documents/?uuid=a7a49f2a-2929-4cc2-9495-c39030585a43"]}],"mendeley":{"formattedCitation":"(Kpieta, B. A; Owusu-Sekyere E; and Bonye, 2013)","manualFormatting":"(GIDA, 2013)","plainTextFormattedCitation":"(Kpieta, B. A; Owusu-Sekyere E; and Bonye, 2013)","previouslyFormattedCitation":"(Kpieta, B. A; Owusu-Sekyere E; and Bonye, 2013)"},"properties":{"noteIndex":0},"schema":"https://github.com/citation-style-language/schema/raw/master/csl-citation.json"}</w:instrText>
      </w:r>
      <w:r w:rsidRPr="007D382D">
        <w:rPr>
          <w:rFonts w:eastAsia="Calibri"/>
        </w:rPr>
        <w:fldChar w:fldCharType="separate"/>
      </w:r>
      <w:r w:rsidRPr="007D382D">
        <w:rPr>
          <w:rFonts w:eastAsia="Calibri"/>
          <w:noProof/>
        </w:rPr>
        <w:t>(GIDA, 2013)</w:t>
      </w:r>
      <w:r w:rsidRPr="007D382D">
        <w:rPr>
          <w:rFonts w:eastAsia="Calibri"/>
        </w:rPr>
        <w:fldChar w:fldCharType="end"/>
      </w:r>
      <w:r w:rsidRPr="007D382D">
        <w:rPr>
          <w:rFonts w:eastAsia="Calibri"/>
        </w:rPr>
        <w:t xml:space="preserve">. </w:t>
      </w:r>
    </w:p>
    <w:p w14:paraId="3558CA6C" w14:textId="24DA2610"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It was also observed </w:t>
      </w:r>
      <w:r w:rsidR="002C332E">
        <w:rPr>
          <w:rFonts w:eastAsia="Calibri"/>
        </w:rPr>
        <w:t>that</w:t>
      </w:r>
      <w:r w:rsidRPr="007D382D">
        <w:rPr>
          <w:rFonts w:eastAsia="Calibri"/>
        </w:rPr>
        <w:t xml:space="preserve"> activities of local Agricultural Offices at the </w:t>
      </w:r>
      <w:r w:rsidR="00EC3AB7" w:rsidRPr="007D382D">
        <w:rPr>
          <w:rFonts w:eastAsia="Calibri"/>
        </w:rPr>
        <w:t>M</w:t>
      </w:r>
      <w:r w:rsidR="00EC3AB7">
        <w:rPr>
          <w:rFonts w:eastAsia="Calibri"/>
        </w:rPr>
        <w:t xml:space="preserve">etropolitan, </w:t>
      </w:r>
      <w:r w:rsidRPr="007D382D">
        <w:rPr>
          <w:rFonts w:eastAsia="Calibri"/>
        </w:rPr>
        <w:t>M</w:t>
      </w:r>
      <w:r w:rsidR="00EC3AB7">
        <w:rPr>
          <w:rFonts w:eastAsia="Calibri"/>
        </w:rPr>
        <w:t xml:space="preserve">unicipal and </w:t>
      </w:r>
      <w:r w:rsidRPr="007D382D">
        <w:rPr>
          <w:rFonts w:eastAsia="Calibri"/>
        </w:rPr>
        <w:t>D</w:t>
      </w:r>
      <w:r w:rsidR="00EC3AB7">
        <w:rPr>
          <w:rFonts w:eastAsia="Calibri"/>
        </w:rPr>
        <w:t xml:space="preserve">istrict </w:t>
      </w:r>
      <w:r w:rsidRPr="007D382D">
        <w:rPr>
          <w:rFonts w:eastAsia="Calibri"/>
        </w:rPr>
        <w:t>A</w:t>
      </w:r>
      <w:r w:rsidR="00EC3AB7">
        <w:rPr>
          <w:rFonts w:eastAsia="Calibri"/>
        </w:rPr>
        <w:t>ssemblie</w:t>
      </w:r>
      <w:r w:rsidRPr="007D382D">
        <w:rPr>
          <w:rFonts w:eastAsia="Calibri"/>
        </w:rPr>
        <w:t xml:space="preserve">s </w:t>
      </w:r>
      <w:r w:rsidR="00EC3AB7">
        <w:rPr>
          <w:rFonts w:eastAsia="Calibri"/>
        </w:rPr>
        <w:t xml:space="preserve">(MMDAs) </w:t>
      </w:r>
      <w:r w:rsidRPr="007D382D">
        <w:rPr>
          <w:rFonts w:eastAsia="Calibri"/>
        </w:rPr>
        <w:t xml:space="preserve">did not include irrigation. Thus, </w:t>
      </w:r>
      <w:r w:rsidR="00EB034B">
        <w:rPr>
          <w:rFonts w:eastAsia="Calibri"/>
        </w:rPr>
        <w:t>small-scale irrigators</w:t>
      </w:r>
      <w:r w:rsidRPr="007D382D">
        <w:rPr>
          <w:rFonts w:eastAsia="Calibri"/>
        </w:rPr>
        <w:t xml:space="preserve"> do not benefit from new methods, knowledge and skills of farming</w:t>
      </w:r>
      <w:r w:rsidR="00EB034B">
        <w:rPr>
          <w:rFonts w:eastAsia="Calibri"/>
        </w:rPr>
        <w:t>,</w:t>
      </w:r>
      <w:r w:rsidRPr="007D382D">
        <w:rPr>
          <w:rFonts w:eastAsia="Calibri"/>
        </w:rPr>
        <w:t xml:space="preserve"> which is a responsibility of the Agricultur</w:t>
      </w:r>
      <w:r w:rsidRPr="001A5794">
        <w:rPr>
          <w:rFonts w:eastAsia="Calibri"/>
        </w:rPr>
        <w:t>al</w:t>
      </w:r>
      <w:r w:rsidRPr="007D382D">
        <w:rPr>
          <w:rFonts w:eastAsia="Calibri"/>
        </w:rPr>
        <w:t xml:space="preserve"> Extension Officers (AEOs). Further, </w:t>
      </w:r>
      <w:r w:rsidRPr="001A5794">
        <w:rPr>
          <w:rFonts w:eastAsia="Calibri"/>
        </w:rPr>
        <w:t>agricultural</w:t>
      </w:r>
      <w:r>
        <w:rPr>
          <w:rFonts w:eastAsia="Calibri"/>
          <w:color w:val="FF0000"/>
        </w:rPr>
        <w:t xml:space="preserve"> </w:t>
      </w:r>
      <w:r w:rsidRPr="007D382D">
        <w:rPr>
          <w:rFonts w:eastAsia="Calibri"/>
        </w:rPr>
        <w:t xml:space="preserve">inputs such as </w:t>
      </w:r>
      <w:r w:rsidRPr="001A5794">
        <w:rPr>
          <w:rFonts w:eastAsia="Calibri"/>
        </w:rPr>
        <w:t>fertilizer, which is often subsidized to promote agricultural production, is available only during the rainy</w:t>
      </w:r>
      <w:r w:rsidR="00EB034B">
        <w:rPr>
          <w:rFonts w:eastAsia="Calibri"/>
        </w:rPr>
        <w:t>-</w:t>
      </w:r>
      <w:r w:rsidRPr="001A5794">
        <w:rPr>
          <w:rFonts w:eastAsia="Calibri"/>
        </w:rPr>
        <w:t xml:space="preserve">season cultivation period, </w:t>
      </w:r>
      <w:r w:rsidRPr="007D382D">
        <w:rPr>
          <w:rFonts w:eastAsia="Calibri"/>
        </w:rPr>
        <w:t>even though the district</w:t>
      </w:r>
      <w:r w:rsidR="007814B0">
        <w:rPr>
          <w:rFonts w:eastAsia="Calibri"/>
        </w:rPr>
        <w:t xml:space="preserve"> Ministry of Food and Agriculture</w:t>
      </w:r>
      <w:r w:rsidRPr="007D382D">
        <w:rPr>
          <w:rFonts w:eastAsia="Calibri"/>
        </w:rPr>
        <w:t xml:space="preserve"> </w:t>
      </w:r>
      <w:r w:rsidR="007814B0">
        <w:rPr>
          <w:rFonts w:eastAsia="Calibri"/>
        </w:rPr>
        <w:t>(</w:t>
      </w:r>
      <w:r w:rsidRPr="007D382D">
        <w:rPr>
          <w:rFonts w:eastAsia="Calibri"/>
        </w:rPr>
        <w:t>MOFA</w:t>
      </w:r>
      <w:r w:rsidR="007814B0">
        <w:rPr>
          <w:rFonts w:eastAsia="Calibri"/>
        </w:rPr>
        <w:t>)</w:t>
      </w:r>
      <w:r w:rsidRPr="007D382D">
        <w:rPr>
          <w:rFonts w:eastAsia="Calibri"/>
        </w:rPr>
        <w:t xml:space="preserve"> offices make available processed seeds for farmers to purchase for their dry season irrigation farming. It is posited that there is not even accurate data on the sub-sector</w:t>
      </w:r>
      <w:r w:rsidRPr="001A5794">
        <w:rPr>
          <w:rFonts w:eastAsia="Calibri"/>
        </w:rPr>
        <w:t>,</w:t>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2013)","plainTextFormattedCitation":"(Dittoh et al., 2013)","previouslyFormattedCitation":"(Dittoh et al., 2013)"},"properties":{"noteIndex":0},"schema":"https://github.com/citation-style-language/schema/raw/master/csl-citation.json"}</w:instrText>
      </w:r>
      <w:r w:rsidRPr="007D382D">
        <w:rPr>
          <w:rFonts w:eastAsia="Calibri"/>
        </w:rPr>
        <w:fldChar w:fldCharType="separate"/>
      </w:r>
      <w:r w:rsidRPr="007D382D">
        <w:rPr>
          <w:rFonts w:eastAsia="Calibri"/>
          <w:noProof/>
        </w:rPr>
        <w:t>(Dittoh et al., 2013)</w:t>
      </w:r>
      <w:r w:rsidRPr="007D382D">
        <w:rPr>
          <w:rFonts w:eastAsia="Calibri"/>
        </w:rPr>
        <w:fldChar w:fldCharType="end"/>
      </w:r>
      <w:r w:rsidRPr="007D382D">
        <w:rPr>
          <w:rFonts w:eastAsia="Calibri"/>
        </w:rPr>
        <w:t xml:space="preserve"> </w:t>
      </w:r>
      <w:r w:rsidRPr="001A5794">
        <w:rPr>
          <w:rFonts w:eastAsia="Calibri"/>
        </w:rPr>
        <w:t xml:space="preserve">much less </w:t>
      </w:r>
      <w:r w:rsidRPr="007D382D">
        <w:rPr>
          <w:rFonts w:eastAsia="Calibri"/>
        </w:rPr>
        <w:t xml:space="preserve">plans or interventions to improve cultivation </w:t>
      </w:r>
      <w:r w:rsidRPr="007D382D">
        <w:rPr>
          <w:rFonts w:eastAsia="Calibri"/>
        </w:rPr>
        <w:fldChar w:fldCharType="begin" w:fldLock="1"/>
      </w:r>
      <w:r w:rsidRPr="007D382D">
        <w:rPr>
          <w:rFonts w:eastAsia="Calibri"/>
        </w:rPr>
        <w:instrText>ADDIN CSL_CITATION {"citationItems":[{"id":"ITEM-1","itemData":{"author":[{"dropping-particle":"","family":"Berg","given":"Joost","non-dropping-particle":"van den","parse-names":false,"suffix":""}],"id":"ITEM-1","issued":{"date-parts":[["2008"]]},"publisher":"Delft University of Technology, Delft, the Netherlands.","title":"‘Exploring Shallow Groundwater Irrigation: Current Status and Future Application. A Case Study in the Atankwidi Catchment, Ghana’","type":"thesis"},"uris":["http://www.mendeley.com/documents/?uuid=43a68d34-9a17-48ef-8c3e-cab1368a8b4f"]}],"mendeley":{"formattedCitation":"(van den Berg, 2008)","plainTextFormattedCitation":"(van den Berg, 2008)","previouslyFormattedCitation":"(van den Berg, 2008)"},"properties":{"noteIndex":0},"schema":"https://github.com/citation-style-language/schema/raw/master/csl-citation.json"}</w:instrText>
      </w:r>
      <w:r w:rsidRPr="007D382D">
        <w:rPr>
          <w:rFonts w:eastAsia="Calibri"/>
        </w:rPr>
        <w:fldChar w:fldCharType="separate"/>
      </w:r>
      <w:r w:rsidRPr="007D382D">
        <w:rPr>
          <w:rFonts w:eastAsia="Calibri"/>
          <w:noProof/>
        </w:rPr>
        <w:t>(van den Berg, 2008)</w:t>
      </w:r>
      <w:r w:rsidRPr="007D382D">
        <w:rPr>
          <w:rFonts w:eastAsia="Calibri"/>
        </w:rPr>
        <w:fldChar w:fldCharType="end"/>
      </w:r>
      <w:r w:rsidRPr="007D382D">
        <w:rPr>
          <w:rFonts w:eastAsia="Calibri"/>
        </w:rPr>
        <w:t xml:space="preserve">. Hence, farmer-driven irrigators depend solely on local knowledge and other external solutions they have learnt and adopted on their own in order to develop and sustain their irrigation farming. They also rely on friends and </w:t>
      </w:r>
      <w:r w:rsidRPr="001A5794">
        <w:rPr>
          <w:rFonts w:eastAsia="Calibri"/>
        </w:rPr>
        <w:t>family</w:t>
      </w:r>
      <w:r>
        <w:rPr>
          <w:rFonts w:eastAsia="Calibri"/>
          <w:color w:val="FF0000"/>
        </w:rPr>
        <w:t xml:space="preserve"> </w:t>
      </w:r>
      <w:r w:rsidRPr="007D382D">
        <w:rPr>
          <w:rFonts w:eastAsia="Calibri"/>
        </w:rPr>
        <w:t xml:space="preserve">for assistance to finance their irrigation as well as to provide security on their farms and resolve conflicts among </w:t>
      </w:r>
      <w:r w:rsidRPr="007D382D">
        <w:rPr>
          <w:rFonts w:eastAsia="Calibri"/>
        </w:rPr>
        <w:lastRenderedPageBreak/>
        <w:t xml:space="preserve">themselves and liaise with one another for organized markets for their products </w:t>
      </w:r>
      <w:r w:rsidRPr="007D382D">
        <w:rPr>
          <w:rFonts w:eastAsia="Calibri"/>
        </w:rPr>
        <w:fldChar w:fldCharType="begin" w:fldLock="1"/>
      </w:r>
      <w:r w:rsidRPr="007D382D">
        <w:rPr>
          <w:rFonts w:eastAsia="Calibri"/>
        </w:rPr>
        <w:instrText>ADDIN CSL_CITATION {"citationItems":[{"id":"ITEM-1","itemData":{"author":[{"dropping-particle":"","family":"Kwoyiga","given":"Lydia","non-dropping-particle":"","parse-names":false,"suffix":""}],"container-title":"African Review of Economics and Finance","id":"ITEM-1","issue":"2","issued":{"date-parts":[["2019"]]},"page":"389-419","title":"Institutional analysis of groundwater irrigation in Northeast Ghana","type":"article-journal","volume":"11"},"uris":["http://www.mendeley.com/documents/?uuid=bb838926-6aa3-4e0a-9b00-6d93acf5478e"]}],"mendeley":{"formattedCitation":"(Kwoyiga, 2019)","manualFormatting":"(Kwoyiga, 2019","plainTextFormattedCitation":"(Kwoyiga, 2019)","previouslyFormattedCitation":"(Kwoyiga, 2019)"},"properties":{"noteIndex":0},"schema":"https://github.com/citation-style-language/schema/raw/master/csl-citation.json"}</w:instrText>
      </w:r>
      <w:r w:rsidRPr="007D382D">
        <w:rPr>
          <w:rFonts w:eastAsia="Calibri"/>
        </w:rPr>
        <w:fldChar w:fldCharType="separate"/>
      </w:r>
      <w:r w:rsidRPr="007D382D">
        <w:rPr>
          <w:rFonts w:eastAsia="Calibri"/>
          <w:noProof/>
        </w:rPr>
        <w:t>(Kwoyiga, 2019</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2012)","manualFormatting":"Laube et al., 2012)","plainTextFormattedCitation":"(Laube et al., 2012)","previouslyFormattedCitation":"(Laube et al., 2012)"},"properties":{"noteIndex":0},"schema":"https://github.com/citation-style-language/schema/raw/master/csl-citation.json"}</w:instrText>
      </w:r>
      <w:r w:rsidRPr="007D382D">
        <w:rPr>
          <w:rFonts w:eastAsia="Calibri"/>
        </w:rPr>
        <w:fldChar w:fldCharType="separate"/>
      </w:r>
      <w:r w:rsidRPr="007D382D">
        <w:rPr>
          <w:rFonts w:eastAsia="Calibri"/>
          <w:noProof/>
        </w:rPr>
        <w:t>Laube et al., 2012)</w:t>
      </w:r>
      <w:r w:rsidRPr="007D382D">
        <w:rPr>
          <w:rFonts w:eastAsia="Calibri"/>
        </w:rPr>
        <w:fldChar w:fldCharType="end"/>
      </w:r>
      <w:r w:rsidRPr="007D382D">
        <w:rPr>
          <w:rFonts w:eastAsia="Calibri"/>
        </w:rPr>
        <w:t>. Therefore, since farmers do not receive any extension services from AEOs</w:t>
      </w:r>
      <w:r w:rsidR="00F37D02">
        <w:rPr>
          <w:rFonts w:eastAsia="Calibri"/>
        </w:rPr>
        <w:t>,</w:t>
      </w:r>
      <w:r w:rsidRPr="007D382D">
        <w:rPr>
          <w:rFonts w:eastAsia="Calibri"/>
        </w:rPr>
        <w:t xml:space="preserve"> who are supposed to teach and advise them on the methods, technologies, tools and inputs appropriate in particular situations, farmers have to explore solutions for their irrigation challenges on their </w:t>
      </w:r>
      <w:r w:rsidRPr="00B05C59">
        <w:rPr>
          <w:rFonts w:eastAsia="Calibri"/>
        </w:rPr>
        <w:t>own. Thus, farmers have developed and experimented their own</w:t>
      </w:r>
      <w:r w:rsidRPr="007D382D">
        <w:rPr>
          <w:rFonts w:eastAsia="Calibri"/>
        </w:rPr>
        <w:t xml:space="preserve"> mechanisms as well as adopted local knowledge used elsewhere to overcome or at least minimize the numerous challenges that confront them in their quest to irrigate </w:t>
      </w:r>
      <w:r w:rsidRPr="007D382D">
        <w:rPr>
          <w:rFonts w:eastAsia="Calibri"/>
        </w:rPr>
        <w:fldChar w:fldCharType="begin" w:fldLock="1"/>
      </w:r>
      <w:r w:rsidRPr="007D382D">
        <w:rPr>
          <w:rFonts w:eastAsia="Calibri"/>
        </w:rPr>
        <w:instrText>ADDIN CSL_CITATION {"citationItems":[{"id":"ITEM-1","itemData":{"author":[{"dropping-particle":"","family":"Kwoyiga","given":"Lydia","non-dropping-particle":"","parse-names":false,"suffix":""}],"container-title":"African Review of Economics and Finance","id":"ITEM-1","issue":"2","issued":{"date-parts":[["2019"]]},"page":"389-419","title":"Institutional analysis of groundwater irrigation in Northeast Ghana","type":"article-journal","volume":"11"},"uris":["http://www.mendeley.com/documents/?uuid=bb838926-6aa3-4e0a-9b00-6d93acf5478e"]}],"mendeley":{"formattedCitation":"(Kwoyiga, 2019)","plainTextFormattedCitation":"(Kwoyiga, 2019)","previouslyFormattedCitation":"(Kwoyiga, 2019)"},"properties":{"noteIndex":0},"schema":"https://github.com/citation-style-language/schema/raw/master/csl-citation.json"}</w:instrText>
      </w:r>
      <w:r w:rsidRPr="007D382D">
        <w:rPr>
          <w:rFonts w:eastAsia="Calibri"/>
        </w:rPr>
        <w:fldChar w:fldCharType="separate"/>
      </w:r>
      <w:r w:rsidRPr="007D382D">
        <w:rPr>
          <w:rFonts w:eastAsia="Calibri"/>
          <w:noProof/>
        </w:rPr>
        <w:t>(Kwoyiga, 2019)</w:t>
      </w:r>
      <w:r w:rsidRPr="007D382D">
        <w:rPr>
          <w:rFonts w:eastAsia="Calibri"/>
        </w:rPr>
        <w:fldChar w:fldCharType="end"/>
      </w:r>
      <w:r w:rsidRPr="007D382D">
        <w:rPr>
          <w:rFonts w:eastAsia="Calibri"/>
        </w:rPr>
        <w:t xml:space="preserve">. </w:t>
      </w:r>
    </w:p>
    <w:p w14:paraId="2A5A4FF3" w14:textId="47691077" w:rsidR="00077669" w:rsidRDefault="00077669" w:rsidP="00077669">
      <w:pPr>
        <w:spacing w:line="480" w:lineRule="auto"/>
      </w:pPr>
      <w:r w:rsidRPr="007D382D">
        <w:rPr>
          <w:rFonts w:eastAsia="Calibri"/>
        </w:rPr>
        <w:fldChar w:fldCharType="begin" w:fldLock="1"/>
      </w:r>
      <w:r w:rsidRPr="00333004">
        <w:rPr>
          <w:rFonts w:eastAsia="Calibri"/>
          <w:lang w:val="de-DE"/>
        </w:rPr>
        <w:instrText>ADDIN CSL_CITATION {"citationItems":[{"id":"ITEM-1","itemData":{"DOI":"10.47762/2020.964x.81","abstract":"The aim of the study was to relate small-scale irrigation farming and farmers’ livelihood outcomes using the poorest District in the Upper West Region of Ghana. The livelihood implications of rural farmers remain inconclusive across the literature. Mixed methods and primary data consisting of key informant interviews, household questionnaires and personal observation were used for the study. Data were obtained from 120 farmers drawn from 173 farming households living in four (4) small-scale irrigation dams’ communities. The results revealed a significant source of supplementary income and household food is provided by smallholder irrigation farming. The results further revealed that farmers employ a plethora of technologies including the use of mulch t</w:instrText>
      </w:r>
      <w:r w:rsidRPr="00B827CD">
        <w:rPr>
          <w:rFonts w:eastAsia="Calibri"/>
        </w:rPr>
        <w:instrText>o stem soil moisture loss, livestock manure and chemical fertilizers to remedy soil productivity decline as well as hand-dug wells to supplement the reduction in irrigation water. However, the results revealed that irrigable land is not accessible to non-land owning ethnic groups. Access to irrigable land should be the number one consideration in siting irrigation facilities in Ghana.","author":[{"dropping-particle":"","family":"Baddianaah","given":"I.","non-dropping-particle":"","parse-names":false,"suffix":""},{"dropping-particle":"","family":"Peprah","given":"K.","non-dropping-particle":"","parse-names":false,"suffix":""},{"dropping-particle":"","family":"Yembilah","given":"N. N.","non-dropping-particle":"","parse-names":false,"suffix":""}],"container-title":"International Journal of Irrigation and Agricultural Development (IJIRAD)","id":"ITEM-1","issue":"1","issued":{"date-parts":[["2021"]]},"title":"Nexus Between Smallholder Irrigation Farming and Farmers’ Livelihood Outcomes in Ghana’s Guinea Savannah","type":"article-journal","volume":"4"},"uris":["http://www.mendeley.com/documents/?uuid=0af3b7d3-a8e3-4fb0-ada4-80b46f74e5b9"]}],"mendeley":{"formattedCitation":"(Baddianaah et al., 2021)","manualFormatting":"Baddianaah and others ( 2021)","plainTextFormattedCitation":"(Baddianaah et al., 2021)","previouslyFormattedCitation":"(Baddianaah et al., 2021)"},"properties":{"noteIndex":0},"schema":"https://github.com/citation-style-language/schema/raw/master/csl-citation.json"}</w:instrText>
      </w:r>
      <w:r w:rsidRPr="007D382D">
        <w:rPr>
          <w:rFonts w:eastAsia="Calibri"/>
        </w:rPr>
        <w:fldChar w:fldCharType="separate"/>
      </w:r>
      <w:r w:rsidRPr="00B827CD">
        <w:rPr>
          <w:rFonts w:eastAsia="Calibri"/>
          <w:noProof/>
        </w:rPr>
        <w:t>Baddianaah and others ( 2021)</w:t>
      </w:r>
      <w:r w:rsidRPr="007D382D">
        <w:rPr>
          <w:rFonts w:eastAsia="Calibri"/>
        </w:rPr>
        <w:fldChar w:fldCharType="end"/>
      </w:r>
      <w:r w:rsidRPr="00B827CD">
        <w:rPr>
          <w:rFonts w:eastAsia="Calibri"/>
        </w:rPr>
        <w:t xml:space="preserve"> </w:t>
      </w:r>
      <w:r w:rsidR="0059626D" w:rsidRPr="00B827CD">
        <w:rPr>
          <w:rFonts w:eastAsia="Calibri"/>
        </w:rPr>
        <w:t xml:space="preserve">also showed </w:t>
      </w:r>
      <w:r w:rsidRPr="00B827CD">
        <w:rPr>
          <w:rFonts w:eastAsia="Calibri"/>
        </w:rPr>
        <w:t>that farmers have resorted to the use of various coping strategies to remedy the challenges of irrigation</w:t>
      </w:r>
      <w:r w:rsidR="00EB034B" w:rsidRPr="00B827CD">
        <w:rPr>
          <w:rFonts w:eastAsia="Calibri"/>
        </w:rPr>
        <w:t xml:space="preserve"> -</w:t>
      </w:r>
      <w:r w:rsidRPr="00B827CD">
        <w:rPr>
          <w:rFonts w:eastAsia="Calibri"/>
        </w:rPr>
        <w:t xml:space="preserve"> including mulching to maintain soil moisture. </w:t>
      </w:r>
      <w:r w:rsidRPr="007D382D">
        <w:rPr>
          <w:rFonts w:eastAsia="Calibri"/>
        </w:rPr>
        <w:t xml:space="preserve">Since water scarcity and insufficiency </w:t>
      </w:r>
      <w:r w:rsidRPr="00A76D6D">
        <w:rPr>
          <w:rFonts w:eastAsia="Calibri"/>
        </w:rPr>
        <w:t>have</w:t>
      </w:r>
      <w:r>
        <w:rPr>
          <w:rFonts w:eastAsia="Calibri"/>
          <w:color w:val="FF0000"/>
        </w:rPr>
        <w:t xml:space="preserve"> </w:t>
      </w:r>
      <w:r w:rsidRPr="007D382D">
        <w:rPr>
          <w:rFonts w:eastAsia="Calibri"/>
        </w:rPr>
        <w:t xml:space="preserve">become part of farmer-driven irrigation, </w:t>
      </w:r>
      <w:r w:rsidRPr="00A76D6D">
        <w:rPr>
          <w:rFonts w:eastAsia="Calibri"/>
        </w:rPr>
        <w:t xml:space="preserve">and in order to minimize evaporation, farmers </w:t>
      </w:r>
      <w:r w:rsidRPr="007D382D">
        <w:rPr>
          <w:rFonts w:eastAsia="Calibri"/>
        </w:rPr>
        <w:t>often spread grass at the base of plants which prevent</w:t>
      </w:r>
      <w:r w:rsidR="00EB034B">
        <w:rPr>
          <w:rFonts w:eastAsia="Calibri"/>
        </w:rPr>
        <w:t>s</w:t>
      </w:r>
      <w:r w:rsidRPr="007D382D">
        <w:rPr>
          <w:rFonts w:eastAsia="Calibri"/>
        </w:rPr>
        <w:t xml:space="preserve"> direct sunshine </w:t>
      </w:r>
      <w:r w:rsidR="00EB034B">
        <w:rPr>
          <w:rFonts w:eastAsia="Calibri"/>
        </w:rPr>
        <w:t>and helps</w:t>
      </w:r>
      <w:r w:rsidRPr="007D382D">
        <w:rPr>
          <w:rFonts w:eastAsia="Calibri"/>
        </w:rPr>
        <w:t xml:space="preserve"> regenerating soil fertility. Instead of relying entirely on the small dams, open lakes or flowing rivers, farmers have constructed </w:t>
      </w:r>
      <w:r w:rsidRPr="00A76D6D">
        <w:rPr>
          <w:rFonts w:eastAsia="Calibri"/>
        </w:rPr>
        <w:t xml:space="preserve">hand-dug </w:t>
      </w:r>
      <w:r w:rsidRPr="007D382D">
        <w:rPr>
          <w:rFonts w:eastAsia="Calibri"/>
        </w:rPr>
        <w:t xml:space="preserve">wells to serve as additional source of water for irrigation. They also apply livestock manure to improve soil fertility, use residue of guinea corn for fencing to prevent animals from grazing their crops, apply ash and/or the mixture of herbs and water on vegetable leaves as pesticides or disease control supplements </w:t>
      </w:r>
      <w:r w:rsidRPr="007D382D">
        <w:rPr>
          <w:rFonts w:eastAsia="Calibri"/>
        </w:rPr>
        <w:fldChar w:fldCharType="begin" w:fldLock="1"/>
      </w:r>
      <w:r w:rsidRPr="007D382D">
        <w:rPr>
          <w:rFonts w:eastAsia="Calibri"/>
        </w:rPr>
        <w:instrText>ADDIN CSL_CITATION {"citationItems":[{"id":"ITEM-1","itemData":{"DOI":"10.47762/2020.964x.81","abstract":"The aim of the study was to relate small-scale irrigation farming and farmers’ livelihood outcomes using the poorest District in the Upper West Region of Ghana. The livelihood implications of rural farmers remain inconclusive across the literature. Mixed methods and primary data consisting of key informant interviews, household questionnaires and personal observation were used for the study. Data were obtained from 120 farmers drawn from 173 farming households living in four (4) small-scale irrigation dams’ communities. The results revealed a significant source of supplementary income and household food is provided by smallholder irrigation farming. The results further revealed that farmers employ a plethora of technologies including the use of mulch to stem soil moisture loss, livestock manure and chemical fertilizers to remedy soil productivity decline as well as hand-dug wells to supplement the reduction in irrigation water. However, the results revealed that irrigable land is not accessible to non-land owning ethnic groups. Access to irrigable land should be the number one consideration in siting irrigation facilities in Ghana.","author":[{"dropping-particle":"","family":"Baddianaah","given":"I.","non-dropping-particle":"","parse-names":false,"suffix":""},{"dropping-particle":"","family":"Peprah","given":"K.","non-dropping-particle":"","parse-names":false,"suffix":""},{"dropping-particle":"","family":"Yembilah","given":"N. N.","non-dropping-particle":"","parse-names":false,"suffix":""}],"container-title":"International Journal of Irrigation and Agricultural Development (IJIRAD)","id":"ITEM-1","issue":"1","issued":{"date-parts":[["2021"]]},"title":"Nexus Between Smallholder Irrigation Farming and Farmers’ Livelihood Outcomes in Ghana’s Guinea Savannah","type":"article-journal","volume":"4"},"uris":["http://www.mendeley.com/documents/?uuid=0af3b7d3-a8e3-4fb0-ada4-80b46f74e5b9"]}],"mendeley":{"formattedCitation":"(Baddianaah et al., 2021)","plainTextFormattedCitation":"(Baddianaah et al., 2021)","previouslyFormattedCitation":"(Baddianaah et al., 2021)"},"properties":{"noteIndex":0},"schema":"https://github.com/citation-style-language/schema/raw/master/csl-citation.json"}</w:instrText>
      </w:r>
      <w:r w:rsidRPr="007D382D">
        <w:rPr>
          <w:rFonts w:eastAsia="Calibri"/>
        </w:rPr>
        <w:fldChar w:fldCharType="separate"/>
      </w:r>
      <w:r w:rsidRPr="007D382D">
        <w:rPr>
          <w:rFonts w:eastAsia="Calibri"/>
          <w:noProof/>
        </w:rPr>
        <w:t>(Baddianaah et al., 2021)</w:t>
      </w:r>
      <w:r w:rsidRPr="007D382D">
        <w:rPr>
          <w:rFonts w:eastAsia="Calibri"/>
        </w:rPr>
        <w:fldChar w:fldCharType="end"/>
      </w:r>
      <w:r w:rsidRPr="007D382D">
        <w:rPr>
          <w:rFonts w:eastAsia="Calibri"/>
        </w:rPr>
        <w:t xml:space="preserve">.  In the same vein, </w:t>
      </w:r>
      <w:r w:rsidRPr="007D382D">
        <w:rPr>
          <w:rFonts w:eastAsia="Calibri"/>
        </w:rPr>
        <w:fldChar w:fldCharType="begin" w:fldLock="1"/>
      </w:r>
      <w:r w:rsidRPr="007D382D">
        <w:rPr>
          <w:rFonts w:eastAsia="Calibri"/>
        </w:rPr>
        <w:instrText>ADDIN CSL_CITATION {"citationItems":[{"id":"ITEM-1","itemData":{"abstract":"…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Bonn","id":"ITEM-1","issued":{"date-parts":[["2010"]]},"number-of-pages":"1-319","title":"Local Knowledge and Livelihood Sustainability under Environmental Change in Northern Ghana","type":"thesis"},"uris":["http://www.mendeley.com/documents/?uuid=ce09fc82-4915-46ea-93b6-fe25e58a6016"]}],"mendeley":{"formattedCitation":"(Derbile, 2010)","manualFormatting":"Derbile (2010)","plainTextFormattedCitation":"(Derbile, 2010)","previouslyFormattedCitation":"(Derbile, 2010)"},"properties":{"noteIndex":0},"schema":"https://github.com/citation-style-language/schema/raw/master/csl-citation.json"}</w:instrText>
      </w:r>
      <w:r w:rsidRPr="007D382D">
        <w:rPr>
          <w:rFonts w:eastAsia="Calibri"/>
        </w:rPr>
        <w:fldChar w:fldCharType="separate"/>
      </w:r>
      <w:r w:rsidRPr="007D382D">
        <w:rPr>
          <w:rFonts w:eastAsia="Calibri"/>
          <w:noProof/>
        </w:rPr>
        <w:t>Derbile (2010)</w:t>
      </w:r>
      <w:r w:rsidRPr="007D382D">
        <w:rPr>
          <w:rFonts w:eastAsia="Calibri"/>
        </w:rPr>
        <w:fldChar w:fldCharType="end"/>
      </w:r>
      <w:r w:rsidRPr="007D382D">
        <w:rPr>
          <w:rFonts w:eastAsia="Calibri"/>
        </w:rPr>
        <w:t xml:space="preserve"> found that due to declining soil fertility and low soil moisture, smallholder farmers have adopted new local techniques of farming including composting, application of green manure from leguminous crops and residue of rice to re-fertilize the soil for cultivation. </w:t>
      </w:r>
      <w:r w:rsidRPr="007D382D" w:rsidDel="0059626D">
        <w:rPr>
          <w:rFonts w:eastAsia="Calibri"/>
        </w:rPr>
        <w:t xml:space="preserve">Others have also adopted motorized pumps, </w:t>
      </w:r>
      <w:proofErr w:type="spellStart"/>
      <w:r w:rsidRPr="007D382D" w:rsidDel="0059626D">
        <w:rPr>
          <w:rFonts w:eastAsia="Calibri"/>
        </w:rPr>
        <w:t>trendle</w:t>
      </w:r>
      <w:proofErr w:type="spellEnd"/>
      <w:r w:rsidRPr="007D382D" w:rsidDel="0059626D">
        <w:rPr>
          <w:rFonts w:eastAsia="Calibri"/>
        </w:rPr>
        <w:t xml:space="preserve"> machines, or even electric pumps in order to cultivate in larger quantities for commercial purposes </w:t>
      </w:r>
      <w:r w:rsidRPr="007D382D" w:rsidDel="0059626D">
        <w:rPr>
          <w:rFonts w:eastAsia="Calibri"/>
        </w:rPr>
        <w:fldChar w:fldCharType="begin" w:fldLock="1"/>
      </w:r>
      <w:r w:rsidRPr="007D382D" w:rsidDel="0059626D">
        <w:rPr>
          <w:rFonts w:eastAsia="Calibri"/>
        </w:rPr>
        <w:instrText>ADDIN CSL_CITATION {"citationItems":[{"id":"ITEM-1","itemData":{"DOI":"10.1016/j.agwat.2013.08.023","ISSN":"03783774","abstract":"Irrigation is a priority development agenda item in Ghana and other countries in sub-Saharan Africa. There is a genuine endeavor to increase public and large-scale private investment in the sector. The on-going smallholder-driven private irrigation development that is largely based on water lifting technologies is not yet fully appreciated. We propose that smallholders themselves can play a significant role in achieving national irrigation development plans, provided they have access to water lifting technologies, especially small motorized pumps. We analyze adoption patterns and constraints pertaining to water lifting technologies in Ghana and suggest interventions that would enhance wider dissemination. Currently, these technologies are largely accessible only to better-off farmers. The primary factors inhibiting wider application are poorly developed supply chains, lack of access to finance, high operational and maintenance costs, high output price risks, and lack of institutional support. To realize the potential of water lifting technologies, improvements are required in the entire value chain of lift irrigation systems. © 2013 Elsevier B.V.","author":[{"dropping-particle":"","family":"Namara","given":"Regassa E.","non-dropping-particle":"","parse-names":false,"suffix":""},{"dropping-particle":"","family":"Hope","given":"Lesley","non-dropping-particle":"","parse-names":false,"suffix":""},{"dropping-particle":"","family":"Sarpong","given":"Eric Owusu","non-dropping-particle":"","parse-names":false,"suffix":""},{"dropping-particle":"","family":"Fraiture","given":"Charlotte","non-dropping-particle":"De","parse-names":false,"suffix":""},{"dropping-particle":"","family":"Owusu","given":"Diana","non-dropping-particle":"","parse-names":false,"suffix":""}],"container-title":"Agricultural Water Management","id":"ITEM-1","issued":{"date-parts":[["2014"]]},"page":"194-203","publisher":"Elsevier B.V.","title":"Adoption patterns and constraints pertaining to small-scale water lifting technologies in Ghana","type":"article-journal","volume":"131"},"uris":["http://www.mendeley.com/documents/?uuid=2ef5ad78-07e4-4e1e-a887-a867010cf21b"]}],"mendeley":{"formattedCitation":"(R. E. Namara et al., 2014)","manualFormatting":"(Namara et al., 2014)","plainTextFormattedCitation":"(R. E. Namara et al., 2014)","previouslyFormattedCitation":"(R. E. Namara et al., 2014)"},"properties":{"noteIndex":0},"schema":"https://github.com/citation-style-language/schema/raw/master/csl-citation.json"}</w:instrText>
      </w:r>
      <w:r w:rsidRPr="007D382D" w:rsidDel="0059626D">
        <w:rPr>
          <w:rFonts w:eastAsia="Calibri"/>
        </w:rPr>
        <w:fldChar w:fldCharType="separate"/>
      </w:r>
      <w:r w:rsidRPr="007D382D" w:rsidDel="0059626D">
        <w:rPr>
          <w:rFonts w:eastAsia="Calibri"/>
          <w:noProof/>
        </w:rPr>
        <w:t>(Namara et al., 2014)</w:t>
      </w:r>
      <w:r w:rsidRPr="007D382D" w:rsidDel="0059626D">
        <w:rPr>
          <w:rFonts w:eastAsia="Calibri"/>
        </w:rPr>
        <w:fldChar w:fldCharType="end"/>
      </w:r>
      <w:r w:rsidRPr="007D382D" w:rsidDel="0059626D">
        <w:rPr>
          <w:rFonts w:eastAsia="Calibri"/>
        </w:rPr>
        <w:t>.</w:t>
      </w:r>
    </w:p>
    <w:p w14:paraId="65B9F863" w14:textId="77777777" w:rsidR="00077669" w:rsidRDefault="00077669" w:rsidP="00077669">
      <w:pPr>
        <w:pStyle w:val="Heading3"/>
      </w:pPr>
      <w:bookmarkStart w:id="35" w:name="_Toc126746536"/>
      <w:r>
        <w:lastRenderedPageBreak/>
        <w:t xml:space="preserve">2.5.2 </w:t>
      </w:r>
      <w:r w:rsidRPr="00D8744B">
        <w:t>Factors that Influence Adoption of Innovations in FDIS</w:t>
      </w:r>
      <w:bookmarkEnd w:id="35"/>
      <w:r>
        <w:t xml:space="preserve"> </w:t>
      </w:r>
    </w:p>
    <w:p w14:paraId="2A7AE960" w14:textId="142470B0"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Mango and colleagues in their study </w:t>
      </w:r>
      <w:r>
        <w:rPr>
          <w:rFonts w:eastAsia="Calibri"/>
        </w:rPr>
        <w:t>in Southern Africa</w:t>
      </w:r>
      <w:r>
        <w:rPr>
          <w:rFonts w:eastAsia="Calibri"/>
          <w:color w:val="FF0000"/>
        </w:rPr>
        <w:t xml:space="preserve"> </w:t>
      </w:r>
      <w:r w:rsidRPr="007D382D">
        <w:rPr>
          <w:rFonts w:eastAsia="Calibri"/>
        </w:rPr>
        <w:t xml:space="preserve">found age, formal employment, small-scale business, off-farm employment, irrigation equipment, reliable water sources, awareness of conservation measures and distance to the nearest market to be significant variables that affect the adoption of farmer-driven irrigation </w:t>
      </w:r>
      <w:r w:rsidRPr="007D382D">
        <w:rPr>
          <w:rFonts w:eastAsia="Calibri"/>
        </w:rPr>
        <w:fldChar w:fldCharType="begin" w:fldLock="1"/>
      </w:r>
      <w:r w:rsidRPr="007D382D">
        <w:rPr>
          <w:rFonts w:eastAsia="Calibri"/>
        </w:rPr>
        <w:instrText>ADDIN CSL_CITATION {"citationItems":[{"id":"ITEM-1","itemData":{"DOI":"10.3390/land7020049","ISSN":"2073445X","abstract":"This article is concerned with the adoption of small-scale irrigation farming as a climate-smart agriculture practice and its influence on household income in the Chinyanja Triangle. Chinyanja Triangle is a region that is increasingly experiencing mid-season dry spells and an increase in occurrence of drought, which is attributed largely to climate variability and change. This poses high agricultural production risks, which aggravate poverty and food insecurity. For this region, adoption of small-scale irrigation farming as a climate-smart agriculture practice is very important. Through a binary logistic and ordinary least squares regression, this article determines factors that influence the adoption of small-scale irrigation farming as a climate-smart agriculture practice and its influence on income among smallholder farmers. The results show that off-farm employment, access to irrigation equipment, access to reliable water sources and awareness of water conservation practices, such as rainwater harvesting, have a significant influence on the adoption of small-scale irrigation farming. On the other hand, the farmer's age, distance travelled to the nearest market and nature of employment negatively influence the adoption of small-scale irrigation farming decisions. Ordinary least squares regression results showed that the adoption of small-scale irrigation farming as a climate-smart agriculture practice has a significant positive influence on agricultural income. We therefore conclude that to empower smallholder farmers to respond quickly to climate variability and change, practices that will enhance the adoption of small-scale irrigation farming in the Chinyanja Triangle are critical, as this will significantly affect agricultural income. In terms of policy, we recommend that the governments of Zambia, Malawi and Mozambique, which cover the Chinyanja Triangle, formulate policies that will enhance the adoption of sustainable small scale-irrigation farming as a climate-smart agriculture practice. This will go a long way in mitigating the adverse effects that accompany climate variability and change in the region.","author":[{"dropping-particle":"","family":"Mango","given":"Nelson","non-dropping-particle":"","parse-names":false,"suffix":""},{"dropping-particle":"","family":"Makate","given":"Clifton","non-dropping-particle":"","parse-names":false,"suffix":""},{"dropping-particle":"","family":"Tamene","given":"Lulseged","non-dropping-particle":"","parse-names":false,"suffix":""},{"dropping-particle":"","family":"Mponela","given":"Powell","non-dropping-particle":"","parse-names":false,"suffix":""},{"dropping-particle":"","family":"Ndengu","given":"Gift","non-dropping-particle":"","parse-names":false,"suffix":""}],"container-title":"Land","id":"ITEM-1","issue":"2","issued":{"date-parts":[["2018"]]},"page":"1-19","title":"Adoption of small-scale irrigation farming as a climate-smart agriculture practice and its influence on household income in the Chinyanja Triangle, Southern Africa","type":"article-journal","volume":"7"},"uris":["http://www.mendeley.com/documents/?uuid=802a295a-3d4e-441e-adad-f88a39dc42b7"]}],"mendeley":{"formattedCitation":"(Mango et al., 2018)","plainTextFormattedCitation":"(Mango et al., 2018)","previouslyFormattedCitation":"(Mango et al., 2018)"},"properties":{"noteIndex":0},"schema":"https://github.com/citation-style-language/schema/raw/master/csl-citation.json"}</w:instrText>
      </w:r>
      <w:r w:rsidRPr="007D382D">
        <w:rPr>
          <w:rFonts w:eastAsia="Calibri"/>
        </w:rPr>
        <w:fldChar w:fldCharType="separate"/>
      </w:r>
      <w:r w:rsidRPr="007D382D">
        <w:rPr>
          <w:rFonts w:eastAsia="Calibri"/>
          <w:noProof/>
        </w:rPr>
        <w:t>(Mango et al., 2018)</w:t>
      </w:r>
      <w:r w:rsidRPr="007D382D">
        <w:rPr>
          <w:rFonts w:eastAsia="Calibri"/>
        </w:rPr>
        <w:fldChar w:fldCharType="end"/>
      </w:r>
      <w:r w:rsidRPr="007D382D">
        <w:rPr>
          <w:rFonts w:eastAsia="Calibri"/>
        </w:rPr>
        <w:t xml:space="preserve">. It was noted </w:t>
      </w:r>
      <w:r w:rsidR="002C332E">
        <w:rPr>
          <w:rFonts w:eastAsia="Calibri"/>
        </w:rPr>
        <w:t>that</w:t>
      </w:r>
      <w:r w:rsidRPr="007D382D">
        <w:rPr>
          <w:rFonts w:eastAsia="Calibri"/>
        </w:rPr>
        <w:t xml:space="preserve"> age had a negative relationship with farmer-driven irrigation. It was argued </w:t>
      </w:r>
      <w:r w:rsidR="002C332E">
        <w:rPr>
          <w:rFonts w:eastAsia="Calibri"/>
        </w:rPr>
        <w:t>that</w:t>
      </w:r>
      <w:r w:rsidRPr="007D382D">
        <w:rPr>
          <w:rFonts w:eastAsia="Calibri"/>
        </w:rPr>
        <w:t xml:space="preserve"> as farmers get older, notwithstanding their accumulated experience in farming, they tend to lose energy, have short planning horizons and become more risk averse </w:t>
      </w:r>
      <w:r w:rsidRPr="007D382D">
        <w:rPr>
          <w:rFonts w:eastAsia="Calibri"/>
        </w:rPr>
        <w:fldChar w:fldCharType="begin" w:fldLock="1"/>
      </w:r>
      <w:r w:rsidRPr="007D382D">
        <w:rPr>
          <w:rFonts w:eastAsia="Calibri"/>
        </w:rPr>
        <w:instrText>ADDIN CSL_CITATION {"citationItems":[{"id":"ITEM-1","itemData":{"DOI":"10.3390/su9091524","author":[{"dropping-particle":"","family":"Chuchird","given":"Ratchaneewan","non-dropping-particle":"","parse-names":false,"suffix":""},{"dropping-particle":"","family":"Sasaki","given":"Nophea","non-dropping-particle":"","parse-names":false,"suffix":""}],"container-title":"sustainability","id":"ITEM-1","issue":"1524","issued":{"date-parts":[["2017"]]},"page":"1-16","title":"Influencing Factors of the Adoption of Agricultural Irrigation Technologies and the Economic Returns : A Case Study in Chaiyaphum Province , Thailand","type":"article-journal","volume":"9"},"uris":["http://www.mendeley.com/documents/?uuid=d36fa276-d1c4-4c93-aaf9-634ef0d7645b"]}],"mendeley":{"formattedCitation":"(Chuchird &amp; Sasaki, 2017)","plainTextFormattedCitation":"(Chuchird &amp; Sasaki, 2017)","previouslyFormattedCitation":"(Chuchird &amp; Sasaki, 2017)"},"properties":{"noteIndex":0},"schema":"https://github.com/citation-style-language/schema/raw/master/csl-citation.json"}</w:instrText>
      </w:r>
      <w:r w:rsidRPr="007D382D">
        <w:rPr>
          <w:rFonts w:eastAsia="Calibri"/>
        </w:rPr>
        <w:fldChar w:fldCharType="separate"/>
      </w:r>
      <w:r w:rsidRPr="007D382D">
        <w:rPr>
          <w:rFonts w:eastAsia="Calibri"/>
          <w:noProof/>
        </w:rPr>
        <w:t>(Chuchird &amp; Sasaki, 2017)</w:t>
      </w:r>
      <w:r w:rsidRPr="007D382D">
        <w:rPr>
          <w:rFonts w:eastAsia="Calibri"/>
        </w:rPr>
        <w:fldChar w:fldCharType="end"/>
      </w:r>
      <w:r w:rsidRPr="007D382D">
        <w:rPr>
          <w:rFonts w:eastAsia="Calibri"/>
        </w:rPr>
        <w:t>. Therefore, their adoption of new irrigation practices may be difficult and hence, the low adoption of farmer-driven irrigation</w:t>
      </w:r>
      <w:r w:rsidR="0059626D">
        <w:rPr>
          <w:rFonts w:eastAsia="Calibri"/>
        </w:rPr>
        <w:t xml:space="preserve"> among older farmers</w:t>
      </w:r>
      <w:r w:rsidRPr="007D382D">
        <w:rPr>
          <w:rFonts w:eastAsia="Calibri"/>
        </w:rPr>
        <w:t xml:space="preserve">. It was also revealed that people who had formal employment or engaged in small-scale businesses </w:t>
      </w:r>
      <w:r w:rsidR="0059626D">
        <w:rPr>
          <w:rFonts w:eastAsia="Calibri"/>
        </w:rPr>
        <w:t>were less inclined</w:t>
      </w:r>
      <w:r w:rsidRPr="007D382D">
        <w:rPr>
          <w:rFonts w:eastAsia="Calibri"/>
        </w:rPr>
        <w:t xml:space="preserve"> </w:t>
      </w:r>
      <w:r w:rsidR="0059626D">
        <w:rPr>
          <w:rFonts w:eastAsia="Calibri"/>
        </w:rPr>
        <w:t>to</w:t>
      </w:r>
      <w:r w:rsidRPr="007D382D">
        <w:rPr>
          <w:rFonts w:eastAsia="Calibri"/>
        </w:rPr>
        <w:t xml:space="preserve"> adopt farmer-driven irrigation as this type of irrigation is </w:t>
      </w:r>
      <w:r w:rsidR="0059626D">
        <w:rPr>
          <w:rFonts w:eastAsia="Calibri"/>
        </w:rPr>
        <w:t>high</w:t>
      </w:r>
      <w:r w:rsidR="0059626D" w:rsidRPr="007D382D">
        <w:rPr>
          <w:rFonts w:eastAsia="Calibri"/>
        </w:rPr>
        <w:t xml:space="preserve">ly </w:t>
      </w:r>
      <w:proofErr w:type="spellStart"/>
      <w:r w:rsidRPr="007D382D">
        <w:rPr>
          <w:rFonts w:eastAsia="Calibri"/>
        </w:rPr>
        <w:t>labour</w:t>
      </w:r>
      <w:proofErr w:type="spellEnd"/>
      <w:r w:rsidRPr="007D382D">
        <w:rPr>
          <w:rFonts w:eastAsia="Calibri"/>
        </w:rPr>
        <w:t xml:space="preserve"> intensive and requires the full attention of farmers if they must be successful. Yet, engagement in formal employment or small-scale business tend</w:t>
      </w:r>
      <w:r w:rsidRPr="009733E6">
        <w:rPr>
          <w:rFonts w:eastAsia="Calibri"/>
        </w:rPr>
        <w:t>s</w:t>
      </w:r>
      <w:r w:rsidRPr="007D382D">
        <w:rPr>
          <w:rFonts w:eastAsia="Calibri"/>
        </w:rPr>
        <w:t xml:space="preserve"> to divide the attention of farmer-driven irrigators  </w:t>
      </w:r>
      <w:r w:rsidRPr="007D382D">
        <w:rPr>
          <w:rFonts w:eastAsia="Calibri"/>
        </w:rPr>
        <w:fldChar w:fldCharType="begin" w:fldLock="1"/>
      </w:r>
      <w:r w:rsidRPr="007D382D">
        <w:rPr>
          <w:rFonts w:eastAsia="Calibri"/>
        </w:rPr>
        <w:instrText>ADDIN CSL_CITATION {"citationItems":[{"id":"ITEM-1","itemData":{"DOI":"10.3390/land7020049","ISSN":"2073445X","abstract":"This article is concerned with the adoption of small-scale irrigation farming as a climate-smart agriculture practice and its influence on household income in the Chinyanja Triangle. Chinyanja Triangle is a region that is increasingly experiencing mid-season dry spells and an increase in occurrence of drought, which is attributed largely to climate variability and change. This poses high agricultural production risks, which aggravate poverty and food insecurity. For this region, adoption of small-scale irrigation farming as a climate-smart agriculture practice is very important. Through a binary logistic and ordinary least squares regression, this article determines factors that influence the adoption of small-scale irrigation farming as a climate-smart agriculture practice and its influence on income among smallholder farmers. The results show that off-farm employment, access to irrigation equipment, access to reliable water sources and awareness of water conservation practices, such as rainwater harvesting, have a significant influence on the adoption of small-scale irrigation farming. On the other hand, the farmer's age, distance travelled to the nearest market and nature of employment negatively influence the adoption of small-scale irrigation farming decisions. Ordinary least squares regression results showed that the adoption of small-scale irrigation farming as a climate-smart agriculture practice has a significant positive influence on agricultural income. We therefore conclude that to empower smallholder farmers to respond quickly to climate variability and change, practices that will enhance the adoption of small-scale irrigation farming in the Chinyanja Triangle are critical, as this will significantly affect agricultural income. In terms of policy, we recommend that the governments of Zambia, Malawi and Mozambique, which cover the Chinyanja Triangle, formulate policies that will enhance the adoption of sustainable small scale-irrigation farming as a climate-smart agriculture practice. This will go a long way in mitigating the adverse effects that accompany climate variability and change in the region.","author":[{"dropping-particle":"","family":"Mango","given":"Nelson","non-dropping-particle":"","parse-names":false,"suffix":""},{"dropping-particle":"","family":"Makate","given":"Clifton","non-dropping-particle":"","parse-names":false,"suffix":""},{"dropping-particle":"","family":"Tamene","given":"Lulseged","non-dropping-particle":"","parse-names":false,"suffix":""},{"dropping-particle":"","family":"Mponela","given":"Powell","non-dropping-particle":"","parse-names":false,"suffix":""},{"dropping-particle":"","family":"Ndengu","given":"Gift","non-dropping-particle":"","parse-names":false,"suffix":""}],"container-title":"Land","id":"ITEM-1","issue":"2","issued":{"date-parts":[["2018"]]},"page":"1-19","title":"Adoption of small-scale irrigation farming as a climate-smart agriculture practice and its influence on household income in the Chinyanja Triangle, Southern Africa","type":"article-journal","volume":"7"},"uris":["http://www.mendeley.com/documents/?uuid=802a295a-3d4e-441e-adad-f88a39dc42b7"]}],"mendeley":{"formattedCitation":"(Mango et al., 2018)","plainTextFormattedCitation":"(Mango et al., 2018)","previouslyFormattedCitation":"(Mango et al., 2018)"},"properties":{"noteIndex":0},"schema":"https://github.com/citation-style-language/schema/raw/master/csl-citation.json"}</w:instrText>
      </w:r>
      <w:r w:rsidRPr="007D382D">
        <w:rPr>
          <w:rFonts w:eastAsia="Calibri"/>
        </w:rPr>
        <w:fldChar w:fldCharType="separate"/>
      </w:r>
      <w:r w:rsidRPr="007D382D">
        <w:rPr>
          <w:rFonts w:eastAsia="Calibri"/>
          <w:noProof/>
        </w:rPr>
        <w:t>(Mango et al., 2018)</w:t>
      </w:r>
      <w:r w:rsidRPr="007D382D">
        <w:rPr>
          <w:rFonts w:eastAsia="Calibri"/>
        </w:rPr>
        <w:fldChar w:fldCharType="end"/>
      </w:r>
      <w:r w:rsidRPr="007D382D">
        <w:rPr>
          <w:rFonts w:eastAsia="Calibri"/>
        </w:rPr>
        <w:t xml:space="preserve">. </w:t>
      </w:r>
    </w:p>
    <w:p w14:paraId="2908B220" w14:textId="53696443" w:rsidR="00AB5598" w:rsidRDefault="00077669" w:rsidP="00077669">
      <w:pPr>
        <w:spacing w:line="480" w:lineRule="auto"/>
        <w:rPr>
          <w:rFonts w:eastAsia="Calibri"/>
        </w:rPr>
      </w:pPr>
      <w:r w:rsidRPr="007D382D">
        <w:rPr>
          <w:rFonts w:eastAsia="Calibri"/>
        </w:rPr>
        <w:t xml:space="preserve">Further, access to irrigable land was also observed to be a significant determinant in the adoption of farmer-driven irrigation and technologies or innovations to irrigate. It was reported </w:t>
      </w:r>
      <w:r w:rsidR="002C332E">
        <w:rPr>
          <w:rFonts w:eastAsia="Calibri"/>
        </w:rPr>
        <w:t>that</w:t>
      </w:r>
      <w:r w:rsidRPr="007D382D">
        <w:rPr>
          <w:rFonts w:eastAsia="Calibri"/>
        </w:rPr>
        <w:t xml:space="preserve"> people who hold irrigable lands or have easy access to such lands </w:t>
      </w:r>
      <w:r w:rsidR="0059626D">
        <w:rPr>
          <w:rFonts w:eastAsia="Calibri"/>
        </w:rPr>
        <w:t>are more likely to</w:t>
      </w:r>
      <w:r w:rsidR="0059626D" w:rsidRPr="007D382D">
        <w:rPr>
          <w:rFonts w:eastAsia="Calibri"/>
        </w:rPr>
        <w:t xml:space="preserve"> </w:t>
      </w:r>
      <w:r w:rsidRPr="007D382D">
        <w:rPr>
          <w:rFonts w:eastAsia="Calibri"/>
        </w:rPr>
        <w:t xml:space="preserve">invest in farmer-driven irrigation and acquire technologies that would aid them to irrigate. Thus, people who stay far away from irrigable lands or find it difficult </w:t>
      </w:r>
      <w:r w:rsidRPr="00E85700">
        <w:rPr>
          <w:rFonts w:eastAsia="Calibri"/>
        </w:rPr>
        <w:t xml:space="preserve">to acquire </w:t>
      </w:r>
      <w:r w:rsidRPr="007D382D">
        <w:rPr>
          <w:rFonts w:eastAsia="Calibri"/>
        </w:rPr>
        <w:t>suitable lands for such irrigation</w:t>
      </w:r>
      <w:r w:rsidR="0059626D">
        <w:rPr>
          <w:rFonts w:eastAsia="Calibri"/>
        </w:rPr>
        <w:t>,</w:t>
      </w:r>
      <w:r w:rsidRPr="007D382D">
        <w:rPr>
          <w:rFonts w:eastAsia="Calibri"/>
        </w:rPr>
        <w:t xml:space="preserve"> </w:t>
      </w:r>
      <w:r w:rsidR="002C3128">
        <w:rPr>
          <w:rFonts w:eastAsia="Calibri"/>
        </w:rPr>
        <w:t xml:space="preserve">are more likely </w:t>
      </w:r>
      <w:r w:rsidR="0059626D">
        <w:rPr>
          <w:rFonts w:eastAsia="Calibri"/>
        </w:rPr>
        <w:t xml:space="preserve">not </w:t>
      </w:r>
      <w:r w:rsidR="002C3128">
        <w:rPr>
          <w:rFonts w:eastAsia="Calibri"/>
        </w:rPr>
        <w:t xml:space="preserve">to </w:t>
      </w:r>
      <w:r w:rsidR="0059626D">
        <w:rPr>
          <w:rFonts w:eastAsia="Calibri"/>
        </w:rPr>
        <w:t>adopt this technology</w:t>
      </w:r>
      <w:r w:rsidRPr="007D382D">
        <w:rPr>
          <w:rFonts w:eastAsia="Calibri"/>
        </w:rPr>
        <w:t xml:space="preserve">. This is because, land acquisition is one of the most expensive and difficult requirements in such business </w:t>
      </w:r>
      <w:r w:rsidRPr="007D382D">
        <w:rPr>
          <w:rFonts w:eastAsia="Calibri"/>
        </w:rPr>
        <w:fldChar w:fldCharType="begin" w:fldLock="1"/>
      </w:r>
      <w:r w:rsidRPr="007D382D">
        <w:rPr>
          <w:rFonts w:eastAsia="Calibri"/>
        </w:rPr>
        <w:instrText>ADDIN CSL_CITATION {"citationItems":[{"id":"ITEM-1","itemData":{"DOI":"10.3390/su9091524","author":[{"dropping-particle":"","family":"Chuchird","given":"Ratchaneewan","non-dropping-particle":"","parse-names":false,"suffix":""},{"dropping-particle":"","family":"Sasaki","given":"Nophea","non-dropping-particle":"","parse-names":false,"suffix":""}],"container-title":"sustainability","id":"ITEM-1","issue":"1524","issued":{"date-parts":[["2017"]]},"page":"1-16","title":"Influencing Factors of the Adoption of Agricultural Irrigation Technologies and the Economic Returns : A Case Study in Chaiyaphum Province , Thailand","type":"article-journal","volume":"9"},"uris":["http://www.mendeley.com/documents/?uuid=d36fa276-d1c4-4c93-aaf9-634ef0d7645b"]}],"mendeley":{"formattedCitation":"(Chuchird &amp; Sasaki, 2017)","plainTextFormattedCitation":"(Chuchird &amp; Sasaki, 2017)","previouslyFormattedCitation":"(Chuchird &amp; Sasaki, 2017)"},"properties":{"noteIndex":0},"schema":"https://github.com/citation-style-language/schema/raw/master/csl-citation.json"}</w:instrText>
      </w:r>
      <w:r w:rsidRPr="007D382D">
        <w:rPr>
          <w:rFonts w:eastAsia="Calibri"/>
        </w:rPr>
        <w:fldChar w:fldCharType="separate"/>
      </w:r>
      <w:r w:rsidRPr="007D382D">
        <w:rPr>
          <w:rFonts w:eastAsia="Calibri"/>
          <w:noProof/>
        </w:rPr>
        <w:t>(Chuchird &amp; Sasaki, 2017)</w:t>
      </w:r>
      <w:r w:rsidRPr="007D382D">
        <w:rPr>
          <w:rFonts w:eastAsia="Calibri"/>
        </w:rPr>
        <w:fldChar w:fldCharType="end"/>
      </w:r>
      <w:r w:rsidRPr="007D382D">
        <w:rPr>
          <w:rFonts w:eastAsia="Calibri"/>
        </w:rPr>
        <w:t xml:space="preserve">. </w:t>
      </w:r>
    </w:p>
    <w:p w14:paraId="4857C192" w14:textId="202E391C" w:rsidR="00077669" w:rsidRPr="007D382D" w:rsidRDefault="00B03164" w:rsidP="00077669">
      <w:pPr>
        <w:spacing w:line="480" w:lineRule="auto"/>
        <w:rPr>
          <w:rFonts w:eastAsia="Calibri"/>
          <w:b/>
          <w:bCs/>
        </w:rPr>
      </w:pPr>
      <w:r w:rsidRPr="007D382D">
        <w:rPr>
          <w:rFonts w:eastAsia="Calibri"/>
        </w:rPr>
        <w:t>In addition</w:t>
      </w:r>
      <w:r w:rsidR="00077669" w:rsidRPr="007D382D">
        <w:rPr>
          <w:rFonts w:eastAsia="Calibri"/>
        </w:rPr>
        <w:t xml:space="preserve">, agricultural innovations that increase water productivity (crop output per cubic </w:t>
      </w:r>
      <w:proofErr w:type="spellStart"/>
      <w:r w:rsidR="00077669" w:rsidRPr="007D382D">
        <w:rPr>
          <w:rFonts w:eastAsia="Calibri"/>
        </w:rPr>
        <w:t>metre</w:t>
      </w:r>
      <w:proofErr w:type="spellEnd"/>
      <w:r w:rsidR="00077669" w:rsidRPr="007D382D">
        <w:rPr>
          <w:rFonts w:eastAsia="Calibri"/>
        </w:rPr>
        <w:t xml:space="preserve"> of water) may require additional investment capital or </w:t>
      </w:r>
      <w:proofErr w:type="spellStart"/>
      <w:r w:rsidR="00077669" w:rsidRPr="007D382D">
        <w:rPr>
          <w:rFonts w:eastAsia="Calibri"/>
        </w:rPr>
        <w:t>labour</w:t>
      </w:r>
      <w:proofErr w:type="spellEnd"/>
      <w:r w:rsidR="00077669" w:rsidRPr="007D382D">
        <w:rPr>
          <w:rFonts w:eastAsia="Calibri"/>
        </w:rPr>
        <w:t xml:space="preserve"> inputs unlike the </w:t>
      </w:r>
      <w:r w:rsidR="00077669" w:rsidRPr="007D382D">
        <w:rPr>
          <w:rFonts w:eastAsia="Calibri"/>
        </w:rPr>
        <w:lastRenderedPageBreak/>
        <w:t xml:space="preserve">traditional practices. However, reducing water application for </w:t>
      </w:r>
      <w:r w:rsidR="00DF36E2" w:rsidRPr="007D382D">
        <w:rPr>
          <w:rFonts w:eastAsia="Calibri"/>
        </w:rPr>
        <w:t>instance</w:t>
      </w:r>
      <w:r w:rsidR="00077669" w:rsidRPr="007D382D">
        <w:rPr>
          <w:rFonts w:eastAsia="Calibri"/>
        </w:rPr>
        <w:t xml:space="preserve"> may require additional investment in drip irrigation technology or similar water conservation technologies</w:t>
      </w:r>
      <w:r w:rsidR="00AB5598">
        <w:rPr>
          <w:rFonts w:eastAsia="Calibri"/>
        </w:rPr>
        <w:t>. In the same vein,</w:t>
      </w:r>
      <w:r w:rsidR="00077669" w:rsidRPr="007D382D">
        <w:rPr>
          <w:rFonts w:eastAsia="Calibri"/>
        </w:rPr>
        <w:t xml:space="preserve"> adopting minimum tillage may require additional </w:t>
      </w:r>
      <w:proofErr w:type="spellStart"/>
      <w:r w:rsidR="00AB5598">
        <w:rPr>
          <w:rFonts w:eastAsia="Calibri"/>
        </w:rPr>
        <w:t>labour</w:t>
      </w:r>
      <w:proofErr w:type="spellEnd"/>
      <w:r w:rsidR="00AB5598">
        <w:rPr>
          <w:rFonts w:eastAsia="Calibri"/>
        </w:rPr>
        <w:t xml:space="preserve"> or </w:t>
      </w:r>
      <w:r w:rsidR="00077669" w:rsidRPr="007D382D">
        <w:rPr>
          <w:rFonts w:eastAsia="Calibri"/>
        </w:rPr>
        <w:t>expenditure in weeding or purchase of herbicides</w:t>
      </w:r>
      <w:r w:rsidR="00AB5598">
        <w:rPr>
          <w:rFonts w:eastAsia="Calibri"/>
        </w:rPr>
        <w:t>, respectively</w:t>
      </w:r>
      <w:r w:rsidR="00077669" w:rsidRPr="007D382D">
        <w:rPr>
          <w:rFonts w:eastAsia="Calibri"/>
        </w:rPr>
        <w:t xml:space="preserve"> </w:t>
      </w:r>
      <w:r w:rsidR="00077669" w:rsidRPr="007D382D">
        <w:rPr>
          <w:rFonts w:eastAsia="Calibri"/>
        </w:rPr>
        <w:fldChar w:fldCharType="begin" w:fldLock="1"/>
      </w:r>
      <w:r w:rsidR="00077669" w:rsidRPr="007D382D">
        <w:rPr>
          <w:rFonts w:eastAsia="Calibri"/>
        </w:rPr>
        <w:instrText>ADDIN CSL_CITATION {"citationItems":[{"id":"ITEM-1","itemData":{"abstract":"Land degradation in communal rangelands is one of the problems that lowers land\\nproductivity, a central point for livelihood and economic benefits in rural areas. Therefore,\\nmonitoring spatial and temporal extent of land degradation offer a means of understanding\\nthe nature and causes of this phenomenon. Land degradation can be quantified by evaluating\\nland cover changes over a period of time. Using five datasets of historical aerial photographs\\ndating back to 1945, the current study employs GIS and Remote Sensing techniques to\\nreconstruct the history of spatio-temporal extent of land degradation in the light of land cover\\nchanges and conversion in Okhombe, a communal area in a mountainous region of KwaZulu-\\nNatal, South Africa. However, due to the mountainous terrain nature of the area which\\ngreatly affects the geometric accuracy of aerial photographs, this study first evaluated the\\npotential of several georectification techniques in order to optimize geometric accuracy for\\nchange detection analysis. To achieve this, four different georectification methods were\\nevaluated while the numbers of Ground Control Points (GCPs) used by the models were\\naltered to assess their effects on the georectification accuracy. Of the four georectification\\nmethods, the spline transformation method yielded the highest accuracy when the highest\\nnumber of GCPs was used, and this approach was thus used to georectify the rest of the\\nhistorical aerial photographs used in this research. Once georectified, major land cover types\\nwere interpreted, digitized and mapped for the respective periods. The ‘Landcover Change\\nModeler for Ecological Sustainability’ in IDRISI was used to analyse landscape changes.\\nResults showed that at a catchment scale, the spatial and temporal patterns of land\\ndegradation (with bare soil surfaces as the main indicator) did not change significantly,\\ndespite some other land cover types having changed notably due to land use management\\ninterventions and other factors. The major trend evidenced with bare soil surfaces was a\\nslight increase that occurred between 1976 and 1992, a period that experienced low rainfall in\\nthe region. The results also demonstrated the roles of land cover changes and conversions in\\ninfluencing patterns of land degradation. Furthermore, the study has also shown how\\nlandscape characteristics and effects of land use management such as slope and access gates\\ninfluence prevalent patterns of land degradation in …","author":[{"dropping-particle":"","family":"Sturdy","given":"Jody D.","non-dropping-particle":"","parse-names":false,"suffix":""}],"id":"ITEM-1","issued":{"date-parts":[["2010"]]},"number-of-pages":"99","publisher":"University of Kwa-Zulu Natal Pietermaritzburg","title":"Understanding agricultural innovation adoption processes and garden scale water use through farmer-driven experimentation","type":"thesis"},"uris":["http://www.mendeley.com/documents/?uuid=9f49b3d3-3c52-47fd-9bea-825809e54723"]}],"mendeley":{"formattedCitation":"(Sturdy, 2010)","plainTextFormattedCitation":"(Sturdy, 2010)","previouslyFormattedCitation":"(Sturdy, 2010)"},"properties":{"noteIndex":0},"schema":"https://github.com/citation-style-language/schema/raw/master/csl-citation.json"}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(Sturdy, 2010)</w:t>
      </w:r>
      <w:r w:rsidR="00077669" w:rsidRPr="007D382D">
        <w:rPr>
          <w:rFonts w:eastAsia="Calibri"/>
        </w:rPr>
        <w:fldChar w:fldCharType="end"/>
      </w:r>
      <w:r w:rsidR="00077669" w:rsidRPr="007D382D">
        <w:rPr>
          <w:rFonts w:eastAsia="Calibri"/>
        </w:rPr>
        <w:t xml:space="preserve">. These trade-offs may not be deemed as prudent by farmers hence, they will prefer to optimize water productivity rather than </w:t>
      </w:r>
      <w:r w:rsidR="00077669" w:rsidRPr="001648EA">
        <w:rPr>
          <w:rFonts w:eastAsia="Calibri"/>
        </w:rPr>
        <w:t>maximize</w:t>
      </w:r>
      <w:r w:rsidR="00077669">
        <w:rPr>
          <w:rFonts w:eastAsia="Calibri"/>
          <w:color w:val="FF0000"/>
        </w:rPr>
        <w:t xml:space="preserve"> </w:t>
      </w:r>
      <w:r w:rsidR="00077669" w:rsidRPr="007D382D">
        <w:rPr>
          <w:rFonts w:eastAsia="Calibri"/>
        </w:rPr>
        <w:t xml:space="preserve">it. </w:t>
      </w:r>
    </w:p>
    <w:p w14:paraId="69A9D2A2" w14:textId="56FBC4C6" w:rsidR="00077669" w:rsidRPr="007D382D" w:rsidRDefault="00077669" w:rsidP="00077669">
      <w:pPr>
        <w:spacing w:line="480" w:lineRule="auto"/>
        <w:rPr>
          <w:rFonts w:eastAsia="Calibri"/>
        </w:rPr>
      </w:pPr>
      <w:r w:rsidRPr="007D382D">
        <w:rPr>
          <w:rFonts w:eastAsia="Calibri"/>
        </w:rPr>
        <w:t xml:space="preserve">Further, it was observed </w:t>
      </w:r>
      <w:r w:rsidR="002C332E">
        <w:rPr>
          <w:rFonts w:eastAsia="Calibri"/>
        </w:rPr>
        <w:t>that</w:t>
      </w:r>
      <w:r w:rsidRPr="007D382D">
        <w:rPr>
          <w:rFonts w:eastAsia="Calibri"/>
        </w:rPr>
        <w:t xml:space="preserve"> farmers’ social perception</w:t>
      </w:r>
      <w:r w:rsidR="000F46B8">
        <w:rPr>
          <w:rFonts w:eastAsia="Calibri"/>
        </w:rPr>
        <w:t>s</w:t>
      </w:r>
      <w:r w:rsidRPr="007D382D">
        <w:rPr>
          <w:rFonts w:eastAsia="Calibri"/>
        </w:rPr>
        <w:t xml:space="preserve"> which </w:t>
      </w:r>
      <w:r w:rsidR="00AB5598">
        <w:rPr>
          <w:rFonts w:eastAsia="Calibri"/>
        </w:rPr>
        <w:t>are</w:t>
      </w:r>
      <w:r w:rsidR="00AB5598" w:rsidRPr="007D382D">
        <w:rPr>
          <w:rFonts w:eastAsia="Calibri"/>
        </w:rPr>
        <w:t xml:space="preserve"> </w:t>
      </w:r>
      <w:r w:rsidRPr="007D382D">
        <w:rPr>
          <w:rFonts w:eastAsia="Calibri"/>
        </w:rPr>
        <w:t xml:space="preserve">greatly influenced by cultural beliefs and </w:t>
      </w:r>
      <w:proofErr w:type="gramStart"/>
      <w:r w:rsidRPr="007D382D">
        <w:rPr>
          <w:rFonts w:eastAsia="Calibri"/>
        </w:rPr>
        <w:t>norms</w:t>
      </w:r>
      <w:r w:rsidR="00AB5598">
        <w:rPr>
          <w:rFonts w:eastAsia="Calibri"/>
        </w:rPr>
        <w:t>,</w:t>
      </w:r>
      <w:proofErr w:type="gramEnd"/>
      <w:r w:rsidRPr="007D382D">
        <w:rPr>
          <w:rFonts w:eastAsia="Calibri"/>
        </w:rPr>
        <w:t xml:space="preserve"> play significant roles in their decision to adopt innovations for their farmer-driven irrigation cultivation. This is evidenced in Bergville district </w:t>
      </w:r>
      <w:r w:rsidR="000F46B8">
        <w:rPr>
          <w:rFonts w:eastAsia="Calibri"/>
        </w:rPr>
        <w:t xml:space="preserve">in South Africa </w:t>
      </w:r>
      <w:r w:rsidRPr="007D382D">
        <w:rPr>
          <w:rFonts w:eastAsia="Calibri"/>
        </w:rPr>
        <w:t xml:space="preserve">where farmers rejected a </w:t>
      </w:r>
      <w:r w:rsidR="00AB5598">
        <w:rPr>
          <w:rFonts w:eastAsia="Calibri"/>
        </w:rPr>
        <w:t xml:space="preserve">particular </w:t>
      </w:r>
      <w:r w:rsidRPr="007D382D">
        <w:rPr>
          <w:rFonts w:eastAsia="Calibri"/>
        </w:rPr>
        <w:t>style of raising garden bed</w:t>
      </w:r>
      <w:r w:rsidRPr="00443F8F">
        <w:rPr>
          <w:rFonts w:eastAsia="Calibri"/>
        </w:rPr>
        <w:t>s</w:t>
      </w:r>
      <w:r w:rsidRPr="007D382D">
        <w:rPr>
          <w:rFonts w:eastAsia="Calibri"/>
        </w:rPr>
        <w:t xml:space="preserve"> because it resembled traditional grave sites </w:t>
      </w:r>
      <w:r w:rsidRPr="007D382D">
        <w:rPr>
          <w:rFonts w:eastAsia="Calibri"/>
        </w:rPr>
        <w:fldChar w:fldCharType="begin" w:fldLock="1"/>
      </w:r>
      <w:r w:rsidRPr="007D382D">
        <w:rPr>
          <w:rFonts w:eastAsia="Calibri"/>
        </w:rPr>
        <w:instrText>ADDIN CSL_CITATION {"citationItems":[{"id":"ITEM-1","itemData":{"author":[{"dropping-particle":"","family":"Holst","given":"M.","non-dropping-particle":"","parse-names":false,"suffix":""}],"id":"ITEM-1","issued":{"date-parts":[["2007"]]},"publisher-place":"Bergville, RSA","title":"Personal Communication. World Vision Project Manager","type":"article-magazine"},"uris":["http://www.mendeley.com/documents/?uuid=8ee1b5fe-5382-493d-b9f2-82f153fe028a"]}],"mendeley":{"formattedCitation":"(Holst, 2007)","plainTextFormattedCitation":"(Holst, 2007)","previouslyFormattedCitation":"(Holst, 2007)"},"properties":{"noteIndex":0},"schema":"https://github.com/citation-style-language/schema/raw/master/csl-citation.json"}</w:instrText>
      </w:r>
      <w:r w:rsidRPr="007D382D">
        <w:rPr>
          <w:rFonts w:eastAsia="Calibri"/>
        </w:rPr>
        <w:fldChar w:fldCharType="separate"/>
      </w:r>
      <w:r w:rsidRPr="007D382D">
        <w:rPr>
          <w:rFonts w:eastAsia="Calibri"/>
          <w:noProof/>
        </w:rPr>
        <w:t>(Holst, 2007)</w:t>
      </w:r>
      <w:r w:rsidRPr="007D382D">
        <w:rPr>
          <w:rFonts w:eastAsia="Calibri"/>
        </w:rPr>
        <w:fldChar w:fldCharType="end"/>
      </w:r>
      <w:r w:rsidRPr="007D382D">
        <w:rPr>
          <w:rFonts w:eastAsia="Calibri"/>
        </w:rPr>
        <w:t xml:space="preserve">. In a similar vein, farmers </w:t>
      </w:r>
      <w:r w:rsidR="00AB5598">
        <w:rPr>
          <w:rFonts w:eastAsia="Calibri"/>
        </w:rPr>
        <w:t>are</w:t>
      </w:r>
      <w:r w:rsidRPr="007D382D">
        <w:rPr>
          <w:rFonts w:eastAsia="Calibri"/>
        </w:rPr>
        <w:t xml:space="preserve"> more willing to adopt innovations that are less likely to fail</w:t>
      </w:r>
      <w:r w:rsidRPr="00443F8F">
        <w:rPr>
          <w:rFonts w:eastAsia="Calibri"/>
        </w:rPr>
        <w:t xml:space="preserve">, </w:t>
      </w:r>
      <w:r w:rsidRPr="007D382D">
        <w:rPr>
          <w:rFonts w:eastAsia="Calibri"/>
        </w:rPr>
        <w:t xml:space="preserve">in other words, </w:t>
      </w:r>
      <w:r w:rsidRPr="00443F8F">
        <w:rPr>
          <w:rFonts w:eastAsia="Calibri"/>
        </w:rPr>
        <w:t xml:space="preserve">that are </w:t>
      </w:r>
      <w:r w:rsidRPr="007D382D">
        <w:rPr>
          <w:rFonts w:eastAsia="Calibri"/>
        </w:rPr>
        <w:t>less risky. It was observed that subsisten</w:t>
      </w:r>
      <w:r w:rsidR="00AB5598">
        <w:rPr>
          <w:rFonts w:eastAsia="Calibri"/>
        </w:rPr>
        <w:t>ce</w:t>
      </w:r>
      <w:r w:rsidRPr="007D382D">
        <w:rPr>
          <w:rFonts w:eastAsia="Calibri"/>
        </w:rPr>
        <w:t xml:space="preserve"> farmers’ perceptions of risk play major roles in making decisions about farming practices</w:t>
      </w:r>
      <w:r w:rsidR="00AB5598">
        <w:rPr>
          <w:rFonts w:eastAsia="Calibri"/>
        </w:rPr>
        <w:t>,</w:t>
      </w:r>
      <w:r w:rsidRPr="007D382D">
        <w:rPr>
          <w:rFonts w:eastAsia="Calibri"/>
        </w:rPr>
        <w:t xml:space="preserve"> since their livelihoods are dependent on production stability </w:t>
      </w:r>
      <w:r w:rsidRPr="007D382D">
        <w:rPr>
          <w:rFonts w:eastAsia="Calibri"/>
        </w:rPr>
        <w:fldChar w:fldCharType="begin" w:fldLock="1"/>
      </w:r>
      <w:r w:rsidRPr="007D382D">
        <w:rPr>
          <w:rFonts w:eastAsia="Calibri"/>
        </w:rPr>
        <w:instrText>ADDIN CSL_CITATION {"citationItems":[{"id":"ITEM-1","itemData":{"author":[{"dropping-particle":"","family":"Jones","given":"P.","non-dropping-particle":"","parse-names":false,"suffix":""},{"dropping-particle":"","family":"Thornton","given":"P.","non-dropping-particle":"","parse-names":false,"suffix":""}],"container-title":"Global Environmental Change","id":"ITEM-1","issued":{"date-parts":[["2003"]]},"page":"51-59.","title":"The potential impacts of climate change on maize production in Africa and Latin Ameri- ca in 2055.","type":"article-journal","volume":"13"},"uris":["http://www.mendeley.com/documents/?uuid=0329e37e-3f36-4178-8f1d-6a8d6ad2c805"]}],"mendeley":{"formattedCitation":"(Jones &amp; Thornton, 2003)","plainTextFormattedCitation":"(Jones &amp; Thornton, 2003)","previouslyFormattedCitation":"(Jones &amp; Thornton, 2003)"},"properties":{"noteIndex":0},"schema":"https://github.com/citation-style-language/schema/raw/master/csl-citation.json"}</w:instrText>
      </w:r>
      <w:r w:rsidRPr="007D382D">
        <w:rPr>
          <w:rFonts w:eastAsia="Calibri"/>
        </w:rPr>
        <w:fldChar w:fldCharType="separate"/>
      </w:r>
      <w:r w:rsidRPr="007D382D">
        <w:rPr>
          <w:rFonts w:eastAsia="Calibri"/>
          <w:noProof/>
        </w:rPr>
        <w:t>(Jones &amp; Thornton, 2003)</w:t>
      </w:r>
      <w:r w:rsidRPr="007D382D">
        <w:rPr>
          <w:rFonts w:eastAsia="Calibri"/>
        </w:rPr>
        <w:fldChar w:fldCharType="end"/>
      </w:r>
      <w:r w:rsidRPr="007D382D">
        <w:rPr>
          <w:rFonts w:eastAsia="Calibri"/>
        </w:rPr>
        <w:t xml:space="preserve">. Thus, farmers are </w:t>
      </w:r>
      <w:r w:rsidR="00AB5598">
        <w:rPr>
          <w:rFonts w:eastAsia="Calibri"/>
        </w:rPr>
        <w:t>more</w:t>
      </w:r>
      <w:r w:rsidR="00AB5598" w:rsidRPr="007D382D">
        <w:rPr>
          <w:rFonts w:eastAsia="Calibri"/>
        </w:rPr>
        <w:t xml:space="preserve"> </w:t>
      </w:r>
      <w:r w:rsidRPr="007D382D">
        <w:rPr>
          <w:rFonts w:eastAsia="Calibri"/>
        </w:rPr>
        <w:t xml:space="preserve">likely to adopt innovations that have lower cost of implementation as compared with outputs or incomes from such innovation adoption. It must be noted </w:t>
      </w:r>
      <w:r w:rsidR="002C332E">
        <w:rPr>
          <w:rFonts w:eastAsia="Calibri"/>
        </w:rPr>
        <w:t>that</w:t>
      </w:r>
      <w:r w:rsidRPr="007D382D">
        <w:rPr>
          <w:rFonts w:eastAsia="Calibri"/>
        </w:rPr>
        <w:t xml:space="preserve"> perception of risk and associated costs are formed by a complex set of cultural and economic processes</w:t>
      </w:r>
      <w:r w:rsidR="001F4F92">
        <w:rPr>
          <w:rFonts w:eastAsia="Calibri"/>
        </w:rPr>
        <w:t xml:space="preserve">. </w:t>
      </w:r>
      <w:r w:rsidRPr="007D382D">
        <w:rPr>
          <w:rFonts w:eastAsia="Calibri"/>
        </w:rPr>
        <w:t xml:space="preserve">These cultural systems shape the role of women in agriculture for example </w:t>
      </w:r>
      <w:r w:rsidRPr="007D382D">
        <w:rPr>
          <w:rFonts w:eastAsia="Calibri"/>
        </w:rPr>
        <w:fldChar w:fldCharType="begin" w:fldLock="1"/>
      </w:r>
      <w:r w:rsidRPr="007D382D">
        <w:rPr>
          <w:rFonts w:eastAsia="Calibri"/>
        </w:rPr>
        <w:instrText>ADDIN CSL_CITATION {"citationItems":[{"id":"ITEM-1","itemData":{"author":[{"dropping-particle":"","family":"Ngigi","given":"S.N.","non-dropping-particle":"","parse-names":false,"suffix":""},{"dropping-particle":"","family":"Savenije","given":"H.H.G.","non-dropping-particle":"","parse-names":false,"suffix":""},{"dropping-particle":"","family":"Rockström","given":"J.","non-dropping-particle":"","parse-names":false,"suffix":""},{"dropping-particle":"","family":"Gachene","given":"C.K.","non-dropping-particle":"","parse-names":false,"suffix":""}],"container-title":"Physics and Chemistry of the Earth","id":"ITEM-1","issued":{"date-parts":[["2005"]]},"page":"772–782.","title":"Hydro-economic evaluation of rainwater harvesting and management technologies: farmers’ investment options and risks in semi-arid Laikipia district of Kenya","type":"article-journal","volume":"30"},"uris":["http://www.mendeley.com/documents/?uuid=a9d7d446-c4d2-4485-b74e-d4add094a840"]}],"mendeley":{"formattedCitation":"(Ngigi et al., 2005)","plainTextFormattedCitation":"(Ngigi et al., 2005)","previouslyFormattedCitation":"(Ngigi et al., 2005)"},"properties":{"noteIndex":0},"schema":"https://github.com/citation-style-language/schema/raw/master/csl-citation.json"}</w:instrText>
      </w:r>
      <w:r w:rsidRPr="007D382D">
        <w:rPr>
          <w:rFonts w:eastAsia="Calibri"/>
        </w:rPr>
        <w:fldChar w:fldCharType="separate"/>
      </w:r>
      <w:r w:rsidRPr="007D382D">
        <w:rPr>
          <w:rFonts w:eastAsia="Calibri"/>
          <w:noProof/>
        </w:rPr>
        <w:t>(Ngigi et al., 2005)</w:t>
      </w:r>
      <w:r w:rsidRPr="007D382D">
        <w:rPr>
          <w:rFonts w:eastAsia="Calibri"/>
        </w:rPr>
        <w:fldChar w:fldCharType="end"/>
      </w:r>
      <w:r w:rsidRPr="007D382D">
        <w:rPr>
          <w:rFonts w:eastAsia="Calibri"/>
        </w:rPr>
        <w:t xml:space="preserve">. It was also established that, social issues such as knowledge </w:t>
      </w:r>
      <w:r w:rsidRPr="0031279F">
        <w:rPr>
          <w:rFonts w:eastAsia="Calibri"/>
        </w:rPr>
        <w:t>of</w:t>
      </w:r>
      <w:r>
        <w:rPr>
          <w:rFonts w:eastAsia="Calibri"/>
          <w:color w:val="FF0000"/>
        </w:rPr>
        <w:t xml:space="preserve"> </w:t>
      </w:r>
      <w:r w:rsidRPr="007D382D">
        <w:rPr>
          <w:rFonts w:eastAsia="Calibri"/>
        </w:rPr>
        <w:t>agricultural principles, water harvesting techniques, required inputs, options of production systems, productivity expectation</w:t>
      </w:r>
      <w:r w:rsidR="00AB5598">
        <w:rPr>
          <w:rFonts w:eastAsia="Calibri"/>
        </w:rPr>
        <w:t>s</w:t>
      </w:r>
      <w:r w:rsidRPr="007D382D">
        <w:rPr>
          <w:rFonts w:eastAsia="Calibri"/>
        </w:rPr>
        <w:t>, marketing</w:t>
      </w:r>
      <w:r w:rsidR="00AB5598">
        <w:rPr>
          <w:rFonts w:eastAsia="Calibri"/>
        </w:rPr>
        <w:t xml:space="preserve"> opportunities</w:t>
      </w:r>
      <w:r w:rsidRPr="007D382D">
        <w:rPr>
          <w:rFonts w:eastAsia="Calibri"/>
        </w:rPr>
        <w:t>, off-farm activities as well as responsibilities all affect innovation adoption</w:t>
      </w:r>
      <w:r w:rsidR="00692C73">
        <w:rPr>
          <w:rFonts w:eastAsia="Calibri"/>
        </w:rPr>
        <w:t xml:space="preserve"> positively</w:t>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{"citationItems":[{"id":"ITEM-1","itemData":{"DOI":"10.1016/j.pce.2008.06.022","author":[{"dropping-particle":"","family":"Sturdy","given":"Jody D","non-dropping-particle":"","parse-names":false,"suffix":""},{"dropping-particle":"","family":"Jewitt","given":"Graham P W","non-dropping-particle":"","parse-names":false,"suffix":""},{"dropping-particle":"","family":"Lorentz","given":"Simon A","non-dropping-particle":"","parse-names":false,"suffix":""}],"container-title":"Physics and Chemistry of the Earth","id":"ITEM-1","issued":{"date-parts":[["2008"]]},"page":"859-872","title":"Building an understanding of water use innovation adoption processes through farmer-driven experimentation","type":"article-journal","volume":"33"},"uris":["http://www.mendeley.com/documents/?uuid=f5be1ded-33c2-4002-9b16-57952154bc49"]}],"mendeley":{"formattedCitation":"(Sturdy et al., 2008)","manualFormatting":"(Sturdy et al., 2008; Ngigi et al., 2005)","plainTextFormattedCitation":"(Sturdy et al., 2008)","previouslyFormattedCitation":"(Sturdy et al., 2008)"},"properties":{"noteIndex":0},"schema":"https://github.com/citation-style-language/schema/raw/master/csl-citation.json"}</w:instrText>
      </w:r>
      <w:r w:rsidRPr="007D382D">
        <w:rPr>
          <w:rFonts w:eastAsia="Calibri"/>
        </w:rPr>
        <w:fldChar w:fldCharType="separate"/>
      </w:r>
      <w:r w:rsidRPr="007D382D">
        <w:rPr>
          <w:rFonts w:eastAsia="Calibri"/>
          <w:noProof/>
        </w:rPr>
        <w:t xml:space="preserve">(Sturdy et al., 2008; </w:t>
      </w:r>
      <w:r w:rsidRPr="007D382D">
        <w:rPr>
          <w:rFonts w:eastAsia="Calibri"/>
          <w:noProof/>
        </w:rPr>
        <w:fldChar w:fldCharType="begin" w:fldLock="1"/>
      </w:r>
      <w:r w:rsidRPr="007D382D">
        <w:rPr>
          <w:rFonts w:eastAsia="Calibri"/>
          <w:noProof/>
        </w:rPr>
        <w:instrText>ADDIN CSL_CITATION {"citationItems":[{"id":"ITEM-1","itemData":{"author":[{"dropping-particle":"","family":"Ngigi","given":"S.N.","non-dropping-particle":"","parse-names":false,"suffix":""},{"dropping-particle":"","family":"Savenije","given":"H.H.G.","non-dropping-particle":"","parse-names":false,"suffix":""},{"dropping-particle":"","family":"Rockström","given":"J.","non-dropping-particle":"","parse-names":false,"suffix":""},{"dropping-particle":"","family":"Gachene","given":"C.K.","non-dropping-particle":"","parse-names":false,"suffix":""}],"container-title":"Physics and Chemistry of the Earth","id":"ITEM-1","issued":{"date-parts":[["2005"]]},"page":"772–782.","title":"Hydro-economic evaluation of rainwater harvesting and management technologies: farmers’ investment options and risks in semi-arid Laikipia district of Kenya","type":"article-journal","volume":"30"},"uris":["http://www.mendeley.com/documents/?uuid=a9d7d446-c4d2-4485-b74e-d4add094a840"]}],"mendeley":{"formattedCitation":"(Ngigi et al., 2005)","manualFormatting":"Ngigi et al., 2005","plainTextFormattedCitation":"(Ngigi et al., 2005)","previouslyFormattedCitation":"(Ngigi et al., 2005)"},"properties":{"noteIndex":0},"schema":"https://github.com/citation-style-language/schema/raw/master/csl-citation.json"}</w:instrText>
      </w:r>
      <w:r w:rsidRPr="007D382D">
        <w:rPr>
          <w:rFonts w:eastAsia="Calibri"/>
          <w:noProof/>
        </w:rPr>
        <w:fldChar w:fldCharType="separate"/>
      </w:r>
      <w:r w:rsidRPr="007D382D">
        <w:rPr>
          <w:rFonts w:eastAsia="Calibri"/>
          <w:noProof/>
        </w:rPr>
        <w:t>Ngigi et al., 2005</w:t>
      </w:r>
      <w:r w:rsidRPr="007D382D">
        <w:rPr>
          <w:rFonts w:eastAsia="Calibri"/>
          <w:noProof/>
        </w:rPr>
        <w:fldChar w:fldCharType="end"/>
      </w:r>
      <w:r w:rsidRPr="007D382D">
        <w:rPr>
          <w:rFonts w:eastAsia="Calibri"/>
          <w:noProof/>
        </w:rPr>
        <w:t>)</w:t>
      </w:r>
      <w:r w:rsidRPr="007D382D">
        <w:rPr>
          <w:rFonts w:eastAsia="Calibri"/>
        </w:rPr>
        <w:fldChar w:fldCharType="end"/>
      </w:r>
      <w:r w:rsidRPr="007D382D">
        <w:rPr>
          <w:rFonts w:eastAsia="Calibri"/>
        </w:rPr>
        <w:t xml:space="preserve">. </w:t>
      </w:r>
      <w:proofErr w:type="spellStart"/>
      <w:r w:rsidRPr="007D382D">
        <w:rPr>
          <w:rFonts w:eastAsia="Calibri"/>
        </w:rPr>
        <w:t>Marra</w:t>
      </w:r>
      <w:proofErr w:type="spellEnd"/>
      <w:r w:rsidRPr="007D382D">
        <w:rPr>
          <w:rFonts w:eastAsia="Calibri"/>
        </w:rPr>
        <w:t xml:space="preserve"> et al. </w:t>
      </w:r>
      <w:r w:rsidRPr="007D382D">
        <w:rPr>
          <w:rFonts w:eastAsia="Calibri"/>
        </w:rPr>
        <w:fldChar w:fldCharType="begin" w:fldLock="1"/>
      </w:r>
      <w:r w:rsidRPr="007D382D">
        <w:rPr>
          <w:rFonts w:eastAsia="Calibri"/>
        </w:rPr>
        <w:instrText>ADDIN CSL_CITATION {"citationItems":[{"id":"ITEM-1","itemData":{"author":[{"dropping-particle":"","family":"Marra","given":"M.","non-dropping-particle":"","parse-names":false,"suffix":""},{"dropping-particle":"","family":"Pannell","given":"D.J.","non-dropping-particle":"","parse-names":false,"suffix":""},{"dropping-particle":"","family":"Amir","given":"A.G.","non-dropping-particle":"","parse-names":false,"suffix":""}],"container-title":"Agricultural Systems","id":"ITEM-1","issued":{"date-parts":[["2003"]]},"page":"215–234.","title":"The economics of risk, uncertainty and learning in the adoption of new agricultural technologies: where are we on the learning curve?","type":"article-journal","volume":"75"},"uris":["http://www.mendeley.com/documents/?uuid=582ab752-4abf-469a-9f56-4788b420d8ce"]}],"mendeley":{"formattedCitation":"(Marra et al., 2003)","manualFormatting":"(2003)","plainTextFormattedCitation":"(Marra et al., 2003)","previouslyFormattedCitation":"(Marra et al., 2003)"},"properties":{"noteIndex":0},"schema":"https://github.com/citation-style-language/schema/raw/master/csl-citation.json"}</w:instrText>
      </w:r>
      <w:r w:rsidRPr="007D382D">
        <w:rPr>
          <w:rFonts w:eastAsia="Calibri"/>
        </w:rPr>
        <w:fldChar w:fldCharType="separate"/>
      </w:r>
      <w:r w:rsidRPr="007D382D">
        <w:rPr>
          <w:rFonts w:eastAsia="Calibri"/>
          <w:noProof/>
        </w:rPr>
        <w:t>(2003)</w:t>
      </w:r>
      <w:r w:rsidRPr="007D382D">
        <w:rPr>
          <w:rFonts w:eastAsia="Calibri"/>
        </w:rPr>
        <w:fldChar w:fldCharType="end"/>
      </w:r>
      <w:r w:rsidRPr="007D382D">
        <w:rPr>
          <w:rFonts w:eastAsia="Calibri"/>
        </w:rPr>
        <w:t xml:space="preserve"> also noted that, farmers’ attitude towards risk and their perception about the riskiness of an innovation are important factors that influence adoption as risk averse farmers would only adopt innovations that have been tried and proven successful. </w:t>
      </w:r>
    </w:p>
    <w:p w14:paraId="33026D77" w14:textId="29FF28DF" w:rsidR="00077669" w:rsidRPr="007D382D" w:rsidRDefault="00077669" w:rsidP="00077669">
      <w:pPr>
        <w:spacing w:line="480" w:lineRule="auto"/>
        <w:rPr>
          <w:rFonts w:eastAsia="Calibri"/>
        </w:rPr>
      </w:pPr>
      <w:r w:rsidRPr="007D382D">
        <w:rPr>
          <w:rFonts w:eastAsia="Calibri"/>
        </w:rPr>
        <w:lastRenderedPageBreak/>
        <w:t>It was also posited that factors influencing the adoption of agricultur</w:t>
      </w:r>
      <w:r w:rsidRPr="0031279F">
        <w:rPr>
          <w:rFonts w:eastAsia="Calibri"/>
        </w:rPr>
        <w:t>al</w:t>
      </w:r>
      <w:r w:rsidRPr="007D382D">
        <w:rPr>
          <w:rFonts w:eastAsia="Calibri"/>
        </w:rPr>
        <w:t xml:space="preserve"> technology or innovation can be categorized into</w:t>
      </w:r>
      <w:r w:rsidR="00692C73">
        <w:rPr>
          <w:rFonts w:eastAsia="Calibri"/>
        </w:rPr>
        <w:t>:</w:t>
      </w:r>
      <w:r w:rsidR="00C23F5C">
        <w:rPr>
          <w:rFonts w:eastAsia="Calibri"/>
        </w:rPr>
        <w:t xml:space="preserve"> </w:t>
      </w:r>
      <w:r w:rsidR="00692C73">
        <w:rPr>
          <w:rFonts w:eastAsia="Calibri"/>
        </w:rPr>
        <w:t>demographic factors and</w:t>
      </w:r>
      <w:r w:rsidRPr="007D382D">
        <w:rPr>
          <w:rFonts w:eastAsia="Calibri"/>
        </w:rPr>
        <w:t xml:space="preserve"> human capital </w:t>
      </w:r>
      <w:r w:rsidR="00692C73">
        <w:rPr>
          <w:rFonts w:eastAsia="Calibri"/>
        </w:rPr>
        <w:t>(</w:t>
      </w:r>
      <w:r w:rsidRPr="007D382D">
        <w:rPr>
          <w:rFonts w:eastAsia="Calibri"/>
        </w:rPr>
        <w:t>age, educational level and household dependency ratios</w:t>
      </w:r>
      <w:r w:rsidR="00692C73">
        <w:rPr>
          <w:rFonts w:eastAsia="Calibri"/>
        </w:rPr>
        <w:t>)</w:t>
      </w:r>
      <w:r w:rsidRPr="007D382D">
        <w:rPr>
          <w:rFonts w:eastAsia="Calibri"/>
        </w:rPr>
        <w:t>; characteristics of the farming system</w:t>
      </w:r>
      <w:r w:rsidR="00692C73">
        <w:rPr>
          <w:rFonts w:eastAsia="Calibri"/>
        </w:rPr>
        <w:t xml:space="preserve"> </w:t>
      </w:r>
      <w:r w:rsidRPr="007D382D">
        <w:rPr>
          <w:rFonts w:eastAsia="Calibri"/>
        </w:rPr>
        <w:t xml:space="preserve"> </w:t>
      </w:r>
      <w:r w:rsidR="00692C73">
        <w:rPr>
          <w:rFonts w:eastAsia="Calibri"/>
        </w:rPr>
        <w:t>(availabil</w:t>
      </w:r>
      <w:r w:rsidR="00970A84">
        <w:rPr>
          <w:rFonts w:eastAsia="Calibri"/>
        </w:rPr>
        <w:t>i</w:t>
      </w:r>
      <w:r w:rsidR="00692C73">
        <w:rPr>
          <w:rFonts w:eastAsia="Calibri"/>
        </w:rPr>
        <w:t>ty of</w:t>
      </w:r>
      <w:r w:rsidRPr="007D382D">
        <w:rPr>
          <w:rFonts w:eastAsia="Calibri"/>
        </w:rPr>
        <w:t xml:space="preserve"> land and water</w:t>
      </w:r>
      <w:r w:rsidR="00692C73">
        <w:rPr>
          <w:rFonts w:eastAsia="Calibri"/>
        </w:rPr>
        <w:t>)</w:t>
      </w:r>
      <w:r w:rsidRPr="007D382D">
        <w:rPr>
          <w:rFonts w:eastAsia="Calibri"/>
        </w:rPr>
        <w:t xml:space="preserve">; characteristics of technology and supply chain </w:t>
      </w:r>
      <w:r w:rsidR="00692C73">
        <w:rPr>
          <w:rFonts w:eastAsia="Calibri"/>
        </w:rPr>
        <w:t>(</w:t>
      </w:r>
      <w:r w:rsidRPr="007D382D">
        <w:rPr>
          <w:rFonts w:eastAsia="Calibri"/>
        </w:rPr>
        <w:t>access to credit or capital</w:t>
      </w:r>
      <w:r w:rsidR="00692C73">
        <w:rPr>
          <w:rFonts w:eastAsia="Calibri"/>
        </w:rPr>
        <w:t>,</w:t>
      </w:r>
      <w:r w:rsidRPr="007D382D">
        <w:rPr>
          <w:rFonts w:eastAsia="Calibri"/>
        </w:rPr>
        <w:t xml:space="preserve"> risk and farmers’ attitude</w:t>
      </w:r>
      <w:r w:rsidR="00692C73">
        <w:rPr>
          <w:rFonts w:eastAsia="Calibri"/>
        </w:rPr>
        <w:t>)</w:t>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{"citationItems":[{"id":"ITEM-1","itemData":{"DOI":"10.3390/su12051751","ISSN":"20711050","abstract":"Access to productive resources such as land and water is fundamental for households that rely on crop and livestock production for their livelihoods. Research often assumes that agricultural production-and thus, food security-are favoured by tenure security of resources (as represented by a \"bundle of property rights\"). However, research has not yet elucidated how food security is influenced by additional factors, represented within a \"bundle of powers\". Guided by the Theory of Access developed by Ribot and Peluso, we explore the main factors in the respective bundles of rights and powers that influence household food security around north-west Mount Kenya. We interviewed 76 households-38 food secure and 38 food insecure-who were subsampled from a previous food security survey of 380 households. Results show that household food insecurity was not exclusively the result of a lack of private property rights as many farmers had retained their property rights. Instead, a major factor preventing access to productive resources was the difficulty faced by food insecure households in accessing farm technology (i.e. hand tools and implements). Access to authority and via social relations were significantly correlated with access to technology, so improving the latter must take into account the former.","author":[{"dropping-particle":"","family":"Mutea","given":"Emily","non-dropping-particle":"","parse-names":false,"suffix":""},{"dropping-particle":"","family":"Rist","given":"Stephan","non-dropping-particle":"","parse-names":false,"suffix":""},{"dropping-particle":"","family":"Jacobi","given":"Johanna","non-dropping-particle":"","parse-names":false,"suffix":""}],"container-title":"Sustainability (Switzerland)","id":"ITEM-1","issue":"5","issued":{"date-parts":[["2020"]]},"title":"Applying the theory of access to food security among smallholder family farmers around North-West Mount Kenya","type":"article-journal","volume":"12"},"uris":["http://www.mendeley.com/documents/?uuid=c935a779-4ae5-4b7b-a001-32f55fbf29bc"]},{"id":"ITEM-2","itemData":{"DOI":"10.1080/08941920.2019.1709929","ISSN":"15210723","author":[{"dropping-particle":"","family":"Peluso","given":"Nancy Lee","non-dropping-particle":"","parse-names":false,"suffix":""},{"dropping-particle":"","family":"Ribot","given":"Jesse","non-dropping-particle":"","parse-names":false,"suffix":""}],"container-title":"Society and Natural Resources","id":"ITEM-2","issue":"2","issued":{"date-parts":[["2020"]]},"page":"300-306","publisher":"Routledge","title":"Postscript: A Theory of Access Revisited","type":"article-journal","volume":"33"},"uris":["http://www.mendeley.com/documents/?uuid=fb16b583-b425-49fb-8c3c-50171687a862"]}],"mendeley":{"formattedCitation":"(Mutea et al., 2020; Peluso &amp; Ribot, 2020)","plainTextFormattedCitation":"(Mutea et al., 2020; Peluso &amp; Ribot, 2020)","previouslyFormattedCitation":"(Mutea et al., 2020; Peluso &amp; Ribot, 2020)"},"properties":{"noteIndex":0},"schema":"https://github.com/citation-style-language/schema/raw/master/csl-citation.json"}</w:instrText>
      </w:r>
      <w:r w:rsidRPr="007D382D">
        <w:rPr>
          <w:rFonts w:eastAsia="Calibri"/>
        </w:rPr>
        <w:fldChar w:fldCharType="separate"/>
      </w:r>
      <w:r w:rsidRPr="007D382D">
        <w:rPr>
          <w:rFonts w:eastAsia="Calibri"/>
          <w:noProof/>
        </w:rPr>
        <w:t>(Mutea et al., 2020; Peluso &amp; Ribot, 2020)</w:t>
      </w:r>
      <w:r w:rsidRPr="007D382D">
        <w:rPr>
          <w:rFonts w:eastAsia="Calibri"/>
        </w:rPr>
        <w:fldChar w:fldCharType="end"/>
      </w:r>
      <w:r w:rsidRPr="007D382D">
        <w:rPr>
          <w:rFonts w:eastAsia="Calibri"/>
        </w:rPr>
        <w:t>. Also, it was found that</w:t>
      </w:r>
      <w:r w:rsidR="00692C73">
        <w:rPr>
          <w:rFonts w:eastAsia="Calibri"/>
        </w:rPr>
        <w:t xml:space="preserve"> male </w:t>
      </w:r>
      <w:r w:rsidRPr="007D382D">
        <w:rPr>
          <w:rFonts w:eastAsia="Calibri"/>
        </w:rPr>
        <w:t xml:space="preserve"> gender, </w:t>
      </w:r>
      <w:r w:rsidR="00692C73">
        <w:rPr>
          <w:rFonts w:eastAsia="Calibri"/>
        </w:rPr>
        <w:t xml:space="preserve">relatively high </w:t>
      </w:r>
      <w:r w:rsidRPr="007D382D">
        <w:rPr>
          <w:rFonts w:eastAsia="Calibri"/>
        </w:rPr>
        <w:t>educational attainment and relative</w:t>
      </w:r>
      <w:r w:rsidR="00692C73">
        <w:rPr>
          <w:rFonts w:eastAsia="Calibri"/>
        </w:rPr>
        <w:t>ly high</w:t>
      </w:r>
      <w:r w:rsidRPr="007D382D">
        <w:rPr>
          <w:rFonts w:eastAsia="Calibri"/>
        </w:rPr>
        <w:t xml:space="preserve"> financial wellbeing of farmers </w:t>
      </w:r>
      <w:r w:rsidR="00692C73">
        <w:rPr>
          <w:rFonts w:eastAsia="Calibri"/>
        </w:rPr>
        <w:t>positive</w:t>
      </w:r>
      <w:r w:rsidR="00692C73" w:rsidRPr="007D382D">
        <w:rPr>
          <w:rFonts w:eastAsia="Calibri"/>
        </w:rPr>
        <w:t xml:space="preserve">ly </w:t>
      </w:r>
      <w:r w:rsidRPr="007D382D">
        <w:rPr>
          <w:rFonts w:eastAsia="Calibri"/>
        </w:rPr>
        <w:t>influence the adoption of innovations and technologies for irrigation</w:t>
      </w:r>
      <w:r w:rsidR="00C23F5C">
        <w:rPr>
          <w:rFonts w:eastAsia="Calibri"/>
        </w:rPr>
        <w:t xml:space="preserve"> </w:t>
      </w:r>
      <w:r w:rsidR="00C23F5C">
        <w:rPr>
          <w:rFonts w:eastAsia="Calibri"/>
        </w:rPr>
        <w:fldChar w:fldCharType="begin" w:fldLock="1"/>
      </w:r>
      <w:r w:rsidR="00EA2005">
        <w:rPr>
          <w:rFonts w:eastAsia="Calibri"/>
        </w:rPr>
        <w:instrText>ADDIN CSL_CITATION {"citationItems":[{"id":"ITEM-1","itemData":{"DOI":"10.1016/j.agwat.2013.08.023","ISSN":"03783774","abstract":"Irrigation is a priority development agenda item in Ghana and other countries in sub-Saharan Africa. There is a genuine endeavor to increase public and large-scale private investment in the sector. The on-going smallholder-driven private irrigation development that is largely based on water lifting technologies is not yet fully appreciated. We propose that smallholders themselves can play a significant role in achieving national irrigation development plans, provided they have access to water lifting technologies, especially small motorized pumps. We analyze adoption patterns and constraints pertaining to water lifting technologies in Ghana and suggest interventions that would enhance wider dissemination. Currently, these technologies are largely accessible only to better-off farmers. The primary factors inhibiting wider application are poorly developed supply chains, lack of access to finance, high operational and maintenance costs, high output price risks, and lack of institutional support. To realize the potential of water lifting technologies, improvements are required in the entire value chain of lift irrigation systems. © 2013 Elsevier B.V.","author":[{"dropping-particle":"","family":"Namara","given":"Regassa E.","non-dropping-particle":"","parse-names":false,"suffix":""},{"dropping-particle":"","family":"Hope","given":"Lesley","non-dropping-particle":"","parse-names":false,"suffix":""},{"dropping-particle":"","family":"Sarpong","given":"Eric Owusu","non-dropping-particle":"","parse-names":false,"suffix":""},{"dropping-particle":"","family":"Fraiture","given":"Charlotte","non-dropping-particle":"De","parse-names":false,"suffix":""},{"dropping-particle":"","family":"Owusu","given":"Diana","non-dropping-particle":"","parse-names":false,"suffix":""}],"container-title":"Agricultural Water Management","id":"ITEM-1","issued":{"date-parts":[["2014"]]},"page":"194-203","publisher":"Elsevier B.V.","title":"Adoption patterns and constraints pertaining to small-scale water lifting technologies in Ghana","type":"article-journal","volume":"131"},"uris":["http://www.mendeley.com/documents/?uuid=2ef5ad78-07e4-4e1e-a887-a867010cf21b"]},{"id":"ITEM-2","itemData":{"DOI":"10.1016/j.agwat.2021.107160","ISSN":"18732283","abstract":"Irrigated agriculture is the primary sector demanding water resources in the world. Given that, improved irrigation technologies could play a crucial role in enhancing water use efficiency. This paper uses causal inference estimators to evaluate the effect of these technologies on irrigators at the farm level in two irrigated valleys in Central Chile. Doubly robust estimators were employed to address the selection bias of the adoption of improved irrigation technologies. The results show first a low level of technology adoption, with only 18% of irrigators adopting irrigation, where access to credits and education plays a crucial role in their adoption. Despite this low rate, the estimates show consistently positive and significant impacts on adopters in terms of annual margins and land use. As a result, our research calls for attention towards focusing programs and policy targeting on reducing entry barriers and broadening the adoption of irrigation technologies, allowing to reduce the gap in terms of economic wellbeing and the long-term sustainability and adaptation to climate change of irrigated areas.","author":[{"dropping-particle":"","family":"Jordan","given":"Cristian","non-dropping-particle":"","parse-names":false,"suffix":""},{"dropping-particle":"","family":"Donoso","given":"Guillermo","non-dropping-particle":"","parse-names":false,"suffix":""},{"dropping-particle":"","family":"Speelman","given":"Stijn","non-dropping-particle":"","parse-names":false,"suffix":""}],"container-title":"Agricultural Water Management","id":"ITEM-2","issue":"107160","issued":{"date-parts":[["2021"]]},"page":"1-10","publisher":"Elsevier B.V.","title":"Measuring the effect of improved irrigation technologies on irrigated agriculture. A study case in Central Chile","type":"article-journal","volume":"257"},"uris":["http://www.mendeley.com/documents/?uuid=88044216-d28c-4e4e-9a65-8eb8303b5a71"]}],"mendeley":{"formattedCitation":"(Jordan et al., 2021; R. E. Namara et al., 2014)","plainTextFormattedCitation":"(Jordan et al., 2021; R. E. Namara et al., 2014)","previouslyFormattedCitation":"(Jordan et al., 2021; R. E. Namara et al., 2014)"},"properties":{"noteIndex":0},"schema":"https://github.com/citation-style-language/schema/raw/master/csl-citation.json"}</w:instrText>
      </w:r>
      <w:r w:rsidR="00C23F5C">
        <w:rPr>
          <w:rFonts w:eastAsia="Calibri"/>
        </w:rPr>
        <w:fldChar w:fldCharType="separate"/>
      </w:r>
      <w:r w:rsidR="00C23F5C" w:rsidRPr="00C23F5C">
        <w:rPr>
          <w:rFonts w:eastAsia="Calibri"/>
          <w:noProof/>
        </w:rPr>
        <w:t>(Jordan et al., 2021; R. E. Namara et al., 2014)</w:t>
      </w:r>
      <w:r w:rsidR="00C23F5C">
        <w:rPr>
          <w:rFonts w:eastAsia="Calibri"/>
        </w:rPr>
        <w:fldChar w:fldCharType="end"/>
      </w:r>
      <w:r w:rsidRPr="006F4675">
        <w:rPr>
          <w:rFonts w:eastAsia="Calibri"/>
        </w:rPr>
        <w:t xml:space="preserve">. </w:t>
      </w:r>
      <w:r w:rsidRPr="00C17B37">
        <w:rPr>
          <w:rFonts w:eastAsia="Calibri"/>
        </w:rPr>
        <w:t xml:space="preserve">They argued that, cultural beliefs and norms have assigned hard </w:t>
      </w:r>
      <w:proofErr w:type="spellStart"/>
      <w:r w:rsidRPr="00C17B37">
        <w:rPr>
          <w:rFonts w:eastAsia="Calibri"/>
        </w:rPr>
        <w:t>labour</w:t>
      </w:r>
      <w:proofErr w:type="spellEnd"/>
      <w:r w:rsidRPr="00C17B37">
        <w:rPr>
          <w:rFonts w:eastAsia="Calibri"/>
        </w:rPr>
        <w:t xml:space="preserve"> to men and as such irrigation and since adoption of innovations come with cost, only people who could afford them adopt them. They went further that some</w:t>
      </w:r>
      <w:r w:rsidRPr="007D382D">
        <w:rPr>
          <w:rFonts w:eastAsia="Calibri"/>
        </w:rPr>
        <w:t xml:space="preserve"> innovations require some skills and hence positively correlate with farmers with education as well as the fact that education gives exposure to embrace innovations outside their communities unlike other colleague farmers without education. Thus, education was found to be a critical factor influencing the likelihood of technology/innovation adoption in irrigation </w:t>
      </w:r>
      <w:r w:rsidRPr="007D382D">
        <w:rPr>
          <w:rFonts w:eastAsia="Calibri"/>
        </w:rPr>
        <w:fldChar w:fldCharType="begin" w:fldLock="1"/>
      </w:r>
      <w:r w:rsidRPr="007D382D">
        <w:rPr>
          <w:rFonts w:eastAsia="Calibri"/>
        </w:rPr>
        <w:instrText>ADDIN CSL_CITATION {"citationItems":[{"id":"ITEM-1","itemData":{"DOI":"10.1016/j.agwat.2008.07.009","ISSN":"03783774","abstract":"Irrigation is by far the largest consumer of water in Alberta. The government is therefore dependent on this sector to achieve water savings for reallocating water to other sectors. Hence, a major objective of a recent government strategy is to see an increase in water efficiency and productivity of 30%. A survey of two irrigation districts was undertaken to determine the measures irrigators have taken and plan to take in the future to improve irrigation technologies and management practices to enhance water use efficiency and which factors facilitate or impede the adoption of such measures. As anticipated, the adoption rate varied between the two districts as a result of differences in production characteristics. The major drivers of adoption were to ensure security of water supply during drought, to increase quantity and quality of crops, and to save cost, while the major impediments were financial constraints and physical farm conditions. It seems that most feasible technological improvements have been implemented and considerable financial improvements or subsidies will be necessary to encourage a significant increase in adoption. There seems to be considerable scope for improvement through the adoption of better management practices. Considering that farmers in the two irrigation districts also have modest plans to adopt improved management practices, promotion and education campaigns that encourage new practices that involve minimal cash outlays might yield the greatest water savings in the future. © 2008 Elsevier B.V. All rights reserved.","author":[{"dropping-particle":"","family":"Bjornlund","given":"Henning","non-dropping-particle":"","parse-names":false,"suffix":""},{"dropping-particle":"","family":"Nicol","given":"Lorraine","non-dropping-particle":"","parse-names":false,"suffix":""},{"dropping-particle":"","family":"Klein","given":"K. K.","non-dropping-particle":"","parse-names":false,"suffix":""}],"container-title":"Agricultural Water Management","id":"ITEM-1","issue":"1","issued":{"date-parts":[["2009"]]},"page":"121-131","title":"The adoption of improved irrigation technology and management practices-A study of two irrigation districts in Alberta, Canada","type":"article-journal","volume":"96"},"uris":["http://www.mendeley.com/documents/?uuid=0f49489c-37cd-49d5-9b9b-05981a14ff00"]},{"id":"ITEM-2","itemData":{"DOI":"10.1016/j.worlddev.2011.04.006","ISSN":"0305750X","abstract":"The impact of small-scale irrigation investments on household consumption, assets, and informal insurance is estimated from a panel of Northern Malian households (1998-2006). Access to irrigation increases household consumption by 27-30% relative to water-recession and rain-fed cultivators. The paper also investigates whether irrigation has secondary impacts on risk-mitigating strategies by reducing covariate risk and reinforcing informal food sharing networks that allow households to insure against idiosyncratic risk. We find that households with irrigation save between 4.5 and 6.4 more tropical livestock units and are 20% more likely to engage in informal food sharing with non-irrigators. This finding suggests that impact estimates that rely on consumption, may underestimate welfare gains by ignoring the household's savings behavior and informal insurance network. © 2011 Elsevier Ltd.","author":[{"dropping-particle":"","family":"Dillon","given":"Andrew","non-dropping-particle":"","parse-names":false,"suffix":""}],"container-title":"World Development","id":"ITEM-2","issue":"12","issued":{"date-parts":[["2011"]]},"page":"2165-2175","publisher":"Elsevier Ltd","title":"The effect of irrigation on poverty reduction, asset accumulation, and informal insurance: Evidence from Northern Mali","type":"article-journal","volume":"39"},"uris":["http://www.mendeley.com/documents/?uuid=234faa90-b7e6-42ed-90b0-cb7485db1981"]}],"mendeley":{"formattedCitation":"(Bjornlund et al., 2009; A. Dillon, 2011)","manualFormatting":"(Bjornlund et al., 2009; Dillon, 2011)","plainTextFormattedCitation":"(Bjornlund et al., 2009; A. Dillon, 2011)","previouslyFormattedCitation":"(Bjornlund et al., 2009; A. Dillon, 2011)"},"properties":{"noteIndex":0},"schema":"https://github.com/citation-style-language/schema/raw/master/csl-citation.json"}</w:instrText>
      </w:r>
      <w:r w:rsidRPr="007D382D">
        <w:rPr>
          <w:rFonts w:eastAsia="Calibri"/>
        </w:rPr>
        <w:fldChar w:fldCharType="separate"/>
      </w:r>
      <w:r w:rsidRPr="007D382D">
        <w:rPr>
          <w:rFonts w:eastAsia="Calibri"/>
          <w:noProof/>
        </w:rPr>
        <w:t>(Bjornlund et al., 2009; Dillon, 2011)</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{"citationItems":[{"id":"ITEM-1","itemData":{"abstract":"Land degradation in communal rangelands is one of the problems that lowers land\\nproductivity, a central point for livelihood and economic benefits in rural areas. Therefore,\\nmonitoring spatial and temporal extent of land degradation offer a means of understanding\\nthe nature and causes of this phenomenon. Land degradation can be quantified by evaluating\\nland cover changes over a period of time. Using five datasets of historical aerial photographs\\ndating back to 1945, the current study employs GIS and Remote Sensing techniques to\\nreconstruct the history of spatio-temporal extent of land degradation in the light of land cover\\nchanges and conversion in Okhombe, a communal area in a mountainous region of KwaZulu-\\nNatal, South Africa. However, due to the mountainous terrain nature of the area which\\ngreatly affects the geometric accuracy of aerial photographs, this study first evaluated the\\npotential of several georectification techniques in order to optimize geometric accuracy for\\nchange detection analysis. To achieve this, four different georectification methods were\\nevaluated while the numbers of Ground Control Points (GCPs) used by the models were\\naltered to assess their effects on the georectification accuracy. Of the four georectification\\nmethods, the spline transformation method yielded the highest accuracy when the highest\\nnumber of GCPs was used, and this approach was thus used to georectify the rest of the\\nhistorical aerial photographs used in this research. Once georectified, major land cover types\\nwere interpreted, digitized and mapped for the respective periods. The ‘Landcover Change\\nModeler for Ecological Sustainability’ in IDRISI was used to analyse landscape changes.\\nResults showed that at a catchment scale, the spatial and temporal patterns of land\\ndegradation (with bare soil surfaces as the main indicator) did not change significantly,\\ndespite some other land cover types having changed notably due to land use management\\ninterventions and other factors. The major trend evidenced with bare soil surfaces was a\\nslight increase that occurred between 1976 and 1992, a period that experienced low rainfall in\\nthe region. The results also demonstrated the roles of land cover changes and conversions in\\ninfluencing patterns of land degradation. Furthermore, the study has also shown how\\nlandscape characteristics and effects of land use management such as slope and access gates\\ninfluence prevalent patterns of land degradation in …","author":[{"dropping-particle":"","family":"Sturdy","given":"Jody D.","non-dropping-particle":"","parse-names":false,"suffix":""}],"id":"ITEM-1","issued":{"date-parts":[["2010"]]},"number-of-pages":"99","publisher":"University of Kwa-Zulu Natal Pietermaritzburg","title":"Understanding agricultural innovation adoption processes and garden scale water use through farmer-driven experimentation","type":"thesis"},"uris":["http://www.mendeley.com/documents/?uuid=9f49b3d3-3c52-47fd-9bea-825809e54723"]}],"mendeley":{"formattedCitation":"(Sturdy, 2010)","manualFormatting":"Sturdy (2010)","plainTextFormattedCitation":"(Sturdy, 2010)","previouslyFormattedCitation":"(Sturdy, 2010)"},"properties":{"noteIndex":0},"schema":"https://github.com/citation-style-language/schema/raw/master/csl-citation.json"}</w:instrText>
      </w:r>
      <w:r w:rsidRPr="007D382D">
        <w:rPr>
          <w:rFonts w:eastAsia="Calibri"/>
        </w:rPr>
        <w:fldChar w:fldCharType="separate"/>
      </w:r>
      <w:r w:rsidRPr="007D382D">
        <w:rPr>
          <w:rFonts w:eastAsia="Calibri"/>
          <w:noProof/>
        </w:rPr>
        <w:t>Sturdy (2010)</w:t>
      </w:r>
      <w:r w:rsidRPr="007D382D">
        <w:rPr>
          <w:rFonts w:eastAsia="Calibri"/>
        </w:rPr>
        <w:fldChar w:fldCharType="end"/>
      </w:r>
      <w:r w:rsidRPr="007D382D">
        <w:rPr>
          <w:rFonts w:eastAsia="Calibri"/>
        </w:rPr>
        <w:t xml:space="preserve"> also reported </w:t>
      </w:r>
      <w:r w:rsidR="002C332E">
        <w:rPr>
          <w:rFonts w:eastAsia="Calibri"/>
        </w:rPr>
        <w:t>that</w:t>
      </w:r>
      <w:r w:rsidRPr="007D382D">
        <w:rPr>
          <w:rFonts w:eastAsia="Calibri"/>
        </w:rPr>
        <w:t xml:space="preserve"> limited access to equipment, high operational costs, access credit, market risks and inadequate government support limit farmers’ adoption of innovation. He found </w:t>
      </w:r>
      <w:r w:rsidR="002C332E">
        <w:rPr>
          <w:rFonts w:eastAsia="Calibri"/>
        </w:rPr>
        <w:t>that</w:t>
      </w:r>
      <w:r w:rsidRPr="007D382D">
        <w:rPr>
          <w:rFonts w:eastAsia="Calibri"/>
        </w:rPr>
        <w:t xml:space="preserve"> every farmer preferred motorized pumps to buckets for their irrigation</w:t>
      </w:r>
      <w:r w:rsidR="0006530B">
        <w:rPr>
          <w:rFonts w:eastAsia="Calibri"/>
        </w:rPr>
        <w:t>,</w:t>
      </w:r>
      <w:r w:rsidRPr="007D382D">
        <w:rPr>
          <w:rFonts w:eastAsia="Calibri"/>
        </w:rPr>
        <w:t xml:space="preserve"> but for limited financial capital</w:t>
      </w:r>
      <w:r w:rsidR="0006530B">
        <w:rPr>
          <w:rFonts w:eastAsia="Calibri"/>
        </w:rPr>
        <w:t xml:space="preserve"> many could not afford to invest in pumps</w:t>
      </w:r>
      <w:r w:rsidRPr="007D382D">
        <w:rPr>
          <w:rFonts w:eastAsia="Calibri"/>
        </w:rPr>
        <w:t>.</w:t>
      </w:r>
    </w:p>
    <w:p w14:paraId="7F2E352F" w14:textId="77777777" w:rsidR="00077669" w:rsidRPr="00AA351D" w:rsidRDefault="00077669" w:rsidP="00077669">
      <w:pPr>
        <w:spacing w:line="480" w:lineRule="auto"/>
        <w:rPr>
          <w:rFonts w:eastAsia="Calibri"/>
        </w:rPr>
      </w:pPr>
      <w:r w:rsidRPr="007D382D">
        <w:rPr>
          <w:rFonts w:eastAsia="Calibri"/>
        </w:rPr>
        <w:t xml:space="preserve">Further, access to credit, access to adequate water supply and length of irrigation experience were found to be factors that influence the adoption of innovations for irrigation cultivation </w:t>
      </w:r>
      <w:r w:rsidRPr="007D382D">
        <w:rPr>
          <w:rFonts w:eastAsia="Calibri"/>
        </w:rPr>
        <w:fldChar w:fldCharType="begin" w:fldLock="1"/>
      </w:r>
      <w:r w:rsidRPr="007D382D">
        <w:rPr>
          <w:rFonts w:eastAsia="Calibri"/>
        </w:rPr>
        <w:instrText>ADDIN CSL_CITATION {"citationItems":[{"id":"ITEM-1","itemData":{"DOI":"10.1016/j.agwat.2021.107160","ISSN":"18732283","abstract":"Irrigated agriculture is the primary sector demanding water resources in the world. Given that, improved irrigation technologies could play a crucial role in enhancing water use efficiency. This paper uses causal inference estimators to evaluate the effect of these technologies on irrigators at the farm level in two irrigated valleys in Central Chile. Doubly robust estimators were employed to address the selection bias of the adoption of improved irrigation technologies. The results show first a low level of technology adoption, with only 18% of irrigators adopting irrigation, where access to credits and education plays a crucial role in their adoption. Despite this low rate, the estimates show consistently positive and significant impacts on adopters in terms of annual margins and land use. As a result, our research calls for attention towards focusing programs and policy targeting on reducing entry barriers and broadening the adoption of irrigation technologies, allowing to reduce the gap in terms of economic wellbeing and the long-term sustainability and adaptation to climate change of irrigated areas.","author":[{"dropping-particle":"","family":"Jordan","given":"Cristian","non-dropping-particle":"","parse-names":false,"suffix":""},{"dropping-particle":"","family":"Donoso","given":"Guillermo","non-dropping-particle":"","parse-names":false,"suffix":""},{"dropping-particle":"","family":"Speelman","given":"Stijn","non-dropping-particle":"","parse-names":false,"suffix":""}],"container-title":"Agricultural Water Management","id":"ITEM-1","issue":"107160","issued":{"date-parts":[["2021"]]},"page":"1-10","publisher":"Elsevier B.V.","title":"Measuring the effect of improved irrigation technologies on irrigated agriculture. A study case in Central Chile","type":"article-journal","volume":"257"},"uris":["http://www.mendeley.com/documents/?uuid=88044216-d28c-4e4e-9a65-8eb8303b5a71"]}],"mendeley":{"formattedCitation":"(Jordan et al., 2021)","plainTextFormattedCitation":"(Jordan et al., 2021)","previouslyFormattedCitation":"(Jordan et al., 2021)"},"properties":{"noteIndex":0},"schema":"https://github.com/citation-style-language/schema/raw/master/csl-citation.json"}</w:instrText>
      </w:r>
      <w:r w:rsidRPr="007D382D">
        <w:rPr>
          <w:rFonts w:eastAsia="Calibri"/>
        </w:rPr>
        <w:fldChar w:fldCharType="separate"/>
      </w:r>
      <w:r w:rsidRPr="007D382D">
        <w:rPr>
          <w:rFonts w:eastAsia="Calibri"/>
          <w:noProof/>
        </w:rPr>
        <w:t>(Jordan et al., 2021)</w:t>
      </w:r>
      <w:r w:rsidRPr="007D382D">
        <w:rPr>
          <w:rFonts w:eastAsia="Calibri"/>
        </w:rPr>
        <w:fldChar w:fldCharType="end"/>
      </w:r>
      <w:r w:rsidRPr="007D382D">
        <w:rPr>
          <w:rFonts w:eastAsia="Calibri"/>
        </w:rPr>
        <w:t>. Since agricultur</w:t>
      </w:r>
      <w:r w:rsidRPr="00B267F7">
        <w:rPr>
          <w:rFonts w:eastAsia="Calibri"/>
        </w:rPr>
        <w:t>al</w:t>
      </w:r>
      <w:r w:rsidRPr="007D382D">
        <w:rPr>
          <w:rFonts w:eastAsia="Calibri"/>
        </w:rPr>
        <w:t xml:space="preserve"> technologies and innovation come with capital requirement</w:t>
      </w:r>
      <w:r w:rsidRPr="00B267F7">
        <w:rPr>
          <w:rFonts w:eastAsia="Calibri"/>
        </w:rPr>
        <w:t>s</w:t>
      </w:r>
      <w:r w:rsidRPr="007D382D">
        <w:rPr>
          <w:rFonts w:eastAsia="Calibri"/>
        </w:rPr>
        <w:t>, access to credit was found to be one key factor influencing agricultur</w:t>
      </w:r>
      <w:r w:rsidRPr="00B267F7">
        <w:rPr>
          <w:rFonts w:eastAsia="Calibri"/>
        </w:rPr>
        <w:t>al</w:t>
      </w:r>
      <w:r w:rsidRPr="007D382D">
        <w:rPr>
          <w:rFonts w:eastAsia="Calibri"/>
        </w:rPr>
        <w:t xml:space="preserve"> technology adoption as these will increase farmers’ purchasing power </w:t>
      </w:r>
      <w:r w:rsidRPr="007D382D">
        <w:rPr>
          <w:rFonts w:eastAsia="Calibri"/>
        </w:rPr>
        <w:fldChar w:fldCharType="begin" w:fldLock="1"/>
      </w:r>
      <w:r>
        <w:rPr>
          <w:rFonts w:eastAsia="Calibri"/>
        </w:rPr>
        <w:instrText>ADDIN CSL_CITATION {"citationItems":[{"id":"ITEM-1","itemData":{"DOI":"10.1016/j.gloenvcha.2009.01.002","ISSN":"09593780","abstract":"This study identifies the major methods used by farmers to adapt to climate change in the Nile Basin of Ethiopia, the factors that affect their choice of method, and the barriers to adaptation. The methods identified include use of different crop varieties, tree planting, soil conservation, early and late planting, and irrigation. Results from the discrete choice model employed indicate that the level of education, gender, age, and wealth of the head of household; access to extension and credit; information on climate, social capital, agroecological settings, and temperature all influence farmers' choices. The main barriers include lack of information on adaptation methods and financial constraints. © 2009 Elsevier Ltd. All rights reserved.","author":[{"dropping-particle":"","family":"Deressa","given":"Temesgen Tadesse","non-dropping-particle":"","parse-names":false,"suffix":""},{"dropping-particle":"","family":"Hassan","given":"Rashid M.","non-dropping-particle":"","parse-names":false,"suffix":""},{"dropping-particle":"","family":"Ringler","given":"Claudia","non-dropping-particle":"","parse-names":false,"suffix":""},{"dropping-particle":"","family":"Alemu","given":"Tekie","non-dropping-particle":"","parse-names":false,"suffix":""},{"dropping-particle":"","family":"Yesuf","given":"Mahmud","non-dropping-particle":"","parse-names":false,"suffix":""}],"container-title":"Global Environmental Change","id":"ITEM-1","issue":"2","issued":{"date-parts":[["2009"]]},"page":"248-255","title":"Determinants of farmers' choice of adaptation methods to climate change in the Nile Basin of Ethiopia","type":"article-journal","volume":"19"},"uris":["http://www.mendeley.com/documents/?uuid=ead0da14-14a8-4628-9aeb-5fd347103c1e"]},{"id":"ITEM-2","itemData":{"DOI":"10.1093/ajae/aar006","ISSN":"00029092","abstract":"We examine the driving forces behind farm households' decisions to adapt to climate change, and the impact of adaptation on farm households' food productivity. We estimate a simultaneous equations model with endogenous switching to account for the heterogeneity in the decision to adapt or not, and for unobservable characteristics of farmers and their farm. Access to credit, extension and information are found to be the main drivers behind adaptation. We find that adaptation increases food productivity, that the farm households that did not adapt would benefit the most from adaptation. © The Author (2011).","author":[{"dropping-particle":"","family":"Falco","given":"Salvatore","non-dropping-particle":"Di","parse-names":false,"suffix":""},{"dropping-particle":"","family":"Veronesi","given":"Marcella","non-dropping-particle":"","parse-names":false,"suffix":""},{"dropping-particle":"","family":"Yesuf","given":"Mahmud","non-dropping-particle":"","parse-names":false,"suffix":""}],"container-title":"American Journal of Agricultural Economics","id":"ITEM-2","issue":"3","issued":{"date-parts":[["2011"]]},"page":"825-842","title":"Does adaptation to climate change provide food security? A micro-perspective from Ethiopia","type":"article-journal","volume":"93"},"uris":["http://www.mendeley.com/documents/?uuid=1d3b36d9-ded7-4ebb-9e7b-9a12b8b6d565"]},{"id":"ITEM-3","itemData":{"DOI":"10.1016/j.agsy.2012.03.008","ISSN":"0308-521X","author":[{"dropping-particle":"","family":"Jara-rojas","given":"Roberto","non-dropping-particle":"","parse-names":false,"suffix":""},{"dropping-particle":"","family":"Bravo-ureta","given":"Boris E","non-dropping-particle":"","parse-names":false,"suffix":""},{"dropping-particle":"","family":"Díaz","given":"José","non-dropping-particle":"","parse-names":false,"suffix":""}],"container-title":"Agricultural Systems","id":"ITEM-3","issued":{"date-parts":[["2012"]]},"page":"54-62","publisher":"Elsevier Ltd","title":"Adoption of water conservation practices : A socioeconomic analysis of small-scale farmers in Central Chile","type":"article-journal","volume":"110"},"uris":["http://www.mendeley.com/documents/?uuid=991e18d1-b5f8-479c-ace0-5bf2a104c930"]}],"mendeley":{"formattedCitation":"(Deressa et al., 2009; Di Falco et al., 2011; Jara-rojas et al., 2012)","manualFormatting":"(Deressa et al., 2009; Salvatore Di Falco et al., 2011; Jara-Rojas et al., 2012)","plainTextFormattedCitation":"(Deressa et al., 2009; Di Falco et al., 2011; Jara-rojas et al., 2012)","previouslyFormattedCitation":"(Deressa et al., 2009; Di Falco et al., 2011; Jara-rojas et al., 2012)"},"properties":{"noteIndex":0},"schema":"https://github.com/citation-style-language/schema/raw/master/csl-citation.json"}</w:instrText>
      </w:r>
      <w:r w:rsidRPr="007D382D">
        <w:rPr>
          <w:rFonts w:eastAsia="Calibri"/>
        </w:rPr>
        <w:fldChar w:fldCharType="separate"/>
      </w:r>
      <w:r w:rsidRPr="007D382D">
        <w:rPr>
          <w:rFonts w:eastAsia="Calibri"/>
          <w:noProof/>
        </w:rPr>
        <w:t>(Deressa et al., 2009; Salvatore Di Falco et al., 2011; Jara-Rojas et al., 2012)</w:t>
      </w:r>
      <w:r w:rsidRPr="007D382D">
        <w:rPr>
          <w:rFonts w:eastAsia="Calibri"/>
        </w:rPr>
        <w:fldChar w:fldCharType="end"/>
      </w:r>
      <w:r>
        <w:rPr>
          <w:rFonts w:eastAsia="Calibri"/>
        </w:rPr>
        <w:t xml:space="preserve">. </w:t>
      </w:r>
    </w:p>
    <w:p w14:paraId="2ABB4CCD" w14:textId="77777777" w:rsidR="00077669" w:rsidRDefault="00077669" w:rsidP="00077669">
      <w:pPr>
        <w:pStyle w:val="Heading3"/>
      </w:pPr>
      <w:bookmarkStart w:id="36" w:name="_Toc126746537"/>
      <w:r>
        <w:lastRenderedPageBreak/>
        <w:t xml:space="preserve">2.5.3 </w:t>
      </w:r>
      <w:r w:rsidRPr="0001619E">
        <w:t xml:space="preserve">Adoption of Innovations in FDIS and Implication </w:t>
      </w:r>
      <w:r>
        <w:t xml:space="preserve">on </w:t>
      </w:r>
      <w:r w:rsidRPr="0001619E">
        <w:t>Irrigation Sustainability</w:t>
      </w:r>
      <w:bookmarkEnd w:id="36"/>
    </w:p>
    <w:p w14:paraId="6E7E30B5" w14:textId="3048916A" w:rsidR="00077669" w:rsidRPr="007D382D" w:rsidRDefault="00077669" w:rsidP="00077669">
      <w:pPr>
        <w:spacing w:line="480" w:lineRule="auto"/>
        <w:rPr>
          <w:rFonts w:eastAsia="Calibri"/>
        </w:rPr>
      </w:pPr>
      <w:r w:rsidRPr="007D382D">
        <w:rPr>
          <w:rFonts w:eastAsia="Calibri"/>
        </w:rPr>
        <w:t>The availability of water is often seen as the most important resource to plant growth especially in semi-arid SSA and particularly during dry</w:t>
      </w:r>
      <w:r w:rsidR="0006530B">
        <w:rPr>
          <w:rFonts w:eastAsia="Calibri"/>
        </w:rPr>
        <w:t>-</w:t>
      </w:r>
      <w:r w:rsidRPr="007D382D">
        <w:rPr>
          <w:rFonts w:eastAsia="Calibri"/>
        </w:rPr>
        <w:t xml:space="preserve">season farming </w:t>
      </w:r>
      <w:r w:rsidRPr="007D382D">
        <w:rPr>
          <w:rFonts w:eastAsia="Calibri"/>
        </w:rPr>
        <w:fldChar w:fldCharType="begin" w:fldLock="1"/>
      </w:r>
      <w:r w:rsidRPr="007D382D">
        <w:rPr>
          <w:rFonts w:eastAsia="Calibri"/>
        </w:rPr>
        <w:instrText>ADDIN CSL_CITATION {"citationItems":[{"id":"ITEM-1","itemData":{"author":[{"dropping-particle":"","family":"Dittoh","given":"Saa","non-dropping-particle":"","parse-names":false,"suffix":""}],"id":"ITEM-1","issued":{"date-parts":[["2020"]]},"page":"38","publisher-place":"Washington, DC.","title":"Assessment of Farmer-Led Irrigation Development in Ghana","type":"article"},"uris":["http://www.mendeley.com/documents/?uuid=3848acb5-1f57-41cc-aeee-338510758b7d"]},{"id":"ITEM-2","itemData":{"DOI":"10.1007/s10584-011-0199-1","ISSN":"01650009","abstract":"Climate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Change","id":"ITEM-2","issue":"3","issued":{"date-parts":[["2012"]]},"page":"753-774","title":"Smallholder adaptation to climate change: Dynamics and limits in Northern Ghana","type":"article-journal","volume":"111"},"uris":["http://www.mendeley.com/documents/?uuid=aca1ff28-313e-4a36-915f-978f53cbd21f"]}],"mendeley":{"formattedCitation":"(Dittoh, 2020; Laube et al., 2012)","plainTextFormattedCitation":"(Dittoh, 2020; Laube et al., 2012)","previouslyFormattedCitation":"(Dittoh, 2020; Laube et al., 2012)"},"properties":{"noteIndex":0},"schema":"https://github.com/citation-style-language/schema/raw/master/csl-citation.json"}</w:instrText>
      </w:r>
      <w:r w:rsidRPr="007D382D">
        <w:rPr>
          <w:rFonts w:eastAsia="Calibri"/>
        </w:rPr>
        <w:fldChar w:fldCharType="separate"/>
      </w:r>
      <w:r w:rsidRPr="007D382D">
        <w:rPr>
          <w:rFonts w:eastAsia="Calibri"/>
          <w:noProof/>
        </w:rPr>
        <w:t>(Dittoh, 2020; Laube et al., 2012)</w:t>
      </w:r>
      <w:r w:rsidRPr="007D382D">
        <w:rPr>
          <w:rFonts w:eastAsia="Calibri"/>
        </w:rPr>
        <w:fldChar w:fldCharType="end"/>
      </w:r>
      <w:r w:rsidRPr="007D382D">
        <w:rPr>
          <w:rFonts w:eastAsia="Calibri"/>
        </w:rPr>
        <w:t xml:space="preserve">. Also, soil nutrients </w:t>
      </w:r>
      <w:r w:rsidRPr="00A40D81">
        <w:rPr>
          <w:rFonts w:eastAsia="Calibri"/>
        </w:rPr>
        <w:t>have</w:t>
      </w:r>
      <w:r>
        <w:rPr>
          <w:rFonts w:eastAsia="Calibri"/>
          <w:color w:val="FF0000"/>
        </w:rPr>
        <w:t xml:space="preserve"> </w:t>
      </w:r>
      <w:r w:rsidRPr="007D382D">
        <w:rPr>
          <w:rFonts w:eastAsia="Calibri"/>
        </w:rPr>
        <w:t xml:space="preserve">been noted to have great influence on the growth of crops in semi-arid environments as soil fertility continue to decline in these regions </w:t>
      </w:r>
      <w:r w:rsidRPr="007D382D">
        <w:rPr>
          <w:rFonts w:eastAsia="Calibri"/>
        </w:rPr>
        <w:fldChar w:fldCharType="begin" w:fldLock="1"/>
      </w:r>
      <w:r w:rsidRPr="007D382D">
        <w:rPr>
          <w:rFonts w:eastAsia="Calibri"/>
        </w:rPr>
        <w:instrText>ADDIN CSL_CITATION {"citationItems":[{"id":"ITEM-1","itemData":{"author":[{"dropping-particle":"","family":"Fox","given":"P.","non-dropping-particle":"","parse-names":false,"suffix":""},{"dropping-particle":"","family":"Rockstrom","given":"J.","non-dropping-particle":"","parse-names":false,"suffix":""}],"container-title":"Agricultural Water Management","id":"ITEM-1","issued":{"date-parts":[["2003"]]},"page":"29-50.","title":"Supplemental irrigation for dry-spell mitigation of rainfed agriculture in the Sahel","type":"article-journal","volume":"61"},"uris":["http://www.mendeley.com/documents/?uuid=e06fab6f-7894-4e53-83ad-53ebaeb25f76"]}],"mendeley":{"formattedCitation":"(Fox &amp; Rockstrom, 2003)","plainTextFormattedCitation":"(Fox &amp; Rockstrom, 2003)","previouslyFormattedCitation":"(Fox &amp; Rockstrom, 2003)"},"properties":{"noteIndex":0},"schema":"https://github.com/citation-style-language/schema/raw/master/csl-citation.json"}</w:instrText>
      </w:r>
      <w:r w:rsidRPr="007D382D">
        <w:rPr>
          <w:rFonts w:eastAsia="Calibri"/>
        </w:rPr>
        <w:fldChar w:fldCharType="separate"/>
      </w:r>
      <w:r w:rsidRPr="007D382D">
        <w:rPr>
          <w:rFonts w:eastAsia="Calibri"/>
          <w:noProof/>
        </w:rPr>
        <w:t>(Fox &amp; Rockstrom, 2003)</w:t>
      </w:r>
      <w:r w:rsidRPr="007D382D">
        <w:rPr>
          <w:rFonts w:eastAsia="Calibri"/>
        </w:rPr>
        <w:fldChar w:fldCharType="end"/>
      </w:r>
      <w:r w:rsidRPr="007D382D">
        <w:rPr>
          <w:rFonts w:eastAsia="Calibri"/>
        </w:rPr>
        <w:t xml:space="preserve">. This </w:t>
      </w:r>
      <w:r w:rsidR="001F4F92" w:rsidRPr="007D382D">
        <w:rPr>
          <w:rFonts w:eastAsia="Calibri"/>
        </w:rPr>
        <w:t>implies</w:t>
      </w:r>
      <w:r w:rsidRPr="007D382D">
        <w:rPr>
          <w:rFonts w:eastAsia="Calibri"/>
        </w:rPr>
        <w:t xml:space="preserve"> </w:t>
      </w:r>
      <w:r w:rsidRPr="00A40D81">
        <w:rPr>
          <w:rFonts w:eastAsia="Calibri"/>
        </w:rPr>
        <w:t>that</w:t>
      </w:r>
      <w:r>
        <w:rPr>
          <w:rFonts w:eastAsia="Calibri"/>
          <w:color w:val="FF0000"/>
        </w:rPr>
        <w:t xml:space="preserve"> </w:t>
      </w:r>
      <w:r w:rsidRPr="007D382D">
        <w:rPr>
          <w:rFonts w:eastAsia="Calibri"/>
        </w:rPr>
        <w:t>it is necessary to assess the condition and possible fluctuations of the availability of water and soil fertility before making a decision on agricultural innovations that reflect sustainability and economic viability</w:t>
      </w:r>
      <w:r w:rsidR="0006530B">
        <w:rPr>
          <w:rFonts w:eastAsia="Calibri"/>
        </w:rPr>
        <w:t xml:space="preserve"> of these innovations</w:t>
      </w:r>
      <w:r w:rsidRPr="007D382D">
        <w:rPr>
          <w:rFonts w:eastAsia="Calibri"/>
        </w:rPr>
        <w:t xml:space="preserve"> in a given location. Even though land and water management play critical role</w:t>
      </w:r>
      <w:r w:rsidRPr="00A40D81">
        <w:rPr>
          <w:rFonts w:eastAsia="Calibri"/>
        </w:rPr>
        <w:t>s</w:t>
      </w:r>
      <w:r w:rsidRPr="007D382D">
        <w:rPr>
          <w:rFonts w:eastAsia="Calibri"/>
        </w:rPr>
        <w:t xml:space="preserve"> in agricultural viability, profitability is the overarching goal of all farmers especially in commercial farming. This thus shape</w:t>
      </w:r>
      <w:r w:rsidRPr="00A40D81">
        <w:rPr>
          <w:rFonts w:eastAsia="Calibri"/>
        </w:rPr>
        <w:t>s</w:t>
      </w:r>
      <w:r w:rsidRPr="007D382D">
        <w:rPr>
          <w:rFonts w:eastAsia="Calibri"/>
        </w:rPr>
        <w:t xml:space="preserve"> the kind of innovations one adopt</w:t>
      </w:r>
      <w:r w:rsidRPr="00A40D81">
        <w:rPr>
          <w:rFonts w:eastAsia="Calibri"/>
        </w:rPr>
        <w:t>s</w:t>
      </w:r>
      <w:r w:rsidRPr="007D382D">
        <w:rPr>
          <w:rFonts w:eastAsia="Calibri"/>
        </w:rPr>
        <w:t xml:space="preserve"> to increase their profitability margins </w:t>
      </w:r>
      <w:r w:rsidRPr="007D382D">
        <w:rPr>
          <w:rFonts w:eastAsia="Calibri"/>
        </w:rPr>
        <w:fldChar w:fldCharType="begin" w:fldLock="1"/>
      </w:r>
      <w:r w:rsidRPr="007D382D">
        <w:rPr>
          <w:rFonts w:eastAsia="Calibri"/>
        </w:rPr>
        <w:instrText>ADDIN CSL_CITATION {"citationItems":[{"id":"ITEM-1","itemData":{"author":[{"dropping-particle":"","family":"Oweis","given":"T.","non-dropping-particle":"","parse-names":false,"suffix":""},{"dropping-particle":"","family":"Hachum","given":"A.","non-dropping-particle":"","parse-names":false,"suffix":""}],"container-title":"Journal of Agricultural Water Management","id":"ITEM-1","issued":{"date-parts":[["2006"]]},"page":"57-73","title":"Water harvesting and supplemental irrigation for improved water productivity of dry farming systems in West Asia and North Africa","type":"article-journal","volume":"80"},"uris":["http://www.mendeley.com/documents/?uuid=55a40c67-d434-4f36-9143-5a1448c986b0"]}],"mendeley":{"formattedCitation":"(Oweis &amp; Hachum, 2006)","plainTextFormattedCitation":"(Oweis &amp; Hachum, 2006)","previouslyFormattedCitation":"(Oweis &amp; Hachum, 2006)"},"properties":{"noteIndex":0},"schema":"https://github.com/citation-style-language/schema/raw/master/csl-citation.json"}</w:instrText>
      </w:r>
      <w:r w:rsidRPr="007D382D">
        <w:rPr>
          <w:rFonts w:eastAsia="Calibri"/>
        </w:rPr>
        <w:fldChar w:fldCharType="separate"/>
      </w:r>
      <w:r w:rsidRPr="007D382D">
        <w:rPr>
          <w:rFonts w:eastAsia="Calibri"/>
          <w:noProof/>
        </w:rPr>
        <w:t>(Oweis &amp; Hachum, 2006)</w:t>
      </w:r>
      <w:r w:rsidRPr="007D382D">
        <w:rPr>
          <w:rFonts w:eastAsia="Calibri"/>
        </w:rPr>
        <w:fldChar w:fldCharType="end"/>
      </w:r>
      <w:r w:rsidRPr="007D382D">
        <w:rPr>
          <w:rFonts w:eastAsia="Calibri"/>
        </w:rPr>
        <w:t xml:space="preserve">. However, </w:t>
      </w:r>
      <w:proofErr w:type="spellStart"/>
      <w:r w:rsidRPr="007D382D">
        <w:rPr>
          <w:rFonts w:eastAsia="Calibri"/>
        </w:rPr>
        <w:t>Oweis</w:t>
      </w:r>
      <w:proofErr w:type="spellEnd"/>
      <w:r w:rsidRPr="007D382D">
        <w:rPr>
          <w:rFonts w:eastAsia="Calibri"/>
        </w:rPr>
        <w:t xml:space="preserve"> and </w:t>
      </w:r>
      <w:proofErr w:type="spellStart"/>
      <w:r w:rsidRPr="007D382D">
        <w:rPr>
          <w:rFonts w:eastAsia="Calibri"/>
        </w:rPr>
        <w:t>Hachum</w:t>
      </w:r>
      <w:proofErr w:type="spellEnd"/>
      <w:r>
        <w:rPr>
          <w:rFonts w:eastAsia="Calibri"/>
        </w:rPr>
        <w:t xml:space="preserve"> </w:t>
      </w:r>
      <w:r w:rsidRPr="007E7258">
        <w:rPr>
          <w:rFonts w:eastAsia="Calibri"/>
        </w:rPr>
        <w:t>(2006)</w:t>
      </w:r>
      <w:r w:rsidRPr="007D382D">
        <w:rPr>
          <w:rFonts w:eastAsia="Calibri"/>
        </w:rPr>
        <w:t xml:space="preserve"> added </w:t>
      </w:r>
      <w:r w:rsidR="002C332E">
        <w:rPr>
          <w:rFonts w:eastAsia="Calibri"/>
        </w:rPr>
        <w:t>that</w:t>
      </w:r>
      <w:r w:rsidRPr="007D382D">
        <w:rPr>
          <w:rFonts w:eastAsia="Calibri"/>
        </w:rPr>
        <w:t xml:space="preserve"> profitability is not only seen in increased crop productivity per unit of land or water</w:t>
      </w:r>
      <w:r w:rsidR="00FF5D11">
        <w:rPr>
          <w:rFonts w:eastAsia="Calibri"/>
        </w:rPr>
        <w:t>,</w:t>
      </w:r>
      <w:r w:rsidRPr="007D382D">
        <w:rPr>
          <w:rFonts w:eastAsia="Calibri"/>
        </w:rPr>
        <w:t xml:space="preserve"> since there is no linear relationship between crop yield and production inputs</w:t>
      </w:r>
      <w:r w:rsidR="00FF5D11">
        <w:rPr>
          <w:rFonts w:eastAsia="Calibri"/>
        </w:rPr>
        <w:t>,</w:t>
      </w:r>
      <w:r w:rsidRPr="007D382D">
        <w:rPr>
          <w:rFonts w:eastAsia="Calibri"/>
        </w:rPr>
        <w:t xml:space="preserve"> but </w:t>
      </w:r>
      <w:r w:rsidR="00FF5D11">
        <w:rPr>
          <w:rFonts w:eastAsia="Calibri"/>
        </w:rPr>
        <w:t xml:space="preserve">also depends on </w:t>
      </w:r>
      <w:r w:rsidRPr="007D382D">
        <w:rPr>
          <w:rFonts w:eastAsia="Calibri"/>
        </w:rPr>
        <w:t>market opportunities and trade-offs. Hence, sustainability of an irrigation system extend</w:t>
      </w:r>
      <w:r w:rsidRPr="007E7258">
        <w:rPr>
          <w:rFonts w:eastAsia="Calibri"/>
        </w:rPr>
        <w:t xml:space="preserve">s </w:t>
      </w:r>
      <w:r w:rsidRPr="007D382D">
        <w:rPr>
          <w:rFonts w:eastAsia="Calibri"/>
        </w:rPr>
        <w:t xml:space="preserve">beyond economic figures or net income to include its contributions to food security, socio-cultural development, equity as well as maintaining the ecosystem </w:t>
      </w:r>
      <w:r w:rsidRPr="007D382D">
        <w:rPr>
          <w:rFonts w:eastAsia="Calibri"/>
        </w:rPr>
        <w:fldChar w:fldCharType="begin" w:fldLock="1"/>
      </w:r>
      <w:r>
        <w:rPr>
          <w:rFonts w:eastAsia="Calibri"/>
        </w:rPr>
        <w:instrText>ADDIN CSL_CITATION {"citationItems":[{"id":"ITEM-1","itemData":{"author":[{"dropping-particle":"","family":"Sarkar","given":"Anindita","non-dropping-particle":"","parse-names":false,"suffix":""}],"container-title":"Problems, Perspectives and Challenges of Agricultural Water Management","id":"ITEM-1","issued":{"date-parts":[["2015"]]},"title":"Equity in Access to Irrigation Water : A Comparative Analysis of Tube-Well Irrigation System and Conjunctive Irrigation System","type":"article-journal"},"uris":["http://www.mendeley.com/documents/?uuid=c77d121b-6493-4e38-8f4d-46dd3a51a97a"]},{"id":"ITEM-2","itemData":{"DOI":"10.4102/JAMBA.V11I1.674","ISSN":"2072845X","abstract":"Smallholder farmers across Zimbabwe have been facing a problem of food insecurity because of climate-induced droughts and lack of effective use of irrigation schemes. Rainfall patterns in the country have become more unpredictable and inconsistent with the traditional farming seasons. Faced with such challenges, many smallholder farmers in Shurugwi district in the Midlands province of Zimbabwe adopted small-scale irrigation schemes to improve= food security. The principal objectives of this study were to examine the status of the irrigation schemes in the district; analyse the need to rehabilitate small-scale irrigation schemes; assess the initiatives towards the revival of irrigation schemes; establish the benefits that can accrue to smallholder farmers from small-scale irrigation schemes and discuss challenges faced by smallholder farmers in the running of small-scale irrigation schemes in rural areas. This qualitative study employed literature and interviews to obtain data from 40 purposively selected participants. The direct observation method was used to compliment the interviews. The findings of the study were that small-scale rural irrigation schemes have the capacity to significantly transform the lives of rural farmers through earning increased reliable income from farming if institutional and capacity issues of the farmers are addressed. Furthermore, the study found that small-scale irrigation schemes can also be a panacea to food security challenges mainly faced by rural households. As such, the article concluded that irrigation schemes are fortress and antidote to the effects of climate change. The study calls for capacity promotion on technical skills for the farmers, the establishment of many new irrigation schemes and the rehabilitation of the existing small-scale irrigation schemes in the country as well as calling on the farmers to adopt climate-smart irrigation.","author":[{"dropping-particle":"","family":"Mhembwe","given":"Smart","non-dropping-particle":"","parse-names":false,"suffix":""},{"dropping-particle":"","family":"Chiunya","given":"Newman","non-dropping-particle":"","parse-names":false,"suffix":""},{"dropping-particle":"","family":"Dube","given":"Ernest","non-dropping-particle":"","parse-names":false,"suffix":""}],"container-title":"Jamba: Journal of Disaster Risk Studies","id":"ITEM-2","issue":"1","issued":{"date-parts":[["2019"]]},"page":"1-11","title":"The contribution of small-scale rural irrigation schemes towards food security of smallholder farmers in Zimbabwe","type":"article-journal","volume":"11"},"uris":["http://www.mendeley.com/documents/?uuid=097718a9-d995-45bc-a767-cfb8d95ca312"]},{"id":"ITEM-3","itemData":{"DOI":"10.1186/s40100-018-0109-1","ISBN":"4010001801","ISSN":"21937532","abstract":"The contribution of farming to food security, nutrition, employment and poverty alleviation in Africa cannot be overemphasised. This paper analysed the effects of adopting ecosystem-based farm management practices (EBFMPs) on the livelihoods of irrigation farmers in Africa, using Ghana as a case study. The paper employed mixed methods (qualitative and quantitative techniques) for purposes of triangulation and cross validation of the issues. Data were collected using key informant interviews, focus group discussions and administration of a questionnaire to 300 households. A treatment effect model was employed to estimate the effects of adopting EBFMPs on livelihoods of farmers. Specifically, the average treatment effect (ATE) and average treatment effect on the treated (ATET) were estimated and found to be positive and significant. This means that the adoption of EBFMPs has positive and significant implications for farmers’ livelihoods. The paper therefore recommends that irrigation farmers should be educated on the importance of using ecosystem-friendly irrigation practices as this is critical for sustainable livelihood development of the poor and vulnerable, especially irrigators in Ghana who rely on the exigencies of the weather to survive. Irrigation farmers should also be educated on the functioning of irrigation landscape (in terms of water flow from up-stream area to down-stream), and how their activities and practices affect the irrigation water supply system.","author":[{"dropping-particle":"","family":"Agula","given":"Caesar","non-dropping-particle":"","parse-names":false,"suffix":""},{"dropping-particle":"","family":"Akudugu","given":"Mamudu Abunga","non-dropping-particle":"","parse-names":false,"suffix":""},{"dropping-particle":"","family":"Mabe","given":"Franklin Nantui","non-dropping-particle":"","parse-names":false,"suffix":""},{"dropping-particle":"","family":"Dittoh","given":"Saa","non-dropping-particle":"","parse-names":false,"suffix":""}],"container-title":"Agricultural and Food Economics","id":"ITEM-3","issue":"1","issued":{"date-parts":[["2018"]]},"page":"1-21","publisher":"Agricultural and Food Economics","title":"Promoting ecosystem-friendly irrigation farm management practices for sustainable livelihoods in Africa: the Ghanaian experience","type":"article-journal","volume":"6"},"uris":["http://www.mendeley.com/documents/?uuid=1854d38a-83e0-45b1-b39e-bd4675d57f34"]}],"mendeley":{"formattedCitation":"(Agula et al., 2018; Mhembwe et al., 2019; Sarkar, 2015)","plainTextFormattedCitation":"(Agula et al., 2018; Mhembwe et al., 2019; Sarkar, 2015)","previouslyFormattedCitation":"(Agula et al., 2018; Mhembwe et al., 2019; Sarkar, 2015)"},"properties":{"noteIndex":0},"schema":"https://github.com/citation-style-language/schema/raw/master/csl-citation.json"}</w:instrText>
      </w:r>
      <w:r w:rsidRPr="007D382D">
        <w:rPr>
          <w:rFonts w:eastAsia="Calibri"/>
        </w:rPr>
        <w:fldChar w:fldCharType="separate"/>
      </w:r>
      <w:r w:rsidRPr="007D382D">
        <w:rPr>
          <w:rFonts w:eastAsia="Calibri"/>
          <w:noProof/>
        </w:rPr>
        <w:t>(Agula et al., 2018; Mhembwe et al., 2019; Sarkar, 2015)</w:t>
      </w:r>
      <w:r w:rsidRPr="007D382D">
        <w:rPr>
          <w:rFonts w:eastAsia="Calibri"/>
        </w:rPr>
        <w:fldChar w:fldCharType="end"/>
      </w:r>
      <w:r w:rsidRPr="007D382D">
        <w:rPr>
          <w:rFonts w:eastAsia="Calibri"/>
        </w:rPr>
        <w:t xml:space="preserve">.  </w:t>
      </w:r>
    </w:p>
    <w:p w14:paraId="25953657" w14:textId="3BE5495A" w:rsidR="00077669" w:rsidRPr="00A608CF" w:rsidRDefault="00077669" w:rsidP="00077669">
      <w:pPr>
        <w:spacing w:line="480" w:lineRule="auto"/>
        <w:rPr>
          <w:rFonts w:eastAsia="Calibri"/>
        </w:rPr>
      </w:pPr>
      <w:r w:rsidRPr="007D382D">
        <w:rPr>
          <w:rFonts w:eastAsia="Calibri"/>
        </w:rPr>
        <w:t xml:space="preserve">Further, due to declining soil fertility, </w:t>
      </w:r>
      <w:proofErr w:type="spellStart"/>
      <w:r w:rsidRPr="007D382D">
        <w:rPr>
          <w:rFonts w:eastAsia="Calibri"/>
        </w:rPr>
        <w:t>Nchaji</w:t>
      </w:r>
      <w:proofErr w:type="spellEnd"/>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{"citationItems":[{"id":"ITEM-1","itemData":{"DOI":"10.1080/14735903.2017.1312796","ISSN":"1747762X","abstract":"Urban vegetable production is an intensive agricultural strategy through which urban dwellers secure income and improve their livelihoods. An ethnographic study was conducted in Tamale, Northern Ghana, to understand whether vegetable gardening was a sustainable form of intensification. The study used an updated version of the Food and Agricultural Organization’s International Framework for Evaluating Sustainable Land Management. Accordingly, qualitative data were collected on the security and access to land, political acceptability and human and environmental health implications of urban patch farming. Changes between 2008 and 2014 in the spatial area of the vegetable sites were measured. Cabbage farmer incomes were quantified. The study found that urbanization has prompted an increase in the cultivation of highly profitable vegetables like cabbage. However, they are irrigated with grey and waste water while eaten raw. This, and the use of pesticides in high dosages, poses health and environmental hazards. Industrial growth has reduced the area of open space urban agriculture by 8.7% between 2008 and 2014. Farmers cope with this by cultivating on interstitial spaces and moving to periurban fringes. There, farmers develop institutional liaisons to gain access to intensification technologies and commercialize their production. This production system is dynamic but not yet sustainable.","author":[{"dropping-particle":"","family":"Nchanji","given":"Eileen Bogweh","non-dropping-particle":"","parse-names":false,"suffix":""},{"dropping-particle":"","family":"Bellwood-Howard","given":"Imogen","non-dropping-particle":"","parse-names":false,"suffix":""},{"dropping-particle":"","family":"Schareika","given":"Nikolaus","non-dropping-particle":"","parse-names":false,"suffix":""},{"dropping-particle":"","family":"Chagomoka","given":"Takemore","non-dropping-particle":"","parse-names":false,"suffix":""},{"dropping-particle":"","family":"Schlesinger","given":"Johannes","non-dropping-particle":"","parse-names":false,"suffix":""},{"dropping-particle":"","family":"Axel","given":"Drescher","non-dropping-particle":"","parse-names":false,"suffix":""},{"dropping-particle":"","family":"Rüdiger","given":"Glaser","non-dropping-particle":"","parse-names":false,"suffix":""}],"container-title":"International Journal of Agricultural Sustainability","id":"ITEM-1","issue":"3","issued":{"date-parts":[["2017"]]},"page":"321-337","publisher":"Taylor &amp; Francis","title":"Assessing the sustainability of vegetable production practices in northern Ghana*","type":"article-journal","volume":"15"},"uris":["http://www.mendeley.com/documents/?uuid=cbfb4f66-6a52-4489-9369-dc706423c9b3"]}],"mendeley":{"formattedCitation":"(Nchanji et al., 2017)","manualFormatting":"(2017)","plainTextFormattedCitation":"(Nchanji et al., 2017)","previouslyFormattedCitation":"(Nchanji et al., 2017)"},"properties":{"noteIndex":0},"schema":"https://github.com/citation-style-language/schema/raw/master/csl-citation.json"}</w:instrText>
      </w:r>
      <w:r w:rsidRPr="007D382D">
        <w:rPr>
          <w:rFonts w:eastAsia="Calibri"/>
        </w:rPr>
        <w:fldChar w:fldCharType="separate"/>
      </w:r>
      <w:r w:rsidRPr="007D382D">
        <w:rPr>
          <w:rFonts w:eastAsia="Calibri"/>
          <w:noProof/>
        </w:rPr>
        <w:t>(2017)</w:t>
      </w:r>
      <w:r w:rsidRPr="007D382D">
        <w:rPr>
          <w:rFonts w:eastAsia="Calibri"/>
        </w:rPr>
        <w:fldChar w:fldCharType="end"/>
      </w:r>
      <w:r w:rsidRPr="007D382D">
        <w:rPr>
          <w:rFonts w:eastAsia="Calibri"/>
        </w:rPr>
        <w:t xml:space="preserve"> found increased use of agrochemicals including fertilizer and pesticides in vegetable cultivation to enable farmers produce. However, </w:t>
      </w:r>
      <w:proofErr w:type="spellStart"/>
      <w:r w:rsidRPr="007D382D">
        <w:rPr>
          <w:rFonts w:eastAsia="Calibri"/>
        </w:rPr>
        <w:t>Sarkar</w:t>
      </w:r>
      <w:proofErr w:type="spellEnd"/>
      <w:r w:rsidRPr="007D382D">
        <w:rPr>
          <w:rFonts w:eastAsia="Calibri"/>
        </w:rPr>
        <w:t xml:space="preserve"> </w:t>
      </w:r>
      <w:r w:rsidRPr="007D382D">
        <w:rPr>
          <w:rFonts w:eastAsia="Calibri"/>
        </w:rPr>
        <w:fldChar w:fldCharType="begin" w:fldLock="1"/>
      </w:r>
      <w:r>
        <w:rPr>
          <w:rFonts w:eastAsia="Calibri"/>
        </w:rPr>
        <w:instrText>ADDIN CSL_CITATION {"citationItems":[{"id":"ITEM-1","itemData":{"author":[{"dropping-particle":"","family":"Sarkar","given":"Anindita","non-dropping-particle":"","parse-names":false,"suffix":""}],"container-title":"Problems, Perspectives and Challenges of Agricultural Water Management","id":"ITEM-1","issued":{"date-parts":[["2015"]]},"title":"Equity in Access to Irrigation Water : A Comparative Analysis of Tube-Well Irrigation System and Conjunctive Irrigation System","type":"article-journal"},"uris":["http://www.mendeley.com/documents/?uuid=c77d121b-6493-4e38-8f4d-46dd3a51a97a"]}],"mendeley":{"formattedCitation":"(Sarkar, 2015)","manualFormatting":"(2015)","plainTextFormattedCitation":"(Sarkar, 2015)","previouslyFormattedCitation":"(Sarkar, 2015)"},"properties":{"noteIndex":0},"schema":"https://github.com/citation-style-language/schema/raw/master/csl-citation.json"}</w:instrText>
      </w:r>
      <w:r w:rsidRPr="007D382D">
        <w:rPr>
          <w:rFonts w:eastAsia="Calibri"/>
        </w:rPr>
        <w:fldChar w:fldCharType="separate"/>
      </w:r>
      <w:r w:rsidRPr="007D382D">
        <w:rPr>
          <w:rFonts w:eastAsia="Calibri"/>
          <w:noProof/>
        </w:rPr>
        <w:t>(2015)</w:t>
      </w:r>
      <w:r w:rsidRPr="007D382D">
        <w:rPr>
          <w:rFonts w:eastAsia="Calibri"/>
        </w:rPr>
        <w:fldChar w:fldCharType="end"/>
      </w:r>
      <w:r w:rsidRPr="007D382D">
        <w:rPr>
          <w:rFonts w:eastAsia="Calibri"/>
        </w:rPr>
        <w:t xml:space="preserve"> asserted </w:t>
      </w:r>
      <w:r w:rsidR="002C332E">
        <w:rPr>
          <w:rFonts w:eastAsia="Calibri"/>
        </w:rPr>
        <w:t>that</w:t>
      </w:r>
      <w:r w:rsidRPr="007D382D">
        <w:rPr>
          <w:rFonts w:eastAsia="Calibri"/>
        </w:rPr>
        <w:t xml:space="preserve"> widening inequality in access to irrigation resources exist. He reported that there is an increasing incidence of falling groundwater table</w:t>
      </w:r>
      <w:r w:rsidR="0044095B">
        <w:rPr>
          <w:rFonts w:eastAsia="Calibri"/>
        </w:rPr>
        <w:t>,</w:t>
      </w:r>
      <w:r w:rsidRPr="007D382D">
        <w:rPr>
          <w:rFonts w:eastAsia="Calibri"/>
        </w:rPr>
        <w:t xml:space="preserve"> which requires investment in water drawing technologies and other inputs to sustain irrigation cultivation. This has put the rural poor in a disadvantage</w:t>
      </w:r>
      <w:r w:rsidRPr="007E7258">
        <w:rPr>
          <w:rFonts w:eastAsia="Calibri"/>
        </w:rPr>
        <w:t>d</w:t>
      </w:r>
      <w:r w:rsidRPr="007D382D">
        <w:rPr>
          <w:rFonts w:eastAsia="Calibri"/>
        </w:rPr>
        <w:t xml:space="preserve"> position to acquire these necessary inputs and resources to enable them participate in irrigation production</w:t>
      </w:r>
      <w:r w:rsidR="0044095B">
        <w:rPr>
          <w:rFonts w:eastAsia="Calibri"/>
        </w:rPr>
        <w:t>,</w:t>
      </w:r>
      <w:r w:rsidRPr="007D382D">
        <w:rPr>
          <w:rFonts w:eastAsia="Calibri"/>
        </w:rPr>
        <w:t xml:space="preserve"> which may have </w:t>
      </w:r>
      <w:r w:rsidRPr="007D382D">
        <w:rPr>
          <w:rFonts w:eastAsia="Calibri"/>
        </w:rPr>
        <w:lastRenderedPageBreak/>
        <w:t>consequence</w:t>
      </w:r>
      <w:r w:rsidR="00FF5D11">
        <w:rPr>
          <w:rFonts w:eastAsia="Calibri"/>
        </w:rPr>
        <w:t>s</w:t>
      </w:r>
      <w:r w:rsidRPr="007D382D">
        <w:rPr>
          <w:rFonts w:eastAsia="Calibri"/>
        </w:rPr>
        <w:t xml:space="preserve"> on the sustainability of irrigation agriculture. Thus, </w:t>
      </w:r>
      <w:proofErr w:type="spellStart"/>
      <w:r w:rsidRPr="007D382D">
        <w:rPr>
          <w:rFonts w:eastAsia="Calibri"/>
        </w:rPr>
        <w:t>Pariyar</w:t>
      </w:r>
      <w:proofErr w:type="spellEnd"/>
      <w:r w:rsidRPr="007D382D">
        <w:rPr>
          <w:rFonts w:eastAsia="Calibri"/>
        </w:rPr>
        <w:t xml:space="preserve"> et al. </w:t>
      </w:r>
      <w:r w:rsidRPr="007D382D">
        <w:rPr>
          <w:rFonts w:eastAsia="Calibri"/>
        </w:rPr>
        <w:fldChar w:fldCharType="begin" w:fldLock="1"/>
      </w:r>
      <w:r>
        <w:rPr>
          <w:rFonts w:eastAsia="Calibri"/>
        </w:rPr>
        <w:instrText>ADDIN CSL_CITATION {"citationItems":[{"id":"ITEM-1","itemData":{"DOI":"10.1080/23792949.2017.1353886","ISSN":"2379-2949","author":[{"dropping-particle":"","family":"Pariyar","given":"Bishnu","non-dropping-particle":"","parse-names":false,"suffix":""},{"dropping-particle":"","family":"Lovett","given":"Jon C","non-dropping-particle":"","parse-names":false,"suffix":""},{"dropping-particle":"","family":"Snell","given":"Carolyn","non-dropping-particle":"","parse-names":false,"suffix":""},{"dropping-particle":"","family":"Pariyar","given":"Bishnu","non-dropping-particle":"","parse-names":false,"suffix":""},{"dropping-particle":"","family":"Lovett","given":"Jon C","non-dropping-particle":"","parse-names":false,"suffix":""}],"container-title":"Area Development and Policy","id":"ITEM-1","issue":"1","issued":{"date-parts":[["2018"]]},"page":"60-78","publisher":"Routledge","title":"Inequality of access in irrigation systems of the mid-hills of Nepal Inequality of access in irrigation systems of the mid-hills of Nepal","type":"article-journal","volume":"3"},"uris":["http://www.mendeley.com/documents/?uuid=1991bb73-4bff-4962-a857-61ae317194d7"]}],"mendeley":{"formattedCitation":"(Pariyar et al., 2018)","manualFormatting":"(2018)","plainTextFormattedCitation":"(Pariyar et al., 2018)","previouslyFormattedCitation":"(Pariyar et al., 2018)"},"properties":{"noteIndex":0},"schema":"https://github.com/citation-style-language/schema/raw/master/csl-citation.json"}</w:instrText>
      </w:r>
      <w:r w:rsidRPr="007D382D">
        <w:rPr>
          <w:rFonts w:eastAsia="Calibri"/>
        </w:rPr>
        <w:fldChar w:fldCharType="separate"/>
      </w:r>
      <w:r w:rsidRPr="007D382D">
        <w:rPr>
          <w:rFonts w:eastAsia="Calibri"/>
          <w:noProof/>
        </w:rPr>
        <w:t>(2018)</w:t>
      </w:r>
      <w:r w:rsidRPr="007D382D">
        <w:rPr>
          <w:rFonts w:eastAsia="Calibri"/>
        </w:rPr>
        <w:fldChar w:fldCharType="end"/>
      </w:r>
      <w:r w:rsidRPr="007D382D">
        <w:rPr>
          <w:rFonts w:eastAsia="Calibri"/>
        </w:rPr>
        <w:t xml:space="preserve"> explained </w:t>
      </w:r>
      <w:r w:rsidR="002C332E">
        <w:rPr>
          <w:rFonts w:eastAsia="Calibri"/>
        </w:rPr>
        <w:t>that</w:t>
      </w:r>
      <w:r w:rsidRPr="007D382D">
        <w:rPr>
          <w:rFonts w:eastAsia="Calibri"/>
        </w:rPr>
        <w:t xml:space="preserve"> to sustain irrigation agriculture, priority should be placed on equitable distribution of irrigation resources across all categories of farmers. </w:t>
      </w:r>
      <w:r w:rsidRPr="007E7258">
        <w:rPr>
          <w:rFonts w:eastAsia="Calibri"/>
        </w:rPr>
        <w:t>That n</w:t>
      </w:r>
      <w:r w:rsidRPr="007D382D">
        <w:rPr>
          <w:rFonts w:eastAsia="Calibri"/>
        </w:rPr>
        <w:t xml:space="preserve">otwithstanding, some farmers are beginning to adopt integrated soil fertility </w:t>
      </w:r>
      <w:r w:rsidRPr="006C6521">
        <w:rPr>
          <w:rFonts w:eastAsia="Calibri"/>
        </w:rPr>
        <w:t xml:space="preserve">management measures such as the application of both chemical and organic fertilities </w:t>
      </w:r>
      <w:r w:rsidRPr="0059217E">
        <w:rPr>
          <w:rFonts w:eastAsia="Calibri"/>
        </w:rPr>
        <w:t xml:space="preserve">fertilizers which is are </w:t>
      </w:r>
      <w:r w:rsidRPr="006C6521">
        <w:rPr>
          <w:rFonts w:eastAsia="Calibri"/>
        </w:rPr>
        <w:t xml:space="preserve">regarded as an effective soil fertility management mechanism </w:t>
      </w:r>
      <w:r w:rsidRPr="006C6521">
        <w:rPr>
          <w:rFonts w:eastAsia="Calibri"/>
        </w:rPr>
        <w:fldChar w:fldCharType="begin" w:fldLock="1"/>
      </w:r>
      <w:r w:rsidRPr="006C6521">
        <w:rPr>
          <w:rFonts w:eastAsia="Calibri"/>
        </w:rPr>
        <w:instrText>ADDIN CSL_CITATION {"citationItems":[{"id":"ITEM-1","itemData":{"DOI":"10.1016/j.agee.2016.03.033","ISSN":"0167-8809","author":[{"dropping-particle":"","family":"Pincus","given":"Lauren","non-dropping-particle":"","parse-names":false,"suffix":""},{"dropping-particle":"","family":"Margenot","given":"Andrew","non-dropping-particle":"","parse-names":false,"suffix":""},{"dropping-particle":"","family":"Six","given":"Johan","non-dropping-particle":"","parse-names":false,"suffix":""},{"dropping-particle":"","family":"Scow","given":"Kate","non-dropping-particle":"","parse-names":false,"suffix":""}],"container-title":"\"Agriculture, Ecosystems and Environment\"","id":"ITEM-1","issued":{"date-parts":[["2016"]]},"page":"62-71","publisher":"Elsevier B.V.","title":"Agriculture , Ecosystems and Environment On-farm trial assessing combined organic and mineral fertilizer amendments on vegetable yields in central Uganda","type":"article-journal","volume":"225"},"uris":["http://www.mendeley.com/documents/?uuid=716d0b3c-504d-4174-8e4e-f524b9f2828d"]}],"mendeley":{"formattedCitation":"(Pincus et al., 2016)","plainTextFormattedCitation":"(Pincus et al., 2016)","previouslyFormattedCitation":"(Pincus et al., 2016)"},"properties":{"noteIndex":0},"schema":"https://github.com/citation-style-language/schema/raw/master/csl-citation.json"}</w:instrText>
      </w:r>
      <w:r w:rsidRPr="006C6521">
        <w:rPr>
          <w:rFonts w:eastAsia="Calibri"/>
        </w:rPr>
        <w:fldChar w:fldCharType="separate"/>
      </w:r>
      <w:r w:rsidRPr="006C6521">
        <w:rPr>
          <w:rFonts w:eastAsia="Calibri"/>
          <w:noProof/>
        </w:rPr>
        <w:t>(Pincus et al., 2016)</w:t>
      </w:r>
      <w:r w:rsidRPr="006C6521">
        <w:rPr>
          <w:rFonts w:eastAsia="Calibri"/>
        </w:rPr>
        <w:fldChar w:fldCharType="end"/>
      </w:r>
      <w:r w:rsidRPr="006C6521">
        <w:rPr>
          <w:rFonts w:eastAsia="Calibri"/>
        </w:rPr>
        <w:t>. Thus, by applying organic fertilizer, less chemical fertilizer (often perceived as expensive) would be required for production</w:t>
      </w:r>
      <w:r w:rsidR="00AF7CB2">
        <w:rPr>
          <w:rFonts w:eastAsia="Calibri"/>
        </w:rPr>
        <w:t xml:space="preserve">. </w:t>
      </w:r>
      <w:r w:rsidRPr="007D382D">
        <w:rPr>
          <w:rFonts w:eastAsia="Calibri"/>
        </w:rPr>
        <w:t>Even though, access to land is getting stiffer in recent</w:t>
      </w:r>
      <w:r>
        <w:rPr>
          <w:rFonts w:eastAsia="Calibri"/>
        </w:rPr>
        <w:t xml:space="preserve"> </w:t>
      </w:r>
      <w:r w:rsidRPr="00511D81">
        <w:rPr>
          <w:rFonts w:eastAsia="Calibri"/>
        </w:rPr>
        <w:t>years</w:t>
      </w:r>
      <w:r w:rsidRPr="007D382D">
        <w:rPr>
          <w:rFonts w:eastAsia="Calibri"/>
        </w:rPr>
        <w:t xml:space="preserve">, De </w:t>
      </w:r>
      <w:proofErr w:type="spellStart"/>
      <w:r w:rsidRPr="007D382D">
        <w:rPr>
          <w:rFonts w:eastAsia="Calibri"/>
        </w:rPr>
        <w:t>Bont</w:t>
      </w:r>
      <w:proofErr w:type="spellEnd"/>
      <w:r w:rsidRPr="007D382D">
        <w:rPr>
          <w:rFonts w:eastAsia="Calibri"/>
        </w:rPr>
        <w:t xml:space="preserve"> et al. </w:t>
      </w:r>
      <w:r w:rsidRPr="007D382D">
        <w:rPr>
          <w:rFonts w:eastAsia="Calibri"/>
        </w:rPr>
        <w:fldChar w:fldCharType="begin" w:fldLock="1"/>
      </w:r>
      <w:r w:rsidRPr="007D382D">
        <w:rPr>
          <w:rFonts w:eastAsia="Calibri"/>
        </w:rPr>
        <w:instrText>ADDIN CSL_CITATION {"citationItems":[{"id":"ITEM-1","itemData":{"DOI":"10.1016/j.worlddev.2018.11.018","ISSN":"18735991","abstract":"The debate around what kind of irrigation, large- or small-scale, modern or traditional, best contributes to food security and rural development continues to shape irrigation policies and development in the Global South. In Tanzania, the irrigation categories of ‘modern’ and ‘traditional’ are dominating irrigation policies and are shaping interventions. In this paper, we explore what these concepts really entail in the Tanzanian context and how they relate to a case of farmer-led groundwater irrigation development in Kahe ward, Kilimanjaro Region. For our analysis, we rely on three months of qualitative fieldwork in 2016, a household questionnaire, secondary data such as policy documents and the results of a mapping exercise in 2014–2015. In the early 2000s, smallholders in Kahe started developing groundwater. This has led to a new, differentiated landscape in which different forms of agricultural production co-exist. The same set of groundwater irrigation technologies has facilitated the emergence of different classes of farmers, ranging from those engaging with subsistence farming to those doing capitalist farming. The level of inputs and integration with markets vary, as does crop choice. As such, some farms emulate the ‘modern’ ideal of commercial farming promoted by the government, while others do not, or to a lesser extent. We also find that national policy discourses on irrigation are not necessarily repeated at the local level, where interventions are strongly driven by prioritization based on conflict and funding. We c</w:instrText>
      </w:r>
      <w:r w:rsidRPr="00A537A2">
        <w:rPr>
          <w:rFonts w:eastAsia="Calibri"/>
          <w:lang w:val="de-DE"/>
        </w:rPr>
        <w:instrText>onclude</w:instrText>
      </w:r>
      <w:r w:rsidRPr="00AF7CB2">
        <w:rPr>
          <w:rFonts w:eastAsia="Calibri"/>
          <w:lang w:val="de-DE"/>
        </w:rPr>
        <w:instrText xml:space="preserve"> that the policy concepts of traditional and modern irrigation do not do justice to the complexity of actual irrigation development in the Kahe case, and obfuscate its contribution to rural development and food security. We argue that a single irrigation technology does not lead to a single agricultural mode of production, and that irrigation policies and interventions should take into account the differentiation among irrigators.","author":[{"dropping-particle":"","family":"Bont","given":"Chris","non-dropping-particle":"de","parse-names":false,"suffix":""},{"dropping-particle":"","family":"Komakech","given":"Hans C.","non-dropping-particle":"","parse-names":false,"suffix":""},{"dropping-particle":"","family":"Veldwisch","given":"Gert Jan","non-dropping-particle":"","parse-names":false,"suffix":""}],"container-title":"World Development","id":"ITEM-1","issued":{"date-parts":[["2019"]]},"page":"15-27","publisher":"The Authors","title":"Neither modern nor traditional: Farmer-led irrigation development in Kilimanjaro Region, Tanzania","type":"article-journal","volume":"116"},"uris":["http://www.mendeley.com/documents/?uuid=712d945e-76b2-4703-97e1-795c54089c77"]}],"mendeley":{"formattedCitation":"(de Bont et al.,</w:instrText>
      </w:r>
      <w:r w:rsidRPr="00C4039F">
        <w:rPr>
          <w:rFonts w:eastAsia="Calibri"/>
          <w:lang w:val="de-DE"/>
        </w:rPr>
        <w:instrText xml:space="preserve"> 2019)</w:instrText>
      </w:r>
      <w:r w:rsidRPr="00720371">
        <w:rPr>
          <w:rFonts w:eastAsia="Calibri"/>
          <w:lang w:val="de-DE"/>
        </w:rPr>
        <w:instrText>","manualFormatting":"(2019)","plainTextFormattedCitation":"(de Bont et al., 2019)","previouslyFormattedCitation":"(de Bont et al., 2019)"},"properties":{"noteIndex":0},"schema":"https://github.com/citation-style-language/schema/raw/master/csl-citation.json"}</w:instrText>
      </w:r>
      <w:r w:rsidRPr="007D382D">
        <w:rPr>
          <w:rFonts w:eastAsia="Calibri"/>
        </w:rPr>
        <w:fldChar w:fldCharType="separate"/>
      </w:r>
      <w:r w:rsidRPr="00720371">
        <w:rPr>
          <w:rFonts w:eastAsia="Calibri"/>
          <w:noProof/>
          <w:lang w:val="de-DE"/>
        </w:rPr>
        <w:t>(2019)</w:t>
      </w:r>
      <w:r w:rsidRPr="007D382D">
        <w:rPr>
          <w:rFonts w:eastAsia="Calibri"/>
        </w:rPr>
        <w:fldChar w:fldCharType="end"/>
      </w:r>
      <w:r w:rsidRPr="00720371">
        <w:rPr>
          <w:rFonts w:eastAsia="Calibri"/>
          <w:lang w:val="de-DE"/>
        </w:rPr>
        <w:t xml:space="preserve"> and Laube et al. </w:t>
      </w:r>
      <w:r w:rsidRPr="007D382D">
        <w:rPr>
          <w:rFonts w:eastAsia="Calibri"/>
        </w:rPr>
        <w:fldChar w:fldCharType="begin" w:fldLock="1"/>
      </w:r>
      <w:r w:rsidRPr="00720371">
        <w:rPr>
          <w:rFonts w:eastAsia="Calibri"/>
          <w:lang w:val="de-DE"/>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w:instrText>
      </w:r>
      <w:r w:rsidRPr="009554D9">
        <w:rPr>
          <w:rFonts w:eastAsia="Calibri"/>
          <w:lang w:val="de-DE"/>
        </w:rPr>
        <w:instrText xml:space="preserv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2012)","manualFormatting":"(2012)","plainTextFormattedCitation":"(Laube et al., 2012)","previouslyFormattedCitation":"(Laube et al., 2012)"},"properties":{"noteIndex":0},"schema":"https://github.com/citation-style-language/schema/raw/master/csl-citation.json"}</w:instrText>
      </w:r>
      <w:r w:rsidRPr="007D382D">
        <w:rPr>
          <w:rFonts w:eastAsia="Calibri"/>
        </w:rPr>
        <w:fldChar w:fldCharType="separate"/>
      </w:r>
      <w:r w:rsidRPr="009554D9">
        <w:rPr>
          <w:rFonts w:eastAsia="Calibri"/>
          <w:noProof/>
          <w:lang w:val="de-DE"/>
        </w:rPr>
        <w:t>(2012)</w:t>
      </w:r>
      <w:r w:rsidRPr="007D382D">
        <w:rPr>
          <w:rFonts w:eastAsia="Calibri"/>
        </w:rPr>
        <w:fldChar w:fldCharType="end"/>
      </w:r>
      <w:r w:rsidRPr="009554D9">
        <w:rPr>
          <w:rFonts w:eastAsia="Calibri"/>
          <w:lang w:val="de-DE"/>
        </w:rPr>
        <w:t xml:space="preserve"> found relative equitable access to irrigable lands as land sharing was a common practice among irrigation farmers. </w:t>
      </w:r>
      <w:r w:rsidRPr="007D382D">
        <w:rPr>
          <w:rFonts w:eastAsia="Calibri"/>
        </w:rPr>
        <w:t xml:space="preserve">This is also critical for sustainable irrigation cultivation since not every farmer </w:t>
      </w:r>
      <w:r w:rsidRPr="00511D81">
        <w:rPr>
          <w:rFonts w:eastAsia="Calibri"/>
        </w:rPr>
        <w:t>owns</w:t>
      </w:r>
      <w:r>
        <w:rPr>
          <w:rFonts w:eastAsia="Calibri"/>
          <w:color w:val="FF0000"/>
        </w:rPr>
        <w:t xml:space="preserve"> </w:t>
      </w:r>
      <w:r w:rsidRPr="007D382D">
        <w:rPr>
          <w:rFonts w:eastAsia="Calibri"/>
        </w:rPr>
        <w:t>land in irrigable areas.</w:t>
      </w:r>
    </w:p>
    <w:p w14:paraId="68526977" w14:textId="77777777" w:rsidR="00077669" w:rsidRPr="00D8744B" w:rsidRDefault="00077669" w:rsidP="001A4CEA">
      <w:pPr>
        <w:pStyle w:val="Heading2"/>
      </w:pPr>
      <w:bookmarkStart w:id="37" w:name="_Toc126746538"/>
      <w:r>
        <w:t xml:space="preserve">2.6 </w:t>
      </w:r>
      <w:bookmarkStart w:id="38" w:name="_Toc114578352"/>
      <w:r>
        <w:t xml:space="preserve">Understanding </w:t>
      </w:r>
      <w:r w:rsidRPr="007D382D">
        <w:t>Innovations</w:t>
      </w:r>
      <w:bookmarkEnd w:id="38"/>
      <w:r>
        <w:t xml:space="preserve"> and the Concept of Innovation</w:t>
      </w:r>
      <w:bookmarkEnd w:id="37"/>
      <w:r w:rsidRPr="00D8744B">
        <w:t xml:space="preserve"> </w:t>
      </w:r>
    </w:p>
    <w:p w14:paraId="3CA4ED79" w14:textId="73702BC7" w:rsidR="00077669" w:rsidRPr="007D382D" w:rsidRDefault="00077669" w:rsidP="00077669">
      <w:pPr>
        <w:spacing w:line="480" w:lineRule="auto"/>
        <w:rPr>
          <w:rFonts w:eastAsia="Calibri"/>
        </w:rPr>
      </w:pPr>
      <w:r w:rsidRPr="007D382D">
        <w:rPr>
          <w:rFonts w:eastAsia="Calibri"/>
        </w:rPr>
        <w:t>There exists no clear consensus on the definition of the term ‘innovation’ in literature even though a lot has been written on the subject. This is founded on the fact that the term is broad in scope and viewed diversely by different authors mostly influenced by their background or interest. Schumpeter, an economics scholar is said to be the first researcher to have written on innovation in the 1930s. He outlined five instances where one can regard the application of innovation. These are referred to as the types of innovations. They include, “introduction of a new product or a qualitative change in an existing product; process innovation new to an industry; the opening of a new market; development of new sources of supply for raw materials or other inputs and; changes in industrial organization”</w:t>
      </w:r>
      <w:r w:rsidRPr="007D382D">
        <w:rPr>
          <w:rFonts w:eastAsia="Calibri"/>
        </w:rPr>
        <w:fldChar w:fldCharType="begin" w:fldLock="1"/>
      </w:r>
      <w:r w:rsidRPr="007D382D">
        <w:rPr>
          <w:rFonts w:eastAsia="Calibri"/>
        </w:rPr>
        <w:instrText>ADDIN CSL_CITATION {"citationItems":[{"id":"ITEM-1","itemData":{"author":[{"dropping-particle":"","family":"OECD","given":"","non-dropping-particle":"","parse-names":false,"suffix":""}],"edition":"2nd Editio","id":"ITEM-1","issued":{"date-parts":[["1997"]]},"number-of-pages":"1-48","publisher":"OECD publications","publisher-place":"Paris, France","title":"National Innovation Systems","type":"book"},"uris":["http://www.mendeley.com/documents/?uuid=0727f316-94f9-44b1-a2de-dcd66c75827b"]}],"mendeley":{"formattedCitation":"(OECD, 1997)","manualFormatting":"(OECD, 1997:28)","plainTextFormattedCitation":"(OECD, 1997)","previouslyFormattedCitation":"(OECD, 1997)"},"properties":{"noteIndex":0},"schema":"https://github.com/citation-style-language/schema/raw/master/csl-citation.json"}</w:instrText>
      </w:r>
      <w:r w:rsidRPr="007D382D">
        <w:rPr>
          <w:rFonts w:eastAsia="Calibri"/>
        </w:rPr>
        <w:fldChar w:fldCharType="separate"/>
      </w:r>
      <w:r w:rsidRPr="007D382D">
        <w:rPr>
          <w:rFonts w:eastAsia="Calibri"/>
          <w:noProof/>
        </w:rPr>
        <w:t>(OECD, 1997:28)</w:t>
      </w:r>
      <w:r w:rsidRPr="007D382D">
        <w:rPr>
          <w:rFonts w:eastAsia="Calibri"/>
        </w:rPr>
        <w:fldChar w:fldCharType="end"/>
      </w:r>
      <w:r w:rsidRPr="007D382D">
        <w:rPr>
          <w:rFonts w:eastAsia="Calibri"/>
        </w:rPr>
        <w:t xml:space="preserve">. </w:t>
      </w:r>
      <w:r w:rsidR="00065B29">
        <w:rPr>
          <w:rFonts w:eastAsia="Calibri"/>
          <w:noProof/>
        </w:rPr>
        <w:t>Kogabayev and</w:t>
      </w:r>
      <w:r w:rsidR="00065B29" w:rsidRPr="007D382D">
        <w:rPr>
          <w:rFonts w:eastAsia="Calibri"/>
          <w:noProof/>
        </w:rPr>
        <w:t xml:space="preserve"> Maziliauskas</w:t>
      </w:r>
      <w:r w:rsidR="00065B29" w:rsidRPr="007D382D">
        <w:rPr>
          <w:rFonts w:eastAsia="Calibri"/>
        </w:rPr>
        <w:t xml:space="preserve"> </w:t>
      </w:r>
      <w:r w:rsidRPr="007D382D">
        <w:rPr>
          <w:rFonts w:eastAsia="Calibri"/>
        </w:rPr>
        <w:t xml:space="preserve">summarized “innovation as the economic impact of technological change as the use of new combinations of existing productive forces to solve problems” </w:t>
      </w:r>
      <w:r w:rsidRPr="007D382D">
        <w:rPr>
          <w:rFonts w:eastAsia="Calibri"/>
        </w:rPr>
        <w:fldChar w:fldCharType="begin" w:fldLock="1"/>
      </w:r>
      <w:r>
        <w:rPr>
          <w:rFonts w:eastAsia="Calibri"/>
        </w:rPr>
        <w:instrText>ADDIN CSL_CITATION {"citationItems":[{"id":"ITEM-1","itemData":{"DOI":"10.1515/hjbpa-2017-0005","abstract":"The paper presents the different definitions of innovation; the objective of the research being that of creating a theoretical model building on the previous work of several authors. The aim of the research is to define the different models, classifications and definitions of innovation. In this article we made use of a wide range of bibliographical sources on innovation, efficiency and also used comparative analysis of innovation definitions. Theoretical concepts were studied as well. The approach was constructed based on theoretical models of innovation definitions and used the technology and market perspectives. The main methods employed were comparative analysis of definitions of innovation and the creation of a model of innovation. It has been emphasized in the literature that the role of innovation is very important for making decisions regarding investment projects or investments for production. Innovation can bring benefits such as saving time, costs, and products and use them more effectively. Nowadays in the world, innovation is one of the most important factors of economic development, production, creation of a variety of products and in making management decisions. Innovation activity stimulates and has a positive effect also in investment activity.Innovation is the core action for the development and productivity of any economic activity. Investment activity and its results are directly dependent on the type of innovation that has been used. An important range of literature sources refer to innovation efficiency measurement criteria, which are in most cases related to product, technology (process) and market. The use of a number of different measurement indicators is leading to the need for further examination of the innovation-business performance relationship. Our findings have let us distinguish five major groups of criteria where various factors could be allocated. To the three groups (product, market and process) we allocate two additional groups: finance and management. Innovation plays an important role in the efficiency of investments in an organization, forms of business activity and state policy in the field of business and design.","author":[{"dropping-particle":"","family":"Kogabayev","given":"Timur","non-dropping-particle":"","parse-names":false,"suffix":""},{"dropping-particle":"","family":"Maziliauskas","given":"Antanas","non-dropping-particle":"","parse-names":false,"suffix":""}],"container-title":"Journal of Business and Public Administration","id":"ITEM-1","issue":"1","issued":{"date-parts":[["2017"]]},"page":"59-72","title":"The definition and classification of innovation","type":"article-journal","volume":"8"},"uris":["http://www.mendeley.com/documents/?uuid=0d72b288-a87b-4db0-83ad-43104bef50b2"]}],"mendeley":{"formattedCitation":"(Kogabayev &amp; Maziliauskas, 2017)","manualFormatting":"(Kogabayev &amp; Maziliauskas, 2017: 60)","plainTextFormattedCitation":"(Kogabayev &amp; Maziliauskas, 2017)","previouslyFormattedCitation":"(Kogabayev &amp; Maziliauskas, 2017)"},"properties":{"noteIndex":0},"schema":"https://github.com/citation-style-language/schema/raw/master/csl-citation.json"}</w:instrText>
      </w:r>
      <w:r w:rsidRPr="007D382D">
        <w:rPr>
          <w:rFonts w:eastAsia="Calibri"/>
        </w:rPr>
        <w:fldChar w:fldCharType="separate"/>
      </w:r>
      <w:r w:rsidRPr="007D382D">
        <w:rPr>
          <w:rFonts w:eastAsia="Calibri"/>
          <w:noProof/>
        </w:rPr>
        <w:t>(Kogabayev &amp; Maziliauskas, 2017: 60)</w:t>
      </w:r>
      <w:r w:rsidRPr="007D382D">
        <w:rPr>
          <w:rFonts w:eastAsia="Calibri"/>
        </w:rPr>
        <w:fldChar w:fldCharType="end"/>
      </w:r>
      <w:r w:rsidRPr="007D382D">
        <w:rPr>
          <w:rFonts w:eastAsia="Calibri"/>
        </w:rPr>
        <w:t xml:space="preserve">. According to </w:t>
      </w:r>
      <w:proofErr w:type="spellStart"/>
      <w:r w:rsidRPr="007D382D">
        <w:rPr>
          <w:rFonts w:eastAsia="Calibri"/>
        </w:rPr>
        <w:t>Caplow</w:t>
      </w:r>
      <w:proofErr w:type="spellEnd"/>
      <w:r w:rsidRPr="007D382D">
        <w:rPr>
          <w:rFonts w:eastAsia="Calibri"/>
        </w:rPr>
        <w:t xml:space="preserve">, innovation is </w:t>
      </w:r>
      <w:r w:rsidRPr="007D382D">
        <w:rPr>
          <w:rFonts w:eastAsia="Calibri"/>
        </w:rPr>
        <w:lastRenderedPageBreak/>
        <w:t xml:space="preserve">referred to as the application of new ideas to a product, the processes in producing a product or an aspect of an organization’s activities with the goal to improve performance. It must be noted </w:t>
      </w:r>
      <w:r w:rsidR="002C332E">
        <w:rPr>
          <w:rFonts w:eastAsia="Calibri"/>
        </w:rPr>
        <w:t>that</w:t>
      </w:r>
      <w:r w:rsidRPr="007D382D">
        <w:rPr>
          <w:rFonts w:eastAsia="Calibri"/>
        </w:rPr>
        <w:t xml:space="preserve"> innovation involves not only the creation of an entirely new knowledge but includ</w:t>
      </w:r>
      <w:r w:rsidRPr="00D73484">
        <w:rPr>
          <w:rFonts w:eastAsia="Calibri"/>
        </w:rPr>
        <w:t>es</w:t>
      </w:r>
      <w:r w:rsidRPr="007D382D">
        <w:rPr>
          <w:rFonts w:eastAsia="Calibri"/>
        </w:rPr>
        <w:t xml:space="preserve"> a diffusion of an existing knowledge </w:t>
      </w:r>
      <w:r w:rsidRPr="007D382D">
        <w:rPr>
          <w:rFonts w:eastAsia="Calibri"/>
        </w:rPr>
        <w:fldChar w:fldCharType="begin" w:fldLock="1"/>
      </w:r>
      <w:r w:rsidRPr="007D382D">
        <w:rPr>
          <w:rFonts w:eastAsia="Calibri"/>
        </w:rPr>
        <w:instrText>ADDIN CSL_CITATION {"citationItems":[{"id":"ITEM-1","itemData":{"DOI":"10.2307/2574256","ISSN":"15347605","abstract":"ANUMBER of recent developments have given new importance to formal sociology, as originally defined by Simmel: “Geometrical abstraction investigates only the spatial forms of bodies, although empirically these forms are given merely as the forms of some material content. Similarly, if society is conceived as interaction among individuals, the description of the forms of this interaction is the task of science of society in its strictest and most essential sense.”1 Within the last decade, the description of forms of interaction has become a thriving branch of behavioral research. At the same time, the geometrical analysis of interaction has been greatly facilitated by the development of new symbols and concepts. © 1955, Oxford University Press. All rights reserved.","author":[{"dropping-particle":"","family":"Caplow","given":"Theodore","non-dropping-particle":"","parse-names":false,"suffix":""}],"container-title":"Social Forces","id":"ITEM-1","issue":"1","issued":{"date-parts":[["1955"]]},"page":"28-33","title":"The definition and measurement of ambiences","type":"article-journal","volume":"34"},"uris":["http://www.mendeley.com/documents/?uuid=88c5a356-4105-4ffd-b153-4286934ac597"]}],"mendeley":{"formattedCitation":"(Caplow, 1955)","plainTextFormattedCitation":"(Caplow, 1955)","previouslyFormattedCitation":"(Caplow, 1955)"},"properties":{"noteIndex":0},"schema":"https://github.com/citation-style-language/schema/raw/master/csl-citation.json"}</w:instrText>
      </w:r>
      <w:r w:rsidRPr="007D382D">
        <w:rPr>
          <w:rFonts w:eastAsia="Calibri"/>
        </w:rPr>
        <w:fldChar w:fldCharType="separate"/>
      </w:r>
      <w:r w:rsidRPr="007D382D">
        <w:rPr>
          <w:rFonts w:eastAsia="Calibri"/>
          <w:noProof/>
        </w:rPr>
        <w:t>(Caplow, 1955)</w:t>
      </w:r>
      <w:r w:rsidRPr="007D382D">
        <w:rPr>
          <w:rFonts w:eastAsia="Calibri"/>
        </w:rPr>
        <w:fldChar w:fldCharType="end"/>
      </w:r>
      <w:r w:rsidRPr="007D382D">
        <w:rPr>
          <w:rFonts w:eastAsia="Calibri"/>
        </w:rPr>
        <w:t xml:space="preserve">. </w:t>
      </w:r>
      <w:proofErr w:type="spellStart"/>
      <w:r w:rsidRPr="007D382D">
        <w:rPr>
          <w:rFonts w:eastAsia="Calibri"/>
        </w:rPr>
        <w:t>Caplow</w:t>
      </w:r>
      <w:proofErr w:type="spellEnd"/>
      <w:r w:rsidRPr="007D382D">
        <w:rPr>
          <w:rFonts w:eastAsia="Calibri"/>
        </w:rPr>
        <w:t xml:space="preserve"> argued </w:t>
      </w:r>
      <w:r w:rsidR="002C332E">
        <w:rPr>
          <w:rFonts w:eastAsia="Calibri"/>
        </w:rPr>
        <w:t>that</w:t>
      </w:r>
      <w:r w:rsidRPr="007D382D">
        <w:rPr>
          <w:rFonts w:eastAsia="Calibri"/>
        </w:rPr>
        <w:t xml:space="preserve"> “the creation of abstract knowledge or the invention of new products or processes is not normally considered innovation until it has been productively incorporated into the enterprise’s activities”  </w:t>
      </w:r>
      <w:r w:rsidRPr="007D382D">
        <w:rPr>
          <w:rFonts w:eastAsia="Calibri"/>
        </w:rPr>
        <w:fldChar w:fldCharType="begin" w:fldLock="1"/>
      </w:r>
      <w:r w:rsidRPr="007D382D">
        <w:rPr>
          <w:rFonts w:eastAsia="Calibri"/>
        </w:rPr>
        <w:instrText>ADDIN CSL_CITATION {"citationItems":[{"id":"ITEM-1","itemData":{"DOI":"10.2307/2574256","ISSN":"15347605","abstract":"ANUMBER of recent developments have given new importance to formal sociology, as originally defined by Simmel: “Geometrical abstraction investigates only the spatial forms of bodies, although empirically these forms are given merely as the forms of some material content. Similarly, if society is conceived as interaction among individuals, the description of the forms of this interaction is the task of science of society in its strictest and most essential sense.”1 Within the last decade, the description of forms of interaction has become a thriving branch of behavioral research. At the same time, the geometrical analysis of interaction has been greatly facilitated by the development of new symbols and concepts. © 1955, Oxford University Press. All rights reserved.","author":[{"dropping-particle":"","family":"Caplow","given":"Theodore","non-dropping-particle":"","parse-names":false,"suffix":""}],"container-title":"Social Forces","id":"ITEM-1","issue":"1","issued":{"date-parts":[["1955"]]},"page":"28-33","title":"The definition and measurement of ambiences","type":"article-journal","volume":"34"},"uris":["http://www.mendeley.com/documents/?uuid=88c5a356-4105-4ffd-b153-4286934ac597"]}],"mendeley":{"formattedCitation":"(Caplow, 1955)","manualFormatting":"(Caplow, 1955: 9)","plainTextFormattedCitation":"(Caplow, 1955)","previouslyFormattedCitation":"(Caplow, 1955)"},"properties":{"noteIndex":0},"schema":"https://github.com/citation-style-language/schema/raw/master/csl-citation.json"}</w:instrText>
      </w:r>
      <w:r w:rsidRPr="007D382D">
        <w:rPr>
          <w:rFonts w:eastAsia="Calibri"/>
        </w:rPr>
        <w:fldChar w:fldCharType="separate"/>
      </w:r>
      <w:r w:rsidRPr="007D382D">
        <w:rPr>
          <w:rFonts w:eastAsia="Calibri"/>
          <w:noProof/>
        </w:rPr>
        <w:t>(Caplow, 1955: 9)</w:t>
      </w:r>
      <w:r w:rsidRPr="007D382D">
        <w:rPr>
          <w:rFonts w:eastAsia="Calibri"/>
        </w:rPr>
        <w:fldChar w:fldCharType="end"/>
      </w:r>
      <w:r w:rsidRPr="007D382D">
        <w:rPr>
          <w:rFonts w:eastAsia="Calibri"/>
        </w:rPr>
        <w:t xml:space="preserve">. </w:t>
      </w:r>
    </w:p>
    <w:p w14:paraId="1E36FC5F" w14:textId="2E9B20FF" w:rsidR="00077669" w:rsidRPr="007D382D" w:rsidRDefault="00077669" w:rsidP="00077669">
      <w:pPr>
        <w:spacing w:line="480" w:lineRule="auto"/>
        <w:rPr>
          <w:rFonts w:eastAsia="Calibri"/>
        </w:rPr>
      </w:pPr>
      <w:r w:rsidRPr="007D382D">
        <w:rPr>
          <w:rFonts w:eastAsia="Calibri"/>
        </w:rPr>
        <w:t xml:space="preserve">However, </w:t>
      </w:r>
      <w:proofErr w:type="spellStart"/>
      <w:r w:rsidRPr="007D382D">
        <w:rPr>
          <w:rFonts w:eastAsia="Calibri"/>
        </w:rPr>
        <w:t>Twiss</w:t>
      </w:r>
      <w:proofErr w:type="spellEnd"/>
      <w:r w:rsidRPr="007D382D">
        <w:rPr>
          <w:rFonts w:eastAsia="Calibri"/>
        </w:rPr>
        <w:t xml:space="preserve"> argued that the definitions advanced earlier concentrated more on fewer sectors and sought to expand it to cover particularly areas of technology and management. Thus, he saw innovation to be a process that combines a variety of fields including science, technology, economics and management to achieve a novelty and extending from initiation of the innovation idea to its commercialization through production, exchange or consumption </w:t>
      </w:r>
      <w:r w:rsidRPr="007D382D">
        <w:rPr>
          <w:rFonts w:eastAsia="Calibri"/>
        </w:rPr>
        <w:fldChar w:fldCharType="begin" w:fldLock="1"/>
      </w:r>
      <w:r w:rsidRPr="007D382D">
        <w:rPr>
          <w:rFonts w:eastAsia="Calibri"/>
        </w:rPr>
        <w:instrText>ADDIN CSL_CITATION {"citationItems":[{"id":"ITEM-1","itemData":{"DOI":"10.1111/J.1467-9310.1989.TB00622.X","ISSN":"1467-9310","author":[{"dropping-particle":"","family":"TWISS","given":"B. C.","non-dropping-particle":"","parse-names":false,"suffix":""}],"container-title":"R&amp;D Management","id":"ITEM-1","issue":"1","issued":{"date-parts":[["1989","1","1"]]},"page":"86-87","publisher":"John Wiley &amp; Sons, Ltd","title":"Technological Innovation: Strategies for a New Partnership.","type":"article-journal","volume":"19"},"uris":["http://www.mendeley.com/documents/?uuid=4519161d-75f7-387d-9cc7-43e2c7abb922"]}],"mendeley":{"formattedCitation":"(TWISS, 1989)","manualFormatting":"(Twiss, 1989)","plainTextFormattedCitation":"(TWISS, 1989)","previouslyFormattedCitation":"(TWISS, 1989)"},"properties":{"noteIndex":0},"schema":"https://github.com/citation-style-language/schema/raw/master/csl-citation.json"}</w:instrText>
      </w:r>
      <w:r w:rsidRPr="007D382D">
        <w:rPr>
          <w:rFonts w:eastAsia="Calibri"/>
        </w:rPr>
        <w:fldChar w:fldCharType="separate"/>
      </w:r>
      <w:r w:rsidRPr="007D382D">
        <w:rPr>
          <w:rFonts w:eastAsia="Calibri"/>
          <w:noProof/>
        </w:rPr>
        <w:t>(Twiss, 1989)</w:t>
      </w:r>
      <w:r w:rsidRPr="007D382D">
        <w:rPr>
          <w:rFonts w:eastAsia="Calibri"/>
        </w:rPr>
        <w:fldChar w:fldCharType="end"/>
      </w:r>
      <w:r w:rsidRPr="007D382D">
        <w:rPr>
          <w:rFonts w:eastAsia="Calibri"/>
        </w:rPr>
        <w:t xml:space="preserve">. Kimberly </w:t>
      </w:r>
      <w:r w:rsidRPr="007D382D">
        <w:rPr>
          <w:rFonts w:eastAsia="Calibri"/>
        </w:rPr>
        <w:fldChar w:fldCharType="begin" w:fldLock="1"/>
      </w:r>
      <w:r w:rsidR="00043363">
        <w:rPr>
          <w:rFonts w:eastAsia="Calibri"/>
        </w:rPr>
        <w:instrText>ADDIN CSL_CITATION {"citationItems":[{"id":"ITEM-1","itemData":{"author":[{"dropping-particle":"","family":"Kimberly","given":"John R","non-dropping-particle":"","parse-names":false,"suffix":""}],"container-title":"Academy of management journal","id":"ITEM-1","issue":"4","issued":{"date-parts":[["1981"]]},"page":"689-713","title":"Organizational Innovation : The Influence of Individual ^ Organizational ^ and Contextual Factors on Hospital Adoption of Technological and Administrative Innovations ^","type":"article-journal","volume":"24"},"uris":["http://www.mendeley.com/documents/?uuid=0063425f-05a3-4891-a684-452637bb7c0c"]}],"mendeley":{"formattedCitation":"(Kimberly, 1981)","manualFormatting":"(1981)","plainTextFormattedCitation":"(Kimberly, 1981)","previouslyFormattedCitation":"(Kimberly, 1981)"},"properties":{"noteIndex":0},"schema":"https://github.com/citation-style-language/schema/raw/master/csl-citation.json"}</w:instrText>
      </w:r>
      <w:r w:rsidRPr="007D382D">
        <w:rPr>
          <w:rFonts w:eastAsia="Calibri"/>
        </w:rPr>
        <w:fldChar w:fldCharType="separate"/>
      </w:r>
      <w:r w:rsidRPr="007D382D">
        <w:rPr>
          <w:rFonts w:eastAsia="Calibri"/>
          <w:noProof/>
        </w:rPr>
        <w:t>(1981)</w:t>
      </w:r>
      <w:r w:rsidRPr="007D382D">
        <w:rPr>
          <w:rFonts w:eastAsia="Calibri"/>
        </w:rPr>
        <w:fldChar w:fldCharType="end"/>
      </w:r>
      <w:r w:rsidRPr="007D382D">
        <w:rPr>
          <w:rFonts w:eastAsia="Calibri"/>
        </w:rPr>
        <w:t xml:space="preserve"> rather defined innovation from a different perspective to capture the broad scope as well as the different forms </w:t>
      </w:r>
      <w:r w:rsidR="00FF5D11">
        <w:rPr>
          <w:rFonts w:eastAsia="Calibri"/>
        </w:rPr>
        <w:t xml:space="preserve">of innovations </w:t>
      </w:r>
      <w:r w:rsidRPr="007D382D">
        <w:rPr>
          <w:rFonts w:eastAsia="Calibri"/>
        </w:rPr>
        <w:t xml:space="preserve">that exist. </w:t>
      </w:r>
      <w:r w:rsidR="00C51CC2" w:rsidRPr="007D382D">
        <w:rPr>
          <w:rFonts w:eastAsia="Calibri"/>
          <w:noProof/>
        </w:rPr>
        <w:t>Baregheh et al.</w:t>
      </w:r>
      <w:r w:rsidRPr="007D382D">
        <w:rPr>
          <w:rFonts w:eastAsia="Calibri"/>
        </w:rPr>
        <w:t xml:space="preserve"> asserted </w:t>
      </w:r>
      <w:r w:rsidR="002C332E">
        <w:rPr>
          <w:rFonts w:eastAsia="Calibri"/>
        </w:rPr>
        <w:t>that</w:t>
      </w:r>
      <w:r w:rsidRPr="007D382D">
        <w:rPr>
          <w:rFonts w:eastAsia="Calibri"/>
        </w:rPr>
        <w:t xml:space="preserve"> “there are three stages of innovations including, innovation as a process, innovation as a discrete item such as products, programs or services and innovation as an attribute of organizations” </w:t>
      </w:r>
      <w:r w:rsidRPr="007D382D">
        <w:rPr>
          <w:rFonts w:eastAsia="Calibri"/>
        </w:rPr>
        <w:fldChar w:fldCharType="begin" w:fldLock="1"/>
      </w:r>
      <w:r w:rsidRPr="007D382D">
        <w:rPr>
          <w:rFonts w:eastAsia="Calibri"/>
        </w:rPr>
        <w:instrText>ADDIN CSL_CITATION {"citationItems":[{"id":"ITEM-1","itemData":{"DOI":"10.1108/00251740910984578","ISBN":"0025174091098","ISSN":"00251747","abstract":"Purpose - This paper aims to undertake a content analysis of extant definitions of \"innovation\" as a basis for proposing an integrative definition of organizational \"innovation\". Design/methodology/approach - A literature review was used to generate a representative pool of definitions of organizational innovation, including definitions from the different disciplinary literatures of economics, innovation and entrepreneurship, business and management, and technology, science and engineering. A content analysis of these definitions was conducted in order to surface the key attributes mentioned in the definitions, and to profile the descriptors used in relation to each attribute. Findings - The key attributes in the paper present in definitions were identified as: nature of innovation; type of innovation; stages of innovation, social context; means of innovation; and aim of innovation. These attributes are defined, descriptors assigned to them, and both a diagrammatic definition and a textual definition of organizational innovation are proposed. Originality/value - As a concept that is owned and discussed by many business disciplines, \"innovation\" has many different definitions that align with the dominant paradigm of the respective disciplines. Building on these diverse definitions, this paper proposes a general and integrative definition of organizational \"innovation\" that encompasses the different perspectives on, and aspects of, innovation, and captures its essence. © Emerald Group Publishing Limited.","author":[{"dropping-particle":"","family":"Baregheh","given":"Anahita","non-dropping-particle":"","parse-names":false,"suffix":""},{"dropping-particle":"","family":"Rowley","given":"Jennifer","non-dropping-particle":"","parse-names":false,"suffix":""},{"dropping-particle":"","family":"Sambrook","given":"Sally","non-dropping-particle":"","parse-names":false,"suffix":""}],"container-title":"Management Decision","id":"ITEM-1","issue":"8","issued":{"date-parts":[["2009"]]},"page":"1323-1339","title":"Towards a multidisciplinary definition of innovation","type":"article-journal","volume":"47"},"uris":["http://www.mendeley.com/documents/?uuid=8423e981-0593-405e-9ebb-49922f414a2d"]}],"mendeley":{"formattedCitation":"(Baregheh et al., 2009)","plainTextFormattedCitation":"(Baregheh et al., 2009)","previouslyFormattedCitation":"(Baregheh et al., 2009)"},"properties":{"noteIndex":0},"schema":"https://github.com/citation-style-language/schema/raw/master/csl-citation.json"}</w:instrText>
      </w:r>
      <w:r w:rsidRPr="007D382D">
        <w:rPr>
          <w:rFonts w:eastAsia="Calibri"/>
        </w:rPr>
        <w:fldChar w:fldCharType="separate"/>
      </w:r>
      <w:r w:rsidRPr="007D382D">
        <w:rPr>
          <w:rFonts w:eastAsia="Calibri"/>
          <w:noProof/>
        </w:rPr>
        <w:t>(Baregheh et al., 2009)</w:t>
      </w:r>
      <w:r w:rsidRPr="007D382D">
        <w:rPr>
          <w:rFonts w:eastAsia="Calibri"/>
        </w:rPr>
        <w:fldChar w:fldCharType="end"/>
      </w:r>
      <w:r w:rsidRPr="007D382D">
        <w:rPr>
          <w:rFonts w:eastAsia="Calibri"/>
        </w:rPr>
        <w:t xml:space="preserve">.  Other scholars place emphasis on the degree of newness of the product or service, process or operation. It is based on this definition </w:t>
      </w:r>
      <w:r w:rsidR="002C332E">
        <w:rPr>
          <w:rFonts w:eastAsia="Calibri"/>
        </w:rPr>
        <w:t>that</w:t>
      </w:r>
      <w:r w:rsidRPr="007D382D">
        <w:rPr>
          <w:rFonts w:eastAsia="Calibri"/>
        </w:rPr>
        <w:t xml:space="preserve"> Van de </w:t>
      </w:r>
      <w:proofErr w:type="spellStart"/>
      <w:r w:rsidRPr="007D382D">
        <w:rPr>
          <w:rFonts w:eastAsia="Calibri"/>
        </w:rPr>
        <w:t>Ven</w:t>
      </w:r>
      <w:proofErr w:type="spellEnd"/>
      <w:r w:rsidRPr="007D382D">
        <w:rPr>
          <w:rFonts w:eastAsia="Calibri"/>
        </w:rPr>
        <w:t xml:space="preserve"> (1986) posited that “as long as the idea is perceived to be new to the people involved, it is an ‘innovation’ even though it may appear to others as an imitation of something existing elsewhere” </w:t>
      </w:r>
      <w:r w:rsidRPr="007D382D">
        <w:rPr>
          <w:rFonts w:eastAsia="Calibri"/>
        </w:rPr>
        <w:fldChar w:fldCharType="begin" w:fldLock="1"/>
      </w:r>
      <w:r w:rsidRPr="007D382D">
        <w:rPr>
          <w:rFonts w:eastAsia="Calibri"/>
        </w:rPr>
        <w:instrText>ADDIN CSL_CITATION {"citationItems":[{"id":"ITEM-1","itemData":{"DOI":"10.1108/00251740910984578","ISBN":"0025174091098","ISSN":"00251747","abstract":"Purpose - This paper aims to undertake a content analysis of extant definitions of \"innovation\" as a basis for proposing an integrative definition of organizational \"innovation\". Design/methodology/approach - A literature review was used to generate a representative pool of definitions of organizational innovation, including definitions from the different disciplinary literatures of economics, innovation and entrepreneurship, business and management, and technology, science and engineering. A content analysis of these definitions was conducted in order to surface the key attributes mentioned in the definitions, and to profile the descriptors used in relation to each attribute. Findings - The key attributes in the paper present in definitions were identified as: nature of innovation; type of innovation; stages of innovation, social context; means of innovation; and aim of innovation. These attributes are defined, descriptors assigned to them, and both a diagrammatic definition and a textual definition of organizational innovation are proposed. Originality/value - As a concept that is owned and discussed by many business disciplines, \"innovation\" has many different definitions that align with the dominant paradigm of the respective disciplines. Building on these diverse definitions, this paper proposes a general and integrative definition of organizational \"innovation\" that encompasses the different perspectives on, and aspects of, innovation, and captures its essence. © Emerald Group Publishing Limited.","author":[{"dropping-particle":"","family":"Baregheh","given":"Anahita","non-dropping-particle":"","parse-names":false,"suffix":""},{"dropping-particle":"","family":"Rowley","given":"Jennifer","non-dropping-particle":"","parse-names":false,"suffix":""},{"dropping-particle":"","family":"Sambrook","given":"Sally","non-dropping-particle":"","parse-names":false,"suffix":""}],"container-title":"Management Decision","id":"ITEM-1","issue":"8","issued":{"date-parts":[["2009"]]},"page":"1323-1339","title":"Towards a multidisciplinary definition of innovation","type":"article-journal","volume":"47"},"uris":["http://www.mendeley.com/documents/?uuid=8423e981-0593-405e-9ebb-49922f414a2d"]}],"mendeley":{"formattedCitation":"(Baregheh et al., 2009)","manualFormatting":"(Baregheh et al., 2009:1325)","plainTextFormattedCitation":"(Baregheh et al., 2009)","previouslyFormattedCitation":"(Baregheh et al., 2009)"},"properties":{"noteIndex":0},"schema":"https://github.com/citation-style-language/schema/raw/master/csl-citation.json"}</w:instrText>
      </w:r>
      <w:r w:rsidRPr="007D382D">
        <w:rPr>
          <w:rFonts w:eastAsia="Calibri"/>
        </w:rPr>
        <w:fldChar w:fldCharType="separate"/>
      </w:r>
      <w:r w:rsidRPr="007D382D">
        <w:rPr>
          <w:rFonts w:eastAsia="Calibri"/>
          <w:noProof/>
        </w:rPr>
        <w:t>(Baregheh et al., 2009:1325)</w:t>
      </w:r>
      <w:r w:rsidRPr="007D382D">
        <w:rPr>
          <w:rFonts w:eastAsia="Calibri"/>
        </w:rPr>
        <w:fldChar w:fldCharType="end"/>
      </w:r>
      <w:r w:rsidRPr="007D382D">
        <w:rPr>
          <w:rFonts w:eastAsia="Calibri"/>
        </w:rPr>
        <w:t xml:space="preserve">.  </w:t>
      </w:r>
      <w:proofErr w:type="spellStart"/>
      <w:r w:rsidRPr="007D382D">
        <w:rPr>
          <w:rFonts w:eastAsia="Calibri"/>
        </w:rPr>
        <w:t>Goswami</w:t>
      </w:r>
      <w:proofErr w:type="spellEnd"/>
      <w:r w:rsidRPr="007D382D">
        <w:rPr>
          <w:rFonts w:eastAsia="Calibri"/>
        </w:rPr>
        <w:t xml:space="preserve"> and Mathew noted that a closer look at many of the definitions of innovation suggest</w:t>
      </w:r>
      <w:r w:rsidRPr="00D9624E">
        <w:rPr>
          <w:rFonts w:eastAsia="Calibri"/>
        </w:rPr>
        <w:t>s</w:t>
      </w:r>
      <w:r w:rsidRPr="006C6521">
        <w:rPr>
          <w:rFonts w:eastAsia="Calibri"/>
          <w:color w:val="FF0000"/>
        </w:rPr>
        <w:t xml:space="preserve"> </w:t>
      </w:r>
      <w:r w:rsidRPr="007D382D">
        <w:rPr>
          <w:rFonts w:eastAsia="Calibri"/>
        </w:rPr>
        <w:t xml:space="preserve">that the value of it lies in the contribution it makes to profit or addition to economic value </w:t>
      </w:r>
      <w:r w:rsidRPr="007D382D">
        <w:rPr>
          <w:rFonts w:eastAsia="Calibri"/>
        </w:rPr>
        <w:fldChar w:fldCharType="begin" w:fldLock="1"/>
      </w:r>
      <w:r w:rsidR="00043363">
        <w:rPr>
          <w:rFonts w:eastAsia="Calibri"/>
        </w:rPr>
        <w:instrText>ADDIN CSL_CITATION {"citationItems":[{"id":"ITEM-1","itemData":{"DOI":"10.1142/s1363919605001307","ISSN":"1363-9196","abstract":"In spite of increased attention and resulting vibrancy within the field of innovation, earlier research has not yielded a widely accepted consensus regarding how to define innovation. Without a good working definition, we still lack good measures of innovation. One of the greatest obstacles in understanding innovation has been the lack of a meaningful measure. The present study is carried out to find a generic definition of innovation in Information Technology organisations. We also did a comparative study between innovative and less innovative organisations with respect to the way these organisations define innovation. Results showed that there are differences between these two groups of organisations with respect to the way these organisations define innovation. Finally, the implications of findings on these organisations are discussed.","author":[{"dropping-particle":"","family":"Goswami","given":"Sanghamitra","non-dropping-particle":"","parse-names":false,"suffix":""},{"dropping-particle":"","family":"Mathew","given":"Mary","non-dropping-particle":"","parse-names":false,"suffix":""}],"container-title":"International Journal of Innovation Management","id":"ITEM-1","issue":"03","issued":{"date-parts":[["2005"]]},"page":"371-383","title":"Definition of Innovation Revisited: an Empirical Study on Indian Information Technology Industry","type":"article-journal","volume":"09"},"uris":["http://www.mendeley.com/documents/?uuid=8a0b99cc-5b60-481c-b07b-49fc08dd8874"]}],"mendeley":{"formattedCitation":"(Goswami &amp; Mathew, 2005)","manualFormatting":"(Goswami &amp; Mathew, 2005)","plainTextFormattedCitation":"(Goswami &amp; Mathew, 2005)","previouslyFormattedCitation":"(Goswami &amp; Mathew, 2005)"},"properties":{"noteIndex":0},"schema":"https://github.com/citation-style-language/schema/raw/master/csl-citation.json"}</w:instrText>
      </w:r>
      <w:r w:rsidRPr="007D382D">
        <w:rPr>
          <w:rFonts w:eastAsia="Calibri"/>
        </w:rPr>
        <w:fldChar w:fldCharType="separate"/>
      </w:r>
      <w:r w:rsidRPr="007D382D">
        <w:rPr>
          <w:rFonts w:eastAsia="Calibri"/>
          <w:noProof/>
        </w:rPr>
        <w:t>(Goswami &amp; Mathew, 2005)</w:t>
      </w:r>
      <w:r w:rsidRPr="007D382D">
        <w:rPr>
          <w:rFonts w:eastAsia="Calibri"/>
        </w:rPr>
        <w:fldChar w:fldCharType="end"/>
      </w:r>
      <w:r w:rsidRPr="007D382D">
        <w:rPr>
          <w:rFonts w:eastAsia="Calibri"/>
        </w:rPr>
        <w:t xml:space="preserve">. </w:t>
      </w:r>
    </w:p>
    <w:p w14:paraId="3E7C91F1" w14:textId="758E7247" w:rsidR="00077669" w:rsidRPr="007D382D" w:rsidRDefault="00077669" w:rsidP="00077669">
      <w:pPr>
        <w:spacing w:line="480" w:lineRule="auto"/>
        <w:rPr>
          <w:rFonts w:eastAsia="Calibri"/>
        </w:rPr>
      </w:pPr>
      <w:r w:rsidRPr="007D382D">
        <w:rPr>
          <w:rFonts w:eastAsia="Calibri"/>
        </w:rPr>
        <w:lastRenderedPageBreak/>
        <w:t xml:space="preserve">To help understand the concept in its entirety, </w:t>
      </w:r>
      <w:proofErr w:type="spellStart"/>
      <w:r w:rsidRPr="007D382D">
        <w:rPr>
          <w:rFonts w:eastAsia="Calibri"/>
        </w:rPr>
        <w:t>Gow</w:t>
      </w:r>
      <w:proofErr w:type="spellEnd"/>
      <w:r w:rsidRPr="007D382D">
        <w:rPr>
          <w:rFonts w:eastAsia="Calibri"/>
        </w:rPr>
        <w:t xml:space="preserve"> and </w:t>
      </w:r>
      <w:proofErr w:type="spellStart"/>
      <w:r w:rsidRPr="007D382D">
        <w:rPr>
          <w:rFonts w:eastAsia="Calibri"/>
        </w:rPr>
        <w:t>Kell</w:t>
      </w:r>
      <w:proofErr w:type="spellEnd"/>
      <w:r w:rsidRPr="007D382D">
        <w:rPr>
          <w:rFonts w:eastAsia="Calibri"/>
        </w:rPr>
        <w:t xml:space="preserve"> </w:t>
      </w:r>
      <w:r w:rsidR="008352A2">
        <w:rPr>
          <w:rFonts w:eastAsia="Calibri"/>
        </w:rPr>
        <w:t xml:space="preserve">(1998) </w:t>
      </w:r>
      <w:r w:rsidRPr="007D382D">
        <w:rPr>
          <w:rFonts w:eastAsia="Calibri"/>
        </w:rPr>
        <w:t>argued that it was necessary that innovation be measured. Thus, determining where the concept starts and where it ends was important to better conceptualize the terminology. However, it is difficult to measure innovation base</w:t>
      </w:r>
      <w:r w:rsidRPr="009B6779">
        <w:rPr>
          <w:rFonts w:eastAsia="Calibri"/>
        </w:rPr>
        <w:t>d</w:t>
      </w:r>
      <w:r w:rsidRPr="007D382D">
        <w:rPr>
          <w:rFonts w:eastAsia="Calibri"/>
        </w:rPr>
        <w:t xml:space="preserve"> on the broad and diverse nature and scope of the term. To make this possible </w:t>
      </w:r>
      <w:proofErr w:type="spellStart"/>
      <w:r w:rsidRPr="007D382D">
        <w:rPr>
          <w:rFonts w:eastAsia="Calibri"/>
        </w:rPr>
        <w:t>Gow</w:t>
      </w:r>
      <w:proofErr w:type="spellEnd"/>
      <w:r w:rsidRPr="007D382D">
        <w:rPr>
          <w:rFonts w:eastAsia="Calibri"/>
        </w:rPr>
        <w:t xml:space="preserve"> and </w:t>
      </w:r>
      <w:proofErr w:type="spellStart"/>
      <w:r w:rsidRPr="007D382D">
        <w:rPr>
          <w:rFonts w:eastAsia="Calibri"/>
        </w:rPr>
        <w:t>Kells</w:t>
      </w:r>
      <w:proofErr w:type="spellEnd"/>
      <w:r w:rsidRPr="007D382D">
        <w:rPr>
          <w:rFonts w:eastAsia="Calibri"/>
        </w:rPr>
        <w:t xml:space="preserve"> </w:t>
      </w:r>
      <w:r w:rsidR="008352A2">
        <w:rPr>
          <w:rFonts w:eastAsia="Calibri"/>
        </w:rPr>
        <w:t xml:space="preserve">(1998) </w:t>
      </w:r>
      <w:r w:rsidRPr="007D382D">
        <w:rPr>
          <w:rFonts w:eastAsia="Calibri"/>
        </w:rPr>
        <w:t xml:space="preserve">posited that distinguishing between innovation outputs and inputs was necessary. The output is measured based on the success or otherwise of the innovation. Thus, profits, revenue growth, productivity, share performance or market capitalization are important indicators to measure success </w:t>
      </w:r>
      <w:r w:rsidRPr="007D382D">
        <w:rPr>
          <w:rFonts w:eastAsia="Calibri"/>
        </w:rPr>
        <w:fldChar w:fldCharType="begin" w:fldLock="1"/>
      </w:r>
      <w:r w:rsidRPr="007D382D">
        <w:rPr>
          <w:rFonts w:eastAsia="Calibri"/>
        </w:rPr>
        <w:instrText>ADDIN CSL_CITATION {"citationItems":[{"id":"ITEM-1","itemData":{"author":[{"dropping-particle":"","family":"Gow","given":"I.","non-dropping-particle":"","parse-names":false,"suffix":""},{"dropping-particle":"","family":"Kells","given":"S.","non-dropping-particle":"","parse-names":false,"suffix":""}],"id":"ITEM-1","issued":{"date-parts":[["1998"]]},"number":"7","number-of-pages":"98","title":"\"The Theory and Measurement of Profitability\"","type":"report"},"uris":["http://www.mendeley.com/documents/?uuid=a862a7bb-c046-4149-97b1-f50d4d6964ae"]}],"mendeley":{"formattedCitation":"(Gow &amp; Kells, 1998)","plainTextFormattedCitation":"(Gow &amp; Kells, 1998)","previouslyFormattedCitation":"(Gow &amp; Kells, 1998)"},"properties":{"noteIndex":0},"schema":"https://github.com/citation-style-language/schema/raw/master/csl-citation.json"}</w:instrText>
      </w:r>
      <w:r w:rsidRPr="007D382D">
        <w:rPr>
          <w:rFonts w:eastAsia="Calibri"/>
        </w:rPr>
        <w:fldChar w:fldCharType="separate"/>
      </w:r>
      <w:r w:rsidRPr="007D382D">
        <w:rPr>
          <w:rFonts w:eastAsia="Calibri"/>
          <w:noProof/>
        </w:rPr>
        <w:t>(Gow &amp; Kells, 1998)</w:t>
      </w:r>
      <w:r w:rsidRPr="007D382D">
        <w:rPr>
          <w:rFonts w:eastAsia="Calibri"/>
        </w:rPr>
        <w:fldChar w:fldCharType="end"/>
      </w:r>
      <w:r w:rsidRPr="007D382D">
        <w:rPr>
          <w:rFonts w:eastAsia="Calibri"/>
        </w:rPr>
        <w:t xml:space="preserve">. Alternatively, innovation output can be measured by creating variables for the number of new or improved products or services or Intellectual Property (IP) statistics such as patents, </w:t>
      </w:r>
      <w:proofErr w:type="spellStart"/>
      <w:r w:rsidRPr="007D382D">
        <w:rPr>
          <w:rFonts w:eastAsia="Calibri"/>
        </w:rPr>
        <w:t xml:space="preserve">trade </w:t>
      </w:r>
      <w:r w:rsidRPr="009B3BF9">
        <w:rPr>
          <w:rFonts w:eastAsia="Calibri"/>
        </w:rPr>
        <w:t>marks</w:t>
      </w:r>
      <w:proofErr w:type="spellEnd"/>
      <w:r w:rsidRPr="009B3BF9">
        <w:rPr>
          <w:rFonts w:eastAsia="Calibri"/>
        </w:rPr>
        <w:t xml:space="preserve"> and registered designs </w:t>
      </w:r>
      <w:r w:rsidRPr="007D382D">
        <w:rPr>
          <w:rFonts w:eastAsia="Calibri"/>
        </w:rPr>
        <w:fldChar w:fldCharType="begin" w:fldLock="1"/>
      </w:r>
      <w:r w:rsidRPr="007D382D">
        <w:rPr>
          <w:rFonts w:eastAsia="Calibri"/>
        </w:rPr>
        <w:instrText>ADDIN CSL_CITATION {"citationItems":[{"id":"ITEM-1","itemData":{"DOI":"10.2307/2574256","ISSN":"15347605","abstract":"ANUMBER of recent developments have given new importance to formal sociology, as originally defined by Simmel: “Geometrical abstraction investigates only the spatial forms of bodies, although empirically these forms are given merely as the forms of some material content. Similarly, if society is conceived as interaction among individuals, the description of the forms of this interaction is the task of science of society in its strictest and most essential sense.”1 Within the last decade, the description of forms of interaction has become a thriving branch of behavioral research. At the same time, the geometrical analysis of interaction has been greatly facilitated by the development of new symbols and concepts. © 1955, Oxford University Press. All rights reserved.","author":[{"dropping-particle":"","family":"Caplow","given":"Theodore","non-dropping-particle":"","parse-names":false,"suffix":""}],"container-title":"Social Forces","id":"ITEM-1","issue":"1","issued":{"date-parts":[["1955"]]},"page":"28-33","title":"The definition and measurement of ambiences","type":"article-journal","volume":"34"},"uris":["http://www.mendeley.com/documents/?uuid=88c5a356-4105-4ffd-b153-4286934ac597"]}],"mendeley":{"formattedCitation":"(Caplow, 1955)","plainTextFormattedCitation":"(Caplow, 1955)","previouslyFormattedCitation":"(Caplow, 1955)"},"properties":{"noteIndex":0},"schema":"https://github.com/citation-style-language/schema/raw/master/csl-citation.json"}</w:instrText>
      </w:r>
      <w:r w:rsidRPr="007D382D">
        <w:rPr>
          <w:rFonts w:eastAsia="Calibri"/>
        </w:rPr>
        <w:fldChar w:fldCharType="separate"/>
      </w:r>
      <w:r w:rsidRPr="007D382D">
        <w:rPr>
          <w:rFonts w:eastAsia="Calibri"/>
          <w:noProof/>
        </w:rPr>
        <w:t>(Caplow, 1955)</w:t>
      </w:r>
      <w:r w:rsidRPr="007D382D">
        <w:rPr>
          <w:rFonts w:eastAsia="Calibri"/>
        </w:rPr>
        <w:fldChar w:fldCharType="end"/>
      </w:r>
      <w:r w:rsidRPr="007D382D">
        <w:rPr>
          <w:rFonts w:eastAsia="Calibri"/>
        </w:rPr>
        <w:t xml:space="preserve">.Inputs on the other hand </w:t>
      </w:r>
      <w:r w:rsidRPr="009B3BF9">
        <w:rPr>
          <w:rFonts w:eastAsia="Calibri"/>
        </w:rPr>
        <w:t>are</w:t>
      </w:r>
      <w:r>
        <w:rPr>
          <w:rFonts w:eastAsia="Calibri"/>
          <w:color w:val="FF0000"/>
        </w:rPr>
        <w:t xml:space="preserve"> </w:t>
      </w:r>
      <w:r w:rsidRPr="007D382D">
        <w:rPr>
          <w:rFonts w:eastAsia="Calibri"/>
        </w:rPr>
        <w:t xml:space="preserve">defined by the cost incurred in introducing an innovation. This is mostly associated with the expenditure incurred for </w:t>
      </w:r>
      <w:r w:rsidR="00C34B58">
        <w:rPr>
          <w:rFonts w:eastAsia="Calibri"/>
        </w:rPr>
        <w:t>r</w:t>
      </w:r>
      <w:r w:rsidRPr="007D382D">
        <w:rPr>
          <w:rFonts w:eastAsia="Calibri"/>
        </w:rPr>
        <w:t xml:space="preserve">esearch and </w:t>
      </w:r>
      <w:r w:rsidR="00C34B58">
        <w:rPr>
          <w:rFonts w:eastAsia="Calibri"/>
        </w:rPr>
        <w:t>d</w:t>
      </w:r>
      <w:r w:rsidRPr="007D382D">
        <w:rPr>
          <w:rFonts w:eastAsia="Calibri"/>
        </w:rPr>
        <w:t xml:space="preserve">evelopment. </w:t>
      </w:r>
    </w:p>
    <w:p w14:paraId="4BF7A4B0" w14:textId="78335E36" w:rsidR="00077669" w:rsidRPr="007D382D" w:rsidRDefault="00077669" w:rsidP="00077669">
      <w:pPr>
        <w:spacing w:line="480" w:lineRule="auto"/>
        <w:rPr>
          <w:rFonts w:eastAsia="Calibri"/>
        </w:rPr>
      </w:pPr>
      <w:r w:rsidRPr="007D382D">
        <w:rPr>
          <w:rFonts w:eastAsia="Calibri"/>
        </w:rPr>
        <w:fldChar w:fldCharType="begin" w:fldLock="1"/>
      </w:r>
      <w:r>
        <w:rPr>
          <w:rFonts w:eastAsia="Calibri"/>
        </w:rPr>
        <w:instrText>ADDIN CSL_CITATION {"citationItems":[{"id":"ITEM-1","itemData":{"DOI":"10.1515/hjbpa-2017-0005","abstract":"The paper presents the different definitions of innovation; the objective of the research being that of creating a theoretical model building on the previous work of several authors. The aim of the research is to define the different models, classifications and definitions of innovation. In this article we made use of a wide range of bibliographical sources on innovation, efficiency and also used comparative analysis of innovation definitions. Theoretical concepts were studied as well. The approach was constructed based on theoretical models of innovation definitions and used the technology and market perspectives. The main methods employed were comparative analysis of definitions of innovation and the creation of a model of innovation. It has been emphasized in the literature that the role of innovation is very important for making decisions regarding investment projects or investments for production. Innovation can bring benefits such as saving time, costs, and products and use them more effectively. Nowadays in the world, innovation is one of the most important factors of economic development, production, creation of a variety of products and in making management decisions. Innovation activity stimulates and has a positive effect also in investment activity.Innovation is the core action for the development and productivity of any economic activity. Investment activity and its results are directly dependent on the type of innovation that has been used. An important range of literature sources refer to innovation efficiency measurement criteria, which are in most cases related to product, technology (process) and market. The use of a number of different measurement indicators is leading to the need for further examination of the innovation-business performance relationship. Our findings have let us distinguish five major groups of criteria where various factors could be allocated. To the three groups (product, market and process) we allocate two additional groups: finance and management. Innovation plays an important role in the efficiency of investments in an organization, forms of business activity and state policy in the field of business and design.","author":[{"dropping-particle":"","family":"Kogabayev","given":"Timur","non-dropping-particle":"","parse-names":false,"suffix":""},{"dropping-particle":"","family":"Maziliauskas","given":"Antanas","non-dropping-particle":"","parse-names":false,"suffix":""}],"container-title":"Journal of Business and Public Administration","id":"ITEM-1","issue":"1","issued":{"date-parts":[["2017"]]},"page":"59-72","title":"The definition and classification of innovation","type":"article-journal","volume":"8"},"uris":["http://www.mendeley.com/documents/?uuid=0d72b288-a87b-4db0-83ad-43104bef50b2"]}],"mendeley":{"formattedCitation":"(Kogabayev &amp; Maziliauskas, 2017)","manualFormatting":"Kogabayev and Maziliauskas (2017)","plainTextFormattedCitation":"(Kogabayev &amp; Maziliauskas, 2017)","previouslyFormattedCitation":"(Kogabayev &amp; Maziliauskas, 2017)"},"properties":{"noteIndex":0},"schema":"https://github.com/citation-style-language/schema/raw/master/csl-citation.json"}</w:instrText>
      </w:r>
      <w:r w:rsidRPr="007D382D">
        <w:rPr>
          <w:rFonts w:eastAsia="Calibri"/>
        </w:rPr>
        <w:fldChar w:fldCharType="separate"/>
      </w:r>
      <w:r w:rsidRPr="007D382D">
        <w:rPr>
          <w:rFonts w:eastAsia="Calibri"/>
          <w:noProof/>
        </w:rPr>
        <w:t>Kogabayev and Maziliauskas (2017)</w:t>
      </w:r>
      <w:r w:rsidRPr="007D382D">
        <w:rPr>
          <w:rFonts w:eastAsia="Calibri"/>
        </w:rPr>
        <w:fldChar w:fldCharType="end"/>
      </w:r>
      <w:r w:rsidRPr="007D382D">
        <w:rPr>
          <w:rFonts w:eastAsia="Calibri"/>
        </w:rPr>
        <w:t xml:space="preserve"> asserted that people often confuse novelty, improvement, and invention with innovation even though </w:t>
      </w:r>
      <w:r w:rsidRPr="009B3BF9">
        <w:rPr>
          <w:rFonts w:eastAsia="Calibri"/>
        </w:rPr>
        <w:t>a</w:t>
      </w:r>
      <w:r>
        <w:rPr>
          <w:rFonts w:eastAsia="Calibri"/>
          <w:color w:val="FF0000"/>
        </w:rPr>
        <w:t xml:space="preserve"> </w:t>
      </w:r>
      <w:r w:rsidRPr="007D382D">
        <w:rPr>
          <w:rFonts w:eastAsia="Calibri"/>
        </w:rPr>
        <w:t>slight distinction exist</w:t>
      </w:r>
      <w:r w:rsidRPr="009B3BF9">
        <w:rPr>
          <w:rFonts w:eastAsia="Calibri"/>
        </w:rPr>
        <w:t>s</w:t>
      </w:r>
      <w:r w:rsidRPr="007D382D">
        <w:rPr>
          <w:rFonts w:eastAsia="Calibri"/>
        </w:rPr>
        <w:t xml:space="preserve">. According to them, improvement is considered as a shift within a system and many times does not lead to major changes in its operation. Novelty to them is a new solution to a business commercialization. Invention on the other hand is a new technical solution to its commercialization. They argue </w:t>
      </w:r>
      <w:r w:rsidR="002C332E">
        <w:rPr>
          <w:rFonts w:eastAsia="Calibri"/>
        </w:rPr>
        <w:t>that</w:t>
      </w:r>
      <w:r w:rsidRPr="007D382D">
        <w:rPr>
          <w:rFonts w:eastAsia="Calibri"/>
        </w:rPr>
        <w:t xml:space="preserve"> the difference between novelty and invention is </w:t>
      </w:r>
      <w:r w:rsidR="002C332E">
        <w:rPr>
          <w:rFonts w:eastAsia="Calibri"/>
        </w:rPr>
        <w:t>that</w:t>
      </w:r>
      <w:r w:rsidRPr="007D382D">
        <w:rPr>
          <w:rFonts w:eastAsia="Calibri"/>
        </w:rPr>
        <w:t xml:space="preserve"> the later involves technical solutions. However, innovation is systemic and leads to a change or improvement in all or some aspects of the system.</w:t>
      </w:r>
    </w:p>
    <w:p w14:paraId="7675E17B" w14:textId="7035692D" w:rsidR="00077669" w:rsidRPr="007D382D" w:rsidRDefault="00077669" w:rsidP="00077669">
      <w:pPr>
        <w:spacing w:line="480" w:lineRule="auto"/>
        <w:rPr>
          <w:rFonts w:eastAsia="Calibri"/>
        </w:rPr>
      </w:pPr>
      <w:r w:rsidRPr="007D382D">
        <w:rPr>
          <w:rFonts w:eastAsia="Calibri"/>
        </w:rPr>
        <w:t xml:space="preserve">Notwithstanding the diverse definitions as advanced above, innovation in this study will be seen to mean </w:t>
      </w:r>
      <w:r w:rsidRPr="009B3BF9">
        <w:rPr>
          <w:rFonts w:eastAsia="Calibri"/>
        </w:rPr>
        <w:t xml:space="preserve">any one </w:t>
      </w:r>
      <w:r w:rsidRPr="007D382D">
        <w:rPr>
          <w:rFonts w:eastAsia="Calibri"/>
        </w:rPr>
        <w:t xml:space="preserve">or more of the following as outlined by </w:t>
      </w:r>
      <w:r w:rsidRPr="007D382D">
        <w:rPr>
          <w:rFonts w:eastAsia="Calibri"/>
        </w:rPr>
        <w:fldChar w:fldCharType="begin" w:fldLock="1"/>
      </w:r>
      <w:r w:rsidR="00043363">
        <w:rPr>
          <w:rFonts w:eastAsia="Calibri"/>
        </w:rPr>
        <w:instrText>ADDIN CSL_CITATION {"citationItems":[{"id":"ITEM-1","itemData":{"DOI":"10.1142/s1363919605001307","ISSN":"1363-9196","abstract":"In spite of increased attention and resulting vibrancy within the field of innovation, earlier research has not yielded a widely accepted consensus regarding how to define innovation. Without a good working definition, we still lack good measures of innovation. One of the greatest obstacles in understanding innovation has been the lack of a meaningful measure. The present study is carried out to find a generic definition of innovation in Information Technology organisations. We also did a comparative study between innovative and less innovative organisations with respect to the way these organisations define innovation. Results showed that there are differences between these two groups of organisations with respect to the way these organisations define innovation. Finally, the implications of findings on these organisations are discussed.","author":[{"dropping-particle":"","family":"Goswami","given":"Sanghamitra","non-dropping-particle":"","parse-names":false,"suffix":""},{"dropping-particle":"","family":"Mathew","given":"Mary","non-dropping-particle":"","parse-names":false,"suffix":""}],"container-title":"International Journal of Innovation Management","id":"ITEM-1","issue":"03","issued":{"date-parts":[["2005"]]},"page":"371-383","title":"Definition of Innovation Revisited: an Empirical Study on Indian Information Technology Industry","type":"article-journal","volume":"09"},"uris":["http://www.mendeley.com/documents/?uuid=8a0b99cc-5b60-481c-b07b-49fc08dd8874"]}],"mendeley":{"formattedCitation":"(Goswami &amp; Mathew, 2005)","manualFormatting":"Goswami and Mathew (2005)","plainTextFormattedCitation":"(Goswami &amp; Mathew, 2005)","previouslyFormattedCitation":"(Goswami &amp; Mathew, 2005)"},"properties":{"noteIndex":0},"schema":"https://github.com/citation-style-language/schema/raw/master/csl-citation.json"}</w:instrText>
      </w:r>
      <w:r w:rsidRPr="007D382D">
        <w:rPr>
          <w:rFonts w:eastAsia="Calibri"/>
        </w:rPr>
        <w:fldChar w:fldCharType="separate"/>
      </w:r>
      <w:r w:rsidRPr="007D382D">
        <w:rPr>
          <w:rFonts w:eastAsia="Calibri"/>
          <w:noProof/>
        </w:rPr>
        <w:t>Goswami and Mathew (2005)</w:t>
      </w:r>
      <w:r w:rsidRPr="007D382D">
        <w:rPr>
          <w:rFonts w:eastAsia="Calibri"/>
        </w:rPr>
        <w:fldChar w:fldCharType="end"/>
      </w:r>
      <w:r w:rsidRPr="007D382D">
        <w:rPr>
          <w:rFonts w:eastAsia="Calibri"/>
        </w:rPr>
        <w:t>:</w:t>
      </w:r>
    </w:p>
    <w:p w14:paraId="23581AF4" w14:textId="77777777" w:rsidR="00077669" w:rsidRPr="007D382D" w:rsidRDefault="00077669" w:rsidP="00077669">
      <w:pPr>
        <w:numPr>
          <w:ilvl w:val="0"/>
          <w:numId w:val="5"/>
        </w:numPr>
        <w:spacing w:line="480" w:lineRule="auto"/>
        <w:contextualSpacing/>
        <w:rPr>
          <w:rFonts w:eastAsia="Calibri"/>
        </w:rPr>
      </w:pPr>
      <w:r w:rsidRPr="007D382D">
        <w:rPr>
          <w:rFonts w:eastAsia="Calibri"/>
        </w:rPr>
        <w:lastRenderedPageBreak/>
        <w:t xml:space="preserve">Generating new ideas: This refers to the ability to discover new relationships, look at </w:t>
      </w:r>
      <w:r w:rsidRPr="004921DA">
        <w:rPr>
          <w:rFonts w:eastAsia="Calibri"/>
        </w:rPr>
        <w:t>a</w:t>
      </w:r>
      <w:r>
        <w:rPr>
          <w:rFonts w:eastAsia="Calibri"/>
          <w:color w:val="FF0000"/>
        </w:rPr>
        <w:t xml:space="preserve"> </w:t>
      </w:r>
      <w:r w:rsidRPr="007D382D">
        <w:rPr>
          <w:rFonts w:eastAsia="Calibri"/>
        </w:rPr>
        <w:t xml:space="preserve">phenomenon from new perspectives and/ form new combinations from old concepts or solutions </w:t>
      </w:r>
      <w:r w:rsidRPr="007D382D">
        <w:rPr>
          <w:rFonts w:eastAsia="Calibri"/>
        </w:rPr>
        <w:fldChar w:fldCharType="begin" w:fldLock="1"/>
      </w:r>
      <w:r w:rsidRPr="007D382D">
        <w:rPr>
          <w:rFonts w:eastAsia="Calibri"/>
        </w:rPr>
        <w:instrText>ADDIN CSL_CITATION {"citationItems":[{"id":"ITEM-1","itemData":{"author":[{"dropping-particle":"","family":"Evans","given":"JR","non-dropping-particle":"","parse-names":false,"suffix":""}],"container-title":"Interfaces","id":"ITEM-1","issue":"5","issued":{"date-parts":[["1991"]]},"page":"12–15","title":"Creativity in MS/OR: Creative thinking, a basis for MS/OR problem solving","type":"article-journal","volume":"21"},"uris":["http://www.mendeley.com/documents/?uuid=dc67a633-10c3-4b2d-be8a-49fb8ac90807"]}],"mendeley":{"formattedCitation":"(Evans, 1991)","plainTextFormattedCitation":"(Evans, 1991)","previouslyFormattedCitation":"(Evans, 1991)"},"properties":{"noteIndex":0},"schema":"https://github.com/citation-style-language/schema/raw/master/csl-citation.json"}</w:instrText>
      </w:r>
      <w:r w:rsidRPr="007D382D">
        <w:rPr>
          <w:rFonts w:eastAsia="Calibri"/>
        </w:rPr>
        <w:fldChar w:fldCharType="separate"/>
      </w:r>
      <w:r w:rsidRPr="007D382D">
        <w:rPr>
          <w:rFonts w:eastAsia="Calibri"/>
          <w:noProof/>
        </w:rPr>
        <w:t>(Evans, 1991)</w:t>
      </w:r>
      <w:r w:rsidRPr="007D382D">
        <w:rPr>
          <w:rFonts w:eastAsia="Calibri"/>
        </w:rPr>
        <w:fldChar w:fldCharType="end"/>
      </w:r>
      <w:r w:rsidRPr="007D382D">
        <w:rPr>
          <w:rFonts w:eastAsia="Calibri"/>
        </w:rPr>
        <w:t xml:space="preserve">. </w:t>
      </w:r>
    </w:p>
    <w:p w14:paraId="060ED271" w14:textId="77777777" w:rsidR="00077669" w:rsidRPr="007D382D" w:rsidRDefault="00077669" w:rsidP="00077669">
      <w:pPr>
        <w:numPr>
          <w:ilvl w:val="0"/>
          <w:numId w:val="5"/>
        </w:numPr>
        <w:spacing w:line="480" w:lineRule="auto"/>
        <w:contextualSpacing/>
        <w:rPr>
          <w:rFonts w:eastAsia="Calibri"/>
        </w:rPr>
      </w:pPr>
      <w:r w:rsidRPr="007D382D">
        <w:rPr>
          <w:rFonts w:eastAsia="Calibri"/>
        </w:rPr>
        <w:t>Improving something that already exist</w:t>
      </w:r>
      <w:r w:rsidRPr="004921DA">
        <w:rPr>
          <w:rFonts w:eastAsia="Calibri"/>
        </w:rPr>
        <w:t>s</w:t>
      </w:r>
      <w:r w:rsidRPr="007D382D">
        <w:rPr>
          <w:rFonts w:eastAsia="Calibri"/>
        </w:rPr>
        <w:t xml:space="preserve">: Denoting improved goods or services for commercial production or improvement of the system. </w:t>
      </w:r>
    </w:p>
    <w:p w14:paraId="01ABFDB0" w14:textId="77777777" w:rsidR="00077669" w:rsidRPr="007D382D" w:rsidRDefault="00077669" w:rsidP="00077669">
      <w:pPr>
        <w:numPr>
          <w:ilvl w:val="0"/>
          <w:numId w:val="5"/>
        </w:numPr>
        <w:spacing w:line="480" w:lineRule="auto"/>
        <w:contextualSpacing/>
        <w:rPr>
          <w:rFonts w:eastAsia="Calibri"/>
        </w:rPr>
      </w:pPr>
      <w:r w:rsidRPr="007D382D">
        <w:rPr>
          <w:rFonts w:eastAsia="Calibri"/>
        </w:rPr>
        <w:t xml:space="preserve">Spreading new ideas: Globalizing and using a new practice discovered in one place. </w:t>
      </w:r>
    </w:p>
    <w:p w14:paraId="3E300B1A" w14:textId="233900FB" w:rsidR="00077669" w:rsidRPr="007D382D" w:rsidRDefault="00077669" w:rsidP="00077669">
      <w:pPr>
        <w:numPr>
          <w:ilvl w:val="0"/>
          <w:numId w:val="5"/>
        </w:numPr>
        <w:spacing w:line="480" w:lineRule="auto"/>
        <w:contextualSpacing/>
        <w:rPr>
          <w:rFonts w:eastAsia="Calibri"/>
        </w:rPr>
      </w:pPr>
      <w:r w:rsidRPr="007D382D">
        <w:rPr>
          <w:rFonts w:eastAsia="Calibri"/>
        </w:rPr>
        <w:t>Adopting something new that has been successfully tried elsewhere: It refers to the adoption of a practice or something that is new or significantly improved to the user but has been introduced and tried by others elsewhere in order to add value to products for the organization or for customer satisfaction</w:t>
      </w:r>
      <w:r w:rsidR="001D431C">
        <w:rPr>
          <w:rFonts w:eastAsia="Calibri"/>
        </w:rPr>
        <w:t xml:space="preserve"> </w:t>
      </w:r>
      <w:r w:rsidR="00043363">
        <w:rPr>
          <w:rFonts w:eastAsia="Calibri"/>
        </w:rPr>
        <w:fldChar w:fldCharType="begin" w:fldLock="1"/>
      </w:r>
      <w:r w:rsidR="00DF3343">
        <w:rPr>
          <w:rFonts w:eastAsia="Calibri"/>
        </w:rPr>
        <w:instrText>ADDIN CSL_CITATION {"citationItems":[{"id":"ITEM-1","itemData":{"author":[{"dropping-particle":"","family":"Orlay","given":"P.","non-dropping-particle":"","parse-names":false,"suffix":""}],"container-title":"Australian Journal of Management","id":"ITEM-1","issue":"2","issued":{"date-parts":[["1993"]]},"page":"229-237","title":"Managing the Innovating Enterprise: Australian Companies Competing with the World’s Best by Roderick Carnegie et al., 1993 (The Business Library in association with the Business Council of Australia)","type":"article-journal","volume":"18"},"uris":["http://www.mendeley.com/documents/?uuid=0ac159a9-a159-4862-9e05-ca6ff18d1e30"]}],"mendeley":{"formattedCitation":"(Orlay, 1993)","plainTextFormattedCitation":"(Orlay, 1993)","previouslyFormattedCitation":"(Orlay, 1993)"},"properties":{"noteIndex":0},"schema":"https://github.com/citation-style-language/schema/raw/master/csl-citation.json"}</w:instrText>
      </w:r>
      <w:r w:rsidR="00043363">
        <w:rPr>
          <w:rFonts w:eastAsia="Calibri"/>
        </w:rPr>
        <w:fldChar w:fldCharType="separate"/>
      </w:r>
      <w:r w:rsidR="00043363" w:rsidRPr="00043363">
        <w:rPr>
          <w:rFonts w:eastAsia="Calibri"/>
          <w:noProof/>
        </w:rPr>
        <w:t>(Orlay, 1993)</w:t>
      </w:r>
      <w:r w:rsidR="00043363">
        <w:rPr>
          <w:rFonts w:eastAsia="Calibri"/>
        </w:rPr>
        <w:fldChar w:fldCharType="end"/>
      </w:r>
      <w:r w:rsidRPr="007D382D">
        <w:rPr>
          <w:rFonts w:eastAsia="Calibri"/>
        </w:rPr>
        <w:t xml:space="preserve">. </w:t>
      </w:r>
    </w:p>
    <w:p w14:paraId="5426A6D5" w14:textId="77777777" w:rsidR="00077669" w:rsidRPr="007D382D" w:rsidRDefault="00077669" w:rsidP="00077669">
      <w:pPr>
        <w:numPr>
          <w:ilvl w:val="0"/>
          <w:numId w:val="5"/>
        </w:numPr>
        <w:spacing w:line="480" w:lineRule="auto"/>
        <w:contextualSpacing/>
        <w:rPr>
          <w:rFonts w:eastAsia="Calibri"/>
        </w:rPr>
      </w:pPr>
      <w:r w:rsidRPr="007D382D">
        <w:rPr>
          <w:rFonts w:eastAsia="Calibri"/>
        </w:rPr>
        <w:t>Performing something in a new way: Carrying out a task in a total</w:t>
      </w:r>
      <w:r w:rsidRPr="004921DA">
        <w:rPr>
          <w:rFonts w:eastAsia="Calibri"/>
        </w:rPr>
        <w:t>ly</w:t>
      </w:r>
      <w:r w:rsidRPr="007D382D">
        <w:rPr>
          <w:rFonts w:eastAsia="Calibri"/>
        </w:rPr>
        <w:t xml:space="preserve"> unique way </w:t>
      </w:r>
      <w:r w:rsidRPr="007D382D">
        <w:rPr>
          <w:rFonts w:eastAsia="Calibri"/>
        </w:rPr>
        <w:fldChar w:fldCharType="begin" w:fldLock="1"/>
      </w:r>
      <w:r w:rsidRPr="007D382D">
        <w:rPr>
          <w:rFonts w:eastAsia="Calibri"/>
        </w:rPr>
        <w:instrText>ADDIN CSL_CITATION {"citationItems":[{"id":"ITEM-1","itemData":{"author":[{"dropping-particle":"","family":"Davenport","given":"T","non-dropping-particle":"","parse-names":false,"suffix":""}],"id":"ITEM-1","issued":{"date-parts":[["1991"]]},"publisher":"Wiley","publisher-place":"San Francisco","title":"Human Capital: What It Is andWhy People Invest It","type":"book"},"uris":["http://www.mendeley.com/documents/?uuid=77045af3-653e-4af9-81c7-8c76c45f1e1d"]}],"mendeley":{"formattedCitation":"(Davenport, 1991)","plainTextFormattedCitation":"(Davenport, 1991)","previouslyFormattedCitation":"(Davenport, 1991)"},"properties":{"noteIndex":0},"schema":"https://github.com/citation-style-language/schema/raw/master/csl-citation.json"}</w:instrText>
      </w:r>
      <w:r w:rsidRPr="007D382D">
        <w:rPr>
          <w:rFonts w:eastAsia="Calibri"/>
        </w:rPr>
        <w:fldChar w:fldCharType="separate"/>
      </w:r>
      <w:r w:rsidRPr="007D382D">
        <w:rPr>
          <w:rFonts w:eastAsia="Calibri"/>
          <w:noProof/>
        </w:rPr>
        <w:t>(Davenport, 1991)</w:t>
      </w:r>
      <w:r w:rsidRPr="007D382D">
        <w:rPr>
          <w:rFonts w:eastAsia="Calibri"/>
        </w:rPr>
        <w:fldChar w:fldCharType="end"/>
      </w:r>
      <w:r w:rsidRPr="007D382D">
        <w:rPr>
          <w:rFonts w:eastAsia="Calibri"/>
        </w:rPr>
        <w:t xml:space="preserve">. </w:t>
      </w:r>
    </w:p>
    <w:p w14:paraId="69DB27AC" w14:textId="77777777" w:rsidR="00077669" w:rsidRPr="007D382D" w:rsidRDefault="00077669" w:rsidP="00077669">
      <w:pPr>
        <w:numPr>
          <w:ilvl w:val="0"/>
          <w:numId w:val="5"/>
        </w:numPr>
        <w:spacing w:line="480" w:lineRule="auto"/>
        <w:contextualSpacing/>
        <w:rPr>
          <w:rFonts w:eastAsia="Calibri"/>
        </w:rPr>
      </w:pPr>
      <w:r w:rsidRPr="007D382D">
        <w:rPr>
          <w:rFonts w:eastAsia="Calibri"/>
        </w:rPr>
        <w:t xml:space="preserve">Introducing changes: Effecting changes that propel continuous improvement. </w:t>
      </w:r>
    </w:p>
    <w:p w14:paraId="178DD9B6" w14:textId="77777777" w:rsidR="00077669" w:rsidRPr="007D382D" w:rsidRDefault="00077669" w:rsidP="00077669">
      <w:pPr>
        <w:spacing w:line="480" w:lineRule="auto"/>
        <w:rPr>
          <w:rFonts w:eastAsia="Calibri"/>
        </w:rPr>
      </w:pPr>
      <w:r w:rsidRPr="007D382D">
        <w:rPr>
          <w:rFonts w:eastAsia="Calibri"/>
        </w:rPr>
        <w:t>The challenges of irrigation have existed since the discovery of the practice. Hence, there was the need to look for innovative ways to drive maximum benefit from irrigation despite these challenges. Based on this notio</w:t>
      </w:r>
      <w:r>
        <w:rPr>
          <w:rFonts w:eastAsia="Calibri"/>
        </w:rPr>
        <w:t>n, the World Bank advocated for</w:t>
      </w:r>
      <w:r w:rsidRPr="007D382D">
        <w:rPr>
          <w:rFonts w:eastAsia="Calibri"/>
        </w:rPr>
        <w:t xml:space="preserve"> farmer-led irrigation strategies due to the many failures recorded of government-led irrigation schemes </w:t>
      </w:r>
      <w:r w:rsidRPr="007D382D">
        <w:rPr>
          <w:rFonts w:eastAsia="Calibri"/>
        </w:rPr>
        <w:fldChar w:fldCharType="begin" w:fldLock="1"/>
      </w:r>
      <w:r w:rsidRPr="007D382D">
        <w:rPr>
          <w:rFonts w:eastAsia="Calibri"/>
        </w:rPr>
        <w:instrText>ADDIN CSL_CITATION {"citationItems":[{"id":"ITEM-1","itemData":{"DOI":"10.1002/ird.2397","ISSN":"15310361","author":[{"dropping-particle":"","family":"Froebrich","given":"Jochen","non-dropping-particle":"","parse-names":false,"suffix":""},{"dropping-particle":"","family":"Bouarfa","given":"Sami","non-dropping-particle":"","parse-names":false,"suffix":""},{"dropping-particle":"","family":"Rollin","given":"Dominique","non-dropping-particle":"","parse-names":false,"suffix":""},{"dropping-particle":"","family":"Coulon","given":"Caroline","non-dropping-particle":"","parse-names":false,"suffix":""},{"dropping-particle":"","family":"Belaud","given":"Gilles","non-dropping-particle":"","parse-names":false,"suffix":""}],"container-title":"Irrigation and Drainage","id":"ITEM-1","issue":"S1","issued":{"date-parts":[["2020"]]},"page":"3-5","title":"Innovations in Irrigation Systems in Africa†","type":"article-journal","volume":"69"},"uris":["http://www.mendeley.com/documents/?uuid=b35308fd-1bfb-43d9-b3c5-8fba262a389a"]}],"mendeley":{"formattedCitation":"(Froebrich et al., 2020)","plainTextFormattedCitation":"(Froebrich et al., 2020)","previouslyFormattedCitation":"(Froebrich et al., 2020)"},"properties":{"noteIndex":0},"schema":"https://github.com/citation-style-language/schema/raw/master/csl-citation.json"}</w:instrText>
      </w:r>
      <w:r w:rsidRPr="007D382D">
        <w:rPr>
          <w:rFonts w:eastAsia="Calibri"/>
        </w:rPr>
        <w:fldChar w:fldCharType="separate"/>
      </w:r>
      <w:r w:rsidRPr="007D382D">
        <w:rPr>
          <w:rFonts w:eastAsia="Calibri"/>
          <w:noProof/>
        </w:rPr>
        <w:t>(Froebrich et al., 2020)</w:t>
      </w:r>
      <w:r w:rsidRPr="007D382D">
        <w:rPr>
          <w:rFonts w:eastAsia="Calibri"/>
        </w:rPr>
        <w:fldChar w:fldCharType="end"/>
      </w:r>
      <w:r w:rsidRPr="007D382D">
        <w:rPr>
          <w:rFonts w:eastAsia="Calibri"/>
        </w:rPr>
        <w:t xml:space="preserve">. </w:t>
      </w:r>
    </w:p>
    <w:p w14:paraId="37E5E7FF" w14:textId="7BC12AEF" w:rsidR="00077669" w:rsidRDefault="00077669" w:rsidP="00077669">
      <w:pPr>
        <w:spacing w:line="480" w:lineRule="auto"/>
      </w:pPr>
      <w:r w:rsidRPr="007D382D">
        <w:rPr>
          <w:rFonts w:eastAsia="Calibri"/>
        </w:rPr>
        <w:t xml:space="preserve">Many studies have reported that input dealers ranging from wholesalers to retailers play critical roles in small-scale irrigation development and management and are therefore important mediators for innovation development and dissemination </w:t>
      </w:r>
      <w:r w:rsidRPr="007D382D">
        <w:rPr>
          <w:rFonts w:eastAsia="Calibri"/>
        </w:rPr>
        <w:fldChar w:fldCharType="begin" w:fldLock="1"/>
      </w:r>
      <w:r w:rsidR="0039659A">
        <w:rPr>
          <w:rFonts w:eastAsia="Calibri"/>
        </w:rPr>
        <w:instrText>ADDIN CSL_CITATION {"citationItems":[{"id":"ITEM-1","itemData":{"DOI":"https://doi.org/10.1596/27375.","author":[{"dropping-particle":"","family":"Abric","given":"S.","non-dropping-particle":"","parse-names":false,"suffix":""},{"dropping-particle":"","family":"Sonou","given":"M.","non-dropping-particle":"","parse-names":false,"suffix":""},{"dropping-particle":"","family":"Augeard","given":"B.","non-dropping-particle":"","parse-names":false,"suffix":""},{"dropping-particle":"","family":"Onimus","given":"F.","non-dropping-particle":"","parse-names":false,"suffix":""},{"dropping-particle":"","family":"Durlin","given":"D.","non-dropping-particle":"","parse-names":false,"suffix":""},{"dropping-particle":"","family":"Soumaila","given":"A.","non-dropping-particle":"","parse-names":false,"suffix":""},{"dropping-particle":"","family":"Gadelle","given":"F.","non-dropping-particle":"","parse-names":false,"suffix":""}],"id":"ITEM-1","issued":{"date-parts":[["2017"]]},"publisher-place":"Washington D.C.","title":"Lessons Learned in the Development of Smallholder Private Irrigation for High-value Crops in West Africa.","type":"report"},"uris":["http://www.mendeley.com/documents/?uuid=2dff7d9e-4185-4b7a-bf1f-195e08929315"]},{"id":"ITEM-2","itemData":{"DOI":"10.1016/j.agwat.2013.08.023","ISSN":"03783774","abstract":"Irrigation is a priority development agenda item in Ghana and other countries in sub-Saharan Africa. There is a genuine endeavor to increase public and large-scale private investment in the sector. The on-going smallholder-driven private irrigation development that is largely based on water lifting technologies is not yet fully appreciated. We propose that smallholders themselves can play a significant role in achieving national irrigation development plans, provided they have access to water lifting technologies, especially small motorized pumps. We analyze adoption patterns and constraints pertaining to water lifting technologies in Ghana and suggest interventions that would enhance wider dissemination. Currently, these technologies are largely accessible only to better-off farmers. The primary factors inhibiting wider application are poorly developed supply chains, lack of access to finance, high operational and maintenance costs, high output price risks, and lack of institutional support. To realize the potential of water lifting technologies, improvements are required in the entire value chain of lift irrigation systems. © 2013 Elsevier B.V.","author":[{"dropping-particle":"","family":"Namara","given":"Regassa E.","non-dropping-particle":"","parse-names":false,"suffix":""},{"dropping-particle":"","family":"Hope","given":"Lesley","non-dropping-particle":"","parse-names":false,"suffix":""},{"dropping-particle":"","family":"Sarpong","given":"Eric Owusu","non-dropping-particle":"","parse-names":false,"suffix":""},{"dropping-particle":"","family":"Fraiture","given":"Charlotte","non-dropping-particle":"De","parse-names":false,"suffix":""},{"dropping-particle":"","family":"Owusu","given":"Diana","non-dropping-particle":"","parse-names":false,"suffix":""}],"container-title":"Agricultural Water Management","id":"ITEM-2","issued":{"date-parts":[["2014"]]},"page":"194-203","publisher":"Elsevier B.V.","title":"Adoption patterns and constraints pertaining to small-scale water lifting technologies in Ghana","type":"article-journal","volume":"131"},"uris":["http://www.mendeley.com/documents/?uuid=2ef5ad78-07e4-4e1e-a887-a867010cf21b"]}],"mendeley":{"formattedCitation":"(Abric et al., 2017; R. E. Namara et al., 2014)","manualFormatting":"(Abric et al., 2017; Namara et al., 2014)","plainTextFormattedCitation":"(Abric et al., 2017; R. E. Namara et al., 2014)","previouslyFormattedCitation":"(Abric et al., 2017; R. E. Namara et al., 2014)"},"properties":{"noteIndex":0},"schema":"https://github.com/citation-style-language/schema/raw/master/csl-citation.json"}</w:instrText>
      </w:r>
      <w:r w:rsidRPr="007D382D">
        <w:rPr>
          <w:rFonts w:eastAsia="Calibri"/>
        </w:rPr>
        <w:fldChar w:fldCharType="separate"/>
      </w:r>
      <w:r w:rsidRPr="007D382D">
        <w:rPr>
          <w:rFonts w:eastAsia="Calibri"/>
          <w:noProof/>
        </w:rPr>
        <w:t>(Abric et al., 2</w:t>
      </w:r>
      <w:r w:rsidR="008352A2">
        <w:rPr>
          <w:rFonts w:eastAsia="Calibri"/>
          <w:noProof/>
        </w:rPr>
        <w:t xml:space="preserve">017; </w:t>
      </w:r>
      <w:r w:rsidRPr="007D382D">
        <w:rPr>
          <w:rFonts w:eastAsia="Calibri"/>
          <w:noProof/>
        </w:rPr>
        <w:t>Namara et al., 2014)</w:t>
      </w:r>
      <w:r w:rsidRPr="007D382D">
        <w:rPr>
          <w:rFonts w:eastAsia="Calibri"/>
        </w:rPr>
        <w:fldChar w:fldCharType="end"/>
      </w:r>
      <w:r w:rsidRPr="007D382D">
        <w:rPr>
          <w:rFonts w:eastAsia="Calibri"/>
        </w:rPr>
        <w:t xml:space="preserve">. Input suppliers contribute to knowledge sharing through the creation and dissemination of knowledge by offering extension and advisory services to farmers when they come to buy inputs from them </w:t>
      </w:r>
      <w:r w:rsidRPr="007D382D">
        <w:rPr>
          <w:rFonts w:eastAsia="Calibri"/>
        </w:rPr>
        <w:fldChar w:fldCharType="begin" w:fldLock="1"/>
      </w:r>
      <w:r w:rsidRPr="007D382D">
        <w:rPr>
          <w:rFonts w:eastAsia="Calibri"/>
        </w:rPr>
        <w:instrText>ADDIN CSL_CITATION {"citationItems":[{"id":"ITEM-1","itemData":{"DOI":"10.1016/j.agsy.2021.103219","ISSN":"0308521X","abstract":"CONTEXT: As a direct link between farmers and manufacturers of technologies, the characteristics and activities of input suppliers can be expected to play an important role in the generation and diffusion of innovations in agricultural systems. While the agricultural innovation systems (AIS) literature recognises the importance of input suppliers, there are few studies from the Global South assessing the nature and implications of their activities. OBJECTIVE: The aim of this paper is to improve the understanding of how input suppliers can influence the functioning and development of AIS in the Global South. METHODS: We first adapt the ‘functions of innovation systems’ framework to examine the role of these private-sector actors in an AIS, identifying three activity categories, through which input suppliers can influence the AIS: market creation for technological innovations, the creation and dissemination of knowledge, and influence on technology priorities. We then apply the framework to a case study of the small-scale irrigation sector in Kenya. RESULTS AND CONCLUSION: The case study documents the emergence of a new cohort of irrigation-equipment suppliers during the period of strong growth in the market for small-scale irrigation technologies since 2000, and examines how they affect the small-scale irrigation agricultural innovation system (SIAIS). We find that Kenyan irrigation-input suppliers perform important activities and roles in the SIAIS aside input supply, notably provision of advisory services, improvement of the supply chain for irrigation technologies, introduction and adaptations of new types of irrigation equipment, and facilitation of access to farm credit. Irrigation-input suppliers in Kenya thus play an important role in the functionality of the SIAIS, particularly regarding knowledge creation and dissemination. SIGNIFICANCE: The novelty of the paper lies in its empirical assessment of input suppliers in the small-scale irrigation sector and its application of the functions framework. The paper shows that input suppliers can become effective agents of knowledge diffusion once the market has reached a sufficient size and documents how they contributed to knowledge development as they develop, adapt and test specific irrigation equipment. The paper also emphasises that input suppliers can form a key link between national AIS and foreign companies, as they bring in foreign expertise (know-how) to the market along with agricultural techn…","author":[{"dropping-particle":"","family":"Hornum","given":"Sebastian Toft","non-dropping-particle":"","parse-names":false,"suffix":""},{"dropping-particle":"","family":"Bolwig","given":"Simon","non-dropping-particle":"","parse-names":false,"suffix":""}],"container-title":"Agricultural Systems","id":"ITEM-1","issue":"June","issued":{"date-parts":[["2021"]]},"page":"103219","publisher":"Elsevier Ltd","title":"A functional analysis of the role of input suppliers in an agricultural innovation system: The case of small-scale irrigation in Kenya","type":"article-journal","volume":"193"},"uris":["http://www.mendeley.com/documents/?uuid=415e6794-46c5-4d0d-a145-9fdd99e02d08"]}],"mendeley":{"formattedCitation":"(Hornum &amp; Bolwig, 2021)","plainTextFormattedCitation":"(Hornum &amp; Bolwig, 2021)","previouslyFormattedCitation":"(Hornum &amp; Bolwig, 2021)"},"properties":{"noteIndex":0},"schema":"https://github.com/citation-style-language/schema/raw/master/csl-citation.json"}</w:instrText>
      </w:r>
      <w:r w:rsidRPr="007D382D">
        <w:rPr>
          <w:rFonts w:eastAsia="Calibri"/>
        </w:rPr>
        <w:fldChar w:fldCharType="separate"/>
      </w:r>
      <w:r w:rsidRPr="007D382D">
        <w:rPr>
          <w:rFonts w:eastAsia="Calibri"/>
          <w:noProof/>
        </w:rPr>
        <w:t>(Hornum &amp; Bolwig, 2021)</w:t>
      </w:r>
      <w:r w:rsidRPr="007D382D">
        <w:rPr>
          <w:rFonts w:eastAsia="Calibri"/>
        </w:rPr>
        <w:fldChar w:fldCharType="end"/>
      </w:r>
      <w:r w:rsidRPr="007D382D">
        <w:rPr>
          <w:rFonts w:eastAsia="Calibri"/>
        </w:rPr>
        <w:t xml:space="preserve">. </w:t>
      </w:r>
      <w:proofErr w:type="spellStart"/>
      <w:r w:rsidRPr="007D382D">
        <w:rPr>
          <w:rFonts w:eastAsia="Calibri"/>
        </w:rPr>
        <w:t>Aerni</w:t>
      </w:r>
      <w:proofErr w:type="spellEnd"/>
      <w:r w:rsidRPr="007D382D">
        <w:rPr>
          <w:rFonts w:eastAsia="Calibri"/>
        </w:rPr>
        <w:t xml:space="preserve"> also asserted </w:t>
      </w:r>
      <w:r w:rsidR="002C332E">
        <w:rPr>
          <w:rFonts w:eastAsia="Calibri"/>
        </w:rPr>
        <w:t>that</w:t>
      </w:r>
      <w:r w:rsidRPr="007D382D">
        <w:rPr>
          <w:rFonts w:eastAsia="Calibri"/>
        </w:rPr>
        <w:t xml:space="preserve"> input suppliers play critical roles when it comes to offering technical knowledge </w:t>
      </w:r>
      <w:r w:rsidRPr="007D382D">
        <w:rPr>
          <w:rFonts w:eastAsia="Calibri"/>
        </w:rPr>
        <w:fldChar w:fldCharType="begin" w:fldLock="1"/>
      </w:r>
      <w:r w:rsidR="00043363">
        <w:rPr>
          <w:rFonts w:eastAsia="Calibri"/>
        </w:rPr>
        <w:instrText>ADDIN CSL_CITATION {"citationItems":[{"id":"ITEM-1","itemData":{"DOI":"10.3390/su7010831","abstract":"Agricultural innovation in low-income tropical countries contributes to a more effective and sustainable use of natural resources and reduces hunger and poverty through economic development in rural areas. Yet, despite numerous recent public and private initiatives to develop capacities for agricultural innovation, such initiatives are often not well aligned with national efforts to revive existing Agricultural Innovation Systems (AIS). In an effort to improve coordination and responsiveness of Capacity Development (CD) initiatives, the G20 Agriculture Ministers requested the Food and Agriculture Organization of the United Nations (FAO) to lead the development of a Tropical Agricultural Platform (TAP), which is designed to improve coherence and coordination of CD for agricultural innovation in the tropics. This paper presents a summary of the results obtained from three regional needs assessments undertaken by TAP and its partners. The surveyed tropical regions were Southeast Asia, Sub-Saharan Africa and Central America. The findings reveal a mismatch in all three regions between the external supply of primarily individual CD and the actual demand for institutional CD. The misalignment might be addressed by strengthening south-south and triangular collaboration and by improving the institutional capacities that would render national AIS more demand-oriented and responsive to the needs of smallholders in domestic agriculture.","author":[{"dropping-particle":"","family":"Aerni","given":"Philipp","non-dropping-particle":"","parse-names":false,"suffix":""},{"dropping-particle":"","family":"Nichterlein","given":"Karin","non-dropping-particle":"","parse-names":false,"suffix":""},{"dropping-particle":"","family":"Rudgard","given":"Stephen","non-dropping-particle":"","parse-names":false,"suffix":""},{"dropping-particle":"","family":"Sonnino","given":"Andrea","non-dropping-particle":"","parse-names":false,"suffix":""}],"container-title":"Sustainability","id":"ITEM-1","issued":{"date-parts":[["2015"]]},"page":"831-850","title":"Making Agricultural Innovation Systems (AIS) Work for Development in Tropical Countries","type":"article-journal","volume":"7"},"uris":["http://www.mendeley.com/documents/?uuid=660c6c7b-75fd-4358-b888-2a7ab305fa9f"]}],"mendeley":{"formattedCitation":"(Aerni et al., 2015)","plainTextFormattedCitation":"(Aerni et al., 2015)","previouslyFormattedCitation":"(Aerni et al., 2015)"},"properties":{"noteIndex":0},"schema":"https://github.com/citation-style-language/schema/raw/master/csl-citation.json"}</w:instrText>
      </w:r>
      <w:r w:rsidRPr="007D382D">
        <w:rPr>
          <w:rFonts w:eastAsia="Calibri"/>
        </w:rPr>
        <w:fldChar w:fldCharType="separate"/>
      </w:r>
      <w:r w:rsidRPr="007D382D">
        <w:rPr>
          <w:rFonts w:eastAsia="Calibri"/>
          <w:noProof/>
        </w:rPr>
        <w:t xml:space="preserve">(Aerni et al., </w:t>
      </w:r>
      <w:r w:rsidRPr="007D382D">
        <w:rPr>
          <w:rFonts w:eastAsia="Calibri"/>
          <w:noProof/>
        </w:rPr>
        <w:lastRenderedPageBreak/>
        <w:t>2015)</w:t>
      </w:r>
      <w:r w:rsidRPr="007D382D">
        <w:rPr>
          <w:rFonts w:eastAsia="Calibri"/>
        </w:rPr>
        <w:fldChar w:fldCharType="end"/>
      </w:r>
      <w:r w:rsidRPr="007D382D">
        <w:rPr>
          <w:rFonts w:eastAsia="Calibri"/>
        </w:rPr>
        <w:t xml:space="preserve">. They offer these services as part of their marketing strategies to win customers </w:t>
      </w:r>
      <w:r w:rsidRPr="007D382D">
        <w:rPr>
          <w:rFonts w:eastAsia="Calibri"/>
        </w:rPr>
        <w:fldChar w:fldCharType="begin" w:fldLock="1"/>
      </w:r>
      <w:r w:rsidR="00043363">
        <w:rPr>
          <w:rFonts w:eastAsia="Calibri"/>
        </w:rPr>
        <w:instrText>ADDIN CSL_CITATION {"citationItems":[{"id":"ITEM-1","itemData":{"author":[{"dropping-particle":"","family":"USAID","given":"","non-dropping-particle":"","parse-names":false,"suffix":""}],"id":"ITEM-1","issued":{"date-parts":[["2019"]]},"number-of-pages":"1-259","publisher-place":"Washington D.C.","title":"Strengthening Private Sector Extension and Advisory Services Portfolio Review","type":"report"},"uris":["http://www.mendeley.com/documents/?uuid=25938236-229f-4eb1-914c-2eb9a83b7384"]}],"mendeley":{"formattedCitation":"(USAID, 2019)","plainTextFormattedCitation":"(USAID, 2019)","previouslyFormattedCitation":"(USAID, 2019)"},"properties":{"noteIndex":0},"schema":"https://github.com/citation-style-language/schema/raw/master/csl-citation.json"}</w:instrText>
      </w:r>
      <w:r w:rsidRPr="007D382D">
        <w:rPr>
          <w:rFonts w:eastAsia="Calibri"/>
        </w:rPr>
        <w:fldChar w:fldCharType="separate"/>
      </w:r>
      <w:r w:rsidRPr="007D382D">
        <w:rPr>
          <w:rFonts w:eastAsia="Calibri"/>
          <w:noProof/>
        </w:rPr>
        <w:t>(USAID, 2019)</w:t>
      </w:r>
      <w:r w:rsidRPr="007D382D">
        <w:rPr>
          <w:rFonts w:eastAsia="Calibri"/>
        </w:rPr>
        <w:fldChar w:fldCharType="end"/>
      </w:r>
      <w:r w:rsidRPr="007D382D">
        <w:rPr>
          <w:rFonts w:eastAsia="Calibri"/>
        </w:rPr>
        <w:t xml:space="preserve">. Input dealers are mostly the main or only link between farmers and input markets </w:t>
      </w:r>
      <w:r w:rsidRPr="007D382D">
        <w:rPr>
          <w:rFonts w:eastAsia="Calibri"/>
        </w:rPr>
        <w:fldChar w:fldCharType="begin" w:fldLock="1"/>
      </w:r>
      <w:r>
        <w:rPr>
          <w:rFonts w:eastAsia="Calibri"/>
        </w:rPr>
        <w:instrText>ADDIN CSL_CITATION {"citationItems":[{"id":"ITEM-1","itemData":{"author":[{"dropping-particle":"","family":"Stewart","given":"James","non-dropping-particle":"","parse-names":false,"suffix":""},{"dropping-particle":"","family":"Hyysalo","given":"Sampsa","non-dropping-particle":"","parse-names":false,"suffix":""}],"container-title":"International Journal of Innovation Management","id":"ITEM-1","issue":"3","issued":{"date-parts":[["2008"]]},"page":"295-325","title":"Intermediaries, Users and Social Learning in Technological Innovation","type":"article-journal","volume":"12"},"uris":["http://www.mendeley.com/documents/?uuid=27630332-72e9-450e-aac9-3f8a5def2247"]}],"mendeley":{"formattedCitation":"(Stewart &amp; Hyysalo, 2008)","plainTextFormattedCitation":"(Stewart &amp; Hyysalo, 2008)","previouslyFormattedCitation":"(Stewart &amp; Hyysalo, 2008)"},"properties":{"noteIndex":0},"schema":"https://github.com/citation-style-language/schema/raw/master/csl-citation.json"}</w:instrText>
      </w:r>
      <w:r w:rsidRPr="007D382D">
        <w:rPr>
          <w:rFonts w:eastAsia="Calibri"/>
        </w:rPr>
        <w:fldChar w:fldCharType="separate"/>
      </w:r>
      <w:r w:rsidRPr="007D382D">
        <w:rPr>
          <w:rFonts w:eastAsia="Calibri"/>
          <w:noProof/>
        </w:rPr>
        <w:t>(Stewart &amp; Hyysalo, 2008)</w:t>
      </w:r>
      <w:r w:rsidRPr="007D382D">
        <w:rPr>
          <w:rFonts w:eastAsia="Calibri"/>
        </w:rPr>
        <w:fldChar w:fldCharType="end"/>
      </w:r>
      <w:r w:rsidRPr="007D382D">
        <w:rPr>
          <w:rFonts w:eastAsia="Calibri"/>
        </w:rPr>
        <w:t xml:space="preserve">, putting them in a privileged position to render technical advice, market information and other services </w:t>
      </w:r>
      <w:r w:rsidRPr="007D382D">
        <w:rPr>
          <w:rFonts w:eastAsia="Calibri"/>
        </w:rPr>
        <w:fldChar w:fldCharType="begin" w:fldLock="1"/>
      </w:r>
      <w:r w:rsidRPr="007D382D">
        <w:rPr>
          <w:rFonts w:eastAsia="Calibri"/>
        </w:rPr>
        <w:instrText>ADDIN CSL_CITATION {"citationItems":[{"id":"ITEM-1","itemData":{"author":[{"dropping-particle":"","family":"Veldhuizen LR van, Rappoldt A, Bitzer V","given":"Mur R.","non-dropping-particle":"","parse-names":false,"suffix":""}],"id":"ITEM-1","issued":{"date-parts":[["2018"]]},"number-of-pages":"1-4","publisher-place":"Amsterdam","title":"­ Understanding agribusiness-based advisory services: Findings of a learning trajectory.","type":"report"},"uris":["http://www.mendeley.com/documents/?uuid=b7b31e3f-c175-44fa-97ba-452c2964ea49"]}],"mendeley":{"formattedCitation":"(Veldhuizen LR van, Rappoldt A, Bitzer V, 2018)","manualFormatting":"(van Veldhuizen, et al., 2018)","plainTextFormattedCitation":"(Veldhuizen LR van, Rappoldt A, Bitzer V, 2018)","previouslyFormattedCitation":"(Veldhuizen LR van, Rappoldt A, Bitzer V, 2018)"},"properties":{"noteIndex":0},"schema":"https://github.com/citation-style-language/schema/raw/master/csl-citation.json"}</w:instrText>
      </w:r>
      <w:r w:rsidRPr="007D382D">
        <w:rPr>
          <w:rFonts w:eastAsia="Calibri"/>
        </w:rPr>
        <w:fldChar w:fldCharType="separate"/>
      </w:r>
      <w:r w:rsidRPr="007D382D">
        <w:rPr>
          <w:rFonts w:eastAsia="Calibri"/>
          <w:noProof/>
        </w:rPr>
        <w:t>(van Veldhuizen, et al., 2018)</w:t>
      </w:r>
      <w:r w:rsidRPr="007D382D">
        <w:rPr>
          <w:rFonts w:eastAsia="Calibri"/>
        </w:rPr>
        <w:fldChar w:fldCharType="end"/>
      </w:r>
      <w:r w:rsidRPr="007D382D">
        <w:rPr>
          <w:rFonts w:eastAsia="Calibri"/>
        </w:rPr>
        <w:t xml:space="preserve">. They can even manipulate market demand of certain innovations because of this position by influencing technological or product or service priorities </w:t>
      </w:r>
      <w:r w:rsidRPr="003B2C85">
        <w:rPr>
          <w:rFonts w:eastAsia="Calibri"/>
        </w:rPr>
        <w:fldChar w:fldCharType="begin" w:fldLock="1"/>
      </w:r>
      <w:r w:rsidRPr="003B2C85">
        <w:rPr>
          <w:rFonts w:eastAsia="Calibri"/>
        </w:rPr>
        <w:instrText>ADDIN CSL_CITATION {"citationItems":[{"id":"ITEM-1","itemData":{"DOI":"10.1016/j.agsy.2021.103219","ISSN":"0308521X","abstract":"CONTEXT: As a direct link between farmers and manufacturers of technologies, the characteristics and activities of input suppliers can be expected to play an important role in the generation and diffusion of innovations in agricultural systems. While the agricultural innovation systems (AIS) literature recognises the importance of input suppliers, there are few studies from the Global South assessing the nature and implications of their activities. OBJECTIVE: The aim of this paper is to improve the understanding of how input suppliers can influence the functioning and development of AIS in the Global South. METHODS: We first adapt the ‘functions of innovation systems’ framework to examine the role of these private-sector actors in an AIS, identifying three activity categories, through which input suppliers can influence the AIS: market creation for technological innovations, the creation and dissemination of knowledge, and influence on technology priorities. We then apply the framework to a case study of the small-scale irrigation sector in Kenya. RESULTS AND CONCLUSION: The case study documents the emergence of a new cohort of irrigation-equipment suppliers during the period of strong growth in the market for small-scale irrigation technologies since 2000, and examines how they affect the small-scale irrigation agricultural innovation system (SIAIS). We find that Kenyan irrigation-input suppliers perform important activities and roles in the SIAIS aside input supply, notably provision of advisory services, improvement of the supply chain for irrigation technologies, introduction and adaptations of new types of irrigation equipment, and facilitation of access to farm credit. Irrigation-input suppliers in Kenya thus play an important role in the functionality of the SIAIS, particularly regarding knowledge creation and dissemination. SIGNIFICANCE: The novelty of the paper lies in its empirical assessment of input suppliers in the small-scale irrigation sector and its application of the functions framework. The paper shows that input suppliers can become effective agents of knowledge diffusion once the market has reached a sufficient size and documents how they contributed to knowledge development as they develop, adapt and test specific irrigation equipment. The paper also emphasises that input suppliers can form a key link between national AIS and foreign companies, as they bring in foreign expertise (know-how) to the market along with agricultural techn…","author":[{"dropping-particle":"","family":"Hornum","given":"Sebastian Toft","non-dropping-particle":"","parse-names":false,"suffix":""},{"dropping-particle":"","family":"Bolwig","given":"Simon","non-dropping-particle":"","parse-names":false,"suffix":""}],"container-title":"Agricultural Systems","id":"ITEM-1","issue":"June","issued":{"date-parts":[["2021"]]},"page":"103219","publisher":"Elsevier Ltd","title":"A functional analysis of the role of input suppliers in an agricultural innovation system: The case of small-scale irrigation in Kenya","type":"article-journal","volume":"193"},"uris":["http://www.mendeley.com/documents/?uuid=415e6794-46c5-4d0d-a145-9fdd99e02d08"]}],"mendeley":{"formattedCitation":"(Hornum &amp; Bolwig, 2021)","plainTextFormattedCitation":"(Hornum &amp; Bolwig, 2021)","previouslyFormattedCitation":"(Hornum &amp; Bolwig, 2021)"},"properties":{"noteIndex":0},"schema":"https://github.com/citation-style-language/schema/raw/master/csl-citation.json"}</w:instrText>
      </w:r>
      <w:r w:rsidRPr="003B2C85">
        <w:rPr>
          <w:rFonts w:eastAsia="Calibri"/>
        </w:rPr>
        <w:fldChar w:fldCharType="separate"/>
      </w:r>
      <w:r w:rsidRPr="003B2C85">
        <w:rPr>
          <w:rFonts w:eastAsia="Calibri"/>
          <w:noProof/>
        </w:rPr>
        <w:t>(Hornum &amp; Bolwig, 2021)</w:t>
      </w:r>
      <w:r w:rsidRPr="003B2C85">
        <w:rPr>
          <w:rFonts w:eastAsia="Calibri"/>
        </w:rPr>
        <w:fldChar w:fldCharType="end"/>
      </w:r>
      <w:r w:rsidRPr="003B2C85">
        <w:rPr>
          <w:rFonts w:eastAsia="Calibri"/>
        </w:rPr>
        <w:t>, he</w:t>
      </w:r>
      <w:r w:rsidRPr="007D382D">
        <w:rPr>
          <w:rFonts w:eastAsia="Calibri"/>
        </w:rPr>
        <w:t xml:space="preserve">nce, </w:t>
      </w:r>
      <w:r>
        <w:rPr>
          <w:rFonts w:eastAsia="Calibri"/>
        </w:rPr>
        <w:t xml:space="preserve">they </w:t>
      </w:r>
      <w:r w:rsidRPr="007D382D">
        <w:rPr>
          <w:rFonts w:eastAsia="Calibri"/>
        </w:rPr>
        <w:t>are important players when it comes to innovation development, marketing and adoption.</w:t>
      </w:r>
      <w:r>
        <w:rPr>
          <w:rFonts w:eastAsia="Calibri"/>
        </w:rPr>
        <w:t xml:space="preserve"> </w:t>
      </w:r>
    </w:p>
    <w:p w14:paraId="0A01E30E" w14:textId="77777777" w:rsidR="00077669" w:rsidRPr="00D8744B" w:rsidRDefault="00077669" w:rsidP="001A4CEA">
      <w:pPr>
        <w:pStyle w:val="Heading2"/>
      </w:pPr>
      <w:bookmarkStart w:id="39" w:name="_Toc126746539"/>
      <w:r>
        <w:t>2.7 Understanding Sustainability in Irrigation</w:t>
      </w:r>
      <w:bookmarkEnd w:id="39"/>
    </w:p>
    <w:p w14:paraId="05703328" w14:textId="024FE6F1" w:rsidR="00077669" w:rsidRPr="007D382D" w:rsidRDefault="00077669" w:rsidP="00077669">
      <w:pPr>
        <w:autoSpaceDE w:val="0"/>
        <w:autoSpaceDN w:val="0"/>
        <w:adjustRightInd w:val="0"/>
        <w:spacing w:after="200" w:line="480" w:lineRule="auto"/>
        <w:rPr>
          <w:rFonts w:eastAsia="Calibri"/>
        </w:rPr>
      </w:pPr>
      <w:r w:rsidRPr="00D8744B">
        <w:t xml:space="preserve"> </w:t>
      </w:r>
      <w:r>
        <w:rPr>
          <w:rFonts w:eastAsia="Calibri"/>
        </w:rPr>
        <w:t>To better understand sustainability in the irrigation livelihood, a good starting point would be to first understand livelihood. L</w:t>
      </w:r>
      <w:r w:rsidRPr="007D382D">
        <w:rPr>
          <w:rFonts w:eastAsia="Calibri"/>
        </w:rPr>
        <w:t xml:space="preserve">ivelihood </w:t>
      </w:r>
      <w:r>
        <w:rPr>
          <w:rFonts w:eastAsia="Calibri"/>
        </w:rPr>
        <w:t>involves</w:t>
      </w:r>
      <w:r w:rsidRPr="007D382D">
        <w:rPr>
          <w:rFonts w:eastAsia="Calibri"/>
        </w:rPr>
        <w:t xml:space="preserve"> the material means by which one lives </w:t>
      </w:r>
      <w:r w:rsidRPr="007D382D">
        <w:rPr>
          <w:rFonts w:eastAsia="Calibri"/>
        </w:rPr>
        <w:fldChar w:fldCharType="begin" w:fldLock="1"/>
      </w:r>
      <w:r w:rsidRPr="007D382D">
        <w:rPr>
          <w:rFonts w:eastAsia="Calibri"/>
        </w:rPr>
        <w:instrText>ADDIN CSL_CITATION {"citationItems":[{"id":"ITEM-1","itemData":{"author":[{"dropping-particle":"","family":"Niehof","given":"Anke","non-dropping-particle":"","parse-names":false,"suffix":""},{"dropping-particle":"","family":"Price","given":"Lisa","non-dropping-particle":"","parse-names":false,"suffix":""}],"container-title":"Wageningen-UPWARD series on Rural Livelihoods","id":"ITEM-1","issue":"1","issued":{"date-parts":[["2001"]]},"number":"5","number-of-pages":"1-29","publisher-place":"Wageningen","title":"Rural livelihood systems; A conceptual foundation","type":"report"},"uris":["http://www.mendeley.com/documents/?uuid=befec410-7b05-4c99-be2e-3707eeace4c0"]}],"mendeley":{"formattedCitation":"(Niehof &amp; Price, 2001)","plainTextFormattedCitation":"(Niehof &amp; Price, 2001)","previouslyFormattedCitation":"(Niehof &amp; Price, 2001)"},"properties":{"noteIndex":0},"schema":"https://github.com/citation-style-language/schema/raw/master/csl-citation.json"}</w:instrText>
      </w:r>
      <w:r w:rsidRPr="007D382D">
        <w:rPr>
          <w:rFonts w:eastAsia="Calibri"/>
        </w:rPr>
        <w:fldChar w:fldCharType="separate"/>
      </w:r>
      <w:r w:rsidRPr="007D382D">
        <w:rPr>
          <w:rFonts w:eastAsia="Calibri"/>
          <w:noProof/>
        </w:rPr>
        <w:t>(Niehof &amp; Price, 2001)</w:t>
      </w:r>
      <w:r w:rsidRPr="007D382D">
        <w:rPr>
          <w:rFonts w:eastAsia="Calibri"/>
        </w:rPr>
        <w:fldChar w:fldCharType="end"/>
      </w:r>
      <w:r w:rsidRPr="007D382D">
        <w:rPr>
          <w:rFonts w:eastAsia="Calibri"/>
        </w:rPr>
        <w:t xml:space="preserve">. This implies </w:t>
      </w:r>
      <w:r w:rsidR="002C332E">
        <w:rPr>
          <w:rFonts w:eastAsia="Calibri"/>
        </w:rPr>
        <w:t>that</w:t>
      </w:r>
      <w:r w:rsidRPr="007D382D">
        <w:rPr>
          <w:rFonts w:eastAsia="Calibri"/>
        </w:rPr>
        <w:t xml:space="preserve"> livelihood comprises of the bundle of activities that people undertake to cater for their needs</w:t>
      </w:r>
      <w:r w:rsidR="00EA2005">
        <w:rPr>
          <w:rFonts w:eastAsia="Calibri"/>
        </w:rPr>
        <w:t xml:space="preserve"> </w:t>
      </w:r>
      <w:r w:rsidR="00EA2005" w:rsidRPr="007D382D">
        <w:rPr>
          <w:rFonts w:eastAsia="Calibri"/>
        </w:rPr>
        <w:fldChar w:fldCharType="begin" w:fldLock="1"/>
      </w:r>
      <w:r w:rsidR="00EA2005" w:rsidRPr="007D382D">
        <w:rPr>
          <w:rFonts w:eastAsia="Calibri"/>
        </w:rPr>
        <w:instrText>ADDIN CSL_CITATION {"citationItems":[{"id":"ITEM-1","itemData":{"author":[{"dropping-particle":"","family":"UNDP","given":"","non-dropping-particle":"","parse-names":false,"suffix":""}],"id":"ITEM-1","issued":{"date-parts":[["0"]]},"number-of-pages":"1-65","publisher-place":"Japan","title":"Guidance note on recovery livelihood","type":"report"},"uris":["http://www.mendeley.com/documents/?uuid=5569e490-8a</w:instrText>
      </w:r>
      <w:r w:rsidR="00EA2005" w:rsidRPr="00AE24D5">
        <w:rPr>
          <w:rFonts w:eastAsia="Calibri"/>
        </w:rPr>
        <w:instrText>10</w:instrText>
      </w:r>
      <w:r w:rsidR="00EA2005" w:rsidRPr="002539A9">
        <w:rPr>
          <w:rFonts w:eastAsia="Calibri"/>
          <w:lang w:val="de-DE"/>
        </w:rPr>
        <w:instrText>-494a-b909-47fb1b45c056"]}],"mendeley":{"formattedCitation":"(UNDP, n.d.)","manualFormatting":"(UNDP, 2014","plainTextFormattedCitation":"(UNDP, n.d.)","previouslyFormattedCitation":"(UNDP, n.d.)"},"properties":{"noteIndex":0},"schema":"https://github.com/citation-style-language/schema/raw/master/csl-citation.json"}</w:instrText>
      </w:r>
      <w:r w:rsidR="00EA2005" w:rsidRPr="007D382D">
        <w:rPr>
          <w:rFonts w:eastAsia="Calibri"/>
        </w:rPr>
        <w:fldChar w:fldCharType="separate"/>
      </w:r>
      <w:r w:rsidR="00EA2005" w:rsidRPr="002539A9">
        <w:rPr>
          <w:rFonts w:eastAsia="Calibri"/>
          <w:noProof/>
          <w:lang w:val="de-DE"/>
        </w:rPr>
        <w:t>(UNDP, 2014</w:t>
      </w:r>
      <w:r w:rsidR="00EA2005" w:rsidRPr="007D382D">
        <w:rPr>
          <w:rFonts w:eastAsia="Calibri"/>
        </w:rPr>
        <w:fldChar w:fldCharType="end"/>
      </w:r>
      <w:r w:rsidR="00EA2005" w:rsidRPr="002539A9">
        <w:rPr>
          <w:rFonts w:eastAsia="Calibri"/>
          <w:lang w:val="de-DE"/>
        </w:rPr>
        <w:t xml:space="preserve"> </w:t>
      </w:r>
      <w:r w:rsidR="00D63069" w:rsidRPr="002539A9">
        <w:rPr>
          <w:rFonts w:eastAsia="Calibri"/>
          <w:lang w:val="de-DE"/>
        </w:rPr>
        <w:t xml:space="preserve"> </w:t>
      </w:r>
      <w:r w:rsidRPr="002539A9">
        <w:rPr>
          <w:rFonts w:eastAsia="Calibri"/>
          <w:lang w:val="de-DE"/>
        </w:rPr>
        <w:t xml:space="preserve">; </w:t>
      </w:r>
      <w:r w:rsidRPr="007D382D">
        <w:rPr>
          <w:rFonts w:eastAsia="Calibri"/>
        </w:rPr>
        <w:fldChar w:fldCharType="begin" w:fldLock="1"/>
      </w:r>
      <w:r w:rsidRPr="002539A9">
        <w:rPr>
          <w:rFonts w:eastAsia="Calibri"/>
          <w:lang w:val="de-DE"/>
        </w:rPr>
        <w:instrText>ADDIN CSL_CITATION {"citationItems":[{"id":"ITEM-1","itemData":{"DOI":"10.1016/j.jum.2021.08.006","ISSN":"2226-5856","author":[{"dropping-particle":"","family":"Soma","given":"Hanae","non-dropping-particle":"","parse-names":false,"suffix":""},{"dropping-particle":"","family":"Sukhwani","given":"Vibhas","non-dropping-particle":"","parse-names":false,"suffix":""},{"dropping-particle":"","family":"Shaw","given":"Rajib","non-dropping-particle":"","parse-names":false,"suffix":""}],"container-title":"Journal of Urban Management","id":"ITEM-1","issued":{"date-parts":[["2021"]]},"publisher":"Elsevier Ltd","title":"An approach to determining the linkage between livelihood assets and the housing conditions in urban slums of Dhaka","type":"article-journal"},"uris":["http://www.mendeley.com/documents/?uuid=9fbaf510-b1ca-4d67-ad9c-ee8eb578feac"]}],"mendeley":{"formattedCitation":"(Soma et al., 2021)","manualFormatting":"Soma et al., 2021)","plainTextFormattedCitation"</w:instrText>
      </w:r>
      <w:r w:rsidRPr="00A537A2">
        <w:rPr>
          <w:rFonts w:eastAsia="Calibri"/>
          <w:lang w:val="de-DE"/>
        </w:rPr>
        <w:instrText>:"</w:instrText>
      </w:r>
      <w:r w:rsidRPr="005243F6">
        <w:rPr>
          <w:rFonts w:eastAsia="Calibri"/>
          <w:lang w:val="de-DE"/>
        </w:rPr>
        <w:instrText>(Soma et al., 2021)","previouslyFormattedCitation":"(Soma et al., 2021)"},"properties":{"noteIndex":0},"schema":"https://github.com/citation-style-language/schema/raw/master/csl-citation.json"}</w:instrText>
      </w:r>
      <w:r w:rsidRPr="007D382D">
        <w:rPr>
          <w:rFonts w:eastAsia="Calibri"/>
        </w:rPr>
        <w:fldChar w:fldCharType="separate"/>
      </w:r>
      <w:r w:rsidRPr="005243F6">
        <w:rPr>
          <w:rFonts w:eastAsia="Calibri"/>
          <w:noProof/>
          <w:lang w:val="de-DE"/>
        </w:rPr>
        <w:t>Soma et al., 2021)</w:t>
      </w:r>
      <w:r w:rsidRPr="007D382D">
        <w:rPr>
          <w:rFonts w:eastAsia="Calibri"/>
        </w:rPr>
        <w:fldChar w:fldCharType="end"/>
      </w:r>
      <w:r w:rsidRPr="005243F6">
        <w:rPr>
          <w:rFonts w:eastAsia="Calibri"/>
          <w:lang w:val="de-DE"/>
        </w:rPr>
        <w:t xml:space="preserve">. </w:t>
      </w:r>
      <w:r w:rsidRPr="007D382D">
        <w:rPr>
          <w:rFonts w:eastAsia="Calibri"/>
        </w:rPr>
        <w:fldChar w:fldCharType="begin" w:fldLock="1"/>
      </w:r>
      <w:r>
        <w:rPr>
          <w:rFonts w:eastAsia="Calibri"/>
          <w:lang w:val="de-DE"/>
        </w:rPr>
        <w:instrText>ADDIN CSL_CITATION {"citationItems":[{"id":"ITEM-1","itemData":{"DOI":"10.1111/j.1759-5436.2006.tb00284.x","ISSN":"02655012","abstract":"'Vulnerable' and 'vulnerability' are common terms in the lexicon of development and while they may serve as convenient substitutes for 'poor' and 'poverty', vulnerability is not the same as poverty. It means not lack of wan</w:instrText>
      </w:r>
      <w:r w:rsidRPr="002539A9">
        <w:rPr>
          <w:rFonts w:eastAsia="Calibri"/>
          <w:lang w:val="de-DE"/>
        </w:rPr>
        <w:instrText>t, but defencelessness. The articles in IDS Bulletin 20.2 arose from a conference held at IDS in September 1988 to contribute towards developing a theory and accepted indicators and methods of measuring vulnerability. In the editorial, Robert Chambers reflects on five perspectives he captured from the discussions and their implications for policy and practice. He concludes that the main lesson to learn has to be humility. Through their fieldwork and their analysis, the contributions show how ignorant and sometimes how wrong we in the development professions have been. The lesson for the future is to enquire and question, doubting what we think we know and learning from those who are vulnerable and poor. © 2006 Institute of Development Studies.","author":[{"dropping-particle":"","family":"Chambers","given":"Robert","non-dropping-particle":"","parse-names":false,"suffix":""}],"container-title":"IDS Bulletin","id":"ITEM-1","issue":"4","issued":{"date-parts":[["1989"]]},"page":"33-40","title":"Vulnerability, coping and policy (editorial introduction)","type":"article-journal","volume":"37"},"uris":["http://www.mendeley.com/documents/?uuid=3b0e2e27-f87e-4e75-8b5d-54e07e282b7e"]}],"mendeley":{"formattedCitation":"(Chambers, 1989)","manualFormatting":"Chambers (1989)","plainTextFormattedCitation":"(Chambers, 1989)","previouslyFormattedCitation":"(Chambers, 1989)"},"properties":{"noteIndex":0},"schema":"https://github.com/citation-style-language/schema/raw/master/csl-citation.json"}</w:instrText>
      </w:r>
      <w:r w:rsidRPr="007D382D">
        <w:rPr>
          <w:rFonts w:eastAsia="Calibri"/>
        </w:rPr>
        <w:fldChar w:fldCharType="separate"/>
      </w:r>
      <w:r w:rsidRPr="002539A9">
        <w:rPr>
          <w:rFonts w:eastAsia="Calibri"/>
          <w:noProof/>
          <w:lang w:val="de-DE"/>
        </w:rPr>
        <w:t>Chambers (1989)</w:t>
      </w:r>
      <w:r w:rsidRPr="007D382D">
        <w:rPr>
          <w:rFonts w:eastAsia="Calibri"/>
        </w:rPr>
        <w:fldChar w:fldCharType="end"/>
      </w:r>
      <w:r w:rsidRPr="002539A9">
        <w:rPr>
          <w:rFonts w:eastAsia="Calibri"/>
          <w:lang w:val="de-DE"/>
        </w:rPr>
        <w:t xml:space="preserve"> also asserted that livelihood is the stocks and flows of food and cash in their required quantities to meet people’s basic needs. </w:t>
      </w:r>
      <w:r w:rsidRPr="007D382D">
        <w:rPr>
          <w:rFonts w:eastAsia="Calibri"/>
        </w:rPr>
        <w:t>In other words, a livelihood is seen to comprise capabilities, assets and activities required for one’s means of living</w:t>
      </w:r>
      <w:r w:rsidRPr="00B96CAA">
        <w:rPr>
          <w:rFonts w:eastAsia="Calibri"/>
        </w:rPr>
        <w:t>,</w:t>
      </w:r>
      <w:r w:rsidR="00D81490">
        <w:rPr>
          <w:rFonts w:eastAsia="Calibri"/>
        </w:rPr>
        <w:t xml:space="preserve"> and the assets </w:t>
      </w:r>
      <w:r w:rsidRPr="007D382D">
        <w:rPr>
          <w:rFonts w:eastAsia="Calibri"/>
        </w:rPr>
        <w:t xml:space="preserve">include stores, resources, claims and </w:t>
      </w:r>
      <w:r w:rsidRPr="002C6964">
        <w:rPr>
          <w:rFonts w:eastAsia="Calibri"/>
        </w:rPr>
        <w:t>assets</w:t>
      </w:r>
      <w:r>
        <w:rPr>
          <w:rFonts w:eastAsia="Calibri"/>
          <w:color w:val="FF0000"/>
        </w:rPr>
        <w:t xml:space="preserve"> </w:t>
      </w:r>
      <w:r w:rsidRPr="007D382D">
        <w:rPr>
          <w:rFonts w:eastAsia="Calibri"/>
        </w:rPr>
        <w:t>of the individual (</w:t>
      </w:r>
      <w:r w:rsidRPr="007D382D">
        <w:rPr>
          <w:rFonts w:eastAsia="Calibri"/>
        </w:rPr>
        <w:fldChar w:fldCharType="begin" w:fldLock="1"/>
      </w:r>
      <w:r>
        <w:rPr>
          <w:rFonts w:eastAsia="Calibri"/>
        </w:rPr>
        <w:instrText>ADDIN CSL_CITATION {"citationItems":[{"id":"ITEM-1","itemData":{"ISSN":"03085864","abstract":"The purpose is to provoke discussion by exploring and elaborating the concept of sustainable livelihoods. It is based normatively on the ideas of capability, equity, and sustainability, each of which is both end and means. In the 21st century livelihoods will be needed by perhaps two or three times the present human population. A livelihood comprises people, their capabilities and their means of living, including food, income and assets. A livelihood is environmentally sustainable when it maintains or enhances the local and global assets on which livelihoods depend, and has net beneficial effects on other livelihoods. A livelihood is socially sustainable which can cope with and recover from stress and shocks, and provide for future generations. Current and conventional analysis both undervalues future livelihoods and is pessimistic. Ways can be sought to multiply livelihoods by increasing resource-use intensity and the diversity and complexity of small-farming livelihood systems, and by small- scale economic synergy. The objective of sustainable livelihoods for all provides a focus for anticipating the 21st century, and points to priorities for policy and research. -from Authors","author":[{"dropping-particle":"","family":"Chambers","given":"R.","non-dropping-particle":"","parse-names":false,"suffix":""},{"dropping-particle":"","family":"Conway","given":"G. R.","non-dropping-particle":"","parse-names":false,"suffix":""}],"container-title":"IDS Discussion Paper","id":"ITEM-1","issued":{"date-parts":[["1992"]]},"title":"Sustainable rural livelihoods: practical concepts for the 21st century","type":"report","volume":"296"},"uris":["http://www.mendeley.com/documents/?uuid=07032368-c48e-4d70-a8c2-10eba1787466"]}],"mendeley":{"formattedCitation":"(Chambers &amp; Conway, 1992)","manualFormatting":"Chambers &amp; Conway, 1992","plainTextFormattedCitation":"(Chambers &amp; Conway, 1992)","previouslyFormattedCitation":"(Chambers &amp; Conway, 1992)"},"properties":{"noteIndex":0},"schema":"https://github.com/citation-style-language/schema/raw/master/csl-citation.json"}</w:instrText>
      </w:r>
      <w:r w:rsidRPr="007D382D">
        <w:rPr>
          <w:rFonts w:eastAsia="Calibri"/>
        </w:rPr>
        <w:fldChar w:fldCharType="separate"/>
      </w:r>
      <w:r w:rsidRPr="007D382D">
        <w:rPr>
          <w:rFonts w:eastAsia="Calibri"/>
          <w:noProof/>
        </w:rPr>
        <w:t>Chambers &amp; Conway, 1992</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author":[{"dropping-particle":"","family":"UNDP","given":"","non-dropping-particle":"","parse-names":false,"suffix":""}],"id":"ITEM-1","issued":{"date-parts":[["0"]]},"number-of-pages":"1-65","publisher-place":"Japan","title":"Guidance note on recovery livelihood","type":"report"},"uris":["http://www.mendeley.com/documents/?uuid=5569e490-8a10-494a-b909-47fb1b45c056"]}],"mendeley":{"formattedCitation":"(UNDP, n.d.)","manualFormatting":"UNDP, 2014","plainTextFormattedCitation":"(UNDP, n.d.)","previouslyFormattedCitation":"(UNDP, n.d.)"},"properties":{"noteIndex":0},"schema":"https://github.com/citation-style-language/schema/raw/master/csl-citation.json"}</w:instrText>
      </w:r>
      <w:r w:rsidRPr="007D382D">
        <w:rPr>
          <w:rFonts w:eastAsia="Calibri"/>
        </w:rPr>
        <w:fldChar w:fldCharType="separate"/>
      </w:r>
      <w:r w:rsidRPr="007D382D">
        <w:rPr>
          <w:rFonts w:eastAsia="Calibri"/>
          <w:noProof/>
        </w:rPr>
        <w:t>UNDP, 2014</w:t>
      </w:r>
      <w:r w:rsidRPr="007D382D">
        <w:rPr>
          <w:rFonts w:eastAsia="Calibri"/>
        </w:rPr>
        <w:fldChar w:fldCharType="end"/>
      </w:r>
      <w:r w:rsidRPr="007D382D">
        <w:rPr>
          <w:rFonts w:eastAsia="Calibri"/>
        </w:rPr>
        <w:t xml:space="preserve">). People’s livelihood activities are normally interlinked with one another and geared towards securing and enhancing their livelihoods. Livelihoods therefore include what people do given their resources and assets and what they achieve by doing it </w:t>
      </w:r>
      <w:r w:rsidRPr="007D382D">
        <w:rPr>
          <w:rFonts w:eastAsia="Calibri"/>
        </w:rPr>
        <w:fldChar w:fldCharType="begin" w:fldLock="1"/>
      </w:r>
      <w:r w:rsidRPr="007D382D">
        <w:rPr>
          <w:rFonts w:eastAsia="Calibri"/>
        </w:rPr>
        <w:instrText>ADDIN CSL_CITATION {"citationItems":[{"id":"ITEM-1","itemData":{"author":[{"dropping-particle":"","family":"Niehof","given":"Anke","non-dropping-particle":"","parse-names":false,"suffix":""},{"dropping-particle":"","family":"Price","given":"Lisa","non-dropping-particle":"","parse-names":false,"suffix":""}],"container-title":"Wageningen-UPWARD series on Rural Livelihoods","id":"ITEM-1","issue":"1","issued":{"date-parts":[["2001"]]},"number":"5","number-of-pages":"1-29","publisher-place":"Wageningen","title":"Rural livelihood systems; A conceptual foundation","type":"report"},"uris":["http://www.mendeley.com/documents/?uuid=befec410-7b05-4c99-be2e-3707eeace4c0"]}],"mendeley":{"formattedCitation":"(Niehof &amp; Price, 2001)","plainTextFormattedCitation":"(Niehof &amp; Price, 2001)","previouslyFormattedCitation":"(Niehof &amp; Price, 2001)"},"properties":{"noteIndex":0},"schema":"https://github.com/citation-style-language/schema/raw/master/csl-citation.json"}</w:instrText>
      </w:r>
      <w:r w:rsidRPr="007D382D">
        <w:rPr>
          <w:rFonts w:eastAsia="Calibri"/>
        </w:rPr>
        <w:fldChar w:fldCharType="separate"/>
      </w:r>
      <w:r w:rsidRPr="007D382D">
        <w:rPr>
          <w:rFonts w:eastAsia="Calibri"/>
          <w:noProof/>
        </w:rPr>
        <w:t>(Niehof &amp; Price, 2001)</w:t>
      </w:r>
      <w:r w:rsidRPr="007D382D">
        <w:rPr>
          <w:rFonts w:eastAsia="Calibri"/>
        </w:rPr>
        <w:fldChar w:fldCharType="end"/>
      </w:r>
      <w:r w:rsidRPr="007D382D">
        <w:rPr>
          <w:rFonts w:eastAsia="Calibri"/>
        </w:rPr>
        <w:t xml:space="preserve">. </w:t>
      </w:r>
    </w:p>
    <w:p w14:paraId="3C67394F" w14:textId="3F4689B7"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However, it became clear that securing a livelihood alone was not enough but the sustainability of that livelihood was prudent. This shifted attention of researchers not to only end at exploring the livelihood opportunities of communities but extend to investigate the sustainability of such livelihoods </w:t>
      </w:r>
      <w:r w:rsidRPr="007D382D">
        <w:rPr>
          <w:rFonts w:eastAsia="Calibri"/>
        </w:rPr>
        <w:fldChar w:fldCharType="begin" w:fldLock="1"/>
      </w:r>
      <w:r w:rsidRPr="007D382D">
        <w:rPr>
          <w:rFonts w:eastAsia="Calibri"/>
        </w:rPr>
        <w:instrText>ADDIN CSL_CITATION {"citationItems":[{"id":"ITEM-1","itemData":{"DOI":"doi.org/10.3390/su13031308","author":[{"dropping-particle":"","family":"Antwi-agyei","given":"Philip","non-dropping-particle":"","parse-names":false,"suffix":""},{"dropping-particle":"","family":"Nyantakyi-frimpong","given":"Hanson","non-dropping-particle":"","parse-names":false,"suffix":""}],"container-title":"sustainability","id":"ITEM-1","issue":"1308","issued":{"date-parts":[["2021"]]},"page":"1-18","title":"Evidence of Climate Change Coping and Adaptation Practices by Smallholder Farmers in Northern Ghana","type":"article-journal","volume":"13"},"uris":["http://www.mendeley.com/documents/?uuid=4d84fc91-760b-4ca1-8154-97b4507488dc"]}],"mendeley":{"formattedCitation":"(Antwi-agyei &amp; Nyantakyi-frimpong, 2021)","plainTextFormattedCitation":"(Antwi-agyei &amp; Nyantakyi-frimpong, 2021)","previouslyFormattedCitation":"(Antwi-agyei &amp; Nyantakyi-frimpong, 2021)"},"properties":{"noteIndex":0},"schema":"https://github.com/citation-style-language/schema/raw/master/csl-citation.json"}</w:instrText>
      </w:r>
      <w:r w:rsidRPr="007D382D">
        <w:rPr>
          <w:rFonts w:eastAsia="Calibri"/>
        </w:rPr>
        <w:fldChar w:fldCharType="separate"/>
      </w:r>
      <w:r w:rsidRPr="007D382D">
        <w:rPr>
          <w:rFonts w:eastAsia="Calibri"/>
          <w:noProof/>
        </w:rPr>
        <w:t>(Antwi-agyei &amp; Nyantakyi-frimpong, 2021)</w:t>
      </w:r>
      <w:r w:rsidRPr="007D382D">
        <w:rPr>
          <w:rFonts w:eastAsia="Calibri"/>
        </w:rPr>
        <w:fldChar w:fldCharType="end"/>
      </w:r>
      <w:r w:rsidRPr="007D382D">
        <w:rPr>
          <w:rFonts w:eastAsia="Calibri"/>
        </w:rPr>
        <w:t xml:space="preserve">. It was for this reason </w:t>
      </w:r>
      <w:r w:rsidRPr="00F3607F">
        <w:rPr>
          <w:rFonts w:eastAsia="Calibri"/>
        </w:rPr>
        <w:t>that</w:t>
      </w:r>
      <w:r>
        <w:rPr>
          <w:rFonts w:eastAsia="Calibri"/>
          <w:color w:val="FF0000"/>
        </w:rPr>
        <w:t xml:space="preserve"> </w:t>
      </w:r>
      <w:r w:rsidRPr="007D382D">
        <w:rPr>
          <w:rFonts w:eastAsia="Calibri"/>
        </w:rPr>
        <w:t xml:space="preserve">the UK department of for International Development (DFID) developed the </w:t>
      </w:r>
      <w:r w:rsidRPr="007D382D">
        <w:rPr>
          <w:rFonts w:eastAsia="Calibri"/>
        </w:rPr>
        <w:lastRenderedPageBreak/>
        <w:t xml:space="preserve">Sustainable Livelihood Approach to guide international discussions and development strategy in the 1990s. This called for emphasis on sustainable livelihoods and in its White Paper on international development in the 1997, livelihood sustainability was set out clear and elaborate to redirect </w:t>
      </w:r>
      <w:r w:rsidRPr="00F3607F">
        <w:rPr>
          <w:rFonts w:eastAsia="Calibri"/>
        </w:rPr>
        <w:t>the</w:t>
      </w:r>
      <w:r>
        <w:rPr>
          <w:rFonts w:eastAsia="Calibri"/>
          <w:color w:val="FF0000"/>
        </w:rPr>
        <w:t xml:space="preserve"> </w:t>
      </w:r>
      <w:r w:rsidRPr="007D382D">
        <w:rPr>
          <w:rFonts w:eastAsia="Calibri"/>
        </w:rPr>
        <w:t>global development agenda (</w:t>
      </w:r>
      <w:r w:rsidRPr="007D382D">
        <w:rPr>
          <w:rFonts w:eastAsia="Calibri"/>
        </w:rPr>
        <w:fldChar w:fldCharType="begin" w:fldLock="1"/>
      </w:r>
      <w:r w:rsidR="00043363">
        <w:rPr>
          <w:rFonts w:eastAsia="Calibri"/>
        </w:rPr>
        <w:instrText>ADDIN CSL_CITATION {"citationItems":[{"id":"ITEM-1","itemData":{"DOI":"10.1007/978-94-007-6268-8","ISBN":"9789400762688","abstract":"We all view the ubiquitous term 'sustainability' as a worthwhile goal. But how can we apply the principles of sustainability in the real world, at the sharp end of communities in developing nations where income insecurity is the troubled norm? This volume provides some practical answers, explaining the precepts of the 'sustainable livelihood approach' (SLA) through the case study of a microfinance scheme in Africa. The case study, centered around the work of the Catholic Church's Diocesan Development Services organization, involved an SLA implemented over two years designed in part to help enhance its existing microfinance operation through closer links between local communities and international donors. The book's central conclusion is that we must move beyond the concept of sustainable livelihood itself, with its in-built polarities between developed and developing nations, and embrace a more global notion of 'sustainable lifestyle'; a more nuanced and inclusive approach that encompasses not just how we make a sustainable living, but how we can live sustainable lives.","author":[{"dropping-particle":"","family":"Morse","given":"Stephen","non-dropping-particle":"","parse-names":false,"suffix":""},{"dropping-particle":"","family":"McNamara","given":"Nora","non-dropping-particle":"","parse-names":false,"suffix":""}],"container-title":"Sustainable Livelihood Approach: A Critique of Theory and Practice","id":"ITEM-1","issued":{"date-parts":[["2013"]]},"page":"1-190","title":"Sustainable livelihood approach: A critique of theory and practice","type":"chapter","volume":"9789400762"},"uris":["http://www.mendeley.com/documents/?uuid=57c9ba72-e26b-4188-b173-ba39451e7225"]}],"mendeley":{"formattedCitation":"(Morse &amp; McNamara, 2013)","manualFormatting":"Morse and McNamara, 2013)","plainTextFormattedCitation":"(Morse &amp; McNamara, 2013)","previouslyFormattedCitation":"(Morse &amp; McNamara, 2013)"},"properties":{"noteIndex":0},"schema":"https://github.com/citation-style-language/schema/raw/master/csl-citation.json"}</w:instrText>
      </w:r>
      <w:r w:rsidRPr="007D382D">
        <w:rPr>
          <w:rFonts w:eastAsia="Calibri"/>
        </w:rPr>
        <w:fldChar w:fldCharType="separate"/>
      </w:r>
      <w:r w:rsidRPr="007D382D">
        <w:rPr>
          <w:rFonts w:eastAsia="Calibri"/>
          <w:noProof/>
        </w:rPr>
        <w:t>Morse and McNamara, 2013)</w:t>
      </w:r>
      <w:r w:rsidRPr="007D382D">
        <w:rPr>
          <w:rFonts w:eastAsia="Calibri"/>
        </w:rPr>
        <w:fldChar w:fldCharType="end"/>
      </w:r>
      <w:r w:rsidRPr="007D382D">
        <w:rPr>
          <w:rFonts w:eastAsia="Calibri"/>
        </w:rPr>
        <w:t xml:space="preserve">. This was the beginning for many stakeholders including researchers to </w:t>
      </w:r>
      <w:r w:rsidRPr="00F3607F">
        <w:rPr>
          <w:rFonts w:eastAsia="Calibri"/>
        </w:rPr>
        <w:t>make concerted efforts to understand and refocus efforts to achieve s</w:t>
      </w:r>
      <w:r w:rsidRPr="007D382D">
        <w:rPr>
          <w:rFonts w:eastAsia="Calibri"/>
        </w:rPr>
        <w:t xml:space="preserve">ustaining livelihoods. </w:t>
      </w:r>
    </w:p>
    <w:p w14:paraId="5F0E52E1" w14:textId="2E3DA590"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According to </w:t>
      </w:r>
      <w:r w:rsidRPr="007D382D">
        <w:rPr>
          <w:rFonts w:eastAsia="Calibri"/>
        </w:rPr>
        <w:fldChar w:fldCharType="begin" w:fldLock="1"/>
      </w:r>
      <w:r>
        <w:rPr>
          <w:rFonts w:eastAsia="Calibri"/>
        </w:rPr>
        <w:instrText>ADDIN CSL_CITATION {"citationItems":[{"id":"ITEM-1","itemData":{"ISSN":"03085864","abstract":"The purpose is to provoke discussion by exploring and elaborating the concept of sustainable livelihoods. It is based normatively on the ideas of capability, equity, and sustainability, each of which is both end and means. In the 21st century livelihoods will be needed by perhaps two or three times the present human population. A livelihood comprises people, their capabilities and their means of living, including food, income and assets. A livelihood is environmentally sustainable when it maintains or enhances the local and global assets on which livelihoods depend, and has net beneficial effects on other livelihoods. A livelihood is socially sustainable which can cope with and recover from stress and shocks, and provide for future generations. Current and conventional analysis both undervalues future livelihoods and is pessimistic. Ways can be sought to multiply livelihoods by increasing resource-use intensity and the diversity and complexity of small-farming livelihood systems, and by small- scale economic synergy. The objective of sustainable livelihoods for all provides a focus for anticipating the 21st century, and points to priorities for policy and research. -from Authors","author":[{"dropping-particle":"","family":"Chambers","given":"R.","non-dropping-particle":"","parse-names":false,"suffix":""},{"dropping-particle":"","family":"Conway","given":"G. R.","non-dropping-particle":"","parse-names":false,"suffix":""}],"container-title":"IDS Discussion Paper","id":"ITEM-1","issued":{"date-parts":[["1992"]]},"title":"Sustainable rural livelihoods: practical concepts for the 21st century","type":"report","volume":"296"},"uris":["http://www.mendeley.com/documents/?uuid=07032368-c48e-4d70-a8c2-10eba1787466"]}],"mendeley":{"formattedCitation":"(Chambers &amp; Conway, 1992)","manualFormatting":"Chambers and Conway (1992)","plainTextFormattedCitation":"(Chambers &amp; Conway, 1992)","previouslyFormattedCitation":"(Chambers &amp; Conway, 1992)"},"properties":{"noteIndex":0},"schema":"https://github.com/citation-style-language/schema/raw/master/csl-citation.json"}</w:instrText>
      </w:r>
      <w:r w:rsidRPr="007D382D">
        <w:rPr>
          <w:rFonts w:eastAsia="Calibri"/>
        </w:rPr>
        <w:fldChar w:fldCharType="separate"/>
      </w:r>
      <w:r w:rsidRPr="007D382D">
        <w:rPr>
          <w:rFonts w:eastAsia="Calibri"/>
          <w:noProof/>
        </w:rPr>
        <w:t>Chambers and Conway (1992)</w:t>
      </w:r>
      <w:r w:rsidRPr="007D382D">
        <w:rPr>
          <w:rFonts w:eastAsia="Calibri"/>
        </w:rPr>
        <w:fldChar w:fldCharType="end"/>
      </w:r>
      <w:r w:rsidRPr="007D382D">
        <w:rPr>
          <w:rFonts w:eastAsia="Calibri"/>
        </w:rPr>
        <w:t xml:space="preserve">, a livelihood is said to be sustainable if it can cope with and recover from stress and shocks, maintain or enhance its capabilities and contribute net benefits to other livelihoods at both the local and global levels as well as the short and long-term yet without compromising the opportunity of the next generation to meet their own needs </w:t>
      </w:r>
      <w:r w:rsidRPr="007D382D">
        <w:rPr>
          <w:rFonts w:eastAsia="Calibri"/>
        </w:rPr>
        <w:fldChar w:fldCharType="begin" w:fldLock="1"/>
      </w:r>
      <w:r>
        <w:rPr>
          <w:rFonts w:eastAsia="Calibri"/>
        </w:rPr>
        <w:instrText>ADDIN CSL_CITATION {"citationItems":[{"id":"ITEM-1","itemData":{"ISSN":"03085864","abstract":"The purpose is to provoke discussion by exploring and elaborating the concept of sustainable livelihoods. It is based normatively on the ideas of capability, equity, and sustainability, each of which is both end and means. In the 21st century livelihoods will be needed by perhaps two or three times the present human population. A livelihood comprises people, their capabilities and their means of living, including food, income and assets. A livelihood is environmentally sustainable when it maintains or enhances the local and global assets on which livelihoods depend, and has net beneficial effects on other livelihoods. A livelihood is socially sustainable which can cope with and recover from stress and shocks, and provide for future generations. Current and conventional analysis both undervalues future livelihoods and is pessimistic. Ways can be sought to multiply livelihoods by increasing resource-use intensity and the diversity and complexity of small-farming livelihood systems, and by small- scale economic synergy. The objective of sustainable livelihoods for all provides a focus for anticipating the 21st century, and points to priorities for policy and research. -from Authors","author":[{"dropping-particle":"","family":"Chambers","given":"R.","non-dropping-particle":"","parse-names":false,"suffix":""},{"dropping-particle":"","family":"Conway","given":"G. R.","non-dropping-particle":"","parse-names":false,"suffix":""}],"container-title":"IDS Discussion Paper","id":"ITEM-1","issued":{"date-parts":[["1992"]]},"title":"Sustainable rural livelihoods: practical concepts for the 21st century","type":"report","volume":"296"},"uris":["http://www.mendeley.com/documents/?uuid=07032368-c48e-4d70-a8c2-10eba1787466"]}],"mendeley":{"formattedCitation":"(Chambers &amp; Conway, 1992)","manualFormatting":"(Chambers &amp; Conway, 1992)","plainTextFormattedCitation":"(Chambers &amp; Conway, 1992)","previouslyFormattedCitation":"(Chambers &amp; Conway, 1992)"},"properties":{"noteIndex":0},"schema":"https://github.com/citation-style-language/schema/raw/master/csl-citation.json"}</w:instrText>
      </w:r>
      <w:r w:rsidRPr="007D382D">
        <w:rPr>
          <w:rFonts w:eastAsia="Calibri"/>
        </w:rPr>
        <w:fldChar w:fldCharType="separate"/>
      </w:r>
      <w:r w:rsidRPr="007D382D">
        <w:rPr>
          <w:rFonts w:eastAsia="Calibri"/>
          <w:noProof/>
        </w:rPr>
        <w:t>(Chambers &amp; Conway, 1992)</w:t>
      </w:r>
      <w:r w:rsidRPr="007D382D">
        <w:rPr>
          <w:rFonts w:eastAsia="Calibri"/>
        </w:rPr>
        <w:fldChar w:fldCharType="end"/>
      </w:r>
      <w:r w:rsidRPr="007D382D">
        <w:rPr>
          <w:rFonts w:eastAsia="Calibri"/>
        </w:rPr>
        <w:t>. Guided by the definition offered by Chambers and Conway (1992), the goal of sustainable farmer-driven irrigation is its ability to provide environmental, social and economic opportunities for the benefit of the present and future generations</w:t>
      </w:r>
      <w:r w:rsidR="00203E76">
        <w:rPr>
          <w:rFonts w:eastAsia="Calibri"/>
        </w:rPr>
        <w:t>,</w:t>
      </w:r>
      <w:r w:rsidRPr="007D382D">
        <w:rPr>
          <w:rFonts w:eastAsia="Calibri"/>
        </w:rPr>
        <w:t xml:space="preserve"> while maintaining and enhancing the quality of the ecological resources including water, air and soil </w:t>
      </w:r>
      <w:r w:rsidRPr="007D382D">
        <w:rPr>
          <w:rFonts w:eastAsia="Calibri"/>
        </w:rPr>
        <w:fldChar w:fldCharType="begin" w:fldLock="1"/>
      </w:r>
      <w:r w:rsidRPr="007D382D">
        <w:rPr>
          <w:rFonts w:eastAsia="Calibri"/>
        </w:rPr>
        <w:instrText>ADDIN CSL_CITATION {"citationItems":[{"id":"ITEM-1","itemData":{"author":[{"dropping-particle":"","family":"Smyth","given":"A. J.","non-dropping-particle":"","parse-names":false,"suffix":""},{"dropping-particle":"","family":"Dumanski","given":"J.","non-dropping-particle":"","parse-names":false,"suffix":""}],"collection-title":"The human species: a suicidal success","container-title":"The Geogr. J.","id":"ITEM-1","issue":"2","issued":{"date-parts":[["1993"]]},"page":"219-226.","publisher-place":"Rome, Italy.","title":"An intemational framework for evaluating sustainable land management.","type":"article-journal","volume":"159"},"uris":["http://www.mendeley.com/documents/?uuid=f5729f0c-ed45-44b8-961c-0ae99c18cce7"]}],"mendeley":{"formattedCitation":"(Smyth &amp; Dumanski, 1993)","plainTextFormattedCitation":"(Smyth &amp; Dumanski, 1993)","previouslyFormattedCitation":"(Smyth &amp; Dumanski, 1993)"},"properties":{"noteIndex":0},"schema":"https://github.com/citation-style-language/schema/raw/master/csl-citation.json"}</w:instrText>
      </w:r>
      <w:r w:rsidRPr="007D382D">
        <w:rPr>
          <w:rFonts w:eastAsia="Calibri"/>
        </w:rPr>
        <w:fldChar w:fldCharType="separate"/>
      </w:r>
      <w:r w:rsidRPr="007D382D">
        <w:rPr>
          <w:rFonts w:eastAsia="Calibri"/>
          <w:noProof/>
        </w:rPr>
        <w:t>(Smyth &amp; Dumanski, 1993)</w:t>
      </w:r>
      <w:r w:rsidRPr="007D382D">
        <w:rPr>
          <w:rFonts w:eastAsia="Calibri"/>
        </w:rPr>
        <w:fldChar w:fldCharType="end"/>
      </w:r>
      <w:r w:rsidRPr="007D382D">
        <w:rPr>
          <w:rFonts w:eastAsia="Calibri"/>
        </w:rPr>
        <w:t xml:space="preserve">. Further, Dillon et al. </w:t>
      </w:r>
      <w:r w:rsidRPr="007D382D">
        <w:rPr>
          <w:rFonts w:eastAsia="Calibri"/>
        </w:rPr>
        <w:fldChar w:fldCharType="begin" w:fldLock="1"/>
      </w:r>
      <w:r w:rsidRPr="007D382D">
        <w:rPr>
          <w:rFonts w:eastAsia="Calibri"/>
        </w:rPr>
        <w:instrText>ADDIN CSL_CITATION {"citationItems":[{"id":"ITEM-1","itemData":{"DOI":"10.1080/14735903.2015.1012413","ISSN":"1747762X","abstract":"The concept of sustainability is one of the forefront issues in discussions of the challenges facing global agriculture, given the mounting pressure to increase food production in both socially responsible and environmentally friendly ways. From the perspective of Irish agriculture, sustainable intensification is of particular relevance, given ambitious targets to increase milk production in the context of European Union (EU) milk quota removal in 2015. A series of farm-level sustainability indicators are developed here using the Teagasc National Farm Survey FADN (Farm Accountancy Data Network) data for Ireland from 2012. Three dimensions, reflecting the multifaceted nature of sustainability (environmental, economic and social) are considered. Given the environmental challenges inherent in the sustainable intensification of agriculture, it is encouraging to observe that the more intensive, top performing farms (in an economic sense) emit relatively less greenhouse gases when compared to their less intensive counterparts. Conversely, the better performing farms in economic terms tend to have a higher nitrogen surplus per hectare on average. This is consistent with their higher rates of production intensity, but poses a challenge in terms of sustainable intensification and expansion. That said this analysis demonstrates that the nitrogen use efficiency of milk production is positively correlated with economic performance, with more intensive farms producing relatively more milk per kilogram of nitrogen surplus. From the perspective of social sustainability, demographic traits also tend to be positively correlated with economic performance. Given a growing recognition of the need for interconnected policy in the area of sustainability, this research should help inform policy debates and provides a guide for the undertaking of similar assessments elsewhere.","author":[{"dropping-particle":"","family":"Dillon","given":"Emma Jane","non-dropping-particle":"","parse-names":false,"suffix":""},{"dropping-particle":"","family":"Hennessy","given":"Thia","non-dropping-particle":"","parse-names":false,"suffix":""},{"dropping-particle":"","family":"Buckley","given":"Cathal","non-dropping-particle":"","parse-names":false,"suffix":""},{"dropping-particle":"","family":"Donnellan","given":"Trevor","non-dropping-particle":"","parse-names":false,"suffix":""},{"dropping-particle":"","family":"Hanrahan","given":"Kevin","non-dropping-particle":"","parse-names":false,"suffix":""},{"dropping-particle":"","family":"Moran","given":"Brian","non-dropping-particle":"","parse-names":false,"suffix":""},{"dropping-particle":"","family":"Ryan","given":"Mary","non-dropping-particle":"","parse-names":false,"suffix":""}],"container-title":"International Journal of Agricultural Sustainability","id":"ITEM-1","issue":"1","issued":{"date-parts":[["2016"]]},"page":"31-44","title":"Measuring progress in agricultural sustainability to support policy-making","type":"article-journal","volume":"14"},"uris":["http://www.mendeley.com/documents/?uuid=6dbf6209-afd5-40f1-ae97-ecf990aeddb9"]}],"mendeley":{"formattedCitation":"(E. J. Dillon et al., 2016)","manualFormatting":"(2016)","plainTextFormattedCitation":"(E. J. Dillon et al., 2016)","previouslyFormattedCitation":"(E. J. Dillon et al., 2016)"},"properties":{"noteIndex":0},"schema":"https://github.com/citation-style-language/schema/raw/master/csl-citation.json"}</w:instrText>
      </w:r>
      <w:r w:rsidRPr="007D382D">
        <w:rPr>
          <w:rFonts w:eastAsia="Calibri"/>
        </w:rPr>
        <w:fldChar w:fldCharType="separate"/>
      </w:r>
      <w:r w:rsidRPr="007D382D">
        <w:rPr>
          <w:rFonts w:eastAsia="Calibri"/>
          <w:noProof/>
        </w:rPr>
        <w:t>(2016)</w:t>
      </w:r>
      <w:r w:rsidRPr="007D382D">
        <w:rPr>
          <w:rFonts w:eastAsia="Calibri"/>
        </w:rPr>
        <w:fldChar w:fldCharType="end"/>
      </w:r>
      <w:r w:rsidRPr="007D382D">
        <w:rPr>
          <w:rFonts w:eastAsia="Calibri"/>
        </w:rPr>
        <w:t xml:space="preserve"> added </w:t>
      </w:r>
      <w:r w:rsidR="002C332E">
        <w:rPr>
          <w:rFonts w:eastAsia="Calibri"/>
        </w:rPr>
        <w:t>that</w:t>
      </w:r>
      <w:r w:rsidRPr="007D382D">
        <w:rPr>
          <w:rFonts w:eastAsia="Calibri"/>
        </w:rPr>
        <w:t xml:space="preserve"> in the quest to obtain a more sustainable agricultural production system, it is necessary for all stakeholders especially farmers to adopt socially responsible and environmentally friendly strategies and innovations in their production processes. This, they argue may reflect the multifaceted nature of agricultur</w:t>
      </w:r>
      <w:r w:rsidRPr="0061196F">
        <w:rPr>
          <w:rFonts w:eastAsia="Calibri"/>
        </w:rPr>
        <w:t>al</w:t>
      </w:r>
      <w:r w:rsidR="00173606">
        <w:rPr>
          <w:rFonts w:eastAsia="Calibri"/>
        </w:rPr>
        <w:t xml:space="preserve"> </w:t>
      </w:r>
      <w:r w:rsidRPr="007D382D">
        <w:rPr>
          <w:rFonts w:eastAsia="Calibri"/>
        </w:rPr>
        <w:t xml:space="preserve">sustainability (environmental, social and economic). Following the complexity of sustainability, there is the need for local groups and institutions to work together with external institutions to initiate and maintain conservation technologies </w:t>
      </w:r>
      <w:r w:rsidRPr="007D382D">
        <w:rPr>
          <w:rFonts w:eastAsia="Calibri"/>
        </w:rPr>
        <w:fldChar w:fldCharType="begin" w:fldLock="1"/>
      </w:r>
      <w:r w:rsidRPr="007D382D">
        <w:rPr>
          <w:rFonts w:eastAsia="Calibri"/>
        </w:rPr>
        <w:instrText>ADDIN CSL_CITATION {"citationItems":[{"id":"ITEM-1","itemData":{"abstract":"Land degradation in communal rangelands is one of the problems that lowers land\\nproductivity, a central point for livelihood and economic benefits in rural areas. Therefore,\\nmonitoring spatial and temporal extent of land degradation offer a means of understanding\\nthe nature and causes of this phenomenon. Land degradation can be quantified by evaluating\\nland cover changes over a period of time. Using five datasets of historical aerial photographs\\ndating back to 1945, the current study employs GIS and Remote Sensing techniques to\\nreconstruct the history of spatio-temporal extent of land degradation in the light of land cover\\nchanges and conversion in Okhombe, a communal area in a mountainous region of KwaZulu-\\nNatal, South Africa. However, due to the mountainous terrain nature of the area which\\ngreatly affects the geometric accuracy of aerial photographs, this study first evaluated the\\npotential of several georectification techniques in order to optimize geometric accuracy for\\nchange detection analysis. To achieve this, four different georectification methods were\\nevaluated while the numbers of Ground Control Points (GCPs) used by the models were\\naltered to assess their effects on the georectification accuracy. Of the four georectification\\nmethods, the spline transformation method yielded the highest accuracy when the highest\\nnumber of GCPs was used, and this approach was thus used to georectify the rest of the\\nhistorical aerial photographs used in this research. Once georectified, major land cover types\\nwere interpreted, digitized and mapped for the respective periods. The ‘Landcover Change\\nModeler for Ecological Sustainability’ in IDRISI was used to analyse landscape changes.\\nResults showed that at a catchment scale, the spatial and temporal patterns of land\\ndegradation (with bare soil surfaces as the main indicator) did not change significantly,\\ndespite some other land cover types having changed notably due to land use management\\ninterventions and other factors. The major trend evidenced with bare soil surfaces was a\\nslight increase that occurred between 1976 and 1992, a period that experienced low rainfall in\\nthe region. The results also demonstrated the roles of land cover changes and conversions in\\ninfluencing patterns of land degradation. Furthermore, the study has also shown how\\nlandscape characteristics and effects of land use management such as slope and access gates\\ninfluence prevalent patterns of land degradation in …","author":[{"dropping-particle":"","family":"Sturdy","given":"Jody D.","non-dropping-particle":"","parse-names":false,"suffix":""}],"id":"ITEM-1","issued":{"date-parts":[["2010"]]},"number-of-pages":"99","publisher":"University of Kwa-Zulu Natal Pietermaritzburg","title":"Understanding agricultural innovation adoption processes and garden scale water use through farmer-driven experimentation","type":"thesis"},"uris":["http://www.mendeley.com/documents/?uuid=9f49b3d3-3c52-47fd-9bea-825809e54723"]}],"mendeley":{"formattedCitation":"(Sturdy, 2010)","plainTextFormattedCitation":"(Sturdy, 2010)","previouslyFormattedCitation":"(Sturdy, 2010)"},"properties":{"noteIndex":0},"schema":"https://github.com/citation-style-language/schema/raw/master/csl-citation.json"}</w:instrText>
      </w:r>
      <w:r w:rsidRPr="007D382D">
        <w:rPr>
          <w:rFonts w:eastAsia="Calibri"/>
        </w:rPr>
        <w:fldChar w:fldCharType="separate"/>
      </w:r>
      <w:r w:rsidRPr="007D382D">
        <w:rPr>
          <w:rFonts w:eastAsia="Calibri"/>
          <w:noProof/>
        </w:rPr>
        <w:t>(Sturdy, 2010)</w:t>
      </w:r>
      <w:r w:rsidRPr="007D382D">
        <w:rPr>
          <w:rFonts w:eastAsia="Calibri"/>
        </w:rPr>
        <w:fldChar w:fldCharType="end"/>
      </w:r>
      <w:r w:rsidRPr="007D382D">
        <w:rPr>
          <w:rFonts w:eastAsia="Calibri"/>
        </w:rPr>
        <w:t xml:space="preserve">. </w:t>
      </w:r>
    </w:p>
    <w:p w14:paraId="438E7102" w14:textId="773360E2" w:rsidR="00077669" w:rsidRDefault="00077669" w:rsidP="00077669">
      <w:pPr>
        <w:spacing w:line="480" w:lineRule="auto"/>
        <w:rPr>
          <w:rFonts w:eastAsia="Calibri"/>
        </w:rPr>
      </w:pPr>
      <w:r w:rsidRPr="007D382D">
        <w:rPr>
          <w:rFonts w:eastAsia="Calibri"/>
        </w:rPr>
        <w:t xml:space="preserve">In measuring the sustainability of any livelihood including FDIS, many researchers have come out with diverse scales. However, a critical observation among these scales comes to one conclusion </w:t>
      </w:r>
      <w:r w:rsidR="002C332E">
        <w:rPr>
          <w:rFonts w:eastAsia="Calibri"/>
        </w:rPr>
        <w:t>that</w:t>
      </w:r>
      <w:r w:rsidRPr="007D382D">
        <w:rPr>
          <w:rFonts w:eastAsia="Calibri"/>
        </w:rPr>
        <w:t xml:space="preserve"> three dimensions of sustainability including environmental, economic </w:t>
      </w:r>
      <w:r>
        <w:rPr>
          <w:rFonts w:eastAsia="Calibri"/>
        </w:rPr>
        <w:lastRenderedPageBreak/>
        <w:t xml:space="preserve">and social </w:t>
      </w:r>
      <w:r w:rsidRPr="007D382D">
        <w:rPr>
          <w:rFonts w:eastAsia="Calibri"/>
        </w:rPr>
        <w:t>should be considered</w:t>
      </w:r>
      <w:r>
        <w:rPr>
          <w:rFonts w:eastAsia="Calibri"/>
        </w:rPr>
        <w:t xml:space="preserve"> </w:t>
      </w:r>
      <w:r>
        <w:rPr>
          <w:rFonts w:eastAsia="Calibri"/>
        </w:rPr>
        <w:fldChar w:fldCharType="begin" w:fldLock="1"/>
      </w:r>
      <w:r w:rsidR="00043363">
        <w:rPr>
          <w:rFonts w:eastAsia="Calibri"/>
        </w:rPr>
        <w:instrText>ADDIN CSL_CITATION {"citationItems":[{"id":"ITEM-1","itemData":{"DOI":"10.1016/S0308-521X(03)00072-6","ISBN":"1306966841","author":[{"dropping-particle":"","family":"Belcher","given":"K W","non-dropping-particle":"","parse-names":false,"suffix":""},{"dropping-particle":"","family":"Boehm","given":"M M","non-dropping-particle":"","parse-names":false,"suffix":""},{"dropping-particle":"","family":"Fulton","given":"M E","non-dropping-particle":"","parse-names":false,"suffix":""}],"container-title":"Agricultural Systems","id":"ITEM-1","issued":{"date-parts":[["2004"]]},"page":"225-241","title":"Agroecosystem sustainability : a system simulation model approach","type":"article-journal","volume":"79"},"uris":["http://www.mendeley.com/documents/?uuid=90831e1d-176d-4ccb-a935-502ef099463f"]},{"id":"ITEM-2","itemData":{"author":[{"dropping-particle":"","family":"Pretty","given":"Jules N.","non-dropping-particle":"","parse-names":false,"suffix":""}],"container-title":"World Development","id":"ITEM-2","issue":"8","issued":{"date-parts":[["1995"]]},"page":"1247-1263","title":"Participatory learning for sustainable agriculture","type":"article-journal","volume":"23"},"uris":["http://www.mendeley.com/documents/?uuid=27cf4f7a-fbb2-4848-978e-f6ad9b23c461"]},{"id":"ITEM-3","itemData":{"author":[{"dropping-particle":"","family":"Hurni","given":"Hans","non-dropping-particle":"","parse-names":false,"suffix":""}],"container-title":"Agriculture, Ecosystems and Environment","id":"ITEM-3","issued":{"date-parts":[["2000"]]},"page":"83-92","title":"Assessing sustainable land management ( SLM )","type":"article-journal","volume":"81"},"uris":["http://www.mendeley.com/documents/?uuid=9c9b9c62-2b6e-436a-848a-ea98ff7e9778"]},{"id":"ITEM-4","itemData":{"DOI":"10.1007/s00267-003-2881-1","ISBN":"0026700328","ISSN":"0364152X","PMID":"14703911","abstract":"This paper reviews relevant literature on the sustainability indicators theoretically proposed and practically applied by scholars over the past 15 years. Although progress is being made in the development and critical analysis of sustainability indicators, in many cases existing or proposed indicators are not the most sensitive or useful measures in developing countries. Indicator selection needs to meet the following criteria: relative availability of data representing the indicators, sensitivity to stresses on the system, existence of threshold values and guidelines, predictivity, integratability and known response to disturbances, anthropogenic stresses, and changes over time. Based on these criteria, this paper proposes a set of operational indicators for measuring agricultural sustainability in developing countries. These indicators include ecological indicators involving amounts of fertilizers and pesticides used, irrigation water used, soil nutrient content, depth to the groundwater table, water use efficiency, quality of groundwater for irrigation, and nitrate content of both groundwater and crops. Economic indicators include crop productivity, net farm income, benefit-cost ratio of production, and per capita food grain production. Social indicators encompass food self-sufficiency, equality in food and income distribution among farmers, access to resources and support services, and farmers' knowledge and awareness of resource conservation. This article suggests that the selection of indicators representing each aspect of sustainability should be prioritized according to spatial and temporal characteristics under consideration.","author":[{"dropping-particle":"","family":"Zhen","given":"Lin","non-dropping-particle":"","parse-names":false,"suffix":""},{"dropping-particle":"","family":"Routray","given":"Jayant K.","non-dropping-particle":"","parse-names":false,"suffix":""}],"container-title":"Environmental Management","id":"ITEM-4","issue":"1","issued":{"date-parts":[["2003"]]},"page":"34-46","title":"Operational Indicators for Measuring Agricultural Sustainability in Developing Countries","type":"article-journal","volume":"32"},"uris":["http://www.mendeley.com/documents/?uuid=901ff241-951d-435e-975e-4aa768d036ec"]}],"mendeley":{"formattedCitation":"(Belcher et al., 2004; Hurni, 2000; Pretty, 1995; Zhen &amp; Routray, 2003)","plainTextFormattedCitation":"(Belcher et al., 2004; Hurni, 2000; Pretty, 1995; Zhen &amp; Routray, 2003)","previouslyFormattedCitation":"(Belcher et al., 2004; Hurni, 2000; Pretty, 1995; Zhen &amp; Routray, 2003)"},"properties":{"noteIndex":0},"schema":"https://github.com/citation-style-language/schema/raw/master/csl-citation.json"}</w:instrText>
      </w:r>
      <w:r>
        <w:rPr>
          <w:rFonts w:eastAsia="Calibri"/>
        </w:rPr>
        <w:fldChar w:fldCharType="separate"/>
      </w:r>
      <w:r w:rsidRPr="00CC1E3D">
        <w:rPr>
          <w:rFonts w:eastAsia="Calibri"/>
          <w:noProof/>
        </w:rPr>
        <w:t>(Belcher et al., 2004; Hurni, 2000; Pretty, 1995; Zhen &amp; Routray, 2003)</w:t>
      </w:r>
      <w:r>
        <w:rPr>
          <w:rFonts w:eastAsia="Calibri"/>
        </w:rPr>
        <w:fldChar w:fldCharType="end"/>
      </w:r>
      <w:r w:rsidRPr="007D382D">
        <w:rPr>
          <w:rFonts w:eastAsia="Calibri"/>
        </w:rPr>
        <w:t xml:space="preserve">. </w:t>
      </w:r>
    </w:p>
    <w:p w14:paraId="4A922973" w14:textId="1E3E5A5B" w:rsidR="00077669" w:rsidRDefault="00077669" w:rsidP="00077669">
      <w:pPr>
        <w:spacing w:line="480" w:lineRule="auto"/>
        <w:rPr>
          <w:rFonts w:eastAsia="Calibri"/>
        </w:rPr>
      </w:pPr>
      <w:r>
        <w:rPr>
          <w:rFonts w:eastAsia="Calibri"/>
        </w:rPr>
        <w:t xml:space="preserve">An irrigation system is said to be environmentally sustainable when the irrigation system is able to maintain or improve soil fertility. Therefore, for </w:t>
      </w:r>
      <w:r w:rsidRPr="00915A5F">
        <w:rPr>
          <w:rFonts w:eastAsia="Calibri"/>
        </w:rPr>
        <w:t>an</w:t>
      </w:r>
      <w:r>
        <w:rPr>
          <w:rFonts w:eastAsia="Calibri"/>
          <w:color w:val="FF0000"/>
        </w:rPr>
        <w:t xml:space="preserve"> </w:t>
      </w:r>
      <w:r>
        <w:rPr>
          <w:rFonts w:eastAsia="Calibri"/>
        </w:rPr>
        <w:t xml:space="preserve">irrigation system to remain viable, lands around the system must remain fertile to support plant growth </w:t>
      </w:r>
      <w:r>
        <w:rPr>
          <w:rFonts w:eastAsia="Calibri"/>
        </w:rPr>
        <w:fldChar w:fldCharType="begin" w:fldLock="1"/>
      </w:r>
      <w:r>
        <w:rPr>
          <w:rFonts w:eastAsia="Calibri"/>
        </w:rPr>
        <w:instrText>ADDIN CSL_CITATION {"citationItems":[{"id":"ITEM-1","itemData":{"author":[{"dropping-particle":"","family":"Fox","given":"P.","non-dropping-particle":"","parse-names":false,"suffix":""},{"dropping-particle":"","family":"Rockstrom","given":"J.","non-dropping-particle":"","parse-names":false,"suffix":""}],"container-title":"Agricultural Water Management","id":"ITEM-1","issued":{"date-parts":[["2003"]]},"page":"29-50.","title":"Supplemental irrigation for dry-spell mitigation of rainfed agriculture in the Sahel","type":"article-journal","volume":"61"},"uris":["http://www.mendeley.com/documents/?uuid=e06fab6f-7894-4e53-83ad-53ebaeb25f76"]},{"id":"ITEM-2","itemData":{"author":[{"dropping-particle":"","family":"Dumanski","given":"J.","non-dropping-particle":"","parse-names":false,"suffix":""}],"editor":[{"dropping-particle":"","family":"Committee","given":"The Organizing","non-dropping-particle":"","parse-names":false,"suffix":""}],"id":"ITEM-2","issued":{"date-parts":[["1994"]]},"publisher":"Agricultural Institute of Canada","publisher-place":"Ottawa","title":"Proceedings of the International Workshop on Sustainable Land Management for the 21st Century","type":"paper-conference"},"uris":["http://www.mendeley.com/documents/?uuid=4bfd3a86-dc53-4b19-90b3-64d3b96a5eb7"]}],"mendeley":{"formattedCitation":"(Dumanski, 1994; Fox &amp; Rockstrom, 2003)","plainTextFormattedCitation":"(Dumanski, 1994; Fox &amp; Rockstrom, 2003)","previouslyFormattedCitation":"(Dumanski, 1994; Fox &amp; Rockstrom, 2003)"},"properties":{"noteIndex":0},"schema":"https://github.com/citation-style-language/schema/raw/master/csl-citation.json"}</w:instrText>
      </w:r>
      <w:r>
        <w:rPr>
          <w:rFonts w:eastAsia="Calibri"/>
        </w:rPr>
        <w:fldChar w:fldCharType="separate"/>
      </w:r>
      <w:r w:rsidRPr="002C2147">
        <w:rPr>
          <w:rFonts w:eastAsia="Calibri"/>
          <w:noProof/>
        </w:rPr>
        <w:t>(Dumanski, 1994; Fox &amp; Rockstrom, 2003)</w:t>
      </w:r>
      <w:r>
        <w:rPr>
          <w:rFonts w:eastAsia="Calibri"/>
        </w:rPr>
        <w:fldChar w:fldCharType="end"/>
      </w:r>
      <w:r>
        <w:rPr>
          <w:rFonts w:eastAsia="Calibri"/>
        </w:rPr>
        <w:t xml:space="preserve">. Secondly, </w:t>
      </w:r>
      <w:r w:rsidRPr="007D382D">
        <w:rPr>
          <w:rFonts w:eastAsia="Calibri"/>
        </w:rPr>
        <w:t xml:space="preserve">water </w:t>
      </w:r>
      <w:r>
        <w:rPr>
          <w:rFonts w:eastAsia="Calibri"/>
        </w:rPr>
        <w:t xml:space="preserve">access is one of the most critical resources to sustain irrigation production. Therefore, an irrigation system would only remain sustainable if there is reliable access to water and continuous exploitation does not lead to extinction of the water resource. Also, the irrigation system should not deprive other sectors from benefiting from the water resource </w:t>
      </w:r>
      <w:r>
        <w:rPr>
          <w:rFonts w:eastAsia="Calibri"/>
        </w:rPr>
        <w:fldChar w:fldCharType="begin" w:fldLock="1"/>
      </w:r>
      <w:r>
        <w:rPr>
          <w:rFonts w:eastAsia="Calibri"/>
        </w:rPr>
        <w:instrText>ADDIN CSL_CITATION {"citationItems":[{"id":"ITEM-1","itemData":{"author":[{"dropping-particle":"","family":"Dittoh","given":"Saa","non-dropping-particle":"","parse-names":false,"suffix":""}],"id":"ITEM-1","issued":{"date-parts":[["2020"]]},"page":"38","publisher-place":"Washington, DC.","title":"Assessment of Farmer-Led Irrigation Development in Ghana","type":"article"},"uris":["http://www.mendeley.com/documents/?uuid=3848acb5-1f57-41cc-aeee-338510758b7d"]},{"id":"ITEM-2","itemData":{"DOI":"10.1007/s00267-003-2881-1","ISBN":"0026700328","ISSN":"0364152X","PMID":"14703911","abstract":"This paper reviews relevant literature on the sustainability indicators theoretically proposed and practically applied by scholars over the past 15 years. Although progress is being made in the development and critical analysis of sustainability indicators, in many cases existing or proposed indicators are not the most sensitive or useful measures in developing countries. Indicator selection needs to meet the following criteria: relative availability of data representing the indicators, sensitivity to stresses on the system, existence of threshold values and guidelines, predictivity, integratability and known response to disturbances, anthropogenic stresses, and changes over time. Based on these criteria, this paper proposes a set of operational indicators for measuring agricultural sustainability in developing countries. These indicators include ecological indicators involving amounts of fertilizers and pesticides used, irrigation water used, soil nutrient content, depth to the groundwater table, water use efficiency, quality of groundwater for irrigation, and nitrate content of both groundwater and crops. Economic indicators include crop productivity, net farm income, benefit-cost ratio of production, and per capita food grain production. Social indicators encompass food self-sufficiency, equality in food and income distribution among farmers, access to resources and support services, and farmers' knowledge and awareness of resource conservation. This article suggests that the selection of indicators representing each aspect of sustainability should be prioritized according to spatial and temporal characteristics under consideration.","author":[{"dropping-particle":"","family":"Zhen","given":"Lin","non-dropping-particle":"","parse-names":false,"suffix":""},{"dropping-particle":"","family":"Routray","given":"Jayant K.","non-dropping-particle":"","parse-names":false,"suffix":""}],"container-title":"Environmental Management","id":"ITEM-2","issue":"1","issued":{"date-parts":[["2003"]]},"page":"34-46","title":"Operational Indicators for Measuring Agricultural Sustainability in Developing Countries","type":"article-journal","volume":"32"},"uris":["http://www.mendeley.com/documents/?uuid=901ff241-951d-435e-975e-4aa768d036ec"]}],"mendeley":{"formattedCitation":"(Dittoh, 2020; Zhen &amp; Routray, 2003)","plainTextFormattedCitation":"(Dittoh, 2020; Zhen &amp; Routray, 2003)","previouslyFormattedCitation":"(Dittoh, 2020; Zhen &amp; Routray, 2003)"},"properties":{"noteIndex":0},"schema":"https://github.com/citation-style-language/schema/raw/master/csl-citation.json"}</w:instrText>
      </w:r>
      <w:r>
        <w:rPr>
          <w:rFonts w:eastAsia="Calibri"/>
        </w:rPr>
        <w:fldChar w:fldCharType="separate"/>
      </w:r>
      <w:r w:rsidRPr="002A0918">
        <w:rPr>
          <w:rFonts w:eastAsia="Calibri"/>
          <w:noProof/>
        </w:rPr>
        <w:t>(Dittoh, 2020; Zhen &amp; Routray, 2003)</w:t>
      </w:r>
      <w:r>
        <w:rPr>
          <w:rFonts w:eastAsia="Calibri"/>
        </w:rPr>
        <w:fldChar w:fldCharType="end"/>
      </w:r>
      <w:r>
        <w:rPr>
          <w:rFonts w:eastAsia="Calibri"/>
        </w:rPr>
        <w:t xml:space="preserve">. Further, the </w:t>
      </w:r>
      <w:r w:rsidRPr="007D382D">
        <w:rPr>
          <w:rFonts w:eastAsia="Calibri"/>
        </w:rPr>
        <w:t xml:space="preserve">depth of </w:t>
      </w:r>
      <w:r w:rsidRPr="00915A5F">
        <w:rPr>
          <w:rFonts w:eastAsia="Calibri"/>
        </w:rPr>
        <w:t>the</w:t>
      </w:r>
      <w:r>
        <w:rPr>
          <w:rFonts w:eastAsia="Calibri"/>
          <w:color w:val="FF0000"/>
        </w:rPr>
        <w:t xml:space="preserve"> </w:t>
      </w:r>
      <w:r w:rsidRPr="007D382D">
        <w:rPr>
          <w:rFonts w:eastAsia="Calibri"/>
        </w:rPr>
        <w:t>groundwater table</w:t>
      </w:r>
      <w:r>
        <w:rPr>
          <w:rFonts w:eastAsia="Calibri"/>
        </w:rPr>
        <w:t xml:space="preserve"> is important </w:t>
      </w:r>
      <w:r w:rsidRPr="00915A5F">
        <w:rPr>
          <w:rFonts w:eastAsia="Calibri"/>
        </w:rPr>
        <w:t>in</w:t>
      </w:r>
      <w:r>
        <w:rPr>
          <w:rFonts w:eastAsia="Calibri"/>
          <w:color w:val="FF0000"/>
        </w:rPr>
        <w:t xml:space="preserve"> </w:t>
      </w:r>
      <w:r>
        <w:rPr>
          <w:rFonts w:eastAsia="Calibri"/>
        </w:rPr>
        <w:t xml:space="preserve">assessing irrigation sustainability. This is because, a deeper groundwater table may require different technology in tapping water for irrigation thereby limiting the ability of farmers to irrigate </w:t>
      </w:r>
      <w:r>
        <w:rPr>
          <w:rFonts w:eastAsia="Calibri"/>
        </w:rPr>
        <w:fldChar w:fldCharType="begin" w:fldLock="1"/>
      </w:r>
      <w:r>
        <w:rPr>
          <w:rFonts w:eastAsia="Calibri"/>
        </w:rPr>
        <w:instrText>ADDIN CSL_CITATION {"citationItems":[{"id":"ITEM-1","itemData":{"DOI":"10.1007/s00267-003-2881-1","ISBN":"0026700328","ISSN":"0364152X","PMID":"14703911","abstract":"This paper reviews relevant literature on the sustainability indicators theoretically proposed and practically applied by scholars over the past 15 years. Although progress is being made in the development and critical analysis of sustainability indicators, in many cases existing or proposed indicators are not the most sensitive or useful measures in developing countries. Indicator selection needs to meet the following criteria: relative availability of data representing the indicators, sensitivity to stresses on the system, existence of threshold values and guidelines, predictivity, integratability and known response to disturbances, anthropogenic stresses, and changes over time. Based on these criteria, this paper proposes a set of operational indicators for measuring agricultural sustainability in developing countries. These indicators include ecological indicators involving amounts of fertilizers and pesticides used, irrigation water used, soil nutrient content, depth to the groundwater table, water use efficiency, quality of groundwater for irrigation, and nitrate content of both groundwater and crops. Economic indicators include crop productivity, net farm income, benefit-cost ratio of production, and per capita food grain production. Social indicators encompass food self-sufficiency, equality in food and income distribution among farmers, access to resources and support services, and farmers' knowledge and awareness of resource conservation. This article suggests that the selection of indicators representing each aspect of sustainability should be prioritized according to spatial and temporal characteristics under consideration.","author":[{"dropping-particle":"","family":"Zhen","given":"Lin","non-dropping-particle":"","parse-names":false,"suffix":""},{"dropping-particle":"","family":"Routray","given":"Jayant K.","non-dropping-particle":"","parse-names":false,"suffix":""}],"container-title":"Environmental Management","id":"ITEM-1","issue":"1","issued":{"date-parts":[["2003"]]},"page":"34-46","title":"Operational Indicators for Measuring Agricultural Sustainability in Developing Countries","type":"article-journal","volume":"32"},"uris":["http://www.mendeley.com/documents/?uuid=901ff241-951d-435e-975e-4aa768d036ec"]}],"mendeley":{"formattedCitation":"(Zhen &amp; Routray, 2003)","plainTextFormattedCitation":"(Zhen &amp; Routray, 2003)","previouslyFormattedCitation":"(Zhen &amp; Routray, 2003)"},"properties":{"noteIndex":0},"schema":"https://github.com/citation-style-language/schema/raw/master/csl-citation.json"}</w:instrText>
      </w:r>
      <w:r>
        <w:rPr>
          <w:rFonts w:eastAsia="Calibri"/>
        </w:rPr>
        <w:fldChar w:fldCharType="separate"/>
      </w:r>
      <w:r w:rsidRPr="00475BE3">
        <w:rPr>
          <w:rFonts w:eastAsia="Calibri"/>
          <w:noProof/>
        </w:rPr>
        <w:t>(Zhen &amp; Routray, 2003)</w:t>
      </w:r>
      <w:r>
        <w:rPr>
          <w:rFonts w:eastAsia="Calibri"/>
        </w:rPr>
        <w:fldChar w:fldCharType="end"/>
      </w:r>
      <w:r>
        <w:rPr>
          <w:rFonts w:eastAsia="Calibri"/>
        </w:rPr>
        <w:t>. Modern agricultural development is aimed at mechanizing production, which implies the use of modern technologies and inputs for production. However, ensuring sustainability requires that farmers are mindful of the</w:t>
      </w:r>
      <w:r w:rsidRPr="007D382D">
        <w:rPr>
          <w:rFonts w:eastAsia="Calibri"/>
        </w:rPr>
        <w:t xml:space="preserve"> amount of </w:t>
      </w:r>
      <w:r>
        <w:rPr>
          <w:rFonts w:eastAsia="Calibri"/>
        </w:rPr>
        <w:t xml:space="preserve">agrochemicals such as </w:t>
      </w:r>
      <w:r w:rsidRPr="007D382D">
        <w:rPr>
          <w:rFonts w:eastAsia="Calibri"/>
        </w:rPr>
        <w:t>fertilizers and pesticides used</w:t>
      </w:r>
      <w:r>
        <w:rPr>
          <w:rFonts w:eastAsia="Calibri"/>
        </w:rPr>
        <w:t xml:space="preserve"> in the production process as excessive use may have adverse consequences </w:t>
      </w:r>
      <w:r>
        <w:rPr>
          <w:rFonts w:eastAsia="Calibri"/>
        </w:rPr>
        <w:fldChar w:fldCharType="begin" w:fldLock="1"/>
      </w:r>
      <w:r>
        <w:rPr>
          <w:rFonts w:eastAsia="Calibri"/>
        </w:rPr>
        <w:instrText>ADDIN CSL_CITATION {"citationItems":[{"id":"ITEM-1","itemData":{"DOI":"10.1007/s00267-003-2881-1","ISBN":"0026700328","ISSN":"0364152X","PMID":"14703911","abstract":"This paper reviews relevant literature on the sustainability indicators theoretically proposed and practically applied by scholars over the past 15 years. Although progress is being made in the development and critical analysis of sustainability indicators, in many cases existing or proposed indicators are not the most sensitive or useful measures in developing countries. Indicator selection needs to meet the following criteria: relative availability of data representing the indicators, sensitivity to stresses on the system, existence of threshold values and guidelines, predictivity, integratability and known response to disturbances, anthropogenic stresses, and changes over time. Based on these criteria, this paper proposes a set of operational indicators for measuring agricultural sustainability in developing countries. These indicators include ecological indicators involving amounts of fertilizers and pesticides used, irrigation water used, soil nutrient content, depth to the groundwater table, water use efficiency, quality of groundwater for irrigation, and nitrate content of both groundwater and crops. Economic indicators include crop productivity, net farm income, benefit-cost ratio of production, and per capita food grain production. Social indicators encompass food self-sufficiency, equality in food and income distribution among farmers, access to resources and support services, and farmers' knowledge and awareness of resource conservation. This article suggests that the selection of indicators representing each aspect of sustainability should be prioritized according to spatial and temporal characteristics under consideration.","author":[{"dropping-particle":"","family":"Zhen","given":"Lin","non-dropping-particle":"","parse-names":false,"suffix":""},{"dropping-particle":"","family":"Routray","given":"Jayant K.","non-dropping-particle":"","parse-names":false,"suffix":""}],"container-title":"Environmental Management","id":"ITEM-1","issue":"1","issued":{"date-parts":[["2003"]]},"page":"34-46","title":"Operational Indicators for Measuring Agricultural Sustainability in Developing Countries","type":"article-journal","volume":"32"},"uris":["http://www.mendeley.com/documents/?uuid=901ff241-951d-435e-975e-4aa768d036ec"]},{"id":"ITEM-2","itemData":{"DOI":"10.1080/14735903.2017.1312796","ISSN":"1747762X","abstract":"Urban vegetable production is an intensive agricultural strategy through which urban dwellers secure income and improve their livelihoods. An ethnographic study was conducted in Tamale, Northern Ghana, to understand whether vegetable gardening was a sustainable form of intensification. The study used an updated version of the Food and Agricultural Organization’s International Framework for Evaluating Sustainable Land Management. Accordingly, qualitative data were collected on the security and access to land, political acceptability and human and environmental health implications of urban patch farming. Changes between 2008 and 2014 in the spatial area of the vegetable sites were measured. Cabbage farmer incomes were quantified. The study found that urbanization has prompted an increase in the cultivation of highly profitable vegetables like cabbage. However, they are irrigated with grey and waste water while eaten raw. This, and the use of pesticides in high dosages, poses health and environmental hazards. Industrial growth has reduced the area of open space urban agriculture by 8.7% between 2008 and 2014. Farmers cope with this by cultivating on interstitial spaces and moving to periurban fringes. There, farmers develop institutional liaisons to gain access to intensification technologies and commercialize their production. This production system is dynamic but not yet sustainable.","author":[{"dropping-particle":"","family":"Nchanji","given":"Eileen Bogweh","non-dropping-particle":"","parse-names":false,"suffix":""},{"dropping-particle":"","family":"Bellwood-Howard","given":"Imogen","non-dropping-particle":"","parse-names":false,"suffix":""},{"dropping-particle":"","family":"Schareika","given":"Nikolaus","non-dropping-particle":"","parse-names":false,"suffix":""},{"dropping-particle":"","family":"Chagomoka","given":"Takemore","non-dropping-particle":"","parse-names":false,"suffix":""},{"dropping-particle":"","family":"Schlesinger","given":"Johannes","non-dropping-particle":"","parse-names":false,"suffix":""},{"dropping-particle":"","family":"Axel","given":"Drescher","non-dropping-particle":"","parse-names":false,"suffix":""},{"dropping-particle":"","family":"Rüdiger","given":"Glaser","non-dropping-particle":"","parse-names":false,"suffix":""}],"container-title":"International Journal of Agricultural Sustainability","id":"ITEM-2","issue":"3","issued":{"date-parts":[["2017"]]},"page":"321-337","publisher":"Taylor &amp; Francis","title":"Assessing the sustainability of vegetable production practices in northern Ghana*","type":"article-journal","volume":"15"},"uris":["http://www.mendeley.com/documents/?uuid=cbfb4f66-6a52-4489-9369-dc706423c9b3"]}],"mendeley":{"formattedCitation":"(Nchanji et al., 2017; Zhen &amp; Routray, 2003)","plainTextFormattedCitation":"(Nchanji et al., 2017; Zhen &amp; Routray, 2003)","previouslyFormattedCitation":"(Nchanji et al., 2017; Zhen &amp; Routray, 2003)"},"properties":{"noteIndex":0},"schema":"https://github.com/citation-style-language/schema/raw/master/csl-citation.json"}</w:instrText>
      </w:r>
      <w:r>
        <w:rPr>
          <w:rFonts w:eastAsia="Calibri"/>
        </w:rPr>
        <w:fldChar w:fldCharType="separate"/>
      </w:r>
      <w:r w:rsidRPr="00A6066F">
        <w:rPr>
          <w:rFonts w:eastAsia="Calibri"/>
          <w:noProof/>
        </w:rPr>
        <w:t>(Nchanji et al., 2017; Zhen &amp; Routray, 2003)</w:t>
      </w:r>
      <w:r>
        <w:rPr>
          <w:rFonts w:eastAsia="Calibri"/>
        </w:rPr>
        <w:fldChar w:fldCharType="end"/>
      </w:r>
      <w:r>
        <w:rPr>
          <w:rFonts w:eastAsia="Calibri"/>
        </w:rPr>
        <w:t xml:space="preserve">.  It is for this reason, environmentalists advocate for minimal use of agrochemical inputs </w:t>
      </w:r>
      <w:r w:rsidRPr="008C7342">
        <w:rPr>
          <w:rFonts w:eastAsia="Calibri"/>
        </w:rPr>
        <w:t>but</w:t>
      </w:r>
      <w:r>
        <w:rPr>
          <w:rFonts w:eastAsia="Calibri"/>
        </w:rPr>
        <w:t xml:space="preserve"> rather an integration of agrochemical inputs with organic inputs to sustain the lands to allow for continuous use </w:t>
      </w:r>
      <w:r>
        <w:rPr>
          <w:rFonts w:eastAsia="Calibri"/>
        </w:rPr>
        <w:fldChar w:fldCharType="begin" w:fldLock="1"/>
      </w:r>
      <w:r>
        <w:rPr>
          <w:rFonts w:eastAsia="Calibri"/>
        </w:rPr>
        <w:instrText>ADDIN CSL_CITATION {"citationItems":[{"id":"ITEM-1","itemData":{"DOI":"10.1016/j.agee.2016.03.033","ISSN":"0167-8809","author":[{"dropping-particle":"","family":"Pincus","given":"Lauren","non-dropping-particle":"","parse-names":false,"suffix":""},{"dropping-particle":"","family":"Margenot","given":"Andrew","non-dropping-particle":"","parse-names":false,"suffix":""},{"dropping-particle":"","family":"Six","given":"Johan","non-dropping-particle":"","parse-names":false,"suffix":""},{"dropping-particle":"","family":"Scow","given":"Kate","non-dropping-particle":"","parse-names":false,"suffix":""}],"container-title":"\"Agriculture, Ecosystems and Environment\"","id":"ITEM-1","issued":{"date-parts":[["2016"]]},"page":"62-71","publisher":"Elsevier B.V.","title":"Agriculture , Ecosystems and Environment On-farm trial assessing combined organic and mineral fertilizer amendments on vegetable yields in central Uganda","type":"article-journal","volume":"225"},"uris":["http://www.mendeley.com/documents/?uuid=716d0b3c-504d-4174-8e4e-f524b9f2828d"]}],"mendeley":{"formattedCitation":"(Pincus et al., 2016)","plainTextFormattedCitation":"(Pincus et al., 2016)","previouslyFormattedCitation":"(Pincus et al., 2016)"},"properties":{"noteIndex":0},"schema":"https://github.com/citation-style-language/schema/raw/master/csl-citation.json"}</w:instrText>
      </w:r>
      <w:r>
        <w:rPr>
          <w:rFonts w:eastAsia="Calibri"/>
        </w:rPr>
        <w:fldChar w:fldCharType="separate"/>
      </w:r>
      <w:r w:rsidRPr="00A6066F">
        <w:rPr>
          <w:rFonts w:eastAsia="Calibri"/>
          <w:noProof/>
        </w:rPr>
        <w:t>(Pincus et al., 2016)</w:t>
      </w:r>
      <w:r>
        <w:rPr>
          <w:rFonts w:eastAsia="Calibri"/>
        </w:rPr>
        <w:fldChar w:fldCharType="end"/>
      </w:r>
      <w:r>
        <w:rPr>
          <w:rFonts w:eastAsia="Calibri"/>
        </w:rPr>
        <w:t>.</w:t>
      </w:r>
      <w:r w:rsidR="00220015">
        <w:rPr>
          <w:rFonts w:eastAsia="Calibri"/>
        </w:rPr>
        <w:t xml:space="preserve"> </w:t>
      </w:r>
      <w:r w:rsidR="00220015" w:rsidRPr="0011291D">
        <w:rPr>
          <w:rFonts w:eastAsia="Calibri"/>
        </w:rPr>
        <w:t>However, for the purpose of this study, environmental sustainability would be limited to temporal sustainability,</w:t>
      </w:r>
      <w:r w:rsidR="007A05B4" w:rsidRPr="0011291D">
        <w:rPr>
          <w:rFonts w:eastAsia="Calibri"/>
        </w:rPr>
        <w:t xml:space="preserve"> where </w:t>
      </w:r>
      <w:r w:rsidR="00451154" w:rsidRPr="0011291D">
        <w:rPr>
          <w:rFonts w:eastAsia="Calibri"/>
        </w:rPr>
        <w:t xml:space="preserve">the </w:t>
      </w:r>
      <w:proofErr w:type="gramStart"/>
      <w:r w:rsidR="00451154" w:rsidRPr="0011291D">
        <w:rPr>
          <w:rFonts w:eastAsia="Calibri"/>
        </w:rPr>
        <w:t>adoption of innovations seek</w:t>
      </w:r>
      <w:proofErr w:type="gramEnd"/>
      <w:r w:rsidR="00451154" w:rsidRPr="0011291D">
        <w:rPr>
          <w:rFonts w:eastAsia="Calibri"/>
        </w:rPr>
        <w:t xml:space="preserve"> to</w:t>
      </w:r>
      <w:r w:rsidR="00220015" w:rsidRPr="0011291D">
        <w:rPr>
          <w:rFonts w:eastAsia="Calibri"/>
        </w:rPr>
        <w:t xml:space="preserve"> address </w:t>
      </w:r>
      <w:r w:rsidR="001E625A" w:rsidRPr="0011291D">
        <w:rPr>
          <w:rFonts w:eastAsia="Calibri"/>
        </w:rPr>
        <w:t xml:space="preserve">current </w:t>
      </w:r>
      <w:r w:rsidR="00220015" w:rsidRPr="0011291D">
        <w:rPr>
          <w:rFonts w:eastAsia="Calibri"/>
        </w:rPr>
        <w:t>challenges farmers encounter in their production process. This is due to the inability of the researcher to conduct hydrological</w:t>
      </w:r>
      <w:r w:rsidR="0011291D" w:rsidRPr="0011291D">
        <w:rPr>
          <w:rFonts w:eastAsia="Calibri"/>
        </w:rPr>
        <w:t xml:space="preserve"> and</w:t>
      </w:r>
      <w:r w:rsidR="001E625A" w:rsidRPr="0011291D">
        <w:rPr>
          <w:rFonts w:eastAsia="Calibri"/>
        </w:rPr>
        <w:t xml:space="preserve"> chemical</w:t>
      </w:r>
      <w:r w:rsidR="00373BD0">
        <w:rPr>
          <w:rFonts w:eastAsia="Calibri"/>
        </w:rPr>
        <w:t xml:space="preserve"> analyses</w:t>
      </w:r>
      <w:r w:rsidR="00220015" w:rsidRPr="0011291D">
        <w:rPr>
          <w:rFonts w:eastAsia="Calibri"/>
        </w:rPr>
        <w:t xml:space="preserve"> to determine the long-term effect of innovations. </w:t>
      </w:r>
      <w:r w:rsidR="00CA3DA1" w:rsidRPr="0011291D">
        <w:rPr>
          <w:rFonts w:eastAsia="Calibri"/>
        </w:rPr>
        <w:t xml:space="preserve">Thus, innovations are environmentally sustainable when they are able to keep the farmer in </w:t>
      </w:r>
      <w:r w:rsidR="00CA3DA1" w:rsidRPr="0011291D">
        <w:rPr>
          <w:rFonts w:eastAsia="Calibri"/>
        </w:rPr>
        <w:lastRenderedPageBreak/>
        <w:t>business</w:t>
      </w:r>
      <w:r w:rsidR="003160D1" w:rsidRPr="0011291D">
        <w:rPr>
          <w:rFonts w:eastAsia="Calibri"/>
        </w:rPr>
        <w:t xml:space="preserve"> by making water </w:t>
      </w:r>
      <w:r w:rsidR="00656B19" w:rsidRPr="0011291D">
        <w:rPr>
          <w:rFonts w:eastAsia="Calibri"/>
        </w:rPr>
        <w:t>accessible, improving</w:t>
      </w:r>
      <w:r w:rsidR="001914AE" w:rsidRPr="0011291D">
        <w:rPr>
          <w:rFonts w:eastAsia="Calibri"/>
        </w:rPr>
        <w:t>/maintaining soil fertility as well as</w:t>
      </w:r>
      <w:r w:rsidR="00656B19" w:rsidRPr="0011291D">
        <w:rPr>
          <w:rFonts w:eastAsia="Calibri"/>
        </w:rPr>
        <w:t xml:space="preserve"> managing pest and disease</w:t>
      </w:r>
      <w:r w:rsidR="00477C1F" w:rsidRPr="0011291D">
        <w:rPr>
          <w:rFonts w:eastAsia="Calibri"/>
        </w:rPr>
        <w:t xml:space="preserve"> infestation</w:t>
      </w:r>
      <w:r w:rsidR="00656B19" w:rsidRPr="0011291D">
        <w:rPr>
          <w:rFonts w:eastAsia="Calibri"/>
        </w:rPr>
        <w:t xml:space="preserve">. </w:t>
      </w:r>
    </w:p>
    <w:p w14:paraId="644D04CE" w14:textId="712C6100" w:rsidR="00077669" w:rsidRDefault="00077669" w:rsidP="00077669">
      <w:pPr>
        <w:spacing w:line="480" w:lineRule="auto"/>
        <w:rPr>
          <w:rFonts w:eastAsia="Calibri"/>
        </w:rPr>
      </w:pPr>
      <w:r>
        <w:rPr>
          <w:rFonts w:eastAsia="Calibri"/>
        </w:rPr>
        <w:t xml:space="preserve">Further, profitability of an irrigation system remains the most important indicator to motivate people to continue to invest their resources in a particular irrigation system </w:t>
      </w:r>
      <w:r>
        <w:rPr>
          <w:rFonts w:eastAsia="Calibri"/>
        </w:rPr>
        <w:fldChar w:fldCharType="begin" w:fldLock="1"/>
      </w:r>
      <w:r>
        <w:rPr>
          <w:rFonts w:eastAsia="Calibri"/>
        </w:rPr>
        <w:instrText>ADDIN CSL_CITATION {"citationItems":[{"id":"ITEM-1","itemData":{"author":[{"dropping-particle":"","family":"Oweis","given":"T.","non-dropping-particle":"","parse-names":false,"suffix":""},{"dropping-particle":"","family":"Hachum","given":"A.","non-dropping-particle":"","parse-names":false,"suffix":""}],"container-title":"Journal of Agricultural Water Management","id":"ITEM-1","issued":{"date-parts":[["2006"]]},"page":"57-73","title":"Water harvesting and supplemental irrigation for improved water productivity of dry farming systems in West Asia and North Africa","type":"article-journal","volume":"80"},"uris":["http://www.mendeley.com/documents/?uuid=55a40c67-d434-4f36-9143-5a1448c986b0"]}],"mendeley":{"formattedCitation":"(Oweis &amp; Hachum, 2006)","plainTextFormattedCitation":"(Oweis &amp; Hachum, 2006)","previouslyFormattedCitation":"(Oweis &amp; Hachum, 2006)"},"properties":{"noteIndex":0},"schema":"https://github.com/citation-style-language/schema/raw/master/csl-citation.json"}</w:instrText>
      </w:r>
      <w:r>
        <w:rPr>
          <w:rFonts w:eastAsia="Calibri"/>
        </w:rPr>
        <w:fldChar w:fldCharType="separate"/>
      </w:r>
      <w:r w:rsidRPr="000E768C">
        <w:rPr>
          <w:rFonts w:eastAsia="Calibri"/>
          <w:noProof/>
        </w:rPr>
        <w:t>(Oweis &amp; Hachum, 2006)</w:t>
      </w:r>
      <w:r>
        <w:rPr>
          <w:rFonts w:eastAsia="Calibri"/>
        </w:rPr>
        <w:fldChar w:fldCharType="end"/>
      </w:r>
      <w:r>
        <w:rPr>
          <w:rFonts w:eastAsia="Calibri"/>
        </w:rPr>
        <w:t xml:space="preserve">. Thus, an irrigation system is said to be economically sustainable when there is improved </w:t>
      </w:r>
      <w:r w:rsidRPr="007D382D">
        <w:rPr>
          <w:rFonts w:eastAsia="Calibri"/>
        </w:rPr>
        <w:t>crop productivity</w:t>
      </w:r>
      <w:r>
        <w:rPr>
          <w:rFonts w:eastAsia="Calibri"/>
        </w:rPr>
        <w:t xml:space="preserve">, positive </w:t>
      </w:r>
      <w:r w:rsidRPr="007D382D">
        <w:rPr>
          <w:rFonts w:eastAsia="Calibri"/>
        </w:rPr>
        <w:t>net farm income</w:t>
      </w:r>
      <w:r>
        <w:rPr>
          <w:rFonts w:eastAsia="Calibri"/>
        </w:rPr>
        <w:t xml:space="preserve"> and a low cost-benefit ratio.  This implies that for irrigation sustainability to be obtained, crop yield must be improved, cost of production</w:t>
      </w:r>
      <w:r w:rsidR="002D477F">
        <w:rPr>
          <w:rFonts w:eastAsia="Calibri"/>
        </w:rPr>
        <w:t>, transportation and marketing</w:t>
      </w:r>
      <w:r>
        <w:rPr>
          <w:rFonts w:eastAsia="Calibri"/>
        </w:rPr>
        <w:t xml:space="preserve"> low</w:t>
      </w:r>
      <w:r w:rsidRPr="00DD1162">
        <w:rPr>
          <w:rFonts w:eastAsia="Calibri"/>
        </w:rPr>
        <w:t xml:space="preserve">, </w:t>
      </w:r>
      <w:r>
        <w:rPr>
          <w:rFonts w:eastAsia="Calibri"/>
        </w:rPr>
        <w:t xml:space="preserve">while market prices for produce at levels that result in enhanced profits </w:t>
      </w:r>
      <w:r>
        <w:rPr>
          <w:rFonts w:eastAsia="Calibri"/>
        </w:rPr>
        <w:fldChar w:fldCharType="begin" w:fldLock="1"/>
      </w:r>
      <w:r w:rsidR="00043363">
        <w:rPr>
          <w:rFonts w:eastAsia="Calibri"/>
        </w:rPr>
        <w:instrText>ADDIN CSL_CITATION {"citationItems":[{"id":"ITEM-1","itemData":{"author":[{"dropping-particle":"","family":"Pretty","given":"Jules N.","non-dropping-particle":"","parse-names":false,"suffix":""}],"container-title":"World Development","id":"ITEM-1","issue":"8","issued":{"date-parts":[["1995"]]},"page":"1247-1263","title":"Participatory learning for sustainable agriculture","type":"article-journal","volume":"23"},"uris":["http://www.mendeley.com/documents/?uuid=27cf4f7a-fbb2-4848-978e-f6ad9b23c461"]},{"id":"ITEM-2","itemData":{"DOI":"10.1007/s00267-003-2881-1","ISBN":"0026700328","ISSN":"0364152X","PMID":"14703911","abstract":"This paper reviews relevant literature on the sustainability indicators theoretically proposed and practically applied by scholars over the past 15 years. Although progress is being made in the development and critical analysis of sustainability indicators, in many cases existing or proposed indicators are not the most sensitive or useful measures in developing countries. Indicator selection needs to meet the following criteria: relative availability of data representing the indicators, sensitivity to stresses on the system, existence of threshold values and guidelines, predictivity, integratability and known response to disturbances, anthropogenic stresses, and changes over time. Based on these criteria, this paper proposes a set of operational indicators for measuring agricultural sustainability in developing countries. These indicators include ecological indicators involving amounts of fertilizers and pesticides used, irrigation water used, soil nutrient content, depth to the groundwater table, water use efficiency, quality of groundwater for irrigation, and nitrate content of both groundwater and crops. Economic indicators include crop productivity, net farm income, benefit-cost ratio of production, and per capita food grain production. Social indicators encompass food self-sufficiency, equality in food and income distribution among farmers, access to resources and support services, and farmers' knowledge and awareness of resource conservation. This article suggests that the selection of indicators representing each aspect of sustainability should be prioritized according to spatial and temporal characteristics under consideration.","author":[{"dropping-particle":"","family":"Zhen","given":"Lin","non-dropping-particle":"","parse-names":false,"suffix":""},{"dropping-particle":"","family":"Routray","given":"Jayant K.","non-dropping-particle":"","parse-names":false,"suffix":""}],"container-title":"Environmental Management","id":"ITEM-2","issue":"1","issued":{"date-parts":[["2003"]]},"page":"34-46","title":"Operational Indicators for Measuring Agricultural Sustainability in Developing Countries","type":"article-journal","volume":"32"},"uris":["http://www.mendeley.com/documents/?uuid=901ff241-951d-435e-975e-4aa768d036ec"]}],"mendeley":{"formattedCitation":"(Pretty, 1995; Zhen &amp; Routray, 2003)","plainTextFormattedCitation":"(Pretty, 1995; Zhen &amp; Routray, 2003)","previouslyFormattedCitation":"(Pretty, 1995; Zhen &amp; Routray, 2003)"},"properties":{"noteIndex":0},"schema":"https://github.com/citation-style-language/schema/raw/master/csl-citation.json"}</w:instrText>
      </w:r>
      <w:r>
        <w:rPr>
          <w:rFonts w:eastAsia="Calibri"/>
        </w:rPr>
        <w:fldChar w:fldCharType="separate"/>
      </w:r>
      <w:r w:rsidRPr="006F4F49">
        <w:rPr>
          <w:rFonts w:eastAsia="Calibri"/>
          <w:noProof/>
        </w:rPr>
        <w:t>(Pretty, 1995; Zhen &amp; Routray, 2003)</w:t>
      </w:r>
      <w:r>
        <w:rPr>
          <w:rFonts w:eastAsia="Calibri"/>
        </w:rPr>
        <w:fldChar w:fldCharType="end"/>
      </w:r>
      <w:r>
        <w:rPr>
          <w:rFonts w:eastAsia="Calibri"/>
        </w:rPr>
        <w:t>. Moreover, economic sustainability also takes into consideration tradeoffs</w:t>
      </w:r>
      <w:r w:rsidR="002D477F">
        <w:rPr>
          <w:rFonts w:eastAsia="Calibri"/>
        </w:rPr>
        <w:t>, such as opportunity costs</w:t>
      </w:r>
      <w:r>
        <w:rPr>
          <w:rFonts w:eastAsia="Calibri"/>
        </w:rPr>
        <w:t xml:space="preserve">. Thus, an irrigation system would be economically sustainable when earnings from investment in irrigation is comparatively better than investing such resources in an alternative livelihood </w:t>
      </w:r>
      <w:r>
        <w:rPr>
          <w:rFonts w:eastAsia="Calibri"/>
        </w:rPr>
        <w:fldChar w:fldCharType="begin" w:fldLock="1"/>
      </w:r>
      <w:r>
        <w:rPr>
          <w:rFonts w:eastAsia="Calibri"/>
        </w:rPr>
        <w:instrText>ADDIN CSL_CITATION {"citationItems":[{"id":"ITEM-1","itemData":{"author":[{"dropping-particle":"","family":"Oweis","given":"T.","non-dropping-particle":"","parse-names":false,"suffix":""},{"dropping-particle":"","family":"Hachum","given":"A.","non-dropping-particle":"","parse-names":false,"suffix":""}],"container-title":"Journal of Agricultural Water Management","id":"ITEM-1","issued":{"date-parts":[["2006"]]},"page":"57-73","title":"Water harvesting and supplemental irrigation for improved water productivity of dry farming systems in West Asia and North Africa","type":"article-journal","volume":"80"},"uris":["http://www.mendeley.com/documents/?uuid=55a40c67-d434-4f36-9143-5a1448c986b0"]}],"mendeley":{"formattedCitation":"(Oweis &amp; Hachum, 2006)","plainTextFormattedCitation":"(Oweis &amp; Hachum, 2006)","previouslyFormattedCitation":"(Oweis &amp; Hachum, 2006)"},"properties":{"noteIndex":0},"schema":"https://github.com/citation-style-language/schema/raw/master/csl-citation.json"}</w:instrText>
      </w:r>
      <w:r>
        <w:rPr>
          <w:rFonts w:eastAsia="Calibri"/>
        </w:rPr>
        <w:fldChar w:fldCharType="separate"/>
      </w:r>
      <w:r w:rsidRPr="00C56E79">
        <w:rPr>
          <w:rFonts w:eastAsia="Calibri"/>
          <w:noProof/>
        </w:rPr>
        <w:t>(Oweis &amp; Hachum, 2006)</w:t>
      </w:r>
      <w:r>
        <w:rPr>
          <w:rFonts w:eastAsia="Calibri"/>
        </w:rPr>
        <w:fldChar w:fldCharType="end"/>
      </w:r>
      <w:r>
        <w:rPr>
          <w:rFonts w:eastAsia="Calibri"/>
        </w:rPr>
        <w:t xml:space="preserve">. This is one way that would continue to attract farmers to invest in irrigation </w:t>
      </w:r>
      <w:r w:rsidRPr="00DD1162">
        <w:rPr>
          <w:rFonts w:eastAsia="Calibri"/>
        </w:rPr>
        <w:t>rather</w:t>
      </w:r>
      <w:r>
        <w:rPr>
          <w:rFonts w:eastAsia="Calibri"/>
          <w:color w:val="FF0000"/>
        </w:rPr>
        <w:t xml:space="preserve"> </w:t>
      </w:r>
      <w:r>
        <w:rPr>
          <w:rFonts w:eastAsia="Calibri"/>
        </w:rPr>
        <w:t xml:space="preserve">than other alternative livelihoods. </w:t>
      </w:r>
    </w:p>
    <w:p w14:paraId="79BE3F7B" w14:textId="162064E2" w:rsidR="00077669" w:rsidRPr="00587C22" w:rsidRDefault="00077669" w:rsidP="002D477F">
      <w:pPr>
        <w:spacing w:line="480" w:lineRule="auto"/>
        <w:rPr>
          <w:rFonts w:eastAsia="Calibri"/>
        </w:rPr>
      </w:pPr>
      <w:r>
        <w:rPr>
          <w:rFonts w:eastAsia="Calibri"/>
        </w:rPr>
        <w:t xml:space="preserve">Moreover, an irrigation system is said to be socially sustainable when it is able to support the social wellbeing of all people including </w:t>
      </w:r>
      <w:r w:rsidRPr="007D382D">
        <w:rPr>
          <w:rFonts w:eastAsia="Calibri"/>
        </w:rPr>
        <w:t>food sufficiency, equity in income and food distribution, access to resourc</w:t>
      </w:r>
      <w:r>
        <w:rPr>
          <w:rFonts w:eastAsia="Calibri"/>
        </w:rPr>
        <w:t xml:space="preserve">e and knowledge of conservation </w:t>
      </w:r>
      <w:r>
        <w:rPr>
          <w:rFonts w:eastAsia="Calibri"/>
        </w:rPr>
        <w:fldChar w:fldCharType="begin" w:fldLock="1"/>
      </w:r>
      <w:r>
        <w:rPr>
          <w:rFonts w:eastAsia="Calibri"/>
        </w:rPr>
        <w:instrText>ADDIN CSL_CITATION {"citationItems":[{"id":"ITEM-1","itemData":{"DOI":"10.1007/s00267-003-2881-1","ISBN":"0026700328","ISSN":"0364152X","PMID":"14703911","abstract":"This paper reviews relevant literature on the sustainability indicators theoretically proposed and practically applied by scholars over the past 15 years. Although progress is being made in the development and critical analysis of sustainability indicators, in many cases existing or proposed indicators are not the most sensitive or useful measures in developing countries. Indicator selection needs to meet the following criteria: relative availability of data representing the indicators, sensitivity to stresses on the system, existence of threshold values and guidelines, predictivity, integratability and known response to disturbances, anthropogenic stresses, and changes over time. Based on these criteria, this paper proposes a set of operational indicators for measuring agricultural sustainability in developing countries. These indicators include ecological indicators involving amounts of fertilizers and pesticides used, irrigation water used, soil nutrient content, depth to the groundwater table, water use efficiency, quality of groundwater for irrigation, and nitrate content of both groundwater and crops. Economic indicators include crop productivity, net farm income, benefit-cost ratio of production, and per capita food grain production. Social indicators encompass food self-sufficiency, equality in food and income distribution among farmers, access to resources and support services, and farmers' knowledge and awareness of resource conservation. This article suggests that the selection of indicators representing each aspect of sustainability should be prioritized according to spatial and temporal characteristics under consideration.","author":[{"dropping-particle":"","family":"Zhen","given":"Lin","non-dropping-particle":"","parse-names":false,"suffix":""},{"dropping-particle":"","family":"Routray","given":"Jayant K.","non-dropping-particle":"","parse-names":false,"suffix":""}],"container-title":"Environmental Management","id":"ITEM-1","issue":"1","issued":{"date-parts":[["2003"]]},"page":"34-46","title":"Operational Indicators for Measuring Agricultural Sustainability in Developing Countries","type":"article-journal","volume":"32"},"uris":["http://www.mendeley.com/documents/?uuid=901ff241-951d-435e-975e-4aa768d036ec"]},{"id":"ITEM-2","itemData":{"author":[{"dropping-particle":"","family":"Sarkar","given":"Anindita","non-dropping-particle":"","parse-names":false,"suffix":""}],"container-title":"Problems, Perspectives and Challenges of Agricultural Water Management","id":"ITEM-2","issued":{"date-parts":[["2015"]]},"title":"Equity in Access to Irrigation Water : A Comparative Analysis of Tube-Well Irrigation System and Conjunctive Irrigation System","type":"article-journal"},"uris":["http://www.mendeley.com/documents/?uuid=c77d121b-6493-4e38-8f4d-46dd3a51a97a"]},{"id":"ITEM-3","itemData":{"DOI":"10.1080/23792949.2017.1353886","ISSN":"2379-2949","author":[{"dropping-particle":"","family":"Pariyar","given":"Bishnu","non-dropping-particle":"","parse-names":false,"suffix":""},{"dropping-particle":"","family":"Lovett","given":"Jon C","non-dropping-particle":"","parse-names":false,"suffix":""},{"dropping-particle":"","family":"Snell","given":"Carolyn","non-dropping-particle":"","parse-names":false,"suffix":""},{"dropping-particle":"","family":"Pariyar","given":"Bishnu","non-dropping-particle":"","parse-names":false,"suffix":""},{"dropping-particle":"","family":"Lovett","given":"Jon C","non-dropping-particle":"","parse-names":false,"suffix":""}],"container-title":"Area Development and Policy","id":"ITEM-3","issue":"1","issued":{"date-parts":[["2018"]]},"page":"60-78","publisher":"Routledge","title":"Inequality of access in irrigation systems of the mid-hills of Nepal Inequality of access in irrigation systems of the mid-hills of Nepal","type":"article-journal","volume":"3"},"uris":["http://www.mendeley.com/documents/?uuid=1991bb73-4bff-4962-a857-61ae317194d7"]},{"id":"ITEM-4","itemData":{"DOI":"10.1186/s40100-018-0109-1","ISBN":"4010001801","ISSN":"21937532","abstract":"The contribution of farming to food security, nutrition, employment and poverty alleviation in Africa cannot be overemphasised. This paper analysed the effects of adopting ecosystem-based farm management practices (EBFMPs) on the livelihoods of irrigation farmers in Africa, using Ghana as a case study. The paper employed mixed methods (qualitative and quantitative techniques) for purposes of triangulation and cross validation of the issues. Data were collected using key informant interviews, focus group discussions and administration of a questionnaire to 300 households. A treatment effect model was employed to estimate the effects of adopting EBFMPs on livelihoods of farmers. Specifically, the average treatment effect (ATE) and average treatment effect on the treated (ATET) were estimated and found to be positive and significant. This means that the adoption of EBFMPs has positive and significant implications for farmers’ livelihoods. The paper therefore recommends that irrigation farmers should be educated on the importance of using ecosystem-friendly irrigation practices as this is critical for sustainable livelihood development of the poor and vulnerable, especially irrigators in Ghana who rely on the exigencies of the weather to survive. Irrigation farmers should also be educated on the functioning of irrigation landscape (in terms of water flow from up-stream area to down-stream), and how their activities and practices affect the irrigation water supply system.","author":[{"dropping-particle":"","family":"Agula","given":"Caesar","non-dropping-particle":"","parse-names":false,"suffix":""},{"dropping-particle":"","family":"Akudugu","given":"Mamudu Abunga","non-dropping-particle":"","parse-names":false,"suffix":""},{"dropping-particle":"","family":"Mabe","given":"Franklin Nantui","non-dropping-particle":"","parse-names":false,"suffix":""},{"dropping-particle":"","family":"Dittoh","given":"Saa","non-dropping-particle":"","parse-names":false,"suffix":""}],"container-title":"Agricultural and Food Economics","id":"ITEM-4","issue":"1","issued":{"date-parts":[["2018"]]},"page":"1-21","publisher":"Agricultural and Food Economics","title":"Promoting ecosystem-friendly irrigation farm management practices for sustainable livelihoods in Africa: the Ghanaian experience","type":"article-journal","volume":"6"},"uris":["http://www.mendeley.com/documents/?uuid=1854d38a-83e0-45b1-b39e-bd4675d57f34"]},{"id":"ITEM-5","itemData":{"DOI":"10.4102/JAMBA.V11I1.674","ISSN":"2072845X","abstract":"Smallholder farmers across Zimbabwe have been facing a problem of food insecurity because of climate-induced droughts and lack of effective use of irrigation schemes. Rainfall patterns in the country have become more unpredictable and inconsistent with the traditional farming seasons. Faced with such challenges, many smallholder farmers in Shurugwi district in the Midlands province of Zimbabwe adopted small-scale irrigation schemes to improve= food security. The principal objectives of this study were to examine the status of the irrigation schemes in the district; analyse the need to rehabilitate small-scale irrigation schemes; assess the initiatives towards the revival of irrigation schemes; establish the benefits that can accrue to smallholder farmers from small-scale irrigation schemes and discuss challenges faced by smallholder farmers in the running of small-scale irrigation schemes in rural areas. This qualitative study employed literature and interviews to obtain data from 40 purposively selected participants. The direct observation method was used to compliment the interviews. The findings of the study were that small-scale rural irrigation schemes have the capacity to significantly transform the lives of rural farmers through earning increased reliable income from farming if institutional and capacity issues of the farmers are addressed. Furthermore, the study found that small-scale irrigation schemes can also be a panacea to food security challenges mainly faced by rural households. As such, the article concluded that irrigation schemes are fortress and antidote to the effects of climate change. The study calls for capacity promotion on technical skills for the farmers, the establishment of many new irrigation schemes and the rehabilitation of the existing small-scale irrigation schemes in the country as well as calling on the farmers to adopt climate-smart irrigation.","author":[{"dropping-particle":"","family":"Mhembwe","given":"Smart","non-dropping-particle":"","parse-names":false,"suffix":""},{"dropping-particle":"","family":"Chiunya","given":"Newman","non-dropping-particle":"","parse-names":false,"suffix":""},{"dropping-particle":"","family":"Dube","given":"Ernest","non-dropping-particle":"","parse-names":false,"suffix":""}],"container-title":"Jamba: Journal of Disaster Risk Studies","id":"ITEM-5","issue":"1","issued":{"date-parts":[["2019"]]},"page":"1-11","title":"The contribution of small-scale rural irrigation schemes towards food security of smallholder farmers in Zimbabwe","type":"article-journal","volume":"11"},"uris":["http://www.mendeley.com/documents/?uuid=05ead5bb-c266-4a48-bb19-b1ebfc9d199d"]}],"mendeley":{"formattedCitation":"(Agula et al., 2018; Mhembwe et al., 2019; Pariyar et al., 2018; Sarkar, 2015; Zhen &amp; Routray, 2003)","plainTextFormattedCitation":"(Agula et al., 2018; Mhembwe et al., 2019; Pariyar et al., 2018; Sarkar, 2015; Zhen &amp; Routray, 2003)","previouslyFormattedCitation":"(Agula et al., 2018; Mhembwe et al., 2019; Pariyar et al., 2018; Sarkar, 2015; Zhen &amp; Routray, 2003)"},"properties":{"noteIndex":0},"schema":"https://github.com/citation-style-language/schema/raw/master/csl-citation.json"}</w:instrText>
      </w:r>
      <w:r>
        <w:rPr>
          <w:rFonts w:eastAsia="Calibri"/>
        </w:rPr>
        <w:fldChar w:fldCharType="separate"/>
      </w:r>
      <w:r w:rsidRPr="006A0625">
        <w:rPr>
          <w:rFonts w:eastAsia="Calibri"/>
          <w:noProof/>
        </w:rPr>
        <w:t>(Agula et al., 2018; Mhembwe et al., 2019; Pariyar et al., 2018; Sarkar, 2015; Zhen &amp; Routray, 2003)</w:t>
      </w:r>
      <w:r>
        <w:rPr>
          <w:rFonts w:eastAsia="Calibri"/>
        </w:rPr>
        <w:fldChar w:fldCharType="end"/>
      </w:r>
      <w:r>
        <w:rPr>
          <w:rFonts w:eastAsia="Calibri"/>
        </w:rPr>
        <w:t xml:space="preserve">. However, key of all these indicators of social sustainability surrounds food security. </w:t>
      </w:r>
      <w:r w:rsidRPr="00587C22">
        <w:rPr>
          <w:rFonts w:eastAsia="Calibri"/>
        </w:rPr>
        <w:t xml:space="preserve">To guarantee food security, governments should focus on the extent to which sources of nutrition are physically available through (local) food production and sales. Also, measures should be put in place to enhance the households’ or individuals’ ability to obtain the food that is available and according to their preference. However, it must be noted that the ability to obtain food does not necessarily translate into actual acquisition </w:t>
      </w:r>
      <w:r w:rsidRPr="00587C22">
        <w:rPr>
          <w:rFonts w:eastAsia="Calibri"/>
        </w:rPr>
        <w:fldChar w:fldCharType="begin" w:fldLock="1"/>
      </w:r>
      <w:r w:rsidRPr="00587C22">
        <w:rPr>
          <w:rFonts w:eastAsia="Calibri"/>
        </w:rPr>
        <w:instrText>ADDIN CSL_CITATION {"citationItems":[{"id":"ITEM-1","itemData":{"DOI":"10.1007/s12571-008-0002-y","ISSN":"1876-4517","abstract":"The term “food security” has been used over time to mean different things. This brief article discusses the various meanings attached to the concept and suggests that it can be a useful measure of household and individual welfare, particularly if combined with estimates of household food aquisition and allocation behavior. If nutritional security is the goal of interest, estimates of access to food should be combined with estimates of access to clean water and good sanitation. Anthrometric measures are likely to be more appropriate than food security estimates to target policies and programs to improved child nutrition.","author":[{"dropping-particle":"","family":"Pinstrup-Andersen","given":"Per","non-dropping-particle":"","parse-names":false,"suffix":""}],"container-title":"Food Security","id":"ITEM-1","issue":"1","issued":{"date-parts":[["2009"]]},"page":"5-7","title":"Food security: definition and measurement","type":"article-journal","volume":"1"},"uris":["http://www.mendeley.com/documents/?uuid=dbd8d796-1b82-466d-834a-ef9c5e2be63c"]}],"mendeley":{"formattedCitation":"(Pinstrup-Andersen, 2009)","plainTextFormattedCitation":"(Pinstrup-Andersen, 2009)","previouslyFormattedCitation":"(Pinstrup-Andersen, 2009)"},"properties":{"noteIndex":0},"schema":"https://github.com/citation-style-language/schema/raw/master/csl-citation.json"}</w:instrText>
      </w:r>
      <w:r w:rsidRPr="00587C22">
        <w:rPr>
          <w:rFonts w:eastAsia="Calibri"/>
        </w:rPr>
        <w:fldChar w:fldCharType="separate"/>
      </w:r>
      <w:r w:rsidRPr="00587C22">
        <w:rPr>
          <w:rFonts w:eastAsia="Calibri"/>
          <w:noProof/>
        </w:rPr>
        <w:t>(Pinstrup-Andersen, 2009)</w:t>
      </w:r>
      <w:r w:rsidRPr="00587C22">
        <w:rPr>
          <w:rFonts w:eastAsia="Calibri"/>
        </w:rPr>
        <w:fldChar w:fldCharType="end"/>
      </w:r>
      <w:r w:rsidRPr="00587C22">
        <w:rPr>
          <w:rFonts w:eastAsia="Calibri"/>
        </w:rPr>
        <w:t xml:space="preserve">. Hence, food security entails the actual consumption of the acquired food. Further, a household does not </w:t>
      </w:r>
      <w:r w:rsidRPr="00587C22">
        <w:rPr>
          <w:rFonts w:eastAsia="Calibri"/>
        </w:rPr>
        <w:lastRenderedPageBreak/>
        <w:t xml:space="preserve">have food security if it is able to meet its dietary needs but only temporarily. Thus, food security should take into consideration stability of food where both the likelihood of experiencing shocks and the ability to recover from them are catered for </w:t>
      </w:r>
      <w:r w:rsidRPr="00587C22">
        <w:rPr>
          <w:rFonts w:eastAsia="Calibri"/>
        </w:rPr>
        <w:fldChar w:fldCharType="begin" w:fldLock="1"/>
      </w:r>
      <w:r w:rsidRPr="00587C22">
        <w:rPr>
          <w:rFonts w:eastAsia="Calibri"/>
        </w:rPr>
        <w:instrText>ADDIN CSL_CITATION {"citationItems":[{"id":"ITEM-1","itemData":{"DOI":"10.1016/j.gfs.2018.02.002","ISSN":"2211-9124","author":[{"dropping-particle":"","family":"Briones","given":"Elena","non-dropping-particle":"","parse-names":false,"suffix":""},{"dropping-particle":"","family":"Cockx","given":"Lara","non-dropping-particle":"","parse-names":false,"suffix":""},{"dropping-particle":"","family":"Swinnen","given":"Johan","non-dropping-particle":"","parse-names":false,"suffix":""}],"container-title":"Global Food Security","id":"ITEM-1","issued":{"date-parts":[["2018"]]},"page":"1-15","publisher":"Elsevier B.V.","title":"Culture and food security","type":"article-journal"},"uris":["http://www.mendeley.com/documents/?uuid=fb01f2f5-fcd7-4973-a5b9-c1fdfda46d71"]}],"mendeley":{"formattedCitation":"(Briones et al., 2018)","plainTextFormattedCitation":"(Briones et al., 2018)","previouslyFormattedCitation":"(Briones et al., 2018)"},"properties":{"noteIndex":0},"schema":"https://github.com/citation-style-language/schema/raw/master/csl-citation.json"}</w:instrText>
      </w:r>
      <w:r w:rsidRPr="00587C22">
        <w:rPr>
          <w:rFonts w:eastAsia="Calibri"/>
        </w:rPr>
        <w:fldChar w:fldCharType="separate"/>
      </w:r>
      <w:r w:rsidRPr="00587C22">
        <w:rPr>
          <w:rFonts w:eastAsia="Calibri"/>
          <w:noProof/>
        </w:rPr>
        <w:t>(Briones et al., 2018)</w:t>
      </w:r>
      <w:r w:rsidRPr="00587C22">
        <w:rPr>
          <w:rFonts w:eastAsia="Calibri"/>
        </w:rPr>
        <w:fldChar w:fldCharType="end"/>
      </w:r>
      <w:r w:rsidRPr="00587C22">
        <w:rPr>
          <w:rFonts w:eastAsia="Calibri"/>
        </w:rPr>
        <w:t xml:space="preserve">. This is why irrigation has become the stopgap measure to make food available in times hitherto noted as unproductive seasons. </w:t>
      </w:r>
    </w:p>
    <w:p w14:paraId="12963A10" w14:textId="6D23EBF7" w:rsidR="00077669" w:rsidRDefault="00077669" w:rsidP="00D44358">
      <w:pPr>
        <w:spacing w:line="480" w:lineRule="auto"/>
      </w:pPr>
      <w:r w:rsidRPr="007D382D">
        <w:rPr>
          <w:rFonts w:eastAsia="Calibri"/>
        </w:rPr>
        <w:t xml:space="preserve">The persistent food crises in developing countries, coupled with </w:t>
      </w:r>
      <w:proofErr w:type="spellStart"/>
      <w:r w:rsidRPr="007D382D">
        <w:rPr>
          <w:rFonts w:eastAsia="Calibri"/>
        </w:rPr>
        <w:t>Sen’s</w:t>
      </w:r>
      <w:proofErr w:type="spellEnd"/>
      <w:r w:rsidRPr="007D382D">
        <w:rPr>
          <w:rFonts w:eastAsia="Calibri"/>
        </w:rPr>
        <w:t xml:space="preserve"> influential theory on food entitlement and access (1981) has changed the emphasis on the causes of food insecurity from the ‘natural’ causes of hunger to a wider socio-economic and political context </w:t>
      </w:r>
      <w:r w:rsidRPr="007D382D">
        <w:rPr>
          <w:rFonts w:eastAsia="Calibri"/>
        </w:rPr>
        <w:fldChar w:fldCharType="begin" w:fldLock="1"/>
      </w:r>
      <w:r w:rsidRPr="007D382D">
        <w:rPr>
          <w:rFonts w:eastAsia="Calibri"/>
        </w:rPr>
        <w:instrText>ADDIN CSL_CITATION {"citationItems":[{"id":"ITEM-1","itemData":{"ISBN":"1202473253","author":[{"dropping-particle":"","family":"Dilley","given":"Maxx","non-dropping-particle":"","parse-names":false,"suffix":""},{"dropping-particle":"","family":"Boudreau","given":"Tanya E","non-dropping-particle":"","parse-names":false,"suffix":""}],"container-title":"Food Policy","id":"ITEM-1","issued":{"date-parts":[["2001"]]},"page":"229-247","title":"Coming to terms with vulnerability : a critique of the food security definition","type":"article-journal","volume":"26"},"uris":["http://www.mendeley.com/documents/?uuid=5fd50bb3-c1f6-45f9-984c-ee498a0751bf"]}],"mendeley":{"formattedCitation":"(Dilley &amp; Boudreau, 2001)","manualFormatting":"(Dilley &amp; Boudreau, 2001","plainTextFormattedCitation":"(Dilley &amp; Boudreau, 2001)","previouslyFormattedCitation":"(Dilley &amp; Boudreau, 2001)"},"properties":{"noteIndex":0},"schema":"https://github.com/citation-style-language/schema/raw/master/csl-citation.json"}</w:instrText>
      </w:r>
      <w:r w:rsidRPr="007D382D">
        <w:rPr>
          <w:rFonts w:eastAsia="Calibri"/>
        </w:rPr>
        <w:fldChar w:fldCharType="separate"/>
      </w:r>
      <w:r w:rsidRPr="007D382D">
        <w:rPr>
          <w:rFonts w:eastAsia="Calibri"/>
          <w:noProof/>
        </w:rPr>
        <w:t>(Dilley &amp; Boudreau, 2001</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{"citationItems":[{"id":"ITEM-1","itemData":{"DOI":"10.1016/S0306-9192(00)00045-2","ISSN":"03069192","abstract":"Because food insecurity is primarily a problem of low household incomes and poverty, and not just inadequate food production, projects and programs for food insecure African farmers which aim at increasing production of subsistence crops may be ineffective. Instead, government should look for ways to improve returns to farmers' resources in a broader context, which may include expanded opportunities for non-farm microenterprises and agricultural labor. This has been the conventional wisdom since the writings of Amartya Sen. Still unclear, however, are the implications of his thinking for the roles of African women farmers who are traditionally the food-crop producers in Africa and are often food insecure. Immediate expansion of income-earning activities such as cash cropping and non-farm microenterprises may not be possible for women in male headed households in many African societies where cash income is seen as part of the male domain. In addition, women farmers may need a long adjustment period to diversify their income sources fully because most African countries are at the early stages of structural transformation. Different developmental interventions, both in policy and in technology, are therefore needed to address food security and economic transformations in Africa in the short and long term. © 2001 Published by Elsevier Science Ltd.","author":[{"dropping-particle":"","family":"Gladwin","given":"Christina H.","non-dropping-particle":"","parse-names":false,"suffix":""},{"dropping-particle":"","family":"Thomson","given":"Anne M.","non-dropping-particle":"","parse-names":false,"suffix":""},{"dropping-particle":"","family":"Peterson","given":"Jennifer S.","non-dropping-particle":"","parse-names":false,"suffix":""},{"dropping-particle":"","family":"Anderson","given":"Andrea S.","non-dropping-particle":"","parse-names":false,"suffix":""}],"container-title":"Food Policy","id":"ITEM-1","issue":"2","issued":{"date-parts":[["2001"]]},"page":"177-207","title":"Addressing food security in Africa via multiple livelihood strategies of women farmers","type":"article-journal","volume":"26"},"uris":["http://www.mendeley.com/documents/?uuid=bb41aca0-34a5-4b11-b7bc-23fd9413f2ce"]}],"mendeley":{"formattedCitation":"(Gladwin et al., 2001)","manualFormatting":"Gladwin et al., 2001)","plainTextFormattedCitation":"(Gladwin et al., 2001)","previouslyFormattedCitation":"(Gladwin et al., 2001)"},"properties":{"noteIndex":0},"schema":"https://github.com/citation-style-language/schema/raw/master/csl-citation.json"}</w:instrText>
      </w:r>
      <w:r w:rsidRPr="007D382D">
        <w:rPr>
          <w:rFonts w:eastAsia="Calibri"/>
        </w:rPr>
        <w:fldChar w:fldCharType="separate"/>
      </w:r>
      <w:r w:rsidRPr="007D382D">
        <w:rPr>
          <w:rFonts w:eastAsia="Calibri"/>
          <w:noProof/>
        </w:rPr>
        <w:t>Gladwin et al., 2001)</w:t>
      </w:r>
      <w:r w:rsidRPr="007D382D">
        <w:rPr>
          <w:rFonts w:eastAsia="Calibri"/>
        </w:rPr>
        <w:fldChar w:fldCharType="end"/>
      </w:r>
      <w:r w:rsidRPr="007D382D">
        <w:rPr>
          <w:rFonts w:eastAsia="Calibri"/>
        </w:rPr>
        <w:t xml:space="preserve">. This has shifted international and national (i.e., macro) food policy focus to emphasize the </w:t>
      </w:r>
      <w:r w:rsidRPr="00B7237D">
        <w:rPr>
          <w:rFonts w:eastAsia="Calibri"/>
        </w:rPr>
        <w:t xml:space="preserve">individual’s/household’s (i.e., micro) level of </w:t>
      </w:r>
      <w:r w:rsidRPr="007D382D">
        <w:rPr>
          <w:rFonts w:eastAsia="Calibri"/>
        </w:rPr>
        <w:t xml:space="preserve">food insecurity.  This generated the emergence of a ‘livelihood security’ model that has revealed the complexity of demand strategies adopted by vulnerable people to meet their food needs </w:t>
      </w:r>
      <w:r w:rsidRPr="007D382D">
        <w:rPr>
          <w:rFonts w:eastAsia="Calibri"/>
        </w:rPr>
        <w:fldChar w:fldCharType="begin" w:fldLock="1"/>
      </w:r>
      <w:r w:rsidRPr="007D382D">
        <w:rPr>
          <w:rFonts w:eastAsia="Calibri"/>
        </w:rPr>
        <w:instrText>ADDIN CSL_CITATION {"citationItems":[{"id":"ITEM-1","itemData":{"DOI":"10.1016/S0305-750X(01)00105-X","ISSN":"0305750X","abstract":"This paper highlights one of the recent attempts to measure progress at the family and community level-the household livelihood security approach. The objective of this approach and an experimental household livelihood security index is not national or even large-scale subnational crosscomparison. Instead, it is a participatory, rapid community assessment technique that helps to identify the constraints to peoples' well-being. Its use is to help communities and their partners develop a profile of these constraints and to discuss and design effective programs to overcome the barriers to better health, nutrition, housing, education, and livelihood security. This paper addresses the following themes: (a) introduction, (b) a brief progress measurement history, (c) the household livelihood security approach, (d) the household livelihood security index, (e) how the index is used, (f) future issues, problems and prospects, and (g) conclusions. © 2002 Published by Elsevier Science Ltd.","author":[{"dropping-particle":"","family":"Lindenberg","given":"Marc","non-dropping-particle":"","parse-names":false,"suffix":""}],"container-title":"World Development","id":"ITEM-1","issue":"2","issued":{"date-parts":[["2002"]]},"page":"301-318","title":"Measuring household livelihood security at the family and community level in the developing world","type":"article-journal","volume":"30"},"uris":["http://www.mendeley.com/documents/?uuid=d3bd75a8-e66e-4128-827a-01e9564f255c"]}],"mendeley":{"formattedCitation":"(Lindenberg, 2002)","manualFormatting":"(Lindenberg, 2002","plainTextFormattedCitation":"(Lindenberg, 2002)","previouslyFormattedCitation":"(Lindenberg, 2002)"},"properties":{"noteIndex":0},"schema":"https://github.com/citation-style-language/schema/raw/master/csl-citation.json"}</w:instrText>
      </w:r>
      <w:r w:rsidRPr="007D382D">
        <w:rPr>
          <w:rFonts w:eastAsia="Calibri"/>
        </w:rPr>
        <w:fldChar w:fldCharType="separate"/>
      </w:r>
      <w:r w:rsidRPr="007D382D">
        <w:rPr>
          <w:rFonts w:eastAsia="Calibri"/>
          <w:noProof/>
        </w:rPr>
        <w:t>(Lindenberg, 2002</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{"citationItems":[{"id":"ITEM-1","itemData":{"DOI":"10.1111/geoj.12129","author":[{"dropping-particle":"","family":"Sonnino","given":"Roberta","non-dropping-particle":"","parse-names":false,"suffix":""}],"container-title":"The Geographical Journal","id":"ITEM-1","issued":{"date-parts":[["2014"]]},"page":"1-11","title":"The new geography of food security : exploring the potential of urban food strategies","type":"article-journal"},"uris":["http://www.mendeley.com/documents/?uuid=c3d1f9ad-a0df-4208-9ba7-d5dcc277e2a9"]}],"mendeley":{"formattedCitation":"(Sonnino, 2014)","manualFormatting":"Sonnino, 2014)","plainTextFormattedCitation":"(Sonnino, 2014)","previouslyFormattedCitation":"(Sonnino, 2014)"},"properties":{"noteIndex":0},"schema":"https://github.com/citation-style-language/schema/raw/master/csl-citation.json"}</w:instrText>
      </w:r>
      <w:r w:rsidRPr="007D382D">
        <w:rPr>
          <w:rFonts w:eastAsia="Calibri"/>
        </w:rPr>
        <w:fldChar w:fldCharType="separate"/>
      </w:r>
      <w:r w:rsidRPr="007D382D">
        <w:rPr>
          <w:rFonts w:eastAsia="Calibri"/>
          <w:noProof/>
        </w:rPr>
        <w:t>Sonnino, 2014)</w:t>
      </w:r>
      <w:r w:rsidRPr="007D382D">
        <w:rPr>
          <w:rFonts w:eastAsia="Calibri"/>
        </w:rPr>
        <w:fldChar w:fldCharType="end"/>
      </w:r>
      <w:r w:rsidRPr="007D382D">
        <w:rPr>
          <w:rFonts w:eastAsia="Calibri"/>
        </w:rPr>
        <w:t xml:space="preserve">. This model has been incorporated into wider access-based approaches that focus on issues of food distribution and emphasize the role of traditional knowledge and endogenous development strategies in addressing food insecurity </w:t>
      </w:r>
      <w:r w:rsidRPr="007D382D">
        <w:rPr>
          <w:rFonts w:eastAsia="Calibri"/>
        </w:rPr>
        <w:fldChar w:fldCharType="begin" w:fldLock="1"/>
      </w:r>
      <w:r w:rsidRPr="007D382D">
        <w:rPr>
          <w:rFonts w:eastAsia="Calibri"/>
        </w:rPr>
        <w:instrText>ADDIN CSL_CITATION {"citationItems":[{"id":"ITEM-1","itemData":{"DOI":"10.1111/geoj.12129","author":[{"dropping-particle":"","family":"Sonnino","given":"Roberta","non-dropping-particle":"","parse-names":false,"suffix":""}],"container-title":"The Geographical Journal","id":"ITEM-1","issued":{"date-parts":[["2014"]]},"page":"1-11","title":"The new geography of food security : exploring the potential of urban food strategies","type":"article-journal"},"uris":["http://www.mendeley.com/documents/?uuid=c3d1f9ad-a0df-4208-9ba7-d5dcc277e2a9"]}],"mendeley":{"formattedCitation":"(Sonnino, 2014)","plainTextFormattedCitation":"(Sonnino, 2014)","previouslyFormattedCitation":"(Sonnino, 2014)"},"properties":{"noteIndex":0},"schema":"https://github.com/citation-style-language/schema/raw/master/csl-citation.json"}</w:instrText>
      </w:r>
      <w:r w:rsidRPr="007D382D">
        <w:rPr>
          <w:rFonts w:eastAsia="Calibri"/>
        </w:rPr>
        <w:fldChar w:fldCharType="separate"/>
      </w:r>
      <w:r w:rsidRPr="007D382D">
        <w:rPr>
          <w:rFonts w:eastAsia="Calibri"/>
          <w:noProof/>
        </w:rPr>
        <w:t>(Sonnino, 2014)</w:t>
      </w:r>
      <w:r w:rsidRPr="007D382D">
        <w:rPr>
          <w:rFonts w:eastAsia="Calibri"/>
        </w:rPr>
        <w:fldChar w:fldCharType="end"/>
      </w:r>
      <w:r>
        <w:rPr>
          <w:rFonts w:eastAsia="Calibri"/>
        </w:rPr>
        <w:t>.</w:t>
      </w:r>
    </w:p>
    <w:p w14:paraId="283E2C57" w14:textId="454525DB" w:rsidR="00077669" w:rsidRDefault="00077669" w:rsidP="001A4CEA">
      <w:pPr>
        <w:pStyle w:val="Heading2"/>
      </w:pPr>
      <w:bookmarkStart w:id="40" w:name="_Toc126746540"/>
      <w:r>
        <w:t xml:space="preserve">2.8 </w:t>
      </w:r>
      <w:r w:rsidRPr="00D8744B">
        <w:t>Theor</w:t>
      </w:r>
      <w:r w:rsidR="002539A9">
        <w:t>eti</w:t>
      </w:r>
      <w:r w:rsidRPr="00D8744B">
        <w:t>cal Framework</w:t>
      </w:r>
      <w:bookmarkEnd w:id="40"/>
      <w:r w:rsidRPr="00D8744B">
        <w:t xml:space="preserve"> </w:t>
      </w:r>
      <w:r>
        <w:t xml:space="preserve"> </w:t>
      </w:r>
    </w:p>
    <w:p w14:paraId="7437C5BE" w14:textId="0FD2EF4A" w:rsidR="00077669" w:rsidRPr="00C933DD" w:rsidRDefault="00077669" w:rsidP="00077669">
      <w:pPr>
        <w:spacing w:line="480" w:lineRule="auto"/>
      </w:pPr>
      <w:r>
        <w:t xml:space="preserve">In understanding and appreciating the topic, it is important to root the study in </w:t>
      </w:r>
      <w:r w:rsidRPr="005C1484">
        <w:t xml:space="preserve">the literature. Thus, theoretical grounding is critical. Exploring through the literature, a variety of theories and frameworks were identified. However, two theories were seen most appropriate and perfectly fit </w:t>
      </w:r>
      <w:r>
        <w:t xml:space="preserve">to convey the intended understanding to the study’s diverse audience. These theories include the innovation diffusion theory and the theory of access. The innovation diffusion theory attempts to convey how farmers identify and adopt innovations in FDIS and how it spreads from one farmer to another. The theory of access on the other hand attempts to </w:t>
      </w:r>
      <w:r>
        <w:lastRenderedPageBreak/>
        <w:t xml:space="preserve">explain why others irrigate yet </w:t>
      </w:r>
      <w:r w:rsidRPr="005C1484">
        <w:t>others may only wish to; thus</w:t>
      </w:r>
      <w:r>
        <w:t xml:space="preserve"> </w:t>
      </w:r>
      <w:r w:rsidR="00835AA1">
        <w:t xml:space="preserve">demonstrating </w:t>
      </w:r>
      <w:r>
        <w:t xml:space="preserve">the rights and capacity to irrigate. </w:t>
      </w:r>
    </w:p>
    <w:p w14:paraId="1AA9F673" w14:textId="77777777" w:rsidR="00077669" w:rsidRDefault="00077669" w:rsidP="00077669">
      <w:pPr>
        <w:pStyle w:val="Heading3"/>
      </w:pPr>
      <w:bookmarkStart w:id="41" w:name="_Toc126746541"/>
      <w:r>
        <w:t xml:space="preserve">2.8.1 </w:t>
      </w:r>
      <w:r w:rsidRPr="00D8744B">
        <w:t xml:space="preserve">Diffusion </w:t>
      </w:r>
      <w:r>
        <w:t xml:space="preserve">of </w:t>
      </w:r>
      <w:r w:rsidRPr="00D8744B">
        <w:t>Innovation Theory</w:t>
      </w:r>
      <w:bookmarkEnd w:id="41"/>
      <w:r w:rsidRPr="00D8744B">
        <w:t xml:space="preserve"> </w:t>
      </w:r>
    </w:p>
    <w:p w14:paraId="056046F7" w14:textId="2CBED896" w:rsidR="00077669" w:rsidRPr="00177B17" w:rsidRDefault="00077669" w:rsidP="00077669">
      <w:pPr>
        <w:autoSpaceDE w:val="0"/>
        <w:autoSpaceDN w:val="0"/>
        <w:adjustRightInd w:val="0"/>
        <w:spacing w:after="200" w:line="480" w:lineRule="auto"/>
        <w:rPr>
          <w:rFonts w:eastAsia="Calibri"/>
          <w:lang w:val="de-DE"/>
        </w:rPr>
      </w:pPr>
      <w:r w:rsidRPr="007D382D">
        <w:rPr>
          <w:rFonts w:eastAsia="Calibri"/>
        </w:rPr>
        <w:t xml:space="preserve">The Innovation Diffusion Theory (IDT) developed by </w:t>
      </w:r>
      <w:r w:rsidRPr="00687F63">
        <w:rPr>
          <w:rFonts w:eastAsia="Calibri"/>
        </w:rPr>
        <w:t>Roger</w:t>
      </w:r>
      <w:r w:rsidRPr="00B45746">
        <w:rPr>
          <w:rFonts w:eastAsia="Calibri"/>
        </w:rPr>
        <w:t>s</w:t>
      </w:r>
      <w:r w:rsidRPr="007D382D">
        <w:rPr>
          <w:rFonts w:eastAsia="Calibri"/>
        </w:rPr>
        <w:t xml:space="preserve"> in 1962 was intended to assist explain how and why some individuals accept an innovation yet others reject same and at different rates of adoption </w:t>
      </w:r>
      <w:r w:rsidRPr="007D382D">
        <w:rPr>
          <w:rFonts w:eastAsia="Calibri"/>
        </w:rPr>
        <w:fldChar w:fldCharType="begin" w:fldLock="1"/>
      </w:r>
      <w:r w:rsidRPr="007D382D">
        <w:rPr>
          <w:rFonts w:eastAsia="Calibri"/>
        </w:rPr>
        <w:instrText>ADDIN CSL_CITATION {"citationItems":[{"id":"ITEM-1","itemData":{"author":[{"dropping-particle":"","family":"Rogers","given":"E.M.","non-dropping-particle":"","parse-names":false,"suffix":""}],"edition":"4th","id":"ITEM-1","issued":{"date-parts":[["1995"]]},"publisher":"The Free Press","title":"Diffusion of Innovations","type":"book"},"uris":["http://www.mendeley.com/documents/?uuid=ca073fa2-fab4-4d2b-8f39-4259008aafe3"]}],"mendeley":{"formattedCitation":"(Rogers, 1995)","plainTextFormattedCitation":"(Rogers, 1995)","previouslyFormattedCitation":"(Rogers, 1995)"},"properties":{"noteIndex":0},"schema":"https://github.com/citation-style-language/schema/raw/master/csl-citation.json"}</w:instrText>
      </w:r>
      <w:r w:rsidRPr="007D382D">
        <w:rPr>
          <w:rFonts w:eastAsia="Calibri"/>
        </w:rPr>
        <w:fldChar w:fldCharType="separate"/>
      </w:r>
      <w:r w:rsidRPr="007D382D">
        <w:rPr>
          <w:rFonts w:eastAsia="Calibri"/>
          <w:noProof/>
        </w:rPr>
        <w:t>(</w:t>
      </w:r>
      <w:r w:rsidRPr="00687F63">
        <w:rPr>
          <w:rFonts w:eastAsia="Calibri"/>
          <w:noProof/>
        </w:rPr>
        <w:t>Rogers</w:t>
      </w:r>
      <w:r w:rsidRPr="007D382D">
        <w:rPr>
          <w:rFonts w:eastAsia="Calibri"/>
          <w:noProof/>
        </w:rPr>
        <w:t>, 1995)</w:t>
      </w:r>
      <w:r w:rsidRPr="007D382D">
        <w:rPr>
          <w:rFonts w:eastAsia="Calibri"/>
        </w:rPr>
        <w:fldChar w:fldCharType="end"/>
      </w:r>
      <w:r w:rsidRPr="007D382D">
        <w:rPr>
          <w:rFonts w:eastAsia="Calibri"/>
        </w:rPr>
        <w:t xml:space="preserve">. The central concept of the theory is </w:t>
      </w:r>
      <w:r w:rsidR="002C332E">
        <w:rPr>
          <w:rFonts w:eastAsia="Calibri"/>
        </w:rPr>
        <w:t>that</w:t>
      </w:r>
      <w:r w:rsidRPr="007D382D">
        <w:rPr>
          <w:rFonts w:eastAsia="Calibri"/>
        </w:rPr>
        <w:t xml:space="preserve"> a decision to adopt an innovation comprise</w:t>
      </w:r>
      <w:r w:rsidR="005A6747">
        <w:rPr>
          <w:rFonts w:eastAsia="Calibri"/>
        </w:rPr>
        <w:t xml:space="preserve"> of</w:t>
      </w:r>
      <w:r w:rsidRPr="007D382D">
        <w:rPr>
          <w:rFonts w:eastAsia="Calibri"/>
        </w:rPr>
        <w:t xml:space="preserve"> five stages: knowledge (awareness of the innovation), persuasion (reason to why one should adopt the idea),</w:t>
      </w:r>
      <w:r w:rsidR="008A16F5">
        <w:rPr>
          <w:rFonts w:eastAsia="Calibri"/>
        </w:rPr>
        <w:t xml:space="preserve"> decision (</w:t>
      </w:r>
      <w:r w:rsidR="000A2233">
        <w:rPr>
          <w:rFonts w:eastAsia="Calibri"/>
        </w:rPr>
        <w:t>intent</w:t>
      </w:r>
      <w:r w:rsidR="008A16F5">
        <w:rPr>
          <w:rFonts w:eastAsia="Calibri"/>
        </w:rPr>
        <w:t>ion to adopt or reject),</w:t>
      </w:r>
      <w:r w:rsidRPr="007D382D">
        <w:rPr>
          <w:rFonts w:eastAsia="Calibri"/>
        </w:rPr>
        <w:t xml:space="preserve"> implementation (experimentation of the idea), and confirmation (proof </w:t>
      </w:r>
      <w:r w:rsidR="002C332E">
        <w:rPr>
          <w:rFonts w:eastAsia="Calibri"/>
        </w:rPr>
        <w:t>that</w:t>
      </w:r>
      <w:r w:rsidRPr="007D382D">
        <w:rPr>
          <w:rFonts w:eastAsia="Calibri"/>
        </w:rPr>
        <w:t xml:space="preserve"> the idea works) </w:t>
      </w:r>
      <w:r w:rsidRPr="007D382D">
        <w:rPr>
          <w:rFonts w:eastAsia="Calibri"/>
        </w:rPr>
        <w:fldChar w:fldCharType="begin" w:fldLock="1"/>
      </w:r>
      <w:r w:rsidRPr="007D382D">
        <w:rPr>
          <w:rFonts w:eastAsia="Calibri"/>
        </w:rPr>
        <w:instrText>ADDIN CSL_CITATION {"citationItems":[{"id":"ITEM-1","itemData":{"author":[{"dropping-particle":"","family":"Rogers","given":"E.M.","non-dropping-particle":"","parse-names":false,"suffix":""}],"edition":"4th","id":"ITEM-1","issued":{"date-parts":[["1995"]]},"publisher":"The Free Press","title":"Diffusion of Innovations","type":"book"},"uris":["http://www.mendeley.com/documents/?uuid=ca073fa2-fab4-4d2b-8f39-4259008aafe3"]},{"id":"ITEM-2","itemData":{"author":[{"dropping-particle":"","family":"Rogers","given":"E. M.","non-dropping-particle":"","parse-names":false,"suffix":""}],"id":"ITEM-2","issued":{"date-parts":[["1983"]]},"publisher":"Free Press","publisher-place":"New York","title":"Diffusion of innovations. First edition","type":"book"},"uris":["http://www.mendeley.com/documents/?uuid=e743c076-f8f5-46c3-b5de-4489da5e223d"]}],"mendeley":{"formattedCitation":"(Rogers, 1983, 1995)","plainTextFormattedCitation":"(Rogers, 1983, 1995)","previouslyFormattedCitation":"(Rogers, 1983, 1995)"},"properties":{"noteIndex":0},"schema":"https://github.com/citation-style-language/schema/raw/master/csl-citation.json"}</w:instrText>
      </w:r>
      <w:r w:rsidRPr="007D382D">
        <w:rPr>
          <w:rFonts w:eastAsia="Calibri"/>
        </w:rPr>
        <w:fldChar w:fldCharType="separate"/>
      </w:r>
      <w:r w:rsidRPr="007D382D">
        <w:rPr>
          <w:rFonts w:eastAsia="Calibri"/>
          <w:noProof/>
        </w:rPr>
        <w:t>(Rogers, 1983, 1995)</w:t>
      </w:r>
      <w:r w:rsidRPr="007D382D">
        <w:rPr>
          <w:rFonts w:eastAsia="Calibri"/>
        </w:rPr>
        <w:fldChar w:fldCharType="end"/>
      </w:r>
      <w:r w:rsidRPr="007D382D">
        <w:rPr>
          <w:rFonts w:eastAsia="Calibri"/>
        </w:rPr>
        <w:t xml:space="preserve">. He asserted </w:t>
      </w:r>
      <w:r w:rsidR="002C332E">
        <w:rPr>
          <w:rFonts w:eastAsia="Calibri"/>
        </w:rPr>
        <w:t>that</w:t>
      </w:r>
      <w:r w:rsidRPr="007D382D">
        <w:rPr>
          <w:rFonts w:eastAsia="Calibri"/>
        </w:rPr>
        <w:t xml:space="preserve"> whether or not an individual adopts an innovation is dependent on their beliefs. </w:t>
      </w:r>
      <w:r w:rsidR="00FF12A6">
        <w:rPr>
          <w:rFonts w:eastAsia="Calibri"/>
        </w:rPr>
        <w:t>T</w:t>
      </w:r>
      <w:r w:rsidRPr="007D382D">
        <w:rPr>
          <w:rFonts w:eastAsia="Calibri"/>
        </w:rPr>
        <w:t xml:space="preserve">he acceptance </w:t>
      </w:r>
      <w:r w:rsidR="00FF12A6">
        <w:rPr>
          <w:rFonts w:eastAsia="Calibri"/>
        </w:rPr>
        <w:t>or rejection</w:t>
      </w:r>
      <w:r w:rsidRPr="007D382D">
        <w:rPr>
          <w:rFonts w:eastAsia="Calibri"/>
        </w:rPr>
        <w:t xml:space="preserve"> of </w:t>
      </w:r>
      <w:r w:rsidR="00FF12A6">
        <w:rPr>
          <w:rFonts w:eastAsia="Calibri"/>
        </w:rPr>
        <w:t>an</w:t>
      </w:r>
      <w:r w:rsidR="00FF12A6" w:rsidRPr="007D382D">
        <w:rPr>
          <w:rFonts w:eastAsia="Calibri"/>
        </w:rPr>
        <w:t xml:space="preserve"> </w:t>
      </w:r>
      <w:r w:rsidRPr="007D382D">
        <w:rPr>
          <w:rFonts w:eastAsia="Calibri"/>
        </w:rPr>
        <w:t>innovation is influenced by the attributes of the innovation and these are measured by: relative advantage (gains one enjoys for adopting the innovation), compatibility (how innovation conforms to existing beliefs), complexity (the degree to which the user requires effort to adopt an innovation), experimenta</w:t>
      </w:r>
      <w:r w:rsidR="00FF12A6">
        <w:rPr>
          <w:rFonts w:eastAsia="Calibri"/>
        </w:rPr>
        <w:t>tion</w:t>
      </w:r>
      <w:r w:rsidRPr="007D382D">
        <w:rPr>
          <w:rFonts w:eastAsia="Calibri"/>
        </w:rPr>
        <w:t xml:space="preserve"> (the degree to which one can try an innovation before decision to adopt it), and </w:t>
      </w:r>
      <w:proofErr w:type="spellStart"/>
      <w:r w:rsidRPr="007D382D">
        <w:rPr>
          <w:rFonts w:eastAsia="Calibri"/>
        </w:rPr>
        <w:t>observability</w:t>
      </w:r>
      <w:proofErr w:type="spellEnd"/>
      <w:r w:rsidRPr="007D382D">
        <w:rPr>
          <w:rFonts w:eastAsia="Calibri"/>
        </w:rPr>
        <w:t xml:space="preserve"> (how visible is the innovation</w:t>
      </w:r>
      <w:r w:rsidR="00FF12A6">
        <w:rPr>
          <w:rFonts w:eastAsia="Calibri"/>
        </w:rPr>
        <w:t xml:space="preserve"> and its benefits</w:t>
      </w:r>
      <w:r w:rsidRPr="007D382D">
        <w:rPr>
          <w:rFonts w:eastAsia="Calibri"/>
        </w:rPr>
        <w:t xml:space="preserve">) </w:t>
      </w:r>
      <w:r w:rsidRPr="007D382D">
        <w:rPr>
          <w:rFonts w:eastAsia="Calibri"/>
        </w:rPr>
        <w:fldChar w:fldCharType="begin" w:fldLock="1"/>
      </w:r>
      <w:r w:rsidR="00177B17">
        <w:rPr>
          <w:rFonts w:eastAsia="Calibri"/>
        </w:rPr>
        <w:instrText>ADDIN CSL_CITATION {"citationItems":[{"id":"ITEM-1","itemData":{"DOI":"10.1016/j.tranpol.2018.03.001","ISSN":"1879310X","abstract":"Anchored on Innovation Diffusion Theory (IDT), this paper analyses customers’ intention to use self-collection as a last-mile delivery method. Characteristics of innovation were hypothesised to be key factors influencing customers’ intention to use self-collection services. Demographic characteristics were also tested. Survey data were collected from 164 consumers located in Singapore and analysed using hierarchical regression analysis. The results show that among the five key characteristics of innovation, relative advantage, compatibility and trialability positively influence customers’ intention to use self-collection services. It is also found that the pre-eminent step to improve customers’ intention is to integrate self-collection into consumers’ lifestyle, values and needs. In addition, self-collection services should be marketed in a manner that confers a clear advantage over other last-mile delivery methods. This paper enriches the literature on IDT as well as the management and design of self-collection services for last-mile delivery.","author":[{"dropping-particle":"","family":"Yuen","given":"Kum Fai","non-dropping-particle":"","parse-names":false,"suffix":""},{"dropping-particle":"","family":"Wang","given":"Xueqin","non-dropping-particle":"","parse-names":false,"suffix":""},{"dropping-particle":"","family":"Ng","given":"Li Ting Wendy","non-dropping-particle":"","parse-names":false,"suffix":""},{"dropping-particle":"","family":"Wong","given":"Yiik Diew","non-dropping-particle":"","parse-names":false,"suffix":""}],"container-title":"Transport Policy","id":"ITEM-1","issued":{"date-parts":[["2018"]]},"page":"1-8","publisher":"Elsevier Ltd","title":"An investigation of customers’ intention to use self-collection services for last-mile de</w:instrText>
      </w:r>
      <w:r w:rsidR="00177B17" w:rsidRPr="00D5424F">
        <w:rPr>
          <w:rFonts w:eastAsia="Calibri"/>
          <w:lang w:val="de-DE"/>
        </w:rPr>
        <w:instrText>livery","type":"article-journal","volume":"66"},"uris":["http://www.mendeley.com/documents/?uuid=15c42f71-9965-445f-b4cc-1fe75eaefd14"]},{"id":"ITEM-2","itemData":{"DOI":"10.1080/09537325.2020.1826423","ISSN":"0953-7325","author":[{"dropping-particle":"","family":"Yuen","given":"Kum Fai","non-dropping-particle":"","parse-names":false,"suffix":""},{"dropping-particle":"","family":"Cai","given":"Lanhui","non-dropping-particle":"","parse-names":false,"suffix":""},{"dropping-particle":"","family":"Qi","given":"Guanqiu","non-dropping-particle":"","parse-names":false,"suffix":""},{"dropping-particle":"","family":"Wang","given":"Xueqin","non-dropping-particle":"","parse-names":false,"suffix":""}],"container-title":"Technology Analysis &amp; Strategic Management","id":"ITEM-2","issued":{"date-parts":[["2020"]]},"page":"1-15","publisher":"Taylor &amp; Francis","title":"Technology Analysis &amp; Strategic Management Factors influencing autonomous vehicle adoption : an application of the technology acceptance model and innovation diffusion theory","type":"article-journal"},"uris":["http://www.mendeley.com/documents/?uuid=fd953361-8a5f-4b22-8255-a8733adb14b1"]}],"mendeley":{"formattedCitation":"(Yuen et al., 2018, 2020)","manualFormatting":"(Yuen et al., 2018, 2020)","plainTextFormattedCitation":"(Yuen et al., 2018, 2020)","previouslyFormattedCitation":"(Yuen et al., 2018, 2020)"},"properties":{"noteIndex":0},"schema":"https://github.com/citation-style-language/schema/raw/master/csl-citation.json"}</w:instrText>
      </w:r>
      <w:r w:rsidRPr="007D382D">
        <w:rPr>
          <w:rFonts w:eastAsia="Calibri"/>
        </w:rPr>
        <w:fldChar w:fldCharType="separate"/>
      </w:r>
      <w:r w:rsidRPr="00177B17">
        <w:rPr>
          <w:rFonts w:eastAsia="Calibri"/>
          <w:noProof/>
          <w:lang w:val="de-DE"/>
        </w:rPr>
        <w:t>(Yuen et al., 2018, 2020)</w:t>
      </w:r>
      <w:r w:rsidRPr="007D382D">
        <w:rPr>
          <w:rFonts w:eastAsia="Calibri"/>
        </w:rPr>
        <w:fldChar w:fldCharType="end"/>
      </w:r>
      <w:r w:rsidRPr="00177B17">
        <w:rPr>
          <w:rFonts w:eastAsia="Calibri"/>
          <w:lang w:val="de-DE"/>
        </w:rPr>
        <w:t>.</w:t>
      </w:r>
    </w:p>
    <w:p w14:paraId="1FB8B61C" w14:textId="1B4410A2" w:rsidR="002B1DE1" w:rsidRDefault="00077669" w:rsidP="00077669">
      <w:pPr>
        <w:autoSpaceDE w:val="0"/>
        <w:autoSpaceDN w:val="0"/>
        <w:adjustRightInd w:val="0"/>
        <w:spacing w:after="200" w:line="480" w:lineRule="auto"/>
        <w:rPr>
          <w:rFonts w:eastAsia="Calibri"/>
        </w:rPr>
      </w:pPr>
      <w:r w:rsidRPr="007F7DAB">
        <w:rPr>
          <w:rFonts w:eastAsia="Calibri"/>
          <w:lang w:val="de-DE"/>
        </w:rPr>
        <w:t xml:space="preserve"> </w:t>
      </w:r>
      <w:r w:rsidRPr="002539A9">
        <w:rPr>
          <w:rFonts w:eastAsia="Calibri"/>
          <w:lang w:val="de-DE"/>
        </w:rPr>
        <w:t xml:space="preserve">Sahin </w:t>
      </w:r>
      <w:r w:rsidRPr="007D382D">
        <w:rPr>
          <w:rFonts w:eastAsia="Calibri"/>
        </w:rPr>
        <w:fldChar w:fldCharType="begin" w:fldLock="1"/>
      </w:r>
      <w:r w:rsidRPr="002539A9">
        <w:rPr>
          <w:rFonts w:eastAsia="Calibri"/>
          <w:lang w:val="de-DE"/>
        </w:rPr>
        <w:instrText>ADDIN CSL_CITATION {"citationItems":[{"id":"ITEM-1","itemData":{"abstract":"The process of adopting new innovations has been studied for over 30 years, and one of the most popular adoption models is described by Rogers in his book, Diffusion of Innovations (Sherry &amp; Gibson, 2002). Much research from a broad variety of disciplines has used the model as a framework. Dooley (1999) and Stuart (2000) mentioned several of these disciplines as political science, public health, communications, history, economics, technology, and education, and defined Rogers’ theory as a widely used theoretical framework in the area of technology diffusion and adoption. Rogers’ diffusion of innovations theory is the most appropriate for investigating the adoption of technology in higher education and educational environments (Medlin, 2001; Parisot, 1995). In fact, much diffusion research involves technological innovations so Rogers (2003) usually used the word “technology” and “innovation” as synonyms. For Rogers, “a technology is a design for instrumental action that reduces the uncertainty in the cause-effect relationships involved in achieving a desired outcome” (p. 13). It is composed of two parts: hardware and software. While hardware is “the tool that embodies the technology in the form of a material or physical object,” software is “the information base for the tool” (Rogers, 2003, p. 259). Since software (as a technological innovation) has a low level of observability, its rate of adoption is quite slow. For Rogers (2003), adoption is a decision of “full use of an innovation as the best course of action available” and rejection is a decision “not to adopt an innovation” (p. 177). Rogers defines diffusion as “the process in which an innovation is communicated thorough certain channels over time among the members of a social system” (p. 5). As expressed in this definition, innovation, communication channels, time, and social system are the four key components of the diffusion of innovations.","author":[{"dropping-particle":"","family":"Sahin","given":"Ismail","non-dropping-particle":"","parse-names":false,"suffix":""}],"container-title":"Journal of Educational Technology","id":"ITEM-1","issue":"2","issued":{"date-parts":[["2006"]]},"page":"14-23","title":"Detailed Review of Rogers ’ Diffusion of Innovations Theory and Educational Technology-Related Studies Based on Rogers ’","type":"article-journal","volume":"5"},"uris":["http://www.mendeley.com/documents/?uuid=454eeb50-1a2d-4248-b4ae-873d51f0e284"]}],"mendeley":{"formattedCitation":"(Sahin, 2006)","manualFormatting":"(2006)","plainTextFormattedCitation":"(Sahin, 2006)","previouslyFormattedCitation":"(Sahin, 2006)"},"properties":{"noteIndex":0},"schema":"https://github.com/citation-style-language/schema/raw/master/csl-citation.json"}</w:instrText>
      </w:r>
      <w:r w:rsidRPr="007D382D">
        <w:rPr>
          <w:rFonts w:eastAsia="Calibri"/>
        </w:rPr>
        <w:fldChar w:fldCharType="separate"/>
      </w:r>
      <w:r w:rsidRPr="002539A9">
        <w:rPr>
          <w:rFonts w:eastAsia="Calibri"/>
          <w:noProof/>
          <w:lang w:val="de-DE"/>
        </w:rPr>
        <w:t>(2006)</w:t>
      </w:r>
      <w:r w:rsidRPr="007D382D">
        <w:rPr>
          <w:rFonts w:eastAsia="Calibri"/>
        </w:rPr>
        <w:fldChar w:fldCharType="end"/>
      </w:r>
      <w:r w:rsidRPr="002539A9">
        <w:rPr>
          <w:rFonts w:eastAsia="Calibri"/>
          <w:lang w:val="de-DE"/>
        </w:rPr>
        <w:t xml:space="preserve"> asserted </w:t>
      </w:r>
      <w:r w:rsidR="002C332E" w:rsidRPr="002539A9">
        <w:rPr>
          <w:rFonts w:eastAsia="Calibri"/>
          <w:lang w:val="de-DE"/>
        </w:rPr>
        <w:t>that</w:t>
      </w:r>
      <w:r w:rsidRPr="002539A9">
        <w:rPr>
          <w:rFonts w:eastAsia="Calibri"/>
          <w:lang w:val="de-DE"/>
        </w:rPr>
        <w:t xml:space="preserve"> the innovation diffusion theory</w:t>
      </w:r>
      <w:r w:rsidR="00FF12A6" w:rsidRPr="002539A9">
        <w:rPr>
          <w:rFonts w:eastAsia="Calibri"/>
          <w:lang w:val="de-DE"/>
        </w:rPr>
        <w:t xml:space="preserve"> distinguishes</w:t>
      </w:r>
      <w:r w:rsidRPr="002539A9">
        <w:rPr>
          <w:rFonts w:eastAsia="Calibri"/>
          <w:lang w:val="de-DE"/>
        </w:rPr>
        <w:t xml:space="preserve"> </w:t>
      </w:r>
      <w:r w:rsidR="00FF12A6" w:rsidRPr="002539A9">
        <w:rPr>
          <w:rFonts w:eastAsia="Calibri"/>
          <w:lang w:val="de-DE"/>
        </w:rPr>
        <w:t xml:space="preserve">between </w:t>
      </w:r>
      <w:r w:rsidRPr="002539A9">
        <w:rPr>
          <w:rFonts w:eastAsia="Calibri"/>
          <w:lang w:val="de-DE"/>
        </w:rPr>
        <w:t xml:space="preserve">the innovation, </w:t>
      </w:r>
      <w:r w:rsidR="00FF12A6" w:rsidRPr="002539A9">
        <w:rPr>
          <w:rFonts w:eastAsia="Calibri"/>
          <w:lang w:val="de-DE"/>
        </w:rPr>
        <w:t xml:space="preserve">the </w:t>
      </w:r>
      <w:r w:rsidRPr="002539A9">
        <w:rPr>
          <w:rFonts w:eastAsia="Calibri"/>
          <w:lang w:val="de-DE"/>
        </w:rPr>
        <w:t xml:space="preserve">communication systems, </w:t>
      </w:r>
      <w:r w:rsidR="00FF12A6" w:rsidRPr="002539A9">
        <w:rPr>
          <w:rFonts w:eastAsia="Calibri"/>
          <w:lang w:val="de-DE"/>
        </w:rPr>
        <w:t xml:space="preserve">the </w:t>
      </w:r>
      <w:r w:rsidRPr="002539A9">
        <w:rPr>
          <w:rFonts w:eastAsia="Calibri"/>
          <w:lang w:val="de-DE"/>
        </w:rPr>
        <w:t>time</w:t>
      </w:r>
      <w:r w:rsidR="00FF12A6" w:rsidRPr="002539A9">
        <w:rPr>
          <w:rFonts w:eastAsia="Calibri"/>
          <w:lang w:val="de-DE"/>
        </w:rPr>
        <w:t xml:space="preserve"> frame</w:t>
      </w:r>
      <w:r w:rsidRPr="002539A9">
        <w:rPr>
          <w:rFonts w:eastAsia="Calibri"/>
          <w:lang w:val="de-DE"/>
        </w:rPr>
        <w:t xml:space="preserve"> and the social system. </w:t>
      </w:r>
      <w:r w:rsidRPr="007D382D">
        <w:rPr>
          <w:rFonts w:eastAsia="Calibri"/>
        </w:rPr>
        <w:t xml:space="preserve">He argued </w:t>
      </w:r>
      <w:r w:rsidR="002C332E">
        <w:rPr>
          <w:rFonts w:eastAsia="Calibri"/>
        </w:rPr>
        <w:t>that</w:t>
      </w:r>
      <w:r w:rsidRPr="007D382D">
        <w:rPr>
          <w:rFonts w:eastAsia="Calibri"/>
        </w:rPr>
        <w:t xml:space="preserve"> there must be something</w:t>
      </w:r>
      <w:r w:rsidR="00D5424F">
        <w:rPr>
          <w:rFonts w:eastAsia="Calibri"/>
        </w:rPr>
        <w:t>,</w:t>
      </w:r>
      <w:r w:rsidRPr="007D382D">
        <w:rPr>
          <w:rFonts w:eastAsia="Calibri"/>
        </w:rPr>
        <w:t xml:space="preserve"> </w:t>
      </w:r>
      <w:r w:rsidR="002B1DE1">
        <w:rPr>
          <w:rFonts w:eastAsia="Calibri"/>
        </w:rPr>
        <w:t xml:space="preserve">which is </w:t>
      </w:r>
      <w:r w:rsidR="002B1DE1" w:rsidRPr="007D382D">
        <w:rPr>
          <w:rFonts w:eastAsia="Calibri"/>
        </w:rPr>
        <w:t xml:space="preserve">new to an individual </w:t>
      </w:r>
      <w:r w:rsidRPr="007D382D">
        <w:rPr>
          <w:rFonts w:eastAsia="Calibri"/>
        </w:rPr>
        <w:t xml:space="preserve">(an idea, practice or object) is the innovation. However, how such </w:t>
      </w:r>
      <w:r w:rsidRPr="00624963">
        <w:rPr>
          <w:rFonts w:eastAsia="Calibri"/>
        </w:rPr>
        <w:t>a</w:t>
      </w:r>
      <w:r>
        <w:rPr>
          <w:rFonts w:eastAsia="Calibri"/>
          <w:color w:val="FF0000"/>
        </w:rPr>
        <w:t xml:space="preserve"> </w:t>
      </w:r>
      <w:r w:rsidRPr="007D382D">
        <w:rPr>
          <w:rFonts w:eastAsia="Calibri"/>
        </w:rPr>
        <w:t>new idea or object will be communicated to its intended audience or users is important. An innovation is useless unless it is accepted by a social system. However, the rate at which the idea is accepted and adopted varies bas</w:t>
      </w:r>
      <w:r w:rsidRPr="00624963">
        <w:rPr>
          <w:rFonts w:eastAsia="Calibri"/>
        </w:rPr>
        <w:t xml:space="preserve">ed </w:t>
      </w:r>
      <w:r w:rsidRPr="007D382D">
        <w:rPr>
          <w:rFonts w:eastAsia="Calibri"/>
        </w:rPr>
        <w:t xml:space="preserve">on the attributes of the innovation and the individual characteristics </w:t>
      </w:r>
      <w:r w:rsidRPr="007D382D">
        <w:rPr>
          <w:rFonts w:eastAsia="Calibri"/>
        </w:rPr>
        <w:fldChar w:fldCharType="begin" w:fldLock="1"/>
      </w:r>
      <w:r w:rsidR="00DF3343">
        <w:rPr>
          <w:rFonts w:eastAsia="Calibri"/>
        </w:rPr>
        <w:instrText>ADDIN CSL_CITATION {"citationItems":[{"id":"ITEM-1","itemData":{"author":[{"dropping-particle":"","family":"Wani","given":"Tahir Ahmad","non-dropping-particle":"","parse-names":false,"suffix":""},{"dropping-particle":"","family":"Ali","given":"Syed Wajid","non-dropping-particle":"","parse-names":false,"suffix":""}],"container-title":"Journal of General Management Research","id":"ITEM-1","issue":"2","issued":{"date-parts":[["2015"]]},"page":"101-118","title":"Innovation Diffusion Theory Review &amp; Scope in the Study of Adoption of Smartphones in India Innovation Difusion heory Review &amp; Scope in the Study of Adoption of Smartphones in India","type":"article-journal","volume":"3"},"uris":["http://www.mendeley.com/documents/?uuid=0ec7afe2-b65a-4ff2-884d-dcf6d28d4307"]}],"mendeley":{"formattedCitation":"(Wani &amp; Ali, 2015)","plainTextFormattedCitation":"(Wani &amp; Ali, 2015)","previouslyFormattedCitation":"(Wani &amp; Ali, 2015)"},"properties":{"noteIndex":0},"schema":"https://github.com/citation-style-language/schema/raw/master/csl-citation.json"}</w:instrText>
      </w:r>
      <w:r w:rsidRPr="007D382D">
        <w:rPr>
          <w:rFonts w:eastAsia="Calibri"/>
        </w:rPr>
        <w:fldChar w:fldCharType="separate"/>
      </w:r>
      <w:r w:rsidR="00043363" w:rsidRPr="00043363">
        <w:rPr>
          <w:rFonts w:eastAsia="Calibri"/>
          <w:noProof/>
        </w:rPr>
        <w:t>(Wani &amp; Ali, 2015)</w:t>
      </w:r>
      <w:r w:rsidRPr="007D382D">
        <w:rPr>
          <w:rFonts w:eastAsia="Calibri"/>
        </w:rPr>
        <w:fldChar w:fldCharType="end"/>
      </w:r>
      <w:r w:rsidRPr="007D382D">
        <w:rPr>
          <w:rFonts w:eastAsia="Calibri"/>
        </w:rPr>
        <w:t xml:space="preserve">. In understanding user adoption of different innovations in a target population, </w:t>
      </w:r>
      <w:r w:rsidRPr="00687F63">
        <w:rPr>
          <w:rFonts w:eastAsia="Calibri"/>
        </w:rPr>
        <w:t>Rogers</w:t>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{"citationItems":[{"id":"ITEM-1","itemData":{"author":[{"dropping-particle":"","family":"Rogers","given":"E.M.","non-dropping-particle":"","parse-names":false,"suffix":""}],"edition":"4th","id":"ITEM-1","issued":{"date-parts":[["1995"]]},"publisher":"The Free Press","title":"Diffusion of Innovations","type":"book"},"uris":["http://www.mendeley.com/documents/?uuid=ca073fa2-fab4-4d2b-8f39-4259008aafe3"]}],"mendeley":{"formattedCitation":"(Rogers, 1995)","manualFormatting":"(1995)","plainTextFormattedCitation":"(Rogers, 1995)","previouslyFormattedCitation":"(Rogers, 1995)"},"properties":{"noteIndex":0},"schema":"https://github.com/citation-style-language/schema/raw/master/csl-citation.json"}</w:instrText>
      </w:r>
      <w:r w:rsidRPr="007D382D">
        <w:rPr>
          <w:rFonts w:eastAsia="Calibri"/>
        </w:rPr>
        <w:fldChar w:fldCharType="separate"/>
      </w:r>
      <w:r w:rsidRPr="007D382D">
        <w:rPr>
          <w:rFonts w:eastAsia="Calibri"/>
          <w:noProof/>
        </w:rPr>
        <w:t>(1995)</w:t>
      </w:r>
      <w:r w:rsidRPr="007D382D">
        <w:rPr>
          <w:rFonts w:eastAsia="Calibri"/>
        </w:rPr>
        <w:fldChar w:fldCharType="end"/>
      </w:r>
      <w:r w:rsidRPr="007D382D">
        <w:rPr>
          <w:rFonts w:eastAsia="Calibri"/>
        </w:rPr>
        <w:t xml:space="preserve"> </w:t>
      </w:r>
      <w:r w:rsidRPr="007D382D">
        <w:rPr>
          <w:rFonts w:eastAsia="Calibri"/>
        </w:rPr>
        <w:lastRenderedPageBreak/>
        <w:t xml:space="preserve">grouped adopters in five </w:t>
      </w:r>
      <w:r w:rsidR="002B1DE1">
        <w:rPr>
          <w:rFonts w:eastAsia="Calibri"/>
        </w:rPr>
        <w:t>types</w:t>
      </w:r>
      <w:r w:rsidR="002B1DE1" w:rsidRPr="007D382D">
        <w:rPr>
          <w:rFonts w:eastAsia="Calibri"/>
        </w:rPr>
        <w:t xml:space="preserve"> </w:t>
      </w:r>
      <w:r w:rsidRPr="007D382D">
        <w:rPr>
          <w:rFonts w:eastAsia="Calibri"/>
        </w:rPr>
        <w:t xml:space="preserve">based on the time of adoption </w:t>
      </w:r>
      <w:r w:rsidR="002B1DE1">
        <w:rPr>
          <w:rFonts w:eastAsia="Calibri"/>
        </w:rPr>
        <w:t>(see</w:t>
      </w:r>
      <w:r w:rsidRPr="007D382D">
        <w:rPr>
          <w:rFonts w:eastAsia="Calibri"/>
        </w:rPr>
        <w:t xml:space="preserve"> </w:t>
      </w:r>
      <w:r w:rsidRPr="007D382D">
        <w:rPr>
          <w:rFonts w:eastAsia="Calibri"/>
          <w:i/>
          <w:iCs/>
        </w:rPr>
        <w:t>Figure 2.1</w:t>
      </w:r>
      <w:r w:rsidR="002B1DE1">
        <w:rPr>
          <w:rFonts w:eastAsia="Calibri"/>
        </w:rPr>
        <w:t>)</w:t>
      </w:r>
      <w:r w:rsidRPr="007D382D">
        <w:rPr>
          <w:rFonts w:eastAsia="Calibri"/>
        </w:rPr>
        <w:t>: innovators, early adopters, early majority, late majority, and laggards.</w:t>
      </w:r>
    </w:p>
    <w:p w14:paraId="7373A706" w14:textId="324E07C8" w:rsidR="002B1DE1" w:rsidRDefault="00077669" w:rsidP="00077669">
      <w:pPr>
        <w:autoSpaceDE w:val="0"/>
        <w:autoSpaceDN w:val="0"/>
        <w:adjustRightInd w:val="0"/>
        <w:spacing w:after="200" w:line="480" w:lineRule="auto"/>
        <w:rPr>
          <w:rFonts w:eastAsia="Calibri"/>
        </w:rPr>
      </w:pPr>
      <w:r w:rsidRPr="007D382D">
        <w:rPr>
          <w:rFonts w:eastAsia="Calibri"/>
        </w:rPr>
        <w:t>The person or group of persons who come into contact with innovation first, he called them innovators. Innovators are usually regarded as gate keeper</w:t>
      </w:r>
      <w:r w:rsidRPr="00B95A3A">
        <w:rPr>
          <w:rFonts w:eastAsia="Calibri"/>
        </w:rPr>
        <w:t>s</w:t>
      </w:r>
      <w:r w:rsidRPr="007D382D">
        <w:rPr>
          <w:rFonts w:eastAsia="Calibri"/>
        </w:rPr>
        <w:t xml:space="preserve">. They are ready to take risk to experiment something new they think may yield desired results </w:t>
      </w:r>
      <w:r w:rsidRPr="007D382D">
        <w:rPr>
          <w:rFonts w:eastAsia="Calibri"/>
        </w:rPr>
        <w:fldChar w:fldCharType="begin" w:fldLock="1"/>
      </w:r>
      <w:r>
        <w:rPr>
          <w:rFonts w:eastAsia="Calibri"/>
        </w:rPr>
        <w:instrText>ADDIN CSL_CITATION {"citationItems":[{"id":"ITEM-1","itemData":{"ISBN":"9781605660547","ISSN":"12350621","abstract":"This dissertation studies user acceptance of mobile services based on a series of case studies of mobile Internet and location-aware information services targeted at consumers and accessed mainly by mobile phones. The studies were carried out in connection with technology research projects, where the objectives were to develop technical infrastructures, to pilot the technology in demonstrator services, and to collect user feedback in field studies to assist in focusing future commercial deployment of the technology. A Technology Acceptance Model for Mobile Services is proposed on the basis of the results of the case studies. According to the model, user acceptance is built on three factors: perceived value of the service, perceived ease of use, and trust. A fourth user acceptance factor: perceived ease of adoption is required to get the users from intention-to-use to actual usage. Based on the Technology Acceptance Model for Mobile Services, design implications for each user acceptance factor are proposed. Instead of implementing collections of useful features, the design of mobile services should be focused on key values provided to the user. The value of mobile services can be built on utility, communication or fun. Successful service content is comprehensive, topical and familiar, and it includes personal and user-generated content. The users appreciate seamless service entities rather than separate services. Ease of use requires a clear overview of the service entity, fluent navigation on a small display, and smooth user interaction with the service. The users should get personally and situationally relevant services and information without needing to expend effort on personalisation. The services should be designed to be adaptive to the wide variety of devices and networks. As the services increasingly support individual users in their daily tasks and the services are increasingly dealing with personal data, user trust in the services is becoming more and more important. The user should be able to assess whether (s)he can rely on the service in the intended contexts of use. The user needs to feel and really be in control, and the privacy of the user must be protected. Occasional usage and momentary usage sessions on the move are typical of mobile services. In addition, services are increasingly available only locally or in certain contexts of use. This indicates the need for disposable services: services that are easy to find, take into use, use an…","author":[{"dropping-particle":"","family":"Kaasinen","given":"Eija","non-dropping-particle":"","parse-names":false,"suffix":""}],"id":"ITEM-1","issued":{"date-parts":[["2005"]]},"number-of-pages":"1996-2018","publisher":"VTT Publications 566","title":"User Acceptance of Mobile Services BT - Mobile Computing","type":"thesis"},"uris":["http://www.mendeley.com/documents/?uuid=720cb5a8-856a-4079-af50-15e9994c372d"]}],"mendeley":{"formattedCitation":"(Kaasinen, 2005)","plainTextFormattedCitation":"(Kaasinen, 2005)","previouslyFormattedCitation":"(Kaasinen, 2005)"},"properties":{"noteIndex":0},"schema":"https://github.com/citation-style-language/schema/raw/master/csl-citation.json"}</w:instrText>
      </w:r>
      <w:r w:rsidRPr="007D382D">
        <w:rPr>
          <w:rFonts w:eastAsia="Calibri"/>
        </w:rPr>
        <w:fldChar w:fldCharType="separate"/>
      </w:r>
      <w:r w:rsidRPr="007D382D">
        <w:rPr>
          <w:rFonts w:eastAsia="Calibri"/>
          <w:noProof/>
        </w:rPr>
        <w:t>(Kaasinen, 2005)</w:t>
      </w:r>
      <w:r w:rsidRPr="007D382D">
        <w:rPr>
          <w:rFonts w:eastAsia="Calibri"/>
        </w:rPr>
        <w:fldChar w:fldCharType="end"/>
      </w:r>
      <w:r w:rsidRPr="007D382D">
        <w:rPr>
          <w:rFonts w:eastAsia="Calibri"/>
        </w:rPr>
        <w:t xml:space="preserve">. These people collect information about innovation, and make commitment in both energy and time because they think such ideas may provide sufficient improvement </w:t>
      </w:r>
      <w:r w:rsidRPr="007D382D">
        <w:rPr>
          <w:rFonts w:eastAsia="Calibri"/>
        </w:rPr>
        <w:fldChar w:fldCharType="begin" w:fldLock="1"/>
      </w:r>
      <w:r w:rsidRPr="007D382D">
        <w:rPr>
          <w:rFonts w:eastAsia="Calibri"/>
        </w:rPr>
        <w:instrText>ADDIN CSL_CITATION {"citationItems":[{"id":"ITEM-1","itemData":{"author":[{"dropping-particle":"","family":"Rogers","given":"E.M.","non-dropping-particle":"","parse-names":false,"suffix":""}],"id":"ITEM-1","issued":{"date-parts":[["2003"]]},"publisher":"Free Press","publisher-place":"New York","title":"Diffusion of innovations. Fourth edition.","type":"book"},"uris":["http://www.mendeley.com/documents/?uuid=466d77c9-e78b-40d0-9e21-b366faeaf460"]}],"mendeley":{"formattedCitation":"(Rogers, 2003)","plainTextFormattedCitation":"(Rogers, 2003)","previouslyFormattedCitation":"(Rogers, 2003)"},"properties":{"noteIndex":0},"schema":"https://github.com/citation-style-language/schema/raw/master/csl-citation.json"}</w:instrText>
      </w:r>
      <w:r w:rsidRPr="007D382D">
        <w:rPr>
          <w:rFonts w:eastAsia="Calibri"/>
        </w:rPr>
        <w:fldChar w:fldCharType="separate"/>
      </w:r>
      <w:r w:rsidRPr="007D382D">
        <w:rPr>
          <w:rFonts w:eastAsia="Calibri"/>
          <w:noProof/>
        </w:rPr>
        <w:t>(</w:t>
      </w:r>
      <w:r w:rsidRPr="00687F63">
        <w:rPr>
          <w:rFonts w:eastAsia="Calibri"/>
          <w:noProof/>
        </w:rPr>
        <w:t>Rogers</w:t>
      </w:r>
      <w:r w:rsidRPr="007D382D">
        <w:rPr>
          <w:rFonts w:eastAsia="Calibri"/>
          <w:noProof/>
        </w:rPr>
        <w:t>, 2003)</w:t>
      </w:r>
      <w:r w:rsidRPr="007D382D">
        <w:rPr>
          <w:rFonts w:eastAsia="Calibri"/>
        </w:rPr>
        <w:fldChar w:fldCharType="end"/>
      </w:r>
      <w:r w:rsidRPr="007D382D">
        <w:rPr>
          <w:rFonts w:eastAsia="Calibri"/>
        </w:rPr>
        <w:t>. Further, they do not only quickly adopt these innovations</w:t>
      </w:r>
      <w:r w:rsidR="000A2233">
        <w:rPr>
          <w:rFonts w:eastAsia="Calibri"/>
        </w:rPr>
        <w:t xml:space="preserve"> but</w:t>
      </w:r>
      <w:r w:rsidRPr="007D382D">
        <w:rPr>
          <w:rFonts w:eastAsia="Calibri"/>
        </w:rPr>
        <w:t xml:space="preserve"> they also furnish timely information to others for consideration. Innovators are risk takers and sometimes suffer losses or failures </w:t>
      </w:r>
      <w:r w:rsidRPr="007D382D">
        <w:rPr>
          <w:rFonts w:eastAsia="Calibri"/>
        </w:rPr>
        <w:fldChar w:fldCharType="begin" w:fldLock="1"/>
      </w:r>
      <w:r w:rsidRPr="007D382D">
        <w:rPr>
          <w:rFonts w:eastAsia="Calibri"/>
        </w:rPr>
        <w:instrText>ADDIN CSL_CITATION {"citationItems":[{"id":"ITEM-1","itemData":{"abstract":"The process of adopting new innovations has been studied for over 30 years, and one of the most popular adoption models is described by Rogers in his book, Diffusion of Innovations (Sherry &amp; Gibson, 2002). Much research from a broad variety of disciplines has used the model as a framework. Dooley (1999) and Stuart (2000) mentioned several of these disciplines as political science, public health, communications, history, economics, technology, and education, and defined Rogers’ theory as a widely used theoretical framework in the area of technology diffusion and adoption. Rogers’ diffusion of innovations theory is the most appropriate for investigating the adoption of technology in higher education and educational environments (Medlin, 2001; Parisot, 1995). In fact, much diffusion research involves technological innovations so Rogers (2003) usually used the word “technology” and “innovation” as synonyms. For Rogers, “a technology is a design for instrumental action that reduces the uncertainty in the cause-effect relationships involved in achieving a desired outcome” (p. 13). It is composed of two parts: hardware and software. While hardware is “the tool that embodies the technology in the form of a material or physical object,” software is “the information base for the tool” (Rogers, 2003, p. 259). Since software (as a technological innovation) has a low level of observability, its rate of adoption is quite slow. For Rogers (2003), adoption is a decision of “full use of an innovation as the best course of action available” and rejection is a decision “not to adopt an innovation” (p. 177). Rogers defines diffusion as “the process in which an innovation is communicated thorough certain channels over time among the members of a social system” (p. 5). As expressed in this definition, innovation, communication channels, time, and social system are the four key components of the diffusion of innovations.","author":[{"dropping-particle":"","family":"Sahin","given":"Ismail","non-dropping-particle":"","parse-names":false,"suffix":""}],"container-title":"Journal of Educational Technology","id":"ITEM-1","issue":"2","issued":{"date-parts":[["2006"]]},"page":"14-23","title":"Detailed Review of Rogers ’ Diffusion of Innovations Theory and Educational Technology-Related Studies Based on Rogers ’","type":"article-journal","volume":"5"},"uris":["http://www.mendeley.com/documents/?uuid=454eeb50-1a2d-4248-b4ae-873d51f0e284"]}],"mendeley":{"formattedCitation":"(Sahin, 2006)","plainTextFormattedCitation":"(Sahin, 2006)","previouslyFormattedCitation":"(Sahin, 2006)"},"properties":{"noteIndex":0},"schema":"https://github.com/citation-style-language/schema/raw/master/csl-citation.json"}</w:instrText>
      </w:r>
      <w:r w:rsidRPr="007D382D">
        <w:rPr>
          <w:rFonts w:eastAsia="Calibri"/>
        </w:rPr>
        <w:fldChar w:fldCharType="separate"/>
      </w:r>
      <w:r w:rsidRPr="007D382D">
        <w:rPr>
          <w:rFonts w:eastAsia="Calibri"/>
          <w:noProof/>
        </w:rPr>
        <w:t>(Sahin, 2006)</w:t>
      </w:r>
      <w:r w:rsidRPr="007D382D">
        <w:rPr>
          <w:rFonts w:eastAsia="Calibri"/>
        </w:rPr>
        <w:fldChar w:fldCharType="end"/>
      </w:r>
      <w:r w:rsidRPr="007D382D">
        <w:rPr>
          <w:rFonts w:eastAsia="Calibri"/>
        </w:rPr>
        <w:t>.</w:t>
      </w:r>
    </w:p>
    <w:p w14:paraId="0635403E" w14:textId="63E8FEE8" w:rsidR="002B1DE1" w:rsidRDefault="00077669" w:rsidP="00077669">
      <w:pPr>
        <w:autoSpaceDE w:val="0"/>
        <w:autoSpaceDN w:val="0"/>
        <w:adjustRightInd w:val="0"/>
        <w:spacing w:after="200" w:line="480" w:lineRule="auto"/>
        <w:rPr>
          <w:rFonts w:eastAsia="Calibri"/>
        </w:rPr>
      </w:pPr>
      <w:r w:rsidRPr="007D382D">
        <w:rPr>
          <w:rFonts w:eastAsia="Calibri"/>
        </w:rPr>
        <w:t xml:space="preserve">Early adopters are usually opinion leaders and highly respected in their societies. Most innovations pass through them to the general public because of the positions they hold. Hence, they evaluate the prospects of the innovation and </w:t>
      </w:r>
      <w:r w:rsidRPr="00B95A3A">
        <w:rPr>
          <w:rFonts w:eastAsia="Calibri"/>
        </w:rPr>
        <w:t>are</w:t>
      </w:r>
      <w:r>
        <w:rPr>
          <w:rFonts w:eastAsia="Calibri"/>
          <w:color w:val="FF0000"/>
        </w:rPr>
        <w:t xml:space="preserve"> </w:t>
      </w:r>
      <w:r w:rsidRPr="007D382D">
        <w:rPr>
          <w:rFonts w:eastAsia="Calibri"/>
        </w:rPr>
        <w:t xml:space="preserve">usually the first in the group to adopt the innovation because they had first-hand information and </w:t>
      </w:r>
      <w:r w:rsidRPr="00B95A3A">
        <w:rPr>
          <w:rFonts w:eastAsia="Calibri"/>
        </w:rPr>
        <w:t>were</w:t>
      </w:r>
      <w:r>
        <w:rPr>
          <w:rFonts w:eastAsia="Calibri"/>
          <w:color w:val="FF0000"/>
        </w:rPr>
        <w:t xml:space="preserve"> </w:t>
      </w:r>
      <w:r w:rsidRPr="007D382D">
        <w:rPr>
          <w:rFonts w:eastAsia="Calibri"/>
        </w:rPr>
        <w:t xml:space="preserve">able to interrogate it thoroughly </w:t>
      </w:r>
      <w:r w:rsidRPr="007D382D">
        <w:rPr>
          <w:rFonts w:eastAsia="Calibri"/>
        </w:rPr>
        <w:fldChar w:fldCharType="begin" w:fldLock="1"/>
      </w:r>
      <w:r>
        <w:rPr>
          <w:rFonts w:eastAsia="Calibri"/>
        </w:rPr>
        <w:instrText>ADDIN CSL_CITATION {"citationItems":[{"id":"ITEM-1","itemData":{"ISBN":"9781605660547","ISSN":"12350621","abstract":"This dissertation studies user acceptance of mobile services based on a series of case studies of mobile Internet and location-aware information services targeted at consumers and accessed mainly by mobile phones. The studies were carried out in connection with technology research projects, where the objectives were to develop technical infrastructures, to pilot the technology in demonstrator services, and to collect user feedback in field studies to assist in focusing future commercial deployment of the technology. A Technology Acceptance Model for Mobile Services is proposed on the basis of the results of the case studies. According to the model, user acceptance is built on three factors: perceived value of the service, perceived ease of use, and trust. A fourth user acceptance factor: perceived ease of adoption is required to get the users from intention-to-use to actual usage. Based on the Technology Acceptance Model for Mobile Services, design implications for each user acceptance factor are proposed. Instead of implementing collections of useful features, the design of mobile services should be focused on key values provided to the user. The value of mobile services can be built on utility, communication or fun. Successful service content is comprehensive, topical and familiar, and it includes personal and user-generated content. The users appreciate seamless service entities rather than separate services. Ease of use requires a clear overview of the service entity, fluent navigation on a small display, and smooth user interaction with the service. The users should get personally and situationally relevant services and information without needing to expend effort on personalisation. The services should be designed to be adaptive to the wide variety of devices and networks. As the services increasingly support individual users in their daily tasks and the services are increasingly dealing with personal data, user trust in the services is becoming more and more important. The user should be able to assess whether (s)he can rely on the service in the intended contexts of use. The user needs to feel and really be in control, and the privacy of the user must be protected. Occasional usage and momentary usage sessions on the move are typical of mobile services. In addition, services are increasingly available only locally or in certain contexts of use. This indicates the need for disposable services: services that are easy to find, take into use, use an…","author":[{"dropping-particle":"","family":"Kaasinen","given":"Eija","non-dropping-particle":"","parse-names":false,"suffix":""}],"id":"ITEM-1","issued":{"date-parts":[["2005"]]},"number-of-pages":"1996-2018","publisher":"VTT Publications 566","title":"User Acceptance of Mobile Services BT - Mobile Computing","type":"thesis"},"uris":["http://www.mendeley.com/documents/?uuid=720cb5a8-856a-4079-af50-15e9994c372d"]}],"mendeley":{"formattedCitation":"(Kaasinen, 2005)","plainTextFormattedCitation":"(Kaasinen, 2005)","previouslyFormattedCitation":"(Kaasinen, 2005)"},"properties":{"noteIndex":0},"schema":"https://github.com/citation-style-language/schema/raw/master/csl-citation.json"}</w:instrText>
      </w:r>
      <w:r w:rsidRPr="007D382D">
        <w:rPr>
          <w:rFonts w:eastAsia="Calibri"/>
        </w:rPr>
        <w:fldChar w:fldCharType="separate"/>
      </w:r>
      <w:r w:rsidRPr="007D382D">
        <w:rPr>
          <w:rFonts w:eastAsia="Calibri"/>
          <w:noProof/>
        </w:rPr>
        <w:t>(Kaasinen, 2005)</w:t>
      </w:r>
      <w:r w:rsidRPr="007D382D">
        <w:rPr>
          <w:rFonts w:eastAsia="Calibri"/>
        </w:rPr>
        <w:fldChar w:fldCharType="end"/>
      </w:r>
      <w:r w:rsidRPr="007D382D">
        <w:rPr>
          <w:rFonts w:eastAsia="Calibri"/>
        </w:rPr>
        <w:t>. These people are</w:t>
      </w:r>
      <w:r w:rsidR="00E24272">
        <w:rPr>
          <w:rFonts w:eastAsia="Calibri"/>
        </w:rPr>
        <w:t>,</w:t>
      </w:r>
      <w:r w:rsidRPr="007D382D">
        <w:rPr>
          <w:rFonts w:eastAsia="Calibri"/>
        </w:rPr>
        <w:t xml:space="preserve"> however</w:t>
      </w:r>
      <w:r w:rsidR="00E24272">
        <w:rPr>
          <w:rFonts w:eastAsia="Calibri"/>
        </w:rPr>
        <w:t>,</w:t>
      </w:r>
      <w:r w:rsidRPr="007D382D">
        <w:rPr>
          <w:rFonts w:eastAsia="Calibri"/>
        </w:rPr>
        <w:t xml:space="preserve"> limited within the boundaries of their community unlike innovators who bring innovations from outside the social system </w:t>
      </w:r>
      <w:r w:rsidRPr="007D382D">
        <w:rPr>
          <w:rFonts w:eastAsia="Calibri"/>
        </w:rPr>
        <w:fldChar w:fldCharType="begin" w:fldLock="1"/>
      </w:r>
      <w:r w:rsidRPr="007D382D">
        <w:rPr>
          <w:rFonts w:eastAsia="Calibri"/>
        </w:rPr>
        <w:instrText>ADDIN CSL_CITATION {"citationItems":[{"id":"ITEM-1","itemData":{"abstract":"The process of adopting new innovations has been studied for over 30 years, and one of the most popular adoption models is described by Rogers in his book, Diffusion of Innovations (Sherry &amp; Gibson, 2002). Much research from a broad variety of disciplines has used the model as a framework. Dooley (1999) and Stuart (2000) mentioned several of these disciplines as political science, public health, communications, history, economics, technology, and education, and defined Rogers’ theory as a widely used theoretical framework in the area of technology diffusion and adoption. Rogers’ diffusion of innovations theory is the most appropriate for investigating the adoption of technology in higher education and educational environments (Medlin, 2001; Parisot, 1995). In fact, much diffusion research involves technological innovations so Rogers (2003) usually used the word “technology” and “innovation” as synonyms. For Rogers, “a technology is a design for instrumental action that reduces the uncertainty in the cause-effect relationships involved in achieving a desired outcome” (p. 13). It is composed of two parts: hardware and software. While hardware is “the tool that embodies the technology in the form of a material or physical object,” software is “the information base for the tool” (Rogers, 2003, p. 259). Since software (as a technological innovation) has a low level of observability, its rate of adoption is quite slow. For Rogers (2003), adoption is a decision of “full use of an innovation as the best course of action available” and rejection is a decision “not to adopt an innovation” (p. 177). Rogers defines diffusion as “the process in which an innovation is communicated thorough certain channels over time among the members of a social system” (p. 5). As expressed in this definition, innovation, communication channels, time, and social system are the four key components of the diffusion of innovations.","author":[{"dropping-particle":"","family":"Sahin","given":"Ismail","non-dropping-particle":"","parse-names":false,"suffix":""}],"container-title":"Journal of Educational Technology","id":"ITEM-1","issue":"2","issued":{"date-parts":[["2006"]]},"page":"14-23","title":"Detailed Review of Rogers ’ Diffusion of Innovations Theory and Educational Technology-Related Studies Based on Rogers ’","type":"article-journal","volume":"5"},"uris":["http://www.mendeley.com/documents/?uuid=454eeb50-1a2d-4248-b4ae-873d51f0e284"]}],"mendeley":{"formattedCitation":"(Sahin, 2006)","plainTextFormattedCitation":"(Sahin, 2006)","previouslyFormattedCitation":"(Sahin, 2006)"},"properties":{"noteIndex":0},"schema":"https://github.com/citation-style-language/schema/raw/master/csl-citation.json"}</w:instrText>
      </w:r>
      <w:r w:rsidRPr="007D382D">
        <w:rPr>
          <w:rFonts w:eastAsia="Calibri"/>
        </w:rPr>
        <w:fldChar w:fldCharType="separate"/>
      </w:r>
      <w:r w:rsidRPr="007D382D">
        <w:rPr>
          <w:rFonts w:eastAsia="Calibri"/>
          <w:noProof/>
        </w:rPr>
        <w:t>(Sahin, 2006)</w:t>
      </w:r>
      <w:r w:rsidRPr="007D382D">
        <w:rPr>
          <w:rFonts w:eastAsia="Calibri"/>
        </w:rPr>
        <w:fldChar w:fldCharType="end"/>
      </w:r>
      <w:r w:rsidRPr="007D382D">
        <w:rPr>
          <w:rFonts w:eastAsia="Calibri"/>
        </w:rPr>
        <w:t xml:space="preserve">. It is believed </w:t>
      </w:r>
      <w:r w:rsidR="002C332E">
        <w:rPr>
          <w:rFonts w:eastAsia="Calibri"/>
        </w:rPr>
        <w:t>that</w:t>
      </w:r>
      <w:r w:rsidRPr="007D382D">
        <w:rPr>
          <w:rFonts w:eastAsia="Calibri"/>
        </w:rPr>
        <w:t xml:space="preserve"> the success in this stage determines to a large extent </w:t>
      </w:r>
      <w:r w:rsidRPr="00B95A3A">
        <w:rPr>
          <w:rFonts w:eastAsia="Calibri"/>
        </w:rPr>
        <w:t>on</w:t>
      </w:r>
      <w:r>
        <w:rPr>
          <w:rFonts w:eastAsia="Calibri"/>
          <w:color w:val="FF0000"/>
        </w:rPr>
        <w:t xml:space="preserve"> </w:t>
      </w:r>
      <w:r w:rsidRPr="007D382D">
        <w:rPr>
          <w:rFonts w:eastAsia="Calibri"/>
        </w:rPr>
        <w:t>the adoption or rejection of the innovation.</w:t>
      </w:r>
    </w:p>
    <w:p w14:paraId="08A096B1" w14:textId="46BC3B98" w:rsidR="002B1DE1" w:rsidRDefault="002B1DE1" w:rsidP="00077669">
      <w:pPr>
        <w:autoSpaceDE w:val="0"/>
        <w:autoSpaceDN w:val="0"/>
        <w:adjustRightInd w:val="0"/>
        <w:spacing w:after="200" w:line="480" w:lineRule="auto"/>
        <w:rPr>
          <w:rFonts w:eastAsia="Calibri"/>
        </w:rPr>
      </w:pPr>
      <w:r>
        <w:rPr>
          <w:rFonts w:eastAsia="Calibri"/>
        </w:rPr>
        <w:t>The e</w:t>
      </w:r>
      <w:r w:rsidR="00077669" w:rsidRPr="007D382D">
        <w:rPr>
          <w:rFonts w:eastAsia="Calibri"/>
        </w:rPr>
        <w:t>arly majority are those who are more watchful and determine</w:t>
      </w:r>
      <w:r w:rsidR="00077669" w:rsidRPr="00B95A3A">
        <w:rPr>
          <w:rFonts w:eastAsia="Calibri"/>
        </w:rPr>
        <w:t>d</w:t>
      </w:r>
      <w:r w:rsidR="00077669" w:rsidRPr="007D382D">
        <w:rPr>
          <w:rFonts w:eastAsia="Calibri"/>
        </w:rPr>
        <w:t xml:space="preserve"> to ado</w:t>
      </w:r>
      <w:r w:rsidR="001753EB">
        <w:rPr>
          <w:rFonts w:eastAsia="Calibri"/>
        </w:rPr>
        <w:t>pt an innovation. They do no</w:t>
      </w:r>
      <w:r w:rsidR="00077669" w:rsidRPr="007D382D">
        <w:rPr>
          <w:rFonts w:eastAsia="Calibri"/>
        </w:rPr>
        <w:t xml:space="preserve">t want to be the last to adopt innovation but they want to be patient to get proof of benefits before adoption </w:t>
      </w:r>
      <w:r w:rsidR="00077669" w:rsidRPr="007D382D">
        <w:rPr>
          <w:rFonts w:eastAsia="Calibri"/>
        </w:rPr>
        <w:fldChar w:fldCharType="begin" w:fldLock="1"/>
      </w:r>
      <w:r w:rsidR="00DF3343">
        <w:rPr>
          <w:rFonts w:eastAsia="Calibri"/>
        </w:rPr>
        <w:instrText>ADDIN CSL_CITATION {"citationItems":[{"id":"ITEM-1","itemData":{"author":[{"dropping-particle":"","family":"Wani","given":"Tahir Ahmad","non-dropping-particle":"","parse-names":false,"suffix":""},{"dropping-particle":"","family":"Ali","given":"Syed Wajid","non-dropping-particle":"","parse-names":false,"suffix":""}],"container-title":"Journal of General Management Research","id":"ITEM-1","issue":"2","issued":{"date-parts":[["2015"]]},"page":"101-118","title":"Innovation Diffusion Theory Review &amp; Scope in the Study of Adoption of Smartphones in India Innovation Difusion heory Review &amp; Scope in the Study of Adoption of Smartphones in India","type":"article-journal","volume":"3"},"uris":["http://www.mendeley.com/documents/?uuid=0ec7afe2-b65a-4ff2-884d-dcf6d28d4307"]}],"mendeley":{"formattedCitation":"(Wani &amp; Ali, 2015)","plainTextFormattedCitation":"(Wani &amp; Ali, 2015)","previouslyFormattedCitation":"(Wani &amp; Ali, 2015)"},"properties":{"noteIndex":0},"schema":"https://github.com/citation-style-language/schema/raw/master/csl-citation.json"}</w:instrText>
      </w:r>
      <w:r w:rsidR="00077669" w:rsidRPr="007D382D">
        <w:rPr>
          <w:rFonts w:eastAsia="Calibri"/>
        </w:rPr>
        <w:fldChar w:fldCharType="separate"/>
      </w:r>
      <w:r w:rsidR="00043363" w:rsidRPr="00043363">
        <w:rPr>
          <w:rFonts w:eastAsia="Calibri"/>
          <w:noProof/>
        </w:rPr>
        <w:t>(Wani &amp; Ali, 2015)</w:t>
      </w:r>
      <w:r w:rsidR="00077669" w:rsidRPr="007D382D">
        <w:rPr>
          <w:rFonts w:eastAsia="Calibri"/>
        </w:rPr>
        <w:fldChar w:fldCharType="end"/>
      </w:r>
      <w:r w:rsidR="00077669" w:rsidRPr="007D382D">
        <w:rPr>
          <w:rFonts w:eastAsia="Calibri"/>
        </w:rPr>
        <w:t>. They normally rely on information from early adopters to inform their decision</w:t>
      </w:r>
      <w:r w:rsidR="00971D29">
        <w:rPr>
          <w:rFonts w:eastAsia="Calibri"/>
        </w:rPr>
        <w:t>s</w:t>
      </w:r>
      <w:r w:rsidR="00077669" w:rsidRPr="007D382D">
        <w:rPr>
          <w:rFonts w:eastAsia="Calibri"/>
        </w:rPr>
        <w:t xml:space="preserve">. Hence, they are normally pragmatic and influenced by mainstream fashions </w:t>
      </w:r>
      <w:r w:rsidR="00077669" w:rsidRPr="007D382D">
        <w:rPr>
          <w:rFonts w:eastAsia="Calibri"/>
        </w:rPr>
        <w:fldChar w:fldCharType="begin" w:fldLock="1"/>
      </w:r>
      <w:r w:rsidR="00077669" w:rsidRPr="007D382D">
        <w:rPr>
          <w:rFonts w:eastAsia="Calibri"/>
        </w:rPr>
        <w:instrText>ADDIN CSL_CITATION {"citationItems":[{"id":"ITEM-1","itemData":{"author":[{"dropping-particle":"","family":"Robinson","given":"","non-dropping-particle":"Les","parse-names":false,"suffix":""}],"id":"ITEM-1","issued":{"date-parts":[["2009"]]},"publisher":"Changeology, The book","title":"A summary of diffusion of innoovation","type":"book"},"uris":["http://www.mendeley.com/documents/?uuid=a68d148d-abb7-4ac5-b19b-3bad91e19d93"]}],"mendeley":{"formattedCitation":"(Les Robinson, 2009)","plainTextFormattedCitation":"(Les Robinson, 2009)","previouslyFormattedCitation":"(Les Robinson, 2009)"},"properties":{"noteIndex":0},"schema":"https://github.com/citation-style-language/schema/raw/master/csl-citation.json"}</w:instrText>
      </w:r>
      <w:r w:rsidR="00077669" w:rsidRPr="007D382D">
        <w:rPr>
          <w:rFonts w:eastAsia="Calibri"/>
        </w:rPr>
        <w:fldChar w:fldCharType="separate"/>
      </w:r>
      <w:r w:rsidR="00077669" w:rsidRPr="007D382D">
        <w:rPr>
          <w:rFonts w:eastAsia="Calibri"/>
          <w:noProof/>
        </w:rPr>
        <w:t>(Les Robinson, 2009)</w:t>
      </w:r>
      <w:r w:rsidR="00077669" w:rsidRPr="007D382D">
        <w:rPr>
          <w:rFonts w:eastAsia="Calibri"/>
        </w:rPr>
        <w:fldChar w:fldCharType="end"/>
      </w:r>
      <w:r w:rsidR="00077669" w:rsidRPr="007D382D">
        <w:rPr>
          <w:rFonts w:eastAsia="Calibri"/>
        </w:rPr>
        <w:t>.</w:t>
      </w:r>
    </w:p>
    <w:p w14:paraId="09C55E31" w14:textId="00F2F8C1" w:rsidR="002B1DE1" w:rsidRDefault="00077669" w:rsidP="00077669">
      <w:pPr>
        <w:autoSpaceDE w:val="0"/>
        <w:autoSpaceDN w:val="0"/>
        <w:adjustRightInd w:val="0"/>
        <w:spacing w:after="200" w:line="480" w:lineRule="auto"/>
        <w:rPr>
          <w:rFonts w:eastAsia="Calibri"/>
        </w:rPr>
      </w:pPr>
      <w:r w:rsidRPr="007D382D">
        <w:rPr>
          <w:rFonts w:eastAsia="Calibri"/>
        </w:rPr>
        <w:lastRenderedPageBreak/>
        <w:t xml:space="preserve">The late </w:t>
      </w:r>
      <w:r w:rsidR="004D0093" w:rsidRPr="007D382D">
        <w:rPr>
          <w:rFonts w:eastAsia="Calibri"/>
        </w:rPr>
        <w:t>majority is</w:t>
      </w:r>
      <w:r w:rsidRPr="007D382D">
        <w:rPr>
          <w:rFonts w:eastAsia="Calibri"/>
        </w:rPr>
        <w:t xml:space="preserve"> usually skeptical and cautious and would wait for many to adopt before they follow suit. They adopt because they don’t want to be left out but not because, they desire to do so </w:t>
      </w:r>
      <w:r w:rsidRPr="007D382D">
        <w:rPr>
          <w:rFonts w:eastAsia="Calibri"/>
        </w:rPr>
        <w:fldChar w:fldCharType="begin" w:fldLock="1"/>
      </w:r>
      <w:r>
        <w:rPr>
          <w:rFonts w:eastAsia="Calibri"/>
        </w:rPr>
        <w:instrText>ADDIN CSL_CITATION {"citationItems":[{"id":"ITEM-1","itemData":{"ISBN":"9781605660547","ISSN":"12350621","abstract":"This dissertation studies user acceptance of mobile services based on a series of case studies of mobile Internet and location-aware information services targeted at consumers and accessed mainly by mobile phones. The studies were carried out in connection with technology research projects, where the objectives were to develop technical infrastructures, to pilot the technology in demonstrator services, and to collect user feedback in field studies to assist in focusing future commercial deployment of the technology. A Technology Acceptance Model for Mobile Services is proposed on the basis of the results of the case studies. According to the model, user acceptance is built on three factors: perceived value of the service, perceived ease of use, and trust. A fourth user acceptance factor: perceived ease of adoption is required to get the users from intention-to-use to actual usage. Based on the Technology Acceptance Model for Mobile Services, design implications for each user acceptance factor are proposed. Instead of implementing collections of useful features, the design of mobile services should be focused on key values provided to the user. The value of mobile services can be built on utility, communication or fun. Successful service content is comprehensive, topical and familiar, and it includes personal and user-generated content. The users appreciate seamless service entities rather than separate services. Ease of use requires a clear overview of the service entity, fluent navigation on a small display, and smooth user interaction with the service. The users should get personally and situationally relevant services and information without needing to expend effort on personalisation. The services should be designed to be adaptive to the wide variety of devices and networks. As the services increasingly support individual users in their daily tasks and the services are increasingly dealing with personal data, user trust in the services is becoming more and more important. The user should be able to assess whether (s)he can rely on the service in the intended contexts of use. The user needs to feel and really be in control, and the privacy of the user must be protected. Occasional usage and momentary usage sessions on the move are typical of mobile services. In addition, services are increasingly available only locally or in certain contexts of use. This indicates the need for disposable services: services that are easy to find, take into use, use an…","author":[{"dropping-particle":"","family":"Kaasinen","given":"Eija","non-dropping-particle":"","parse-names":false,"suffix":""}],"id":"ITEM-1","issued":{"date-parts":[["2005"]]},"number-of-pages":"1996-2018","publisher":"VTT Publications 566","title":"User Acceptance of Mobile Services BT - Mobile Computing","type":"thesis"},"uris":["http://www.mendeley.com/documents/?uuid=720cb5a8-856a-4079-af50-15e9994c372d"]}],"mendeley":{"formattedCitation":"(Kaasinen, 2005)","plainTextFormattedCitation":"(Kaasinen, 2005)","previouslyFormattedCitation":"(Kaasinen, 2005)"},"properties":{"noteIndex":0},"schema":"https://github.com/citation-style-language/schema/raw/master/csl-citation.json"}</w:instrText>
      </w:r>
      <w:r w:rsidRPr="007D382D">
        <w:rPr>
          <w:rFonts w:eastAsia="Calibri"/>
        </w:rPr>
        <w:fldChar w:fldCharType="separate"/>
      </w:r>
      <w:r w:rsidRPr="007D382D">
        <w:rPr>
          <w:rFonts w:eastAsia="Calibri"/>
          <w:noProof/>
        </w:rPr>
        <w:t>(Kaasinen, 2005)</w:t>
      </w:r>
      <w:r w:rsidRPr="007D382D">
        <w:rPr>
          <w:rFonts w:eastAsia="Calibri"/>
        </w:rPr>
        <w:fldChar w:fldCharType="end"/>
      </w:r>
      <w:r w:rsidRPr="007D382D">
        <w:rPr>
          <w:rFonts w:eastAsia="Calibri"/>
        </w:rPr>
        <w:t>.</w:t>
      </w:r>
    </w:p>
    <w:p w14:paraId="598F1326" w14:textId="750DC950"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The laggards are the last to adopt innovations. </w:t>
      </w:r>
      <w:r w:rsidRPr="00687F63">
        <w:rPr>
          <w:rFonts w:eastAsia="Calibri"/>
        </w:rPr>
        <w:t>Rogers</w:t>
      </w:r>
      <w:r w:rsidRPr="007D382D">
        <w:rPr>
          <w:rFonts w:eastAsia="Calibri"/>
        </w:rPr>
        <w:t xml:space="preserve"> posited that these people base their decisions on the past rather than the future. </w:t>
      </w:r>
      <w:r w:rsidRPr="00C34FE4">
        <w:rPr>
          <w:rFonts w:eastAsia="Calibri"/>
        </w:rPr>
        <w:t>This</w:t>
      </w:r>
      <w:r>
        <w:rPr>
          <w:rFonts w:eastAsia="Calibri"/>
          <w:color w:val="FF0000"/>
        </w:rPr>
        <w:t xml:space="preserve"> </w:t>
      </w:r>
      <w:r w:rsidRPr="007D382D">
        <w:rPr>
          <w:rFonts w:eastAsia="Calibri"/>
        </w:rPr>
        <w:t xml:space="preserve">group of people may be the ones who resist the change when the innovation was introduced or were hindered by other factors to adopt the innovation. </w:t>
      </w:r>
      <w:r w:rsidRPr="00687F63">
        <w:rPr>
          <w:rFonts w:eastAsia="Calibri"/>
        </w:rPr>
        <w:t>Rogers</w:t>
      </w:r>
      <w:r w:rsidRPr="007D382D">
        <w:rPr>
          <w:rFonts w:eastAsia="Calibri"/>
        </w:rPr>
        <w:t xml:space="preserve"> added </w:t>
      </w:r>
      <w:r w:rsidR="002C332E">
        <w:rPr>
          <w:rFonts w:eastAsia="Calibri"/>
        </w:rPr>
        <w:t>that</w:t>
      </w:r>
      <w:r w:rsidRPr="007D382D">
        <w:rPr>
          <w:rFonts w:eastAsia="Calibri"/>
        </w:rPr>
        <w:t xml:space="preserve"> probably because of the constraints, they stay helpless and worried and at the same time </w:t>
      </w:r>
      <w:r w:rsidRPr="00D33C54">
        <w:rPr>
          <w:rFonts w:eastAsia="Calibri"/>
        </w:rPr>
        <w:t>are</w:t>
      </w:r>
      <w:r>
        <w:rPr>
          <w:rFonts w:eastAsia="Calibri"/>
          <w:color w:val="FF0000"/>
        </w:rPr>
        <w:t xml:space="preserve"> </w:t>
      </w:r>
      <w:r w:rsidRPr="007D382D">
        <w:rPr>
          <w:rFonts w:eastAsia="Calibri"/>
        </w:rPr>
        <w:t xml:space="preserve">very cautious not to make any mistake </w:t>
      </w:r>
      <w:r w:rsidRPr="007D382D">
        <w:rPr>
          <w:rFonts w:eastAsia="Calibri"/>
        </w:rPr>
        <w:fldChar w:fldCharType="begin" w:fldLock="1"/>
      </w:r>
      <w:r w:rsidRPr="007D382D">
        <w:rPr>
          <w:rFonts w:eastAsia="Calibri"/>
        </w:rPr>
        <w:instrText>ADDIN CSL_CITATION {"citationItems":[{"id":"ITEM-1","itemData":{"author":[{"dropping-particle":"","family":"Robinson","given":"","non-dropping-particle":"Les","parse-names":false,"suffix":""}],"id":"ITEM-1","issued":{"date-parts":[["2009"]]},"publisher":"Changeology, The book","title":"A summary of diffusion of innoovation","type":"book"},"uris":["http://www.mendeley.com/documents/?uuid=a68d148d-abb7-4ac5-b19b-3bad91e19d93"]}],"mendeley":{"formattedCitation":"(Les Robinson, 2009)","manualFormatting":"(Les Robinson, 2009","plainTextFormattedCitation":"(Les Robinson, 2009)","previouslyFormattedCitation":"(Les Robinson, 2009)"},"properties":{"noteIndex":0},"schema":"https://github.com/citation-style-language/schema/raw/master/csl-citation.json"}</w:instrText>
      </w:r>
      <w:r w:rsidRPr="007D382D">
        <w:rPr>
          <w:rFonts w:eastAsia="Calibri"/>
        </w:rPr>
        <w:fldChar w:fldCharType="separate"/>
      </w:r>
      <w:r w:rsidRPr="007D382D">
        <w:rPr>
          <w:rFonts w:eastAsia="Calibri"/>
          <w:noProof/>
        </w:rPr>
        <w:t>(Les Robinson, 2009</w:t>
      </w:r>
      <w:r w:rsidRPr="007D382D">
        <w:rPr>
          <w:rFonts w:eastAsia="Calibri"/>
        </w:rPr>
        <w:fldChar w:fldCharType="end"/>
      </w:r>
      <w:r w:rsidRPr="007D382D">
        <w:rPr>
          <w:rFonts w:eastAsia="Calibri"/>
        </w:rPr>
        <w:t xml:space="preserve">; </w:t>
      </w:r>
      <w:r w:rsidRPr="007D382D">
        <w:rPr>
          <w:rFonts w:eastAsia="Calibri"/>
        </w:rPr>
        <w:fldChar w:fldCharType="begin" w:fldLock="1"/>
      </w:r>
      <w:r w:rsidR="00DF3343">
        <w:rPr>
          <w:rFonts w:eastAsia="Calibri"/>
        </w:rPr>
        <w:instrText>ADDIN CSL_CITATION {"citationItems":[{"id":"ITEM-1","itemData":{"author":[{"dropping-particle":"","family":"Wani","given":"Tahir Ahmad","non-dropping-particle":"","parse-names":false,"suffix":""},{"dropping-particle":"","family":"Ali","given":"Syed Wajid","non-dropping-particle":"","parse-names":false,"suffix":""}],"container-title":"Journal of General Management Research","id":"ITEM-1","issue":"2","issued":{"date-parts":[["2015"]]},"page":"101-118","title":"Innovation Diffusion Theory Review &amp; Scope in the Study of Adoption of Smartphones in India Innovation Difusion heory Review &amp; Scope in the Study of Adoption of Smartphones in India","type":"article-journal","volume":"3"},"uris":["http://www.mendeley.com/documents/?uuid=0ec7afe2-b65a-4ff2-884d-dcf6d28d4307"]}],"mendeley":{"formattedCitation":"(Wani &amp; Ali, 2015)","manualFormatting":"Wani et al., 2015)","plainTextFormattedCitation":"(Wani &amp; Ali, 2015)","previouslyFormattedCitation":"(Wani &amp; Ali, 2015)"},"properties":{"noteIndex":0},"schema":"https://github.com/citation-style-language/schema/raw/master/csl-citation.json"}</w:instrText>
      </w:r>
      <w:r w:rsidRPr="007D382D">
        <w:rPr>
          <w:rFonts w:eastAsia="Calibri"/>
        </w:rPr>
        <w:fldChar w:fldCharType="separate"/>
      </w:r>
      <w:r w:rsidRPr="007D382D">
        <w:rPr>
          <w:rFonts w:eastAsia="Calibri"/>
          <w:noProof/>
        </w:rPr>
        <w:t>Wani et al., 2015)</w:t>
      </w:r>
      <w:r w:rsidRPr="007D382D">
        <w:rPr>
          <w:rFonts w:eastAsia="Calibri"/>
        </w:rPr>
        <w:fldChar w:fldCharType="end"/>
      </w:r>
    </w:p>
    <w:p w14:paraId="60DE7317" w14:textId="77777777" w:rsidR="00077669" w:rsidRPr="007D382D" w:rsidRDefault="00077669" w:rsidP="00077669">
      <w:pPr>
        <w:keepNext/>
        <w:autoSpaceDE w:val="0"/>
        <w:autoSpaceDN w:val="0"/>
        <w:adjustRightInd w:val="0"/>
        <w:spacing w:after="0" w:line="360" w:lineRule="auto"/>
        <w:rPr>
          <w:rFonts w:eastAsia="Calibri"/>
        </w:rPr>
      </w:pPr>
      <w:r w:rsidRPr="007D382D">
        <w:rPr>
          <w:rFonts w:eastAsia="Calibri"/>
          <w:noProof/>
        </w:rPr>
        <w:drawing>
          <wp:inline distT="0" distB="0" distL="0" distR="0" wp14:anchorId="6C95CCE1" wp14:editId="49E1C255">
            <wp:extent cx="4770510" cy="19716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94330" cy="1981520"/>
                    </a:xfrm>
                    <a:prstGeom prst="rect">
                      <a:avLst/>
                    </a:prstGeom>
                    <a:noFill/>
                    <a:ln>
                      <a:noFill/>
                    </a:ln>
                  </pic:spPr>
                </pic:pic>
              </a:graphicData>
            </a:graphic>
          </wp:inline>
        </w:drawing>
      </w:r>
    </w:p>
    <w:p w14:paraId="50F234D6" w14:textId="07F7544F" w:rsidR="00077669" w:rsidRPr="007D382D" w:rsidRDefault="00077669" w:rsidP="00330DAC">
      <w:pPr>
        <w:pStyle w:val="Heading6"/>
        <w:rPr>
          <w:rFonts w:eastAsia="Calibri"/>
        </w:rPr>
      </w:pPr>
      <w:bookmarkStart w:id="42" w:name="_Toc114565390"/>
      <w:bookmarkStart w:id="43" w:name="_Toc126743961"/>
      <w:proofErr w:type="gramStart"/>
      <w:r w:rsidRPr="007D382D">
        <w:rPr>
          <w:rFonts w:eastAsia="Calibri"/>
        </w:rPr>
        <w:t>Figure 2.</w:t>
      </w:r>
      <w:proofErr w:type="gramEnd"/>
      <w:r w:rsidRPr="007D382D">
        <w:rPr>
          <w:rFonts w:eastAsia="Calibri"/>
        </w:rPr>
        <w:fldChar w:fldCharType="begin"/>
      </w:r>
      <w:r w:rsidRPr="007D382D">
        <w:rPr>
          <w:rFonts w:eastAsia="Calibri"/>
        </w:rPr>
        <w:instrText xml:space="preserve"> SEQ Figure \* ARABIC \s 4 </w:instrText>
      </w:r>
      <w:r w:rsidRPr="007D382D">
        <w:rPr>
          <w:rFonts w:eastAsia="Calibri"/>
        </w:rPr>
        <w:fldChar w:fldCharType="separate"/>
      </w:r>
      <w:r w:rsidR="00BF058B">
        <w:rPr>
          <w:rFonts w:eastAsia="Calibri"/>
          <w:noProof/>
        </w:rPr>
        <w:t>1</w:t>
      </w:r>
      <w:r w:rsidRPr="007D382D">
        <w:rPr>
          <w:rFonts w:eastAsia="Calibri"/>
        </w:rPr>
        <w:fldChar w:fldCharType="end"/>
      </w:r>
      <w:r w:rsidRPr="007D382D">
        <w:rPr>
          <w:rFonts w:eastAsia="Calibri"/>
        </w:rPr>
        <w:t xml:space="preserve">: </w:t>
      </w:r>
      <w:r>
        <w:rPr>
          <w:rFonts w:eastAsia="Calibri"/>
        </w:rPr>
        <w:t>Diffusion of Innovation Theory</w:t>
      </w:r>
      <w:bookmarkEnd w:id="43"/>
      <w:r>
        <w:rPr>
          <w:rFonts w:eastAsia="Calibri"/>
        </w:rPr>
        <w:t xml:space="preserve"> </w:t>
      </w:r>
      <w:bookmarkEnd w:id="42"/>
    </w:p>
    <w:p w14:paraId="76E1DCC4" w14:textId="77777777" w:rsidR="00077669" w:rsidRPr="007D382D" w:rsidRDefault="00077669" w:rsidP="00077669">
      <w:pPr>
        <w:spacing w:line="480" w:lineRule="auto"/>
        <w:rPr>
          <w:rFonts w:eastAsia="Calibri"/>
        </w:rPr>
      </w:pPr>
      <w:r w:rsidRPr="007D382D">
        <w:rPr>
          <w:rFonts w:eastAsia="Calibri"/>
        </w:rPr>
        <w:t>Source: Rogers (2003)</w:t>
      </w:r>
    </w:p>
    <w:p w14:paraId="51DF420A" w14:textId="7AB20251" w:rsidR="00077669" w:rsidRPr="00CD4BD4" w:rsidRDefault="00077669" w:rsidP="00077669">
      <w:pPr>
        <w:spacing w:line="480" w:lineRule="auto"/>
      </w:pPr>
      <w:r w:rsidRPr="007D382D">
        <w:rPr>
          <w:rFonts w:eastAsia="Calibri"/>
        </w:rPr>
        <w:t xml:space="preserve">This theory </w:t>
      </w:r>
      <w:r w:rsidR="002B1DE1">
        <w:rPr>
          <w:rFonts w:eastAsia="Calibri"/>
        </w:rPr>
        <w:t>is highly</w:t>
      </w:r>
      <w:r w:rsidRPr="007D382D">
        <w:rPr>
          <w:rFonts w:eastAsia="Calibri"/>
        </w:rPr>
        <w:t xml:space="preserve"> relevant in analyzing how</w:t>
      </w:r>
      <w:r w:rsidR="00C40814">
        <w:rPr>
          <w:rFonts w:eastAsia="Calibri"/>
        </w:rPr>
        <w:t xml:space="preserve"> smallholder</w:t>
      </w:r>
      <w:r w:rsidRPr="007D382D">
        <w:rPr>
          <w:rFonts w:eastAsia="Calibri"/>
        </w:rPr>
        <w:t xml:space="preserve"> farmer-driven irrigators disseminated innov</w:t>
      </w:r>
      <w:r>
        <w:rPr>
          <w:rFonts w:eastAsia="Calibri"/>
        </w:rPr>
        <w:t>ations among themselves through</w:t>
      </w:r>
      <w:r w:rsidRPr="007D382D">
        <w:rPr>
          <w:rFonts w:eastAsia="Calibri"/>
        </w:rPr>
        <w:t xml:space="preserve"> local knowledge systems. The theory assist</w:t>
      </w:r>
      <w:r w:rsidR="002B1DE1">
        <w:rPr>
          <w:rFonts w:eastAsia="Calibri"/>
        </w:rPr>
        <w:t>s</w:t>
      </w:r>
      <w:r w:rsidRPr="007D382D">
        <w:rPr>
          <w:rFonts w:eastAsia="Calibri"/>
        </w:rPr>
        <w:t xml:space="preserve"> in </w:t>
      </w:r>
      <w:r w:rsidRPr="00C3062B">
        <w:rPr>
          <w:rFonts w:eastAsia="Calibri"/>
        </w:rPr>
        <w:t>the</w:t>
      </w:r>
      <w:r>
        <w:rPr>
          <w:rFonts w:eastAsia="Calibri"/>
          <w:color w:val="FF0000"/>
        </w:rPr>
        <w:t xml:space="preserve"> </w:t>
      </w:r>
      <w:r w:rsidRPr="007D382D">
        <w:rPr>
          <w:rFonts w:eastAsia="Calibri"/>
        </w:rPr>
        <w:t xml:space="preserve">understanding </w:t>
      </w:r>
      <w:r w:rsidRPr="00C3062B">
        <w:rPr>
          <w:rFonts w:eastAsia="Calibri"/>
        </w:rPr>
        <w:t>of</w:t>
      </w:r>
      <w:r>
        <w:rPr>
          <w:rFonts w:eastAsia="Calibri"/>
          <w:color w:val="FF0000"/>
        </w:rPr>
        <w:t xml:space="preserve"> </w:t>
      </w:r>
      <w:r w:rsidRPr="007D382D">
        <w:rPr>
          <w:rFonts w:eastAsia="Calibri"/>
        </w:rPr>
        <w:t>how innovations in FDIS are first discovered, how the</w:t>
      </w:r>
      <w:r>
        <w:rPr>
          <w:rFonts w:eastAsia="Calibri"/>
        </w:rPr>
        <w:t>y</w:t>
      </w:r>
      <w:r w:rsidRPr="007D382D">
        <w:rPr>
          <w:rFonts w:eastAsia="Calibri"/>
        </w:rPr>
        <w:t xml:space="preserve"> spread among farmers, rates of adoption and factors that influence </w:t>
      </w:r>
      <w:r w:rsidRPr="00C3062B">
        <w:rPr>
          <w:rFonts w:eastAsia="Calibri"/>
        </w:rPr>
        <w:t>the</w:t>
      </w:r>
      <w:r>
        <w:rPr>
          <w:rFonts w:eastAsia="Calibri"/>
          <w:color w:val="FF0000"/>
        </w:rPr>
        <w:t xml:space="preserve"> </w:t>
      </w:r>
      <w:r w:rsidRPr="007D382D">
        <w:rPr>
          <w:rFonts w:eastAsia="Calibri"/>
        </w:rPr>
        <w:t xml:space="preserve">adoption or otherwise of particular innovations.  </w:t>
      </w:r>
    </w:p>
    <w:p w14:paraId="7CF556C4" w14:textId="77777777" w:rsidR="00077669" w:rsidRPr="00D8744B" w:rsidRDefault="00077669" w:rsidP="00077669">
      <w:pPr>
        <w:pStyle w:val="Heading3"/>
      </w:pPr>
      <w:bookmarkStart w:id="44" w:name="_Toc126746542"/>
      <w:r>
        <w:lastRenderedPageBreak/>
        <w:t xml:space="preserve">2.8.2 </w:t>
      </w:r>
      <w:r w:rsidRPr="00D8744B">
        <w:t>Theory of Access</w:t>
      </w:r>
      <w:bookmarkEnd w:id="44"/>
      <w:r w:rsidRPr="00D8744B">
        <w:t xml:space="preserve"> </w:t>
      </w:r>
    </w:p>
    <w:p w14:paraId="5D07DB5F" w14:textId="5E7C04C9" w:rsidR="00077669" w:rsidRPr="00E36CEA" w:rsidRDefault="00077669" w:rsidP="00E36CEA">
      <w:pPr>
        <w:autoSpaceDE w:val="0"/>
        <w:autoSpaceDN w:val="0"/>
        <w:adjustRightInd w:val="0"/>
        <w:spacing w:after="200" w:line="480" w:lineRule="auto"/>
        <w:rPr>
          <w:rFonts w:eastAsia="Calibri"/>
        </w:rPr>
      </w:pPr>
      <w:r w:rsidRPr="007D382D">
        <w:rPr>
          <w:rFonts w:eastAsia="Calibri"/>
        </w:rPr>
        <w:t xml:space="preserve">The Theory of Access attempts to distinguish between people’s right to access resources and their ability to benefit from these resources. </w:t>
      </w:r>
      <w:r w:rsidRPr="007D382D">
        <w:rPr>
          <w:rFonts w:eastAsia="Calibri"/>
        </w:rPr>
        <w:fldChar w:fldCharType="begin" w:fldLock="1"/>
      </w:r>
      <w:r w:rsidRPr="007D382D">
        <w:rPr>
          <w:rFonts w:eastAsia="Calibri"/>
        </w:rPr>
        <w:instrText>ADDIN CSL_CITATION {"citationItems":[{"id":"ITEM-1","itemData":{"author":[{"dropping-particle":"","family":"Ribot, Jesse","given":"C&amp;","non-dropping-particle":"","parse-names":false,"suffix":""},{"dropping-particle":"","family":"Peluso, Nancy","given":"Lee","non-dropping-particle":"","parse-names":false,"suffix":""}],"container-title":"Rural Sociology","id":"ITEM-1","issue":"2","issued":{"date-parts":[["2003"]]},"page":"153-181","title":"A Theory of Access *","type":"article-journal","volume":"68"},"uris":["http://www.mendeley.com/documents/?uuid=4fd4369f-c02e-48b9-88a2-47d1edb6c2bb"]}],"mendeley":{"formattedCitation":"(Ribot, Jesse &amp; Peluso, Nancy, 2003)","manualFormatting":"Ribot and Peluso (2003)","plainTextFormattedCitation":"(Ribot, Jesse &amp; Peluso, Nancy, 2003)","previouslyFormattedCitation":"(Ribot, Jesse &amp; Peluso, Nancy, 2003)"},"properties":{"noteIndex":0},"schema":"https://github.com/citation-style-language/schema/raw/master/csl-citation.json"}</w:instrText>
      </w:r>
      <w:r w:rsidRPr="007D382D">
        <w:rPr>
          <w:rFonts w:eastAsia="Calibri"/>
        </w:rPr>
        <w:fldChar w:fldCharType="separate"/>
      </w:r>
      <w:r w:rsidRPr="007D382D">
        <w:rPr>
          <w:rFonts w:eastAsia="Calibri"/>
          <w:noProof/>
        </w:rPr>
        <w:t>Ribot and Peluso (2003)</w:t>
      </w:r>
      <w:r w:rsidRPr="007D382D">
        <w:rPr>
          <w:rFonts w:eastAsia="Calibri"/>
        </w:rPr>
        <w:fldChar w:fldCharType="end"/>
      </w:r>
      <w:r w:rsidRPr="007D382D">
        <w:rPr>
          <w:rFonts w:eastAsia="Calibri"/>
        </w:rPr>
        <w:t xml:space="preserve"> asserted that people may hold the ri</w:t>
      </w:r>
      <w:r w:rsidR="003477C4">
        <w:rPr>
          <w:rFonts w:eastAsia="Calibri"/>
        </w:rPr>
        <w:t>ght to access certain resources</w:t>
      </w:r>
      <w:r w:rsidRPr="007D382D">
        <w:rPr>
          <w:rFonts w:eastAsia="Calibri"/>
        </w:rPr>
        <w:t xml:space="preserve"> but may not necessarily have the ability to use the resources in a way that </w:t>
      </w:r>
      <w:r w:rsidRPr="005F2720">
        <w:rPr>
          <w:rFonts w:eastAsia="Calibri"/>
        </w:rPr>
        <w:t xml:space="preserve">benefits them, and </w:t>
      </w:r>
      <w:r w:rsidRPr="007D382D">
        <w:rPr>
          <w:rFonts w:eastAsia="Calibri"/>
        </w:rPr>
        <w:t xml:space="preserve">vice versa. This may be as a result of lack of structural (social structures) and relational mechanisms (social relations) that prevent them from benefiting from these resources such as capital, technology, </w:t>
      </w:r>
      <w:proofErr w:type="spellStart"/>
      <w:r w:rsidRPr="007D382D">
        <w:rPr>
          <w:rFonts w:eastAsia="Calibri"/>
        </w:rPr>
        <w:t>labour</w:t>
      </w:r>
      <w:proofErr w:type="spellEnd"/>
      <w:r w:rsidRPr="007D382D">
        <w:rPr>
          <w:rFonts w:eastAsia="Calibri"/>
        </w:rPr>
        <w:t xml:space="preserve">, knowledge, authority, market mechanisms, social relations, and identity </w:t>
      </w:r>
      <w:r w:rsidRPr="007D382D">
        <w:rPr>
          <w:rFonts w:eastAsia="Calibri"/>
        </w:rPr>
        <w:fldChar w:fldCharType="begin" w:fldLock="1"/>
      </w:r>
      <w:r w:rsidRPr="007D382D">
        <w:rPr>
          <w:rFonts w:eastAsia="Calibri"/>
        </w:rPr>
        <w:instrText>ADDIN CSL_CITATION {"citationItems":[{"id":"ITEM-1","itemData":{"author":[{"dropping-particle":"","family":"Ribot, Jesse","given":"C&amp;","non-dropping-particle":"","parse-names":false,"suffix":""},{"dropping-particle":"","family":"Peluso, Nancy","given":"Lee","non-dropping-particle":"","parse-names":false,"suffix":""}],"container-title":"Rural Sociology","id":"ITEM-1","issue":"2","issued":{"date-parts":[["2003"]]},"page":"153-181","title":"A Theory of Access *","type":"article-journal","volume":"68"},"uris":["http://www.mendeley.com/documents/?uuid=4fd4369f-c02e-48b9-88a2-47d1edb6c2bb"]}],"mendeley":{"formattedCitation":"(Ribot, Jesse &amp; Peluso, Nancy, 2003)","manualFormatting":"(Ribot &amp; Peluso, 2003)","plainTextFormattedCitation":"(Ribot, Jesse &amp; Peluso, Nancy, 2003)","previouslyFormattedCitation":"(Ribot, Jesse &amp; Peluso, Nancy, 2003)"},"properties":{"noteIndex":0},"schema":"https://github.com/citation-style-language/schema/raw/master/csl-citation.json"}</w:instrText>
      </w:r>
      <w:r w:rsidRPr="007D382D">
        <w:rPr>
          <w:rFonts w:eastAsia="Calibri"/>
        </w:rPr>
        <w:fldChar w:fldCharType="separate"/>
      </w:r>
      <w:r w:rsidRPr="007D382D">
        <w:rPr>
          <w:rFonts w:eastAsia="Calibri"/>
          <w:noProof/>
        </w:rPr>
        <w:t>(Ribot &amp; Peluso, 2003)</w:t>
      </w:r>
      <w:r w:rsidRPr="007D382D">
        <w:rPr>
          <w:rFonts w:eastAsia="Calibri"/>
        </w:rPr>
        <w:fldChar w:fldCharType="end"/>
      </w:r>
      <w:r w:rsidRPr="007D382D">
        <w:rPr>
          <w:rFonts w:eastAsia="Calibri"/>
        </w:rPr>
        <w:t xml:space="preserve">. Thus, rights must be accompanied with ability for one to claim access to resources. </w:t>
      </w:r>
      <w:r w:rsidRPr="007D382D">
        <w:rPr>
          <w:rFonts w:eastAsia="Calibri"/>
        </w:rPr>
        <w:fldChar w:fldCharType="begin" w:fldLock="1"/>
      </w:r>
      <w:r w:rsidRPr="007D382D">
        <w:rPr>
          <w:rFonts w:eastAsia="Calibri"/>
        </w:rPr>
        <w:instrText>ADDIN CSL_CITATION {"citationItems":[{"id":"ITEM-1","itemData":{"DOI":"10.1080/03066150.2015.1053875","ISSN":"17439361","abstract":"A significant transition is underway in Bolivia where both domestic and foreign capital are monopolizing commercial agriculture and leading a highly mechanized, capital-intensive production model which has considerably diminished the need for labour. This paper explores mechanisms and processes of ‘productive exclusion’ in the soy-producing zones of Santa Cruz in relation to the expansion, concentration and mechanization of the ‘soy complex’. We provide an analysis of how the agrarian structure has developed since soy was adopted – from ‘putting land into production’ to ‘expanding the agricultural frontier’ and ‘controlling the agro-industrial chain’. We explore how and the extent to which the penetration of new capital is leading to new processes of agrarian change which exclude the rural majority from accessing the means of production. While a process of ‘foreignization’ of land began to take shape in the early 1990s, new processes of capital accumulation are eroding the ability of small farmers to engage in productive activity, potentially leading to ‘surplus’ populations no longer needed for capital accumulation.","author":[{"dropping-particle":"","family":"McKay","given":"Ben","non-dropping-particle":"","parse-names":false,"suffix":""},{"dropping-particle":"","family":"Colque","given":"Gonzalo","non-dropping-particle":"","parse-names":false,"suffix":""}],"container-title":"Journal of Peasant Studies","id":"ITEM-1","issue":"2","issued":{"date-parts":[["2016"]]},"page":"583-610","title":"Bolivia's soy complex: the development of ‘productive exclusion’","type":"article-journal","volume":"43"},"uris":["http://www.mendeley.com/documents/?uuid=ee0929c0-7808-416c-a30c-5829032d88ba"]}],"mendeley":{"formattedCitation":"(McKay &amp; Colque, 2016)","manualFormatting":"McKay and Colque (2016)","plainTextFormattedCitation":"(McKay &amp; Colque, 2016)","previouslyFormattedCitation":"(McKay &amp; Colque, 2016)"},"properties":{"noteIndex":0},"schema":"https://github.com/citation-style-language/schema/raw/master/csl-citation.json"}</w:instrText>
      </w:r>
      <w:r w:rsidRPr="007D382D">
        <w:rPr>
          <w:rFonts w:eastAsia="Calibri"/>
        </w:rPr>
        <w:fldChar w:fldCharType="separate"/>
      </w:r>
      <w:r w:rsidRPr="007D382D">
        <w:rPr>
          <w:rFonts w:eastAsia="Calibri"/>
          <w:noProof/>
        </w:rPr>
        <w:t>McKay and Colque (2016)</w:t>
      </w:r>
      <w:r w:rsidRPr="007D382D">
        <w:rPr>
          <w:rFonts w:eastAsia="Calibri"/>
        </w:rPr>
        <w:fldChar w:fldCharType="end"/>
      </w:r>
      <w:r w:rsidRPr="007D382D">
        <w:rPr>
          <w:rFonts w:eastAsia="Calibri"/>
        </w:rPr>
        <w:t xml:space="preserve"> posited </w:t>
      </w:r>
      <w:r w:rsidR="002C332E">
        <w:rPr>
          <w:rFonts w:eastAsia="Calibri"/>
        </w:rPr>
        <w:t>that</w:t>
      </w:r>
      <w:r w:rsidRPr="007D382D">
        <w:rPr>
          <w:rFonts w:eastAsia="Calibri"/>
        </w:rPr>
        <w:t xml:space="preserve"> having the ability to benefit from resources </w:t>
      </w:r>
      <w:r w:rsidRPr="00A44187">
        <w:rPr>
          <w:rFonts w:eastAsia="Calibri"/>
        </w:rPr>
        <w:t>goes</w:t>
      </w:r>
      <w:r>
        <w:rPr>
          <w:rFonts w:eastAsia="Calibri"/>
          <w:color w:val="FF0000"/>
        </w:rPr>
        <w:t xml:space="preserve"> </w:t>
      </w:r>
      <w:r w:rsidRPr="007D382D">
        <w:rPr>
          <w:rFonts w:eastAsia="Calibri"/>
        </w:rPr>
        <w:t xml:space="preserve">beyond legal rules or titles to include access mechanisms that enable one to benefit from such resources and the lack of such mechanisms results in exclusion. In light of this, a farmer may have the right to use a particular piece of land but lack of access to </w:t>
      </w:r>
      <w:proofErr w:type="spellStart"/>
      <w:r w:rsidRPr="007D382D">
        <w:rPr>
          <w:rFonts w:eastAsia="Calibri"/>
        </w:rPr>
        <w:t>labour</w:t>
      </w:r>
      <w:proofErr w:type="spellEnd"/>
      <w:r w:rsidRPr="007D382D">
        <w:rPr>
          <w:rFonts w:eastAsia="Calibri"/>
        </w:rPr>
        <w:t xml:space="preserve"> or capital to hire </w:t>
      </w:r>
      <w:proofErr w:type="spellStart"/>
      <w:r w:rsidRPr="007D382D">
        <w:rPr>
          <w:rFonts w:eastAsia="Calibri"/>
        </w:rPr>
        <w:t>labour</w:t>
      </w:r>
      <w:proofErr w:type="spellEnd"/>
      <w:r w:rsidRPr="007D382D">
        <w:rPr>
          <w:rFonts w:eastAsia="Calibri"/>
        </w:rPr>
        <w:t xml:space="preserve"> may restrict his/her use </w:t>
      </w:r>
      <w:r w:rsidRPr="007D382D">
        <w:rPr>
          <w:rFonts w:eastAsia="Calibri"/>
        </w:rPr>
        <w:fldChar w:fldCharType="begin" w:fldLock="1"/>
      </w:r>
      <w:r w:rsidRPr="007D382D">
        <w:rPr>
          <w:rFonts w:eastAsia="Calibri"/>
        </w:rPr>
        <w:instrText>ADDIN CSL_CITATION {"citationItems":[{"id":"ITEM-1","itemData":{"DOI":"10.1080/03066150.2015.1053875","ISSN":"17439361","abstract":"A significant transition is underway in Bolivia where both domestic and foreign capital are monopolizing commercial agriculture and leading a highly mechanized, capital-intensive production model which has considerably diminished the need for labour. This paper explores mechanisms and processes of ‘productive exclusion’ in the soy-producing zones of Santa Cruz in relation to the expansion, concentration and mechanization of the ‘soy complex’. We provide an analysis of how the agrarian structure has developed since soy was adopted – from ‘putting land into production’ to ‘expanding the agricultural frontier’ and ‘controlling the agro-industrial chain’. We explore how and the extent to which the penetration of new capital is leading to new processes of agrarian change which exclude the rural majority from accessing the means of production. While a process of ‘foreignization’ of land began to take shape in the early 1990s, new processes of capital accumulation are eroding the ability of small farmers to engage in productive activity, potentially leading to ‘surplus’ populations no longer needed for capital accumulation.","author":[{"dropping-particle":"","family":"McKay","given":"Ben","non-dropping-particle":"","parse-names":false,"suffix":""},{"dropping-particle":"","family":"Colque","given":"Gonzalo","non-dropping-particle":"","parse-names":false,"suffix":""}],"container-title":"Journal of Peasant Studies","id":"ITEM-1","issue":"2","issued":{"date-parts":[["2016"]]},"page":"583-610","title":"Bolivia's soy complex: the development of ‘productive exclusion’","type":"article-journal","volume":"43"},"uris":["http://www.mendeley.com/documents/?uuid=ee0929c0-7808-416c-a30c-5829032d88ba"]}],"mendeley":{"formattedCitation":"(McKay &amp; Colque, 2016)","plainTextFormattedCitation":"(McKay &amp; Colque, 2016)","previouslyFormattedCitation":"(McKay &amp; Colque, 2016)"},"properties":{"noteIndex":0},"schema":"https://github.com/citation-style-language/schema/raw/master/csl-citation.json"}</w:instrText>
      </w:r>
      <w:r w:rsidRPr="007D382D">
        <w:rPr>
          <w:rFonts w:eastAsia="Calibri"/>
        </w:rPr>
        <w:fldChar w:fldCharType="separate"/>
      </w:r>
      <w:r w:rsidRPr="007D382D">
        <w:rPr>
          <w:rFonts w:eastAsia="Calibri"/>
          <w:noProof/>
        </w:rPr>
        <w:t>(McKay &amp; Colque, 2016)</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{"citationItems":[{"id":"ITEM-1","itemData":{"author":[{"dropping-particle":"","family":"Ribot, Jesse","given":"C&amp;","non-dropping-particle":"","parse-names":false,"suffix":""},{"dropping-particle":"","family":"Peluso, Nancy","given":"Lee","non-dropping-particle":"","parse-names":false,"suffix":""}],"container-title":"Rural Sociology","id":"ITEM-1","issue":"2","issued":{"date-parts":[["2003"]]},"page":"153-181","title":"A Theory of Access *","type":"article-journal","volume":"68"},"uris":["http://www.mendeley.com/documents/?uuid=4fd4369f-c02e-48b9-88a2-47d1edb6c2bb"]}],"mendeley":{"formattedCitation":"(Ribot, Jesse &amp; Peluso, Nancy, 2003)","manualFormatting":"Ribot and Peluso (2003)","plainTextFormattedCitation":"(Ribot, Jesse &amp; Peluso, Nancy, 2003)","previouslyFormattedCitation":"(Ribot, Jesse &amp; Peluso, Nancy, 2003)"},"properties":{"noteIndex":0},"schema":"https://github.com/citation-style-language/schema/raw/master/csl-citation.json"}</w:instrText>
      </w:r>
      <w:r w:rsidRPr="007D382D">
        <w:rPr>
          <w:rFonts w:eastAsia="Calibri"/>
        </w:rPr>
        <w:fldChar w:fldCharType="separate"/>
      </w:r>
      <w:r w:rsidRPr="007D382D">
        <w:rPr>
          <w:rFonts w:eastAsia="Calibri"/>
          <w:noProof/>
        </w:rPr>
        <w:t>Ribot and Peluso (2003)</w:t>
      </w:r>
      <w:r w:rsidRPr="007D382D">
        <w:rPr>
          <w:rFonts w:eastAsia="Calibri"/>
        </w:rPr>
        <w:fldChar w:fldCharType="end"/>
      </w:r>
      <w:r w:rsidRPr="007D382D">
        <w:rPr>
          <w:rFonts w:eastAsia="Calibri"/>
        </w:rPr>
        <w:t xml:space="preserve"> viewed access along two set</w:t>
      </w:r>
      <w:r w:rsidRPr="00FC53D3">
        <w:rPr>
          <w:rFonts w:eastAsia="Calibri"/>
        </w:rPr>
        <w:t>s</w:t>
      </w:r>
      <w:r w:rsidRPr="007D382D">
        <w:rPr>
          <w:rFonts w:eastAsia="Calibri"/>
        </w:rPr>
        <w:t xml:space="preserve"> of variables, “bundle of rights” and “bundle of powers”. The former includes all types of rules or norms (formal and informal), while the latter on the other hand denotes the structural and relational mechanisms of access that influence who gains, maintains, and controls benefits from resources. The bundle of powers is the set of relationships through which people and their institutions gain benefits from things </w:t>
      </w:r>
      <w:r w:rsidRPr="007D382D">
        <w:rPr>
          <w:rFonts w:eastAsia="Calibri"/>
        </w:rPr>
        <w:fldChar w:fldCharType="begin" w:fldLock="1"/>
      </w:r>
      <w:r w:rsidRPr="007D382D">
        <w:rPr>
          <w:rFonts w:eastAsia="Calibri"/>
        </w:rPr>
        <w:instrText>ADDIN CSL_CITATION {"citationItems":[{"id":"ITEM-1","itemData":{"DOI":"10.1080/08941920.2019.1709929","ISSN":"15210723","author":[{"dropping-particle":"","family":"Peluso","given":"Nancy Lee","non-dropping-particle":"","parse-names":false,"suffix":""},{"dropping-particle":"","family":"Ribot","given":"Jesse","non-dropping-particle":"","parse-names":false,"suffix":""}],"container-title":"Society and Natural Resources","id":"ITEM-1","issue":"2","issued":{"date-parts":[["2020"]]},"page":"300-306","publisher":"Routledge","title":"Postscript: A Theory of Access Revisited","type":"article-journal","volume":"33"},"uris":["http://www.mendeley.com/documents/?uuid=fb16b583-b425-49fb-8c3c-50171687a862"]}],"mendeley":{"formattedCitation":"(Peluso &amp; Ribot, 2020)","plainTextFormattedCitation":"(Peluso &amp; Ribot, 2020)","previouslyFormattedCitation":"(Peluso &amp; Ribot, 2020)"},"properties":{"noteIndex":0},"schema":"https://github.com/citation-style-language/schema/raw/master/csl-citation.json"}</w:instrText>
      </w:r>
      <w:r w:rsidRPr="007D382D">
        <w:rPr>
          <w:rFonts w:eastAsia="Calibri"/>
        </w:rPr>
        <w:fldChar w:fldCharType="separate"/>
      </w:r>
      <w:r w:rsidRPr="007D382D">
        <w:rPr>
          <w:rFonts w:eastAsia="Calibri"/>
          <w:noProof/>
        </w:rPr>
        <w:t>(Peluso &amp; Ribot, 2020)</w:t>
      </w:r>
      <w:r w:rsidRPr="007D382D">
        <w:rPr>
          <w:rFonts w:eastAsia="Calibri"/>
        </w:rPr>
        <w:fldChar w:fldCharType="end"/>
      </w:r>
      <w:r w:rsidRPr="007D382D">
        <w:rPr>
          <w:rFonts w:eastAsia="Calibri"/>
        </w:rPr>
        <w:t xml:space="preserve">. Thus, the theory denotes </w:t>
      </w:r>
      <w:r w:rsidR="002C332E">
        <w:rPr>
          <w:rFonts w:eastAsia="Calibri"/>
        </w:rPr>
        <w:t>that</w:t>
      </w:r>
      <w:r w:rsidRPr="007D382D">
        <w:rPr>
          <w:rFonts w:eastAsia="Calibri"/>
        </w:rPr>
        <w:t xml:space="preserve"> the bundle of powers facilitates or operates in parallel to rights-based access mechanisms to shape how people gain control and maintain benefits from </w:t>
      </w:r>
      <w:r w:rsidRPr="0034048C">
        <w:rPr>
          <w:rFonts w:eastAsia="Calibri"/>
        </w:rPr>
        <w:t>a</w:t>
      </w:r>
      <w:r>
        <w:rPr>
          <w:rFonts w:eastAsia="Calibri"/>
          <w:color w:val="FF0000"/>
        </w:rPr>
        <w:t xml:space="preserve"> </w:t>
      </w:r>
      <w:r w:rsidRPr="007D382D">
        <w:rPr>
          <w:rFonts w:eastAsia="Calibri"/>
        </w:rPr>
        <w:t xml:space="preserve">resource. </w:t>
      </w:r>
      <w:r w:rsidRPr="007D382D">
        <w:rPr>
          <w:rFonts w:eastAsia="Calibri"/>
        </w:rPr>
        <w:fldChar w:fldCharType="begin" w:fldLock="1"/>
      </w:r>
      <w:r w:rsidRPr="007D382D">
        <w:rPr>
          <w:rFonts w:eastAsia="Calibri"/>
        </w:rPr>
        <w:instrText>ADDIN CSL_CITATION {"citationItems":[{"id":"ITEM-1","itemData":{"author":[{"dropping-particle":"","family":"Ribot, Jesse","given":"C&amp;","non-dropping-particle":"","parse-names":false,"suffix":""},{"dropping-particle":"","family":"Peluso, Nancy","given":"Lee","non-dropping-particle":"","parse-names":false,"suffix":""}],"container-title":"Rural Sociology","id":"ITEM-1","issue":"2","issued":{"date-parts":[["2003"]]},"page":"153-181","title":"A Theory of Access *","type":"article-journal","volume":"68"},"uris":["http://www.mendeley.com/documents/?uuid=4fd4369f-c02e-48b9-88a2-47d1edb6c2bb"]}],"mendeley":{"formattedCitation":"(Ribot, Jesse &amp; Peluso, Nancy, 2003)","manualFormatting":"Ribot and Peluso (2003)","plainTextFormattedCitation":"(Ribot, Jesse &amp; Peluso, Nancy, 2003)","previouslyFormattedCitation":"(Ribot, Jesse &amp; Peluso, Nancy, 2003)"},"properties":{"noteIndex":0},"schema":"https://github.com/citation-style-language/schema/raw/master/csl-citation.json"}</w:instrText>
      </w:r>
      <w:r w:rsidRPr="007D382D">
        <w:rPr>
          <w:rFonts w:eastAsia="Calibri"/>
        </w:rPr>
        <w:fldChar w:fldCharType="separate"/>
      </w:r>
      <w:r w:rsidRPr="007D382D">
        <w:rPr>
          <w:rFonts w:eastAsia="Calibri"/>
          <w:noProof/>
        </w:rPr>
        <w:t>Ribot and Peluso (2003)</w:t>
      </w:r>
      <w:r w:rsidRPr="007D382D">
        <w:rPr>
          <w:rFonts w:eastAsia="Calibri"/>
        </w:rPr>
        <w:fldChar w:fldCharType="end"/>
      </w:r>
      <w:r w:rsidRPr="007D382D">
        <w:rPr>
          <w:rFonts w:eastAsia="Calibri"/>
        </w:rPr>
        <w:t xml:space="preserve"> added </w:t>
      </w:r>
      <w:r w:rsidR="002C332E">
        <w:rPr>
          <w:rFonts w:eastAsia="Calibri"/>
        </w:rPr>
        <w:t>that</w:t>
      </w:r>
      <w:r w:rsidRPr="007D382D">
        <w:rPr>
          <w:rFonts w:eastAsia="Calibri"/>
        </w:rPr>
        <w:t xml:space="preserve"> many resources cannot be extracted without the use of tools or technology. Thus, such resources are tied to technology</w:t>
      </w:r>
      <w:r w:rsidRPr="0034048C">
        <w:rPr>
          <w:rFonts w:eastAsia="Calibri"/>
        </w:rPr>
        <w:t>,</w:t>
      </w:r>
      <w:r w:rsidRPr="007D382D">
        <w:rPr>
          <w:rFonts w:eastAsia="Calibri"/>
        </w:rPr>
        <w:t xml:space="preserve"> </w:t>
      </w:r>
      <w:proofErr w:type="gramStart"/>
      <w:r w:rsidRPr="007D382D">
        <w:rPr>
          <w:rFonts w:eastAsia="Calibri"/>
        </w:rPr>
        <w:t>hence,</w:t>
      </w:r>
      <w:proofErr w:type="gramEnd"/>
      <w:r w:rsidRPr="007D382D">
        <w:rPr>
          <w:rFonts w:eastAsia="Calibri"/>
        </w:rPr>
        <w:t xml:space="preserve"> benefit those who have access to such technologies. For instance, access to tube-wells, pumps, and electricity can determine who benefits from underground water for irrigation </w:t>
      </w:r>
      <w:r w:rsidRPr="007D382D">
        <w:rPr>
          <w:rFonts w:eastAsia="Calibri"/>
        </w:rPr>
        <w:fldChar w:fldCharType="begin" w:fldLock="1"/>
      </w:r>
      <w:r>
        <w:rPr>
          <w:rFonts w:eastAsia="Calibri"/>
        </w:rPr>
        <w:instrText>ADDIN CSL_CITATION {"citationItems":[{"id":"ITEM-1","itemData":{"ISBN":"9771552481","author":[{"dropping-particle":"","family":"Dubash","given":"Navroz K.","non-dropping-particle":"","parse-names":false,"suffix":""}],"container-title":"Journal of Water resource Development","id":"ITEM-1","issue":"1","issued":{"date-parts":[["2004"]]},"number-of-pages":"110","publisher":"Oxford University Press","publisher-place":"New Delhi","title":"Water Napal","type":"book","volume":"11"},"uris":["http://www.mendeley.com/documents/?uuid=a90106f9-e767-42b8-a49c-1bf9163e61b3"]}],"mendeley":{"formattedCitation":"(Dubash, 2004)","plainTextFormattedCitation":"(Dubash, 2004)","previouslyFormattedCitation":"(Dubash, 2004)"},"properties":{"noteIndex":0},"schema":"https://github.com/citation-style-language/schema/raw/master/csl-citation.json"}</w:instrText>
      </w:r>
      <w:r w:rsidRPr="007D382D">
        <w:rPr>
          <w:rFonts w:eastAsia="Calibri"/>
        </w:rPr>
        <w:fldChar w:fldCharType="separate"/>
      </w:r>
      <w:r w:rsidRPr="007D382D">
        <w:rPr>
          <w:rFonts w:eastAsia="Calibri"/>
          <w:noProof/>
        </w:rPr>
        <w:t>(Dubash, 2004)</w:t>
      </w:r>
      <w:r w:rsidRPr="007D382D">
        <w:rPr>
          <w:rFonts w:eastAsia="Calibri"/>
        </w:rPr>
        <w:fldChar w:fldCharType="end"/>
      </w:r>
      <w:r w:rsidRPr="007D382D">
        <w:rPr>
          <w:rFonts w:eastAsia="Calibri"/>
        </w:rPr>
        <w:t xml:space="preserve">. This view </w:t>
      </w:r>
      <w:r w:rsidRPr="007D382D">
        <w:rPr>
          <w:rFonts w:eastAsia="Calibri"/>
        </w:rPr>
        <w:lastRenderedPageBreak/>
        <w:t xml:space="preserve">of access helps differentiate property rights and acknowledges the role of structural and relational access mechanisms that enable individuals/households to gain, maintain, and control access to productive resources. In the case of smallholder farmers, access to land is the most important resource for agricultural production followed by water for irrigation which would enable crops to grow while reducing dependence on reliable rainfall for plant growth. Gaining access to productive resources can enable smallholder farmers to achieve sustainable livelihoods by increasing productivity and adapting to and mitigating climate change </w:t>
      </w:r>
      <w:r w:rsidRPr="007D382D">
        <w:rPr>
          <w:rFonts w:eastAsia="Calibri"/>
        </w:rPr>
        <w:fldChar w:fldCharType="begin" w:fldLock="1"/>
      </w:r>
      <w:r w:rsidRPr="007D382D">
        <w:rPr>
          <w:rFonts w:eastAsia="Calibri"/>
        </w:rPr>
        <w:instrText>ADDIN CSL_CITATION {"citationItems":[{"id":"ITEM-1","itemData":{"DOI":"10.3390/su12051751","ISSN":"20711050","abstract":"Access to productive resources such as land and water is fundamental for households that rely on crop and livestock production for their livelihoods. Research often assumes that agricultural production-and thus, food security-are favoured by tenure security of resources (as represented by a \"bundle of property rights\"). However, research has not yet elucidated how food security is influenced by additional factors, represented within a \"bundle of powers\". Guided by the Theory of Access developed by Ribot and Peluso, we explore the main factors in the respective bundles of rights and powers that influence household food security around north-west Mount Kenya. We interviewed 76 households-38 food secure and 38 food insecure-who were subsampled from a previous food security survey of 380 households. Results show that household food insecurity was not exclusively the result of a lack of private property rights as many farmers had retained their property rights. Instead, a major factor preventing access to productive resources was the difficulty faced by food insecure households in accessing farm technology (i.e. hand tools and implements). Access to authority and via social relations were significantly correlated with access to technology, so improving the latter must take into account the former.","author":[{"dropping-particle":"","family":"Mutea","given":"Emily","non-dropping-particle":"","parse-names":false,"suffix":""},{"dropping-particle":"","family":"Rist","given":"Stephan","non-dropping-particle":"","parse-names":false,"suffix":""},{"dropping-particle":"","family":"Jacobi","given":"Johanna","non-dropping-particle":"","parse-names":false,"suffix":""}],"container-title":"Sustainability (Switzerland)","id":"ITEM-1","issue":"5","issued":{"date-parts":[["2020"]]},"title":"Applying the theory of access to food security among smallholder family farmers around North-West Mount Kenya","type":"article-journal","volume":"12"},"uris":["http://www.mendeley.com/documents/?uuid=c935a779-4ae5-4b7b-a001-32f55fbf29bc"]}],"mendeley":{"formattedCitation":"(Mutea et al., 2020)","plainTextFormattedCitation":"(Mutea et al., 2020)","previouslyFormattedCitation":"(Mutea et al., 2020)"},"properties":{"noteIndex":0},"schema":"https://github.com/citation-style-language/schema/raw/master/csl-citation.json"}</w:instrText>
      </w:r>
      <w:r w:rsidRPr="007D382D">
        <w:rPr>
          <w:rFonts w:eastAsia="Calibri"/>
        </w:rPr>
        <w:fldChar w:fldCharType="separate"/>
      </w:r>
      <w:r w:rsidRPr="007D382D">
        <w:rPr>
          <w:rFonts w:eastAsia="Calibri"/>
          <w:noProof/>
        </w:rPr>
        <w:t>(Mutea et al., 2020)</w:t>
      </w:r>
      <w:r w:rsidRPr="007D382D">
        <w:rPr>
          <w:rFonts w:eastAsia="Calibri"/>
        </w:rPr>
        <w:fldChar w:fldCharType="end"/>
      </w:r>
      <w:r>
        <w:rPr>
          <w:rFonts w:eastAsia="Calibri"/>
        </w:rPr>
        <w:t xml:space="preserve">. </w:t>
      </w:r>
    </w:p>
    <w:p w14:paraId="0E79E795" w14:textId="77777777" w:rsidR="00584D70" w:rsidRDefault="00584D70" w:rsidP="00077669">
      <w:pPr>
        <w:autoSpaceDE w:val="0"/>
        <w:autoSpaceDN w:val="0"/>
        <w:adjustRightInd w:val="0"/>
        <w:spacing w:after="200" w:line="480" w:lineRule="auto"/>
        <w:sectPr w:rsidR="00584D70" w:rsidSect="004B1231">
          <w:type w:val="continuous"/>
          <w:pgSz w:w="11907" w:h="16839" w:code="9"/>
          <w:pgMar w:top="1440" w:right="1440" w:bottom="1440" w:left="1440" w:header="720" w:footer="720" w:gutter="0"/>
          <w:cols w:space="720"/>
          <w:docGrid w:linePitch="360"/>
        </w:sectPr>
      </w:pPr>
    </w:p>
    <w:p w14:paraId="1177A25B" w14:textId="7A684DB4" w:rsidR="00077669" w:rsidRPr="00D8744B" w:rsidRDefault="00077669" w:rsidP="00584D70">
      <w:pPr>
        <w:pStyle w:val="NoSpacing"/>
      </w:pPr>
    </w:p>
    <w:p w14:paraId="46FE46E9" w14:textId="77777777" w:rsidR="00077669" w:rsidRPr="00D8744B" w:rsidRDefault="00077669" w:rsidP="001A4CEA">
      <w:pPr>
        <w:pStyle w:val="Heading2"/>
      </w:pPr>
      <w:bookmarkStart w:id="45" w:name="_Toc126746543"/>
      <w:r>
        <w:t xml:space="preserve">2.9 </w:t>
      </w:r>
      <w:r w:rsidRPr="00D8744B">
        <w:t>Conceptual Framework</w:t>
      </w:r>
      <w:bookmarkEnd w:id="45"/>
      <w:r>
        <w:rPr>
          <w:noProof/>
        </w:rPr>
        <w:t xml:space="preserve"> </w:t>
      </w:r>
    </w:p>
    <w:p w14:paraId="23F33E40" w14:textId="77777777" w:rsidR="00077669" w:rsidRDefault="00077669" w:rsidP="00077669">
      <w:pPr>
        <w:pStyle w:val="Caption"/>
        <w:rPr>
          <w:color w:val="auto"/>
          <w:sz w:val="24"/>
          <w:szCs w:val="24"/>
        </w:rPr>
      </w:pPr>
      <w:r>
        <w:rPr>
          <w:noProof/>
        </w:rPr>
        <mc:AlternateContent>
          <mc:Choice Requires="wps">
            <w:drawing>
              <wp:anchor distT="0" distB="0" distL="114300" distR="114300" simplePos="0" relativeHeight="251658240" behindDoc="0" locked="0" layoutInCell="1" allowOverlap="1" wp14:anchorId="74E9149C" wp14:editId="2CC8ADCB">
                <wp:simplePos x="0" y="0"/>
                <wp:positionH relativeFrom="margin">
                  <wp:align>center</wp:align>
                </wp:positionH>
                <wp:positionV relativeFrom="paragraph">
                  <wp:posOffset>122763</wp:posOffset>
                </wp:positionV>
                <wp:extent cx="8124825" cy="3943350"/>
                <wp:effectExtent l="0" t="0" r="19685" b="19050"/>
                <wp:wrapNone/>
                <wp:docPr id="20" name="Text Box 20"/>
                <wp:cNvGraphicFramePr/>
                <a:graphic xmlns:a="http://schemas.openxmlformats.org/drawingml/2006/main">
                  <a:graphicData uri="http://schemas.microsoft.com/office/word/2010/wordprocessingShape">
                    <wps:wsp>
                      <wps:cNvSpPr txBox="1"/>
                      <wps:spPr>
                        <a:xfrm>
                          <a:off x="0" y="0"/>
                          <a:ext cx="8124825" cy="3943350"/>
                        </a:xfrm>
                        <a:prstGeom prst="rect">
                          <a:avLst/>
                        </a:prstGeom>
                        <a:solidFill>
                          <a:schemeClr val="lt1"/>
                        </a:solidFill>
                        <a:ln w="6350">
                          <a:solidFill>
                            <a:prstClr val="black"/>
                          </a:solidFill>
                        </a:ln>
                      </wps:spPr>
                      <wps:txbx>
                        <w:txbxContent>
                          <w:p w14:paraId="5BFCA249" w14:textId="77777777" w:rsidR="00FA7412" w:rsidRDefault="00FA7412" w:rsidP="00077669">
                            <w:r>
                              <w:rPr>
                                <w:i/>
                                <w:iCs/>
                              </w:rPr>
                              <w:object w:dxaOrig="14182" w:dyaOrig="6634" w14:anchorId="0C52B5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24.2pt;height:303.05pt" o:ole="">
                                  <v:imagedata r:id="rId11" o:title=""/>
                                </v:shape>
                                <o:OLEObject Type="Embed" ProgID="Visio.Drawing.15" ShapeID="_x0000_i1026" DrawAspect="Content" ObjectID="_1737364670" r:id="rId12"/>
                              </w:objec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0" o:spid="_x0000_s1026" type="#_x0000_t202" style="position:absolute;left:0;text-align:left;margin-left:0;margin-top:9.65pt;width:639.75pt;height:310.5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" fillcolor="white [3201]" strokeweight=".5pt">
                <v:textbox>
                  <w:txbxContent>
                    <w:p w14:paraId="5BFCA249" w14:textId="77777777" w:rsidR="00FA7412" w:rsidRDefault="00FA7412" w:rsidP="00077669">
                      <w:r>
                        <w:rPr>
                          <w:i/>
                          <w:iCs/>
                        </w:rPr>
                        <w:object w:dxaOrig="14182" w:dyaOrig="6634" w14:anchorId="0C52B529">
                          <v:shape id="_x0000_i1026" type="#_x0000_t75" style="width:624.2pt;height:303.05pt" o:ole="">
                            <v:imagedata r:id="rId11" o:title=""/>
                          </v:shape>
                          <o:OLEObject Type="Embed" ProgID="Visio.Drawing.15" ShapeID="_x0000_i1026" DrawAspect="Content" ObjectID="_1737364670" r:id="rId13"/>
                        </w:object>
                      </w:r>
                    </w:p>
                  </w:txbxContent>
                </v:textbox>
                <w10:wrap anchorx="margin"/>
              </v:shape>
            </w:pict>
          </mc:Fallback>
        </mc:AlternateContent>
      </w:r>
    </w:p>
    <w:p w14:paraId="45A7DC6A" w14:textId="77777777" w:rsidR="00077669" w:rsidRDefault="00077669" w:rsidP="00077669">
      <w:pPr>
        <w:pStyle w:val="Caption"/>
        <w:rPr>
          <w:color w:val="auto"/>
          <w:sz w:val="24"/>
          <w:szCs w:val="24"/>
        </w:rPr>
      </w:pPr>
    </w:p>
    <w:p w14:paraId="53BFAD11" w14:textId="77777777" w:rsidR="00077669" w:rsidRDefault="00077669" w:rsidP="00077669">
      <w:pPr>
        <w:pStyle w:val="Caption"/>
        <w:rPr>
          <w:color w:val="auto"/>
          <w:sz w:val="24"/>
          <w:szCs w:val="24"/>
        </w:rPr>
      </w:pPr>
    </w:p>
    <w:p w14:paraId="7B5F47DA" w14:textId="77777777" w:rsidR="00077669" w:rsidRDefault="00077669" w:rsidP="00077669">
      <w:pPr>
        <w:pStyle w:val="Caption"/>
        <w:rPr>
          <w:color w:val="auto"/>
          <w:sz w:val="24"/>
          <w:szCs w:val="24"/>
        </w:rPr>
      </w:pPr>
    </w:p>
    <w:p w14:paraId="11547EDE" w14:textId="77777777" w:rsidR="00077669" w:rsidRPr="0030758F" w:rsidRDefault="00077669" w:rsidP="00077669">
      <w:pPr>
        <w:pStyle w:val="Caption"/>
        <w:rPr>
          <w:i w:val="0"/>
          <w:iCs w:val="0"/>
          <w:color w:val="auto"/>
          <w:sz w:val="24"/>
          <w:szCs w:val="24"/>
        </w:rPr>
      </w:pPr>
    </w:p>
    <w:p w14:paraId="7193CA1C" w14:textId="77777777" w:rsidR="00077669" w:rsidRDefault="00077669" w:rsidP="00077669">
      <w:pPr>
        <w:pStyle w:val="Caption"/>
        <w:rPr>
          <w:color w:val="auto"/>
          <w:sz w:val="24"/>
          <w:szCs w:val="24"/>
        </w:rPr>
      </w:pPr>
    </w:p>
    <w:p w14:paraId="4DBD8E9B" w14:textId="77777777" w:rsidR="00077669" w:rsidRDefault="00077669" w:rsidP="00077669">
      <w:pPr>
        <w:pStyle w:val="Caption"/>
        <w:rPr>
          <w:color w:val="auto"/>
          <w:sz w:val="24"/>
          <w:szCs w:val="24"/>
        </w:rPr>
      </w:pPr>
    </w:p>
    <w:p w14:paraId="7C14A2A7" w14:textId="77777777" w:rsidR="00077669" w:rsidRDefault="00077669" w:rsidP="00077669">
      <w:pPr>
        <w:pStyle w:val="Caption"/>
        <w:rPr>
          <w:color w:val="auto"/>
          <w:sz w:val="24"/>
          <w:szCs w:val="24"/>
        </w:rPr>
      </w:pPr>
    </w:p>
    <w:p w14:paraId="3EB0D269" w14:textId="77777777" w:rsidR="00077669" w:rsidRDefault="00077669" w:rsidP="00077669">
      <w:pPr>
        <w:pStyle w:val="Caption"/>
        <w:rPr>
          <w:color w:val="auto"/>
          <w:sz w:val="24"/>
          <w:szCs w:val="24"/>
        </w:rPr>
      </w:pPr>
    </w:p>
    <w:p w14:paraId="2084D5CC" w14:textId="77777777" w:rsidR="00077669" w:rsidRDefault="00077669" w:rsidP="00077669">
      <w:pPr>
        <w:pStyle w:val="Caption"/>
        <w:rPr>
          <w:color w:val="auto"/>
          <w:sz w:val="24"/>
          <w:szCs w:val="24"/>
        </w:rPr>
      </w:pPr>
    </w:p>
    <w:p w14:paraId="230AA9CF" w14:textId="77777777" w:rsidR="00077669" w:rsidRDefault="00077669" w:rsidP="00077669">
      <w:pPr>
        <w:pStyle w:val="Caption"/>
        <w:rPr>
          <w:color w:val="auto"/>
          <w:sz w:val="24"/>
          <w:szCs w:val="24"/>
        </w:rPr>
      </w:pPr>
    </w:p>
    <w:p w14:paraId="6B21349A" w14:textId="77777777" w:rsidR="00077669" w:rsidRDefault="00077669" w:rsidP="00077669">
      <w:pPr>
        <w:pStyle w:val="Caption"/>
        <w:rPr>
          <w:color w:val="auto"/>
          <w:sz w:val="24"/>
          <w:szCs w:val="24"/>
        </w:rPr>
      </w:pPr>
    </w:p>
    <w:p w14:paraId="73EBDFF1" w14:textId="77777777" w:rsidR="00077669" w:rsidRDefault="00077669" w:rsidP="00077669">
      <w:pPr>
        <w:pStyle w:val="Caption"/>
        <w:rPr>
          <w:color w:val="auto"/>
          <w:sz w:val="24"/>
          <w:szCs w:val="24"/>
        </w:rPr>
      </w:pPr>
    </w:p>
    <w:p w14:paraId="3AFB2540" w14:textId="77777777" w:rsidR="00077669" w:rsidRPr="008A3966" w:rsidRDefault="00077669" w:rsidP="00077669"/>
    <w:p w14:paraId="4FD0D61A" w14:textId="77777777" w:rsidR="00077669" w:rsidRDefault="00077669" w:rsidP="00330DAC">
      <w:pPr>
        <w:pStyle w:val="Heading6"/>
      </w:pPr>
      <w:bookmarkStart w:id="46" w:name="_Toc126743962"/>
      <w:r>
        <w:t xml:space="preserve">Figure 2.2: </w:t>
      </w:r>
      <w:r w:rsidRPr="00D8744B">
        <w:t>Conceptual Framework</w:t>
      </w:r>
      <w:bookmarkEnd w:id="46"/>
    </w:p>
    <w:p w14:paraId="19B272B9" w14:textId="77777777" w:rsidR="00077669" w:rsidRPr="00D8744B" w:rsidRDefault="00077669" w:rsidP="00077669">
      <w:pPr>
        <w:autoSpaceDE w:val="0"/>
        <w:autoSpaceDN w:val="0"/>
        <w:adjustRightInd w:val="0"/>
        <w:spacing w:after="200" w:line="480" w:lineRule="auto"/>
      </w:pPr>
      <w:r w:rsidRPr="00D8744B">
        <w:t xml:space="preserve">Source: Adapted from </w:t>
      </w:r>
      <w:r w:rsidRPr="00D8744B">
        <w:fldChar w:fldCharType="begin" w:fldLock="1"/>
      </w:r>
      <w:r w:rsidRPr="00D8744B">
        <w:instrText>ADDIN CSL_CITATION {"citationItems":[{"id":"ITEM-1","itemData":{"abstract":"…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Bonn","id":"ITEM-1","issued":{"date-parts":[["2010"]]},"number-of-pages":"1-319","title":"Local Knowledge and Livelihood Sustainability under Environmental Change in Northern Ghana","type":"thesis"},"uris":["http://www.mendeley.com/documents/?uuid=ce09fc82-4915-46ea-93b6-fe25e58a6016"]}],"mendeley":{"formattedCitation":"(Derbile, 2010)","manualFormatting":"Derbile (2010)","plainTextFormattedCitation":"(Derbile, 2010)","previouslyFormattedCitation":"(Derbile, 2010)"},"properties":{"noteIndex":0},"schema":"https://github.com/citation-style-language/schema/raw/master/csl-citation.json"}</w:instrText>
      </w:r>
      <w:r w:rsidRPr="00D8744B">
        <w:fldChar w:fldCharType="separate"/>
      </w:r>
      <w:r w:rsidRPr="00D8744B">
        <w:rPr>
          <w:noProof/>
        </w:rPr>
        <w:t>Derbile (2010)</w:t>
      </w:r>
      <w:r w:rsidRPr="00D8744B">
        <w:fldChar w:fldCharType="end"/>
      </w:r>
      <w:r w:rsidRPr="00D8744B">
        <w:t xml:space="preserve"> </w:t>
      </w:r>
    </w:p>
    <w:p w14:paraId="6DE7DD6D" w14:textId="77777777" w:rsidR="00077669" w:rsidRPr="00D8744B" w:rsidRDefault="00077669" w:rsidP="00077669">
      <w:pPr>
        <w:autoSpaceDE w:val="0"/>
        <w:autoSpaceDN w:val="0"/>
        <w:adjustRightInd w:val="0"/>
        <w:spacing w:after="200" w:line="480" w:lineRule="auto"/>
        <w:sectPr w:rsidR="00077669" w:rsidRPr="00D8744B" w:rsidSect="00584D70">
          <w:type w:val="continuous"/>
          <w:pgSz w:w="16839" w:h="11907" w:orient="landscape" w:code="9"/>
          <w:pgMar w:top="1440" w:right="1440" w:bottom="1440" w:left="1440" w:header="720" w:footer="720" w:gutter="0"/>
          <w:cols w:space="720"/>
          <w:docGrid w:linePitch="360"/>
        </w:sectPr>
      </w:pPr>
    </w:p>
    <w:p w14:paraId="73267D9B" w14:textId="77777777" w:rsidR="00077669" w:rsidRPr="007D382D" w:rsidRDefault="00077669" w:rsidP="00077669">
      <w:pPr>
        <w:autoSpaceDE w:val="0"/>
        <w:autoSpaceDN w:val="0"/>
        <w:adjustRightInd w:val="0"/>
        <w:spacing w:after="200" w:line="480" w:lineRule="auto"/>
        <w:rPr>
          <w:rFonts w:eastAsia="Calibri"/>
        </w:rPr>
      </w:pPr>
      <w:r w:rsidRPr="007D382D">
        <w:rPr>
          <w:rFonts w:eastAsia="Calibri"/>
        </w:rPr>
        <w:lastRenderedPageBreak/>
        <w:t>In Northern Ghana, smallholder farmers in recent times are faced with consistent low yields and low productivity in rain</w:t>
      </w:r>
      <w:r>
        <w:rPr>
          <w:rFonts w:eastAsia="Calibri"/>
        </w:rPr>
        <w:t>-</w:t>
      </w:r>
      <w:r w:rsidRPr="007D382D">
        <w:rPr>
          <w:rFonts w:eastAsia="Calibri"/>
        </w:rPr>
        <w:t xml:space="preserve">fed agriculture as a result of inevitable negative consequences of environmental change resulting in perennial floods and droughts, frequent dry spells and </w:t>
      </w:r>
      <w:r w:rsidRPr="00D42B8D">
        <w:rPr>
          <w:rFonts w:eastAsia="Calibri"/>
        </w:rPr>
        <w:t>an</w:t>
      </w:r>
      <w:r>
        <w:rPr>
          <w:rFonts w:eastAsia="Calibri"/>
          <w:color w:val="FF0000"/>
        </w:rPr>
        <w:t xml:space="preserve"> </w:t>
      </w:r>
      <w:r w:rsidRPr="007D382D">
        <w:rPr>
          <w:rFonts w:eastAsia="Calibri"/>
        </w:rPr>
        <w:t xml:space="preserve">unpredictable rainfall pattern which affects farmers’ planning and cultivation </w:t>
      </w:r>
      <w:r w:rsidRPr="007D382D">
        <w:rPr>
          <w:rFonts w:eastAsia="Calibri"/>
        </w:rPr>
        <w:fldChar w:fldCharType="begin" w:fldLock="1"/>
      </w:r>
      <w:r w:rsidRPr="007D382D">
        <w:rPr>
          <w:rFonts w:eastAsia="Calibri"/>
        </w:rPr>
        <w:instrText>ADDIN CSL_CITATION {"citationItems":[{"id":"ITEM-1","itemData":{"author":[{"dropping-particle":"","family":"Jarawura","given":"Francis Xavier","non-dropping-particle":"","parse-names":false,"suffix":""}],"container-title":"Ghana Journal of Geography","id":"ITEM-1","issued":{"date-parts":[["2014"]]},"page":"102-120","title":"Perceptions of drought among rural farmers in the Savelugu district in the northern Savannah of Ghana","type":"article-journal","volume":"6"},"uris":["http://www.mendeley.com/documents/?uuid=daaf83d1-4d02-4045-9132-3d73ed87ca72"]}],"mendeley":{"formattedCitation":"(Jarawura, 2014)","manualFormatting":"(Jarawura, 2014","plainTextFormattedCitation":"(Jarawura, 2014)","previouslyFormattedCitation":"(Jarawura, 2014)"},"properties":{"noteIndex":0},"schema":"https://github.com/citation-style-language/schema/raw/master/csl-citation.json"}</w:instrText>
      </w:r>
      <w:r w:rsidRPr="007D382D">
        <w:rPr>
          <w:rFonts w:eastAsia="Calibri"/>
        </w:rPr>
        <w:fldChar w:fldCharType="separate"/>
      </w:r>
      <w:r w:rsidRPr="007D382D">
        <w:rPr>
          <w:rFonts w:eastAsia="Calibri"/>
          <w:noProof/>
        </w:rPr>
        <w:t>(Jarawura, 2014</w:t>
      </w:r>
      <w:r w:rsidRPr="007D382D">
        <w:rPr>
          <w:rFonts w:eastAsia="Calibri"/>
        </w:rPr>
        <w:fldChar w:fldCharType="end"/>
      </w:r>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2012)","manualFormatting":"Laube et al., 2012)","plainTextFormattedCitation":"(Laube et al., 2012)","previouslyFormattedCitation":"(Laube et al., 2012)"},"properties":{"noteIndex":0},"schema":"https://github.com/citation-style-language/schema/raw/master/csl-citation.json"}</w:instrText>
      </w:r>
      <w:r w:rsidRPr="007D382D">
        <w:rPr>
          <w:rFonts w:eastAsia="Calibri"/>
        </w:rPr>
        <w:fldChar w:fldCharType="separate"/>
      </w:r>
      <w:r w:rsidRPr="007D382D">
        <w:rPr>
          <w:rFonts w:eastAsia="Calibri"/>
          <w:noProof/>
        </w:rPr>
        <w:t>Laube et al., 2012)</w:t>
      </w:r>
      <w:r w:rsidRPr="007D382D">
        <w:rPr>
          <w:rFonts w:eastAsia="Calibri"/>
        </w:rPr>
        <w:fldChar w:fldCharType="end"/>
      </w:r>
      <w:r w:rsidRPr="007D382D">
        <w:rPr>
          <w:rFonts w:eastAsia="Calibri"/>
        </w:rPr>
        <w:t xml:space="preserve">. Also, other factors of production such as soil infertility as a result of poor farming practices, over cultivation and the methods and technologies farmers adopt in their cultivation have contributed to the persistent low yields recorded in recent times. These have further aggregated the vulnerability of smallholder farmers in the region. In order to improve upon their situation, farmers have exploited livelihood strategies including FDIS </w:t>
      </w:r>
      <w:r w:rsidRPr="007D382D">
        <w:rPr>
          <w:rFonts w:eastAsia="Calibri"/>
        </w:rPr>
        <w:fldChar w:fldCharType="begin" w:fldLock="1"/>
      </w:r>
      <w:r w:rsidRPr="007D382D">
        <w:rPr>
          <w:rFonts w:eastAsia="Calibri"/>
        </w:rPr>
        <w:instrText>ADDIN CSL_CITATION {"citationItems":[{"id":"ITEM-1","itemData":{"ISBN":"0202200809","abstract":"Climate change and land degradation have considerably altered the conditions for rain-fed agriculture in Northern Ghana. Furthermore, population pressure has led to continuous farming of available agricultural lands and thus caused land degradation. Crop failure and decreasing yields that result from these environmental changes have caused further impoverishment of what was already Ghana’s poorest region. In the past, youth often opted for migration to Ghana’s wealthier south, in order to supplement meagre agricultural livelihoods. However, since the mid-1990s many farmers have started to develop the shallow groundwater irrigation (SGI) capacities of their home region for vegetable gardening. This development has helped a great deal to ameliorate poverty and to reverse rural-urban migration. However, while the irrigators were initially able to profit from the development of good road access to northern Ghana and an increasing demand for vegetables in Ghana’s south, many now frequently meet with market failure. While the sale of fresh tomatoes is met with stiff competition from small-scale farmers from neighbouring Burkina Faso, Ghana’s market is flooded with cheap tomato paste from countries where the production of tomatoes is highly subsidised. Global and regional competition has started to render SGI, developed as a means to locally adapt to environmental change, increasingly risky. As markets become as unreliable as the rains, Ghanaian farmers now face the uphill task of dealing simultaneously with global climate change and globalisation.","author":[{"dropping-particle":"","family":"Laube","given":"Wolfram","non-dropping-particle":"","parse-names":false,"suffix":""},{"dropping-particle":"","family":"Awo","given":"Martha","non-dropping-particle":"","parse-names":false,"suffix":""},{"dropping-particle":"","family":"Schraven","given":"Benjamin","non-dropping-particle":"","parse-names":false,"suffix":""}],"collection-title":"ZEF Working Paper","id":"ITEM-1","issued":{"date-parts":[["2008"]]},"number":"30","number-of-pages":"20","publisher-place":"Bonn","title":"Erratic rains and erratic markets: Environmental change, economic globalisation and the expansion of shallow groundwater irrigation in West Africa","type":"report"},"uris":["http://www.mendeley.com/documents/?uuid=3e0c892f-27bf-4141-b32a-ffd30165d4eb"]}],"mendeley":{"formattedCitation":"(Laube et al., 2008)","plainTextFormattedCitation":"(Laube et al., 2008)","previouslyFormattedCitation":"(Laube et al., 2008)"},"properties":{"noteIndex":0},"schema":"https://github.com/citation-style-language/schema/raw/master/csl-citation.json"}</w:instrText>
      </w:r>
      <w:r w:rsidRPr="007D382D">
        <w:rPr>
          <w:rFonts w:eastAsia="Calibri"/>
        </w:rPr>
        <w:fldChar w:fldCharType="separate"/>
      </w:r>
      <w:r w:rsidRPr="007D382D">
        <w:rPr>
          <w:rFonts w:eastAsia="Calibri"/>
          <w:noProof/>
        </w:rPr>
        <w:t>(Laube et al., 2008)</w:t>
      </w:r>
      <w:r w:rsidRPr="007D382D">
        <w:rPr>
          <w:rFonts w:eastAsia="Calibri"/>
        </w:rPr>
        <w:fldChar w:fldCharType="end"/>
      </w:r>
      <w:r w:rsidRPr="007D382D">
        <w:rPr>
          <w:rFonts w:eastAsia="Calibri"/>
        </w:rPr>
        <w:t xml:space="preserve">. </w:t>
      </w:r>
      <w:r w:rsidRPr="00D42B8D">
        <w:rPr>
          <w:rFonts w:eastAsia="Calibri"/>
        </w:rPr>
        <w:t xml:space="preserve">It is based on this understanding that </w:t>
      </w:r>
      <w:r>
        <w:rPr>
          <w:rFonts w:eastAsia="Calibri"/>
        </w:rPr>
        <w:t xml:space="preserve">the conceptual framework </w:t>
      </w:r>
      <w:r w:rsidRPr="00D42B8D">
        <w:rPr>
          <w:rFonts w:eastAsia="Calibri"/>
          <w:i/>
        </w:rPr>
        <w:t>F</w:t>
      </w:r>
      <w:r w:rsidRPr="00314498">
        <w:rPr>
          <w:rFonts w:eastAsia="Calibri"/>
          <w:i/>
        </w:rPr>
        <w:t>igure 2.2</w:t>
      </w:r>
      <w:r>
        <w:rPr>
          <w:rFonts w:eastAsia="Calibri"/>
        </w:rPr>
        <w:t xml:space="preserve"> above developed.</w:t>
      </w:r>
    </w:p>
    <w:p w14:paraId="26AD8970" w14:textId="4C8DE89E" w:rsidR="00077669" w:rsidRDefault="00077669" w:rsidP="00077669">
      <w:pPr>
        <w:autoSpaceDE w:val="0"/>
        <w:autoSpaceDN w:val="0"/>
        <w:adjustRightInd w:val="0"/>
        <w:spacing w:after="200" w:line="480" w:lineRule="auto"/>
        <w:rPr>
          <w:rFonts w:eastAsia="Calibri"/>
        </w:rPr>
      </w:pPr>
      <w:r w:rsidRPr="007D382D">
        <w:rPr>
          <w:rFonts w:eastAsia="Calibri"/>
        </w:rPr>
        <w:t>However, this promising livelihood strategy</w:t>
      </w:r>
      <w:r w:rsidR="006612E7">
        <w:rPr>
          <w:rFonts w:eastAsia="Calibri"/>
        </w:rPr>
        <w:t>,</w:t>
      </w:r>
      <w:r w:rsidR="00F60891">
        <w:rPr>
          <w:rFonts w:eastAsia="Calibri"/>
        </w:rPr>
        <w:t xml:space="preserve"> FDIS</w:t>
      </w:r>
      <w:r w:rsidRPr="007D382D">
        <w:rPr>
          <w:rFonts w:eastAsia="Calibri"/>
        </w:rPr>
        <w:t xml:space="preserve"> is constantly exposed to shocks and threats (pest and diseases, market failures, soil infertility, water shortages, animal destruction, among others) which affect the ability of irrigators to fully benefit from the livelihood strategy. As put forward by Ester </w:t>
      </w:r>
      <w:proofErr w:type="spellStart"/>
      <w:r w:rsidRPr="007D382D">
        <w:rPr>
          <w:rFonts w:eastAsia="Calibri"/>
        </w:rPr>
        <w:t>Boserup</w:t>
      </w:r>
      <w:proofErr w:type="spellEnd"/>
      <w:r w:rsidRPr="007D382D">
        <w:rPr>
          <w:rFonts w:eastAsia="Calibri"/>
        </w:rPr>
        <w:t xml:space="preserve">, people get innovative when they are pressed to the edge </w:t>
      </w:r>
      <w:r w:rsidRPr="007D382D">
        <w:rPr>
          <w:rFonts w:eastAsia="Calibri"/>
        </w:rPr>
        <w:fldChar w:fldCharType="begin" w:fldLock="1"/>
      </w:r>
      <w:r w:rsidRPr="007D382D">
        <w:rPr>
          <w:rFonts w:eastAsia="Calibri"/>
        </w:rPr>
        <w:instrText>ADDIN CSL_CITATION {"citationItems":[{"id":"ITEM-1","itemData":{"DOI":"DOI: 10.2307/1971529","author":[{"dropping-particle":"","family":"Boserup","given":"Ester","non-dropping-particle":"","parse-names":false,"suffix":""}],"container-title":"Population and Development Review","id":"ITEM-1","issue":"1","issued":{"date-parts":[["1976"]]},"page":"21-36","title":"Environment, Population, and Technology in Primitive Societies","type":"article-journal","volume":"2"},"uris":["http://www.mendeley.com/documents/?uuid=3fc794f4-321e-4ecc-bda2-5b45ff6dd4f1"]}],"mendeley":{"formattedCitation":"(Boserup, 1976)","plainTextFormattedCitation":"(Boserup, 1976)","previouslyFormattedCitation":"(Boserup, 1976)"},"properties":{"noteIndex":0},"schema":"https://github.com/citation-style-language/schema/raw/master/csl-citation.json"}</w:instrText>
      </w:r>
      <w:r w:rsidRPr="007D382D">
        <w:rPr>
          <w:rFonts w:eastAsia="Calibri"/>
        </w:rPr>
        <w:fldChar w:fldCharType="separate"/>
      </w:r>
      <w:r w:rsidRPr="007D382D">
        <w:rPr>
          <w:rFonts w:eastAsia="Calibri"/>
          <w:noProof/>
        </w:rPr>
        <w:t>(Boserup, 1976)</w:t>
      </w:r>
      <w:r w:rsidRPr="007D382D">
        <w:rPr>
          <w:rFonts w:eastAsia="Calibri"/>
        </w:rPr>
        <w:fldChar w:fldCharType="end"/>
      </w:r>
      <w:r w:rsidRPr="007D382D">
        <w:rPr>
          <w:rFonts w:eastAsia="Calibri"/>
        </w:rPr>
        <w:t xml:space="preserve">. Thus, farmers over the </w:t>
      </w:r>
      <w:proofErr w:type="gramStart"/>
      <w:r w:rsidRPr="007D382D">
        <w:rPr>
          <w:rFonts w:eastAsia="Calibri"/>
        </w:rPr>
        <w:t>time,</w:t>
      </w:r>
      <w:proofErr w:type="gramEnd"/>
      <w:r w:rsidRPr="007D382D">
        <w:rPr>
          <w:rFonts w:eastAsia="Calibri"/>
        </w:rPr>
        <w:t xml:space="preserve"> have </w:t>
      </w:r>
      <w:r w:rsidRPr="005E546E">
        <w:rPr>
          <w:rFonts w:eastAsia="Calibri"/>
        </w:rPr>
        <w:t>adopted</w:t>
      </w:r>
      <w:r>
        <w:rPr>
          <w:rFonts w:eastAsia="Calibri"/>
          <w:color w:val="FF0000"/>
        </w:rPr>
        <w:t xml:space="preserve"> </w:t>
      </w:r>
      <w:r w:rsidRPr="007D382D">
        <w:rPr>
          <w:rFonts w:eastAsia="Calibri"/>
        </w:rPr>
        <w:t xml:space="preserve">innovations through the application of their local knowledge systems in their daily learning and experimentation in order to manage </w:t>
      </w:r>
      <w:r w:rsidRPr="007D382D">
        <w:rPr>
          <w:rFonts w:eastAsia="Calibri"/>
          <w:shd w:val="clear" w:color="auto" w:fill="FAFAFA"/>
        </w:rPr>
        <w:t>these challenges</w:t>
      </w:r>
      <w:r w:rsidRPr="007D382D">
        <w:rPr>
          <w:rFonts w:eastAsia="Calibri"/>
        </w:rPr>
        <w:t xml:space="preserve">. Local knowledge here denotes the risk management strategies such as localized agronomic practices, kinship, social and economic mechanisms of support and strategic management of productive assets. Innovations on the other hand are creative solutions </w:t>
      </w:r>
      <w:r w:rsidR="000F0038">
        <w:rPr>
          <w:rFonts w:eastAsia="Calibri"/>
        </w:rPr>
        <w:t xml:space="preserve">from </w:t>
      </w:r>
      <w:r w:rsidR="000F0038" w:rsidRPr="007D382D">
        <w:rPr>
          <w:rFonts w:eastAsia="Calibri"/>
        </w:rPr>
        <w:t>within and outside the community</w:t>
      </w:r>
      <w:r w:rsidR="009C1937">
        <w:rPr>
          <w:rFonts w:eastAsia="Calibri"/>
        </w:rPr>
        <w:t xml:space="preserve"> that are</w:t>
      </w:r>
      <w:r w:rsidR="000F0038" w:rsidRPr="007D382D">
        <w:rPr>
          <w:rFonts w:eastAsia="Calibri"/>
        </w:rPr>
        <w:t xml:space="preserve"> </w:t>
      </w:r>
      <w:r w:rsidRPr="007D382D">
        <w:rPr>
          <w:rFonts w:eastAsia="Calibri"/>
        </w:rPr>
        <w:t>ad</w:t>
      </w:r>
      <w:r w:rsidR="00386AB1">
        <w:rPr>
          <w:rFonts w:eastAsia="Calibri"/>
        </w:rPr>
        <w:t>opted to address these challenges</w:t>
      </w:r>
      <w:r w:rsidRPr="007D382D">
        <w:rPr>
          <w:rFonts w:eastAsia="Calibri"/>
        </w:rPr>
        <w:t>. Thus, local knowledge shapes the nature and operationalization of innovations in specific context</w:t>
      </w:r>
      <w:r w:rsidRPr="00B13D06">
        <w:rPr>
          <w:rFonts w:eastAsia="Calibri"/>
        </w:rPr>
        <w:t>s</w:t>
      </w:r>
      <w:r w:rsidRPr="007D382D">
        <w:rPr>
          <w:rFonts w:eastAsia="Calibri"/>
        </w:rPr>
        <w:t xml:space="preserve"> in managing risk. The application of local knowledge systems and innovations have a dual effect in the management of risk arising from shocks and threats just as presented by </w:t>
      </w:r>
      <w:proofErr w:type="spellStart"/>
      <w:r w:rsidRPr="007D382D">
        <w:rPr>
          <w:rFonts w:eastAsia="Calibri"/>
        </w:rPr>
        <w:t>Derbile</w:t>
      </w:r>
      <w:proofErr w:type="spellEnd"/>
      <w:r w:rsidRPr="007D382D">
        <w:rPr>
          <w:rFonts w:eastAsia="Calibri"/>
        </w:rPr>
        <w:t xml:space="preserve"> </w:t>
      </w:r>
      <w:r w:rsidRPr="007D382D">
        <w:rPr>
          <w:rFonts w:eastAsia="Calibri"/>
        </w:rPr>
        <w:fldChar w:fldCharType="begin" w:fldLock="1"/>
      </w:r>
      <w:r w:rsidRPr="007D382D">
        <w:rPr>
          <w:rFonts w:eastAsia="Calibri"/>
        </w:rPr>
        <w:instrText>ADDIN CSL_CITATION {"citationItems":[{"id":"ITEM-1","itemData":{"abstract":"…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Bonn","id":"ITEM-1","issued":{"date-parts":[["2010"]]},"number-of-pages":"1-319","title":"Local Knowledge and Livelihood Sustainability under Environmental Change in Northern Ghana","type":"thesis"},"uris":["http://www.mendeley.com/documents/?uuid=ce09fc82-4915-46ea-93b6-fe25e58a6016"]}],"mendeley":{"formattedCitation":"(Derbile, 2010)","manualFormatting":"(2010)","plainTextFormattedCitation":"(Derbile, 2010)","previouslyFormattedCitation":"(Derbile, 2010)"},"properties":{"noteIndex":0},"schema":"https://github.com/citation-style-language/schema/raw/master/csl-citation.json"}</w:instrText>
      </w:r>
      <w:r w:rsidRPr="007D382D">
        <w:rPr>
          <w:rFonts w:eastAsia="Calibri"/>
        </w:rPr>
        <w:fldChar w:fldCharType="separate"/>
      </w:r>
      <w:r w:rsidRPr="007D382D">
        <w:rPr>
          <w:rFonts w:eastAsia="Calibri"/>
          <w:noProof/>
        </w:rPr>
        <w:t>(2010)</w:t>
      </w:r>
      <w:r w:rsidRPr="007D382D">
        <w:rPr>
          <w:rFonts w:eastAsia="Calibri"/>
        </w:rPr>
        <w:fldChar w:fldCharType="end"/>
      </w:r>
      <w:r w:rsidRPr="007D382D">
        <w:rPr>
          <w:rFonts w:eastAsia="Calibri"/>
        </w:rPr>
        <w:t xml:space="preserve">. First, local knowledge and innovations serve as moderating </w:t>
      </w:r>
      <w:r w:rsidRPr="007D382D">
        <w:rPr>
          <w:rFonts w:eastAsia="Calibri"/>
        </w:rPr>
        <w:lastRenderedPageBreak/>
        <w:t xml:space="preserve">factors that limit or minimize the exposure of risk in the form of shocks or threats in irrigation. For instance, prior to the attack of pest or disease, </w:t>
      </w:r>
      <w:r w:rsidRPr="00EC35AB">
        <w:rPr>
          <w:rFonts w:eastAsia="Calibri"/>
        </w:rPr>
        <w:t xml:space="preserve">farmers </w:t>
      </w:r>
      <w:r w:rsidRPr="007D382D">
        <w:rPr>
          <w:rFonts w:eastAsia="Calibri"/>
        </w:rPr>
        <w:t xml:space="preserve">implement preventive agronomic practices to avoid or minimize the impact of infestation if they should occur. Also, other farmers cultivate multiple crops to minimize losses or cultivate less water demanding crops or short maturity crops to limit the impact of water shortages. Doing </w:t>
      </w:r>
      <w:r w:rsidR="000F0038">
        <w:rPr>
          <w:rFonts w:eastAsia="Calibri"/>
        </w:rPr>
        <w:t>so</w:t>
      </w:r>
      <w:r w:rsidR="000649F2">
        <w:rPr>
          <w:rFonts w:eastAsia="Calibri"/>
        </w:rPr>
        <w:t xml:space="preserve">, </w:t>
      </w:r>
      <w:proofErr w:type="spellStart"/>
      <w:r w:rsidR="000649F2">
        <w:rPr>
          <w:rFonts w:eastAsia="Calibri"/>
        </w:rPr>
        <w:t>Derbile</w:t>
      </w:r>
      <w:proofErr w:type="spellEnd"/>
      <w:r w:rsidR="00025428">
        <w:rPr>
          <w:rFonts w:eastAsia="Calibri"/>
        </w:rPr>
        <w:t xml:space="preserve"> (2010)</w:t>
      </w:r>
      <w:r w:rsidRPr="007D382D">
        <w:rPr>
          <w:rFonts w:eastAsia="Calibri"/>
        </w:rPr>
        <w:t xml:space="preserve"> described </w:t>
      </w:r>
      <w:r w:rsidR="00FF757D">
        <w:rPr>
          <w:rFonts w:eastAsia="Calibri"/>
        </w:rPr>
        <w:t xml:space="preserve">it </w:t>
      </w:r>
      <w:r w:rsidRPr="007D382D">
        <w:rPr>
          <w:rFonts w:eastAsia="Calibri"/>
        </w:rPr>
        <w:t xml:space="preserve">as the preparedness and/or ‘pre-hazard’ local risk management phase. </w:t>
      </w:r>
    </w:p>
    <w:p w14:paraId="6A7E5757" w14:textId="4F9C8C0E"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On the other hand, innovations could be applied after the occurrence of shocks or threats to manage their impacts on productivity. The essence at this stage is to enhance the adaptation to shocks in the livelihood. When shocks occur in the course of production, farmers rely on innovations through their local knowledge systems as response measures to improve their irrigation livelihood </w:t>
      </w:r>
      <w:r w:rsidRPr="007D382D">
        <w:rPr>
          <w:rFonts w:eastAsia="Calibri"/>
        </w:rPr>
        <w:fldChar w:fldCharType="begin" w:fldLock="1"/>
      </w:r>
      <w:r w:rsidRPr="007D382D">
        <w:rPr>
          <w:rFonts w:eastAsia="Calibri"/>
        </w:rPr>
        <w:instrText>ADDIN CSL_CITATION {"citationItems":[{"id":"ITEM-1","itemData":{"abstract":"…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Bonn","id":"ITEM-1","issued":{"date-parts":[["2010"]]},"number-of-pages":"1-319","title":"Local Knowledge and Livelihood Sustainability under Environmental Change in Northern Ghana","type":"thesis"},"uris":["http://www.mendeley.com/documents/?uuid=ce09fc82-4915-46ea-93b6-fe25e58a6016"]}],"mendeley":{"formattedCitation":"(Derbile, 2010)","plainTextFormattedCitation":"(Derbile, 2010)","previouslyFormattedCitation":"(Derbile, 2010)"},"properties":{"noteIndex":0},"schema":"https://github.com/citation-style-language/schema/raw/master/csl-citation.json"}</w:instrText>
      </w:r>
      <w:r w:rsidRPr="007D382D">
        <w:rPr>
          <w:rFonts w:eastAsia="Calibri"/>
        </w:rPr>
        <w:fldChar w:fldCharType="separate"/>
      </w:r>
      <w:r w:rsidRPr="007D382D">
        <w:rPr>
          <w:rFonts w:eastAsia="Calibri"/>
          <w:noProof/>
        </w:rPr>
        <w:t>(Derbile, 2010)</w:t>
      </w:r>
      <w:r w:rsidRPr="007D382D">
        <w:rPr>
          <w:rFonts w:eastAsia="Calibri"/>
        </w:rPr>
        <w:fldChar w:fldCharType="end"/>
      </w:r>
      <w:r w:rsidRPr="007D382D">
        <w:rPr>
          <w:rFonts w:eastAsia="Calibri"/>
        </w:rPr>
        <w:t xml:space="preserve">. For instance, due to poor prices of crops, farmers have exploited distance markets, preservation methods and many other mechanisms to increase their access to markets. These measures are not intended to prevent or change the poor prices in the local markets but to adapt to the situation while still making profit. This phase however benefits enormously from the first phase. Perhaps the execution of the first phase may have lowered the risk or impacts to be dealt with in the second phase. Therefore, these two phases work hand-in-hand to enhance the adaptive capacity of farmers in managing shocks and threats. </w:t>
      </w:r>
    </w:p>
    <w:p w14:paraId="0BE993A7" w14:textId="2FACC0D7" w:rsidR="00077669" w:rsidRPr="007D382D" w:rsidRDefault="00077669" w:rsidP="00077669">
      <w:pPr>
        <w:autoSpaceDE w:val="0"/>
        <w:autoSpaceDN w:val="0"/>
        <w:adjustRightInd w:val="0"/>
        <w:spacing w:after="200" w:line="480" w:lineRule="auto"/>
        <w:rPr>
          <w:rFonts w:eastAsia="Calibri"/>
        </w:rPr>
      </w:pPr>
      <w:r w:rsidRPr="007D382D">
        <w:rPr>
          <w:rFonts w:eastAsia="Calibri"/>
        </w:rPr>
        <w:t xml:space="preserve">It should also be noted that there are close interactions among local knowledge and innovations, farmers’ livelihood assets and their ability to adapt innovations. </w:t>
      </w:r>
      <w:r w:rsidR="000F0038">
        <w:rPr>
          <w:rFonts w:eastAsia="Calibri"/>
        </w:rPr>
        <w:t>T</w:t>
      </w:r>
      <w:r w:rsidRPr="007D382D">
        <w:rPr>
          <w:rFonts w:eastAsia="Calibri"/>
        </w:rPr>
        <w:t xml:space="preserve">he livelihood assets of a farmer influence very much the adoption of innovations in FDIS. This is based on the argument put forward by Chambers and Conway </w:t>
      </w:r>
      <w:r w:rsidR="002C332E">
        <w:rPr>
          <w:rFonts w:eastAsia="Calibri"/>
        </w:rPr>
        <w:t>that</w:t>
      </w:r>
      <w:r w:rsidRPr="007D382D">
        <w:rPr>
          <w:rFonts w:eastAsia="Calibri"/>
        </w:rPr>
        <w:t xml:space="preserve"> people construct and contrive their living from their assets (tangible and intangible) using their physical </w:t>
      </w:r>
      <w:proofErr w:type="spellStart"/>
      <w:r w:rsidRPr="007D382D">
        <w:rPr>
          <w:rFonts w:eastAsia="Calibri"/>
        </w:rPr>
        <w:t>labour</w:t>
      </w:r>
      <w:proofErr w:type="spellEnd"/>
      <w:r w:rsidRPr="007D382D">
        <w:rPr>
          <w:rFonts w:eastAsia="Calibri"/>
        </w:rPr>
        <w:t xml:space="preserve">, skills, knowledge, and creativity. They asserted </w:t>
      </w:r>
      <w:r w:rsidR="002C332E">
        <w:rPr>
          <w:rFonts w:eastAsia="Calibri"/>
        </w:rPr>
        <w:t>that</w:t>
      </w:r>
      <w:r w:rsidRPr="007D382D">
        <w:rPr>
          <w:rFonts w:eastAsia="Calibri"/>
        </w:rPr>
        <w:t xml:space="preserve"> “skills and knowledge may be acquired within the household, passed on from one generation to another as indigenous technical knowledge, </w:t>
      </w:r>
      <w:r w:rsidRPr="007D382D">
        <w:rPr>
          <w:rFonts w:eastAsia="Calibri"/>
        </w:rPr>
        <w:lastRenderedPageBreak/>
        <w:t xml:space="preserve">or through apprenticeship, or more formally through education or extension services, or through experiment and innovation” </w:t>
      </w:r>
      <w:r w:rsidRPr="007D382D">
        <w:rPr>
          <w:rFonts w:eastAsia="Calibri"/>
        </w:rPr>
        <w:fldChar w:fldCharType="begin" w:fldLock="1"/>
      </w:r>
      <w:r>
        <w:rPr>
          <w:rFonts w:eastAsia="Calibri"/>
        </w:rPr>
        <w:instrText>ADDIN CSL_CITATION {"citationItems":[{"id":"ITEM-1","itemData":{"ISSN":"03085864","abstract":"The purpose is to provoke discussion by exploring and elaborating the concept of sustainable livelihoods. It is based normatively on the ideas of capability, equity, and sustainability, each of which is both end and means. In the 21st century livelihoods will be needed by perhaps two or three times the present human population. A livelihood comprises people, their capabilities and their means of living, including food, income and assets. A livelihood is environmentally sustainable when it maintains or enhances the local and global assets on which livelihoods depend, and has net beneficial effects on other livelihoods. A livelihood is socially sustainable which can cope with and recover from stress and shocks, and provide for future generations. Current and conventional analysis both undervalues future livelihoods and is pessimistic. Ways can be sought to multiply livelihoods by increasing resource-use intensity and the diversity and complexity of small-farming livelihood systems, and by small- scale economic synergy. The objective of sustainable livelihoods for all provides a focus for anticipating the 21st century, and points to priorities for policy and research. -from Authors","author":[{"dropping-particle":"","family":"Chambers","given":"R.","non-dropping-particle":"","parse-names":false,"suffix":""},{"dropping-particle":"","family":"Conway","given":"G. R.","non-dropping-particle":"","parse-names":false,"suffix":""}],"container-title":"IDS Discussion Paper","id":"ITEM-1","issued":{"date-parts":[["1992"]]},"title":"Sustainable rural livelihoods: practical concepts for the 21st century","type":"report","volume":"296"},"uris":["http://www.mendeley.com/documents/?uuid=07032368-c48e-4d70-a8c2-10eba1787466"]}],"mendeley":{"formattedCitation":"(Chambers &amp; Conway, 1992)","manualFormatting":"(Chambers &amp; Conway, 1992:11)","plainTextFormattedCitation":"(Chambers &amp; Conway, 1992)","previouslyFormattedCitation":"(Chambers &amp; Conway, 1992)"},"properties":{"noteIndex":0},"schema":"https://github.com/citation-style-language/schema/raw/master/csl-citation.json"}</w:instrText>
      </w:r>
      <w:r w:rsidRPr="007D382D">
        <w:rPr>
          <w:rFonts w:eastAsia="Calibri"/>
        </w:rPr>
        <w:fldChar w:fldCharType="separate"/>
      </w:r>
      <w:r w:rsidRPr="007D382D">
        <w:rPr>
          <w:rFonts w:eastAsia="Calibri"/>
          <w:noProof/>
        </w:rPr>
        <w:t>(Chambers &amp; Conway, 1992:11)</w:t>
      </w:r>
      <w:r w:rsidRPr="007D382D">
        <w:rPr>
          <w:rFonts w:eastAsia="Calibri"/>
        </w:rPr>
        <w:fldChar w:fldCharType="end"/>
      </w:r>
      <w:r w:rsidRPr="007D382D">
        <w:rPr>
          <w:rFonts w:eastAsia="Calibri"/>
        </w:rPr>
        <w:t>. Thus, farmer</w:t>
      </w:r>
      <w:r w:rsidRPr="00B34014">
        <w:rPr>
          <w:rFonts w:eastAsia="Calibri"/>
        </w:rPr>
        <w:t>s’</w:t>
      </w:r>
      <w:r w:rsidRPr="007D382D">
        <w:rPr>
          <w:rFonts w:eastAsia="Calibri"/>
        </w:rPr>
        <w:t xml:space="preserve"> assets </w:t>
      </w:r>
      <w:r w:rsidRPr="00B34014">
        <w:rPr>
          <w:rFonts w:eastAsia="Calibri"/>
        </w:rPr>
        <w:t>are</w:t>
      </w:r>
      <w:r>
        <w:rPr>
          <w:rFonts w:eastAsia="Calibri"/>
          <w:color w:val="FF0000"/>
        </w:rPr>
        <w:t xml:space="preserve"> </w:t>
      </w:r>
      <w:r w:rsidRPr="007D382D">
        <w:rPr>
          <w:rFonts w:eastAsia="Calibri"/>
        </w:rPr>
        <w:t>the platform for the development of local knowledge in the first place. On the other hand, assets play a critical role in the ability of farmers to adopt these innovations in addressing the shocks since some innovations come with financial, social, or even natural capital requirements. Thus, it is prudent to note that both local knowledge and innovation</w:t>
      </w:r>
      <w:r>
        <w:rPr>
          <w:rFonts w:eastAsia="Calibri"/>
        </w:rPr>
        <w:t>s</w:t>
      </w:r>
      <w:r w:rsidRPr="007D382D">
        <w:rPr>
          <w:rFonts w:eastAsia="Calibri"/>
        </w:rPr>
        <w:t xml:space="preserve"> and assets are important in moderating the level of exposure to shocks and the adaptive capacity of farmers to these shocks. </w:t>
      </w:r>
    </w:p>
    <w:p w14:paraId="1AD2287D" w14:textId="1D64FC0B" w:rsidR="00077669" w:rsidRPr="007D382D" w:rsidRDefault="00077669" w:rsidP="00077669">
      <w:pPr>
        <w:autoSpaceDE w:val="0"/>
        <w:autoSpaceDN w:val="0"/>
        <w:adjustRightInd w:val="0"/>
        <w:spacing w:before="240" w:after="200" w:line="480" w:lineRule="auto"/>
        <w:rPr>
          <w:rFonts w:eastAsia="Calibri"/>
        </w:rPr>
      </w:pPr>
      <w:r w:rsidRPr="007D382D">
        <w:rPr>
          <w:rFonts w:eastAsia="Calibri"/>
        </w:rPr>
        <w:t>The ultimate goal of the farmer is a secured livelihood</w:t>
      </w:r>
      <w:r w:rsidRPr="00EA7B23">
        <w:rPr>
          <w:rFonts w:eastAsia="Calibri"/>
        </w:rPr>
        <w:t>;</w:t>
      </w:r>
      <w:r w:rsidRPr="007D382D">
        <w:rPr>
          <w:rFonts w:eastAsia="Calibri"/>
        </w:rPr>
        <w:t xml:space="preserve"> however, this could be </w:t>
      </w:r>
      <w:r>
        <w:rPr>
          <w:rFonts w:eastAsia="Calibri"/>
        </w:rPr>
        <w:t>success</w:t>
      </w:r>
      <w:r w:rsidRPr="007D382D">
        <w:rPr>
          <w:rFonts w:eastAsia="Calibri"/>
        </w:rPr>
        <w:t xml:space="preserve"> or </w:t>
      </w:r>
      <w:r w:rsidRPr="00EA7B23">
        <w:rPr>
          <w:rFonts w:eastAsia="Calibri"/>
        </w:rPr>
        <w:t xml:space="preserve">failure. </w:t>
      </w:r>
      <w:r w:rsidRPr="007D382D">
        <w:rPr>
          <w:rFonts w:eastAsia="Calibri"/>
        </w:rPr>
        <w:t>Notwithstanding the outcome, there is a review of the local knowledge and innovations as response measures. This is because, there is a continuous transformation of local knowledge as well as innovations</w:t>
      </w:r>
      <w:r w:rsidR="000F0038">
        <w:rPr>
          <w:rFonts w:eastAsia="Calibri"/>
        </w:rPr>
        <w:t>, which eventually become part of the stock of local knowledge,</w:t>
      </w:r>
      <w:r w:rsidRPr="007D382D">
        <w:rPr>
          <w:rFonts w:eastAsia="Calibri"/>
        </w:rPr>
        <w:t xml:space="preserve"> to better control or manage shocks and threats</w:t>
      </w:r>
      <w:r>
        <w:rPr>
          <w:rFonts w:eastAsia="Calibri"/>
        </w:rPr>
        <w:t xml:space="preserve"> in the future</w:t>
      </w:r>
      <w:r w:rsidRPr="007D382D">
        <w:rPr>
          <w:rFonts w:eastAsia="Calibri"/>
        </w:rPr>
        <w:t>. Thus, a successful livelihood in this framework represents a sustainable livelihood including environmental sustainability</w:t>
      </w:r>
      <w:r w:rsidR="002818BE">
        <w:rPr>
          <w:rFonts w:eastAsia="Calibri"/>
        </w:rPr>
        <w:t xml:space="preserve"> (water access, improved/</w:t>
      </w:r>
      <w:r w:rsidR="001E5929">
        <w:rPr>
          <w:rFonts w:eastAsia="Calibri"/>
        </w:rPr>
        <w:t xml:space="preserve"> </w:t>
      </w:r>
      <w:r w:rsidR="002818BE">
        <w:rPr>
          <w:rFonts w:eastAsia="Calibri"/>
        </w:rPr>
        <w:t xml:space="preserve">maintained soil fertility and </w:t>
      </w:r>
      <w:r w:rsidR="0012555B">
        <w:rPr>
          <w:rFonts w:eastAsia="Calibri"/>
        </w:rPr>
        <w:t>managed pest and disease infestation)</w:t>
      </w:r>
      <w:r>
        <w:rPr>
          <w:rFonts w:eastAsia="Calibri"/>
        </w:rPr>
        <w:t>, social sustainability</w:t>
      </w:r>
      <w:r w:rsidR="008C56E8">
        <w:rPr>
          <w:rFonts w:eastAsia="Calibri"/>
        </w:rPr>
        <w:t xml:space="preserve"> </w:t>
      </w:r>
      <w:r w:rsidR="0012555B">
        <w:rPr>
          <w:rFonts w:eastAsia="Calibri"/>
        </w:rPr>
        <w:t>(</w:t>
      </w:r>
      <w:r w:rsidR="00BF7595">
        <w:rPr>
          <w:rFonts w:eastAsia="Calibri"/>
        </w:rPr>
        <w:t xml:space="preserve">improved </w:t>
      </w:r>
      <w:r w:rsidR="0012555B">
        <w:rPr>
          <w:rFonts w:eastAsia="Calibri"/>
        </w:rPr>
        <w:t>food security)</w:t>
      </w:r>
      <w:r w:rsidRPr="007D382D">
        <w:rPr>
          <w:rFonts w:eastAsia="Calibri"/>
          <w:color w:val="C00000"/>
        </w:rPr>
        <w:t xml:space="preserve"> </w:t>
      </w:r>
      <w:r w:rsidRPr="007D382D">
        <w:rPr>
          <w:rFonts w:eastAsia="Calibri"/>
        </w:rPr>
        <w:t>and economic</w:t>
      </w:r>
      <w:r w:rsidR="0012555B">
        <w:rPr>
          <w:rFonts w:eastAsia="Calibri"/>
        </w:rPr>
        <w:t xml:space="preserve"> </w:t>
      </w:r>
      <w:r w:rsidRPr="007D382D">
        <w:rPr>
          <w:rFonts w:eastAsia="Calibri"/>
        </w:rPr>
        <w:t>sustainability</w:t>
      </w:r>
      <w:r w:rsidR="008C56E8">
        <w:rPr>
          <w:rFonts w:eastAsia="Calibri"/>
        </w:rPr>
        <w:t xml:space="preserve"> (increased net income</w:t>
      </w:r>
      <w:r w:rsidR="00BF7595">
        <w:rPr>
          <w:rFonts w:eastAsia="Calibri"/>
        </w:rPr>
        <w:t xml:space="preserve"> in FDIS</w:t>
      </w:r>
      <w:r w:rsidR="008C56E8">
        <w:rPr>
          <w:rFonts w:eastAsia="Calibri"/>
        </w:rPr>
        <w:t>)</w:t>
      </w:r>
      <w:r w:rsidRPr="007D382D">
        <w:rPr>
          <w:rFonts w:eastAsia="Calibri"/>
        </w:rPr>
        <w:t>. When success is achieved, it serves as a motivation and therefore increase</w:t>
      </w:r>
      <w:r w:rsidRPr="0052090E">
        <w:rPr>
          <w:rFonts w:eastAsia="Calibri"/>
        </w:rPr>
        <w:t>s</w:t>
      </w:r>
      <w:r w:rsidRPr="007D382D">
        <w:rPr>
          <w:rFonts w:eastAsia="Calibri"/>
        </w:rPr>
        <w:t xml:space="preserve"> commitment to the application of local knowledge and innovations in subsequent production seasons. On the other hand, a failed outcome represents an unsustainable livelihood. However, failure drive</w:t>
      </w:r>
      <w:r w:rsidRPr="0052090E">
        <w:rPr>
          <w:rFonts w:eastAsia="Calibri"/>
        </w:rPr>
        <w:t>s</w:t>
      </w:r>
      <w:r w:rsidRPr="007D382D">
        <w:rPr>
          <w:rFonts w:eastAsia="Calibri"/>
        </w:rPr>
        <w:t xml:space="preserve"> farmers to step up their efforts in the application of local knowledge and innovations by exploring alternative mechanisms or processes of application</w:t>
      </w:r>
      <w:r w:rsidR="00CF239B">
        <w:rPr>
          <w:rFonts w:eastAsia="Calibri"/>
        </w:rPr>
        <w:t xml:space="preserve"> or opt out of FIDS entirely</w:t>
      </w:r>
      <w:r w:rsidRPr="007D382D">
        <w:rPr>
          <w:rFonts w:eastAsia="Calibri"/>
        </w:rPr>
        <w:t xml:space="preserve">. </w:t>
      </w:r>
    </w:p>
    <w:p w14:paraId="0B680D71" w14:textId="75D734BC" w:rsidR="00077669" w:rsidRDefault="00077669" w:rsidP="00077669">
      <w:pPr>
        <w:spacing w:line="480" w:lineRule="auto"/>
      </w:pPr>
      <w:r>
        <w:rPr>
          <w:rFonts w:eastAsia="Calibri"/>
        </w:rPr>
        <w:t xml:space="preserve">As demonstrated in </w:t>
      </w:r>
      <w:r w:rsidRPr="00993368">
        <w:rPr>
          <w:rFonts w:eastAsia="Calibri"/>
          <w:i/>
        </w:rPr>
        <w:t>Figure 2.2</w:t>
      </w:r>
      <w:r>
        <w:rPr>
          <w:rFonts w:eastAsia="Calibri"/>
        </w:rPr>
        <w:t xml:space="preserve"> above</w:t>
      </w:r>
      <w:r w:rsidRPr="007D382D">
        <w:rPr>
          <w:rFonts w:eastAsia="Calibri"/>
        </w:rPr>
        <w:t xml:space="preserve">, </w:t>
      </w:r>
      <w:r>
        <w:rPr>
          <w:rFonts w:eastAsia="Calibri"/>
        </w:rPr>
        <w:t>f</w:t>
      </w:r>
      <w:r w:rsidRPr="007D382D">
        <w:rPr>
          <w:rFonts w:eastAsia="Calibri"/>
        </w:rPr>
        <w:t xml:space="preserve">ive </w:t>
      </w:r>
      <w:r>
        <w:rPr>
          <w:rFonts w:eastAsia="Calibri"/>
        </w:rPr>
        <w:t xml:space="preserve">key </w:t>
      </w:r>
      <w:r w:rsidRPr="007D382D">
        <w:rPr>
          <w:rFonts w:eastAsia="Calibri"/>
        </w:rPr>
        <w:t xml:space="preserve">direct feedbacks can be identified </w:t>
      </w:r>
      <w:r>
        <w:rPr>
          <w:rFonts w:eastAsia="Calibri"/>
        </w:rPr>
        <w:t xml:space="preserve">across the </w:t>
      </w:r>
      <w:r w:rsidRPr="007D382D">
        <w:rPr>
          <w:rFonts w:eastAsia="Calibri"/>
        </w:rPr>
        <w:t>variou</w:t>
      </w:r>
      <w:r>
        <w:rPr>
          <w:rFonts w:eastAsia="Calibri"/>
        </w:rPr>
        <w:t xml:space="preserve">s components of the framework. </w:t>
      </w:r>
      <w:r w:rsidRPr="007D382D">
        <w:rPr>
          <w:rFonts w:eastAsia="Calibri"/>
        </w:rPr>
        <w:t xml:space="preserve">First, whether outcome is positive or negative </w:t>
      </w:r>
      <w:r w:rsidRPr="007D382D">
        <w:rPr>
          <w:rFonts w:eastAsia="Calibri"/>
        </w:rPr>
        <w:lastRenderedPageBreak/>
        <w:t xml:space="preserve">contribute to reviewing and transforming local knowledge and innovations. Secondly, the outcome of irrigation contributes to the expansion or contraction of the asset base of the farmer based on whether outcome is positive or negative. Further, </w:t>
      </w:r>
      <w:r w:rsidRPr="00573FED">
        <w:rPr>
          <w:rFonts w:eastAsia="Calibri"/>
        </w:rPr>
        <w:t>a positive livelihood outcome will more likely enhance the adaptive capacity of a</w:t>
      </w:r>
      <w:r>
        <w:rPr>
          <w:rFonts w:eastAsia="Calibri"/>
          <w:color w:val="FF0000"/>
        </w:rPr>
        <w:t xml:space="preserve"> </w:t>
      </w:r>
      <w:r w:rsidRPr="007D382D">
        <w:rPr>
          <w:rFonts w:eastAsia="Calibri"/>
        </w:rPr>
        <w:t xml:space="preserve">farmer and a negative outcome will lead to a weak adaptive capacity all things being equal. Also, a positive livelihood outcome may lead to the creation of other complementary livelihood strategies whilst a negative outcome may limit the possibility of creating complementary livelihoods or even </w:t>
      </w:r>
      <w:r w:rsidRPr="00573FED">
        <w:rPr>
          <w:rFonts w:eastAsia="Calibri"/>
        </w:rPr>
        <w:t>prevent</w:t>
      </w:r>
      <w:r>
        <w:rPr>
          <w:rFonts w:eastAsia="Calibri"/>
          <w:color w:val="FF0000"/>
        </w:rPr>
        <w:t xml:space="preserve"> </w:t>
      </w:r>
      <w:r w:rsidRPr="007D382D">
        <w:rPr>
          <w:rFonts w:eastAsia="Calibri"/>
        </w:rPr>
        <w:t>farmers from pursuing irrigation as a livelihood strategy. Finally, a successful livelihood outcome may contribute to an enhanced vulnerability context and a failed outcome may worsen the vulnerability context of the farmer.</w:t>
      </w:r>
    </w:p>
    <w:p w14:paraId="31D86D36" w14:textId="77777777" w:rsidR="00077669" w:rsidRPr="00D8744B" w:rsidRDefault="00077669" w:rsidP="001A4CEA">
      <w:pPr>
        <w:pStyle w:val="Heading2"/>
      </w:pPr>
      <w:bookmarkStart w:id="47" w:name="_Toc126746544"/>
      <w:r>
        <w:t xml:space="preserve">2.10 </w:t>
      </w:r>
      <w:r w:rsidRPr="00D8744B">
        <w:t>Conclusion</w:t>
      </w:r>
      <w:bookmarkEnd w:id="47"/>
      <w:r w:rsidRPr="00D8744B">
        <w:t xml:space="preserve"> </w:t>
      </w:r>
    </w:p>
    <w:p w14:paraId="56E27D31" w14:textId="17ABD0B0" w:rsidR="00077669" w:rsidRDefault="00077669" w:rsidP="00077669">
      <w:pPr>
        <w:spacing w:line="480" w:lineRule="auto"/>
        <w:rPr>
          <w:rFonts w:eastAsia="Calibri"/>
        </w:rPr>
      </w:pPr>
      <w:r w:rsidRPr="007D382D">
        <w:rPr>
          <w:rFonts w:eastAsia="Calibri"/>
        </w:rPr>
        <w:t>The c</w:t>
      </w:r>
      <w:r>
        <w:rPr>
          <w:rFonts w:eastAsia="Calibri"/>
        </w:rPr>
        <w:t>hapter discussed relevant theoreti</w:t>
      </w:r>
      <w:r w:rsidRPr="007D382D">
        <w:rPr>
          <w:rFonts w:eastAsia="Calibri"/>
        </w:rPr>
        <w:t>cal and conceptual issues for</w:t>
      </w:r>
      <w:r>
        <w:rPr>
          <w:rFonts w:eastAsia="Calibri"/>
        </w:rPr>
        <w:t xml:space="preserve"> the success of </w:t>
      </w:r>
      <w:r w:rsidRPr="00573FED">
        <w:rPr>
          <w:rFonts w:eastAsia="Calibri"/>
        </w:rPr>
        <w:t>the study. From the review, the understanding of local knowledge should be drawn from the plural view of local knowledge as is applied in the literature. Local knowledge should not only be looked at as ‘traditional’ or ‘indigenous’ but should be widened to enc</w:t>
      </w:r>
      <w:r w:rsidRPr="007D382D">
        <w:rPr>
          <w:rFonts w:eastAsia="Calibri"/>
        </w:rPr>
        <w:t xml:space="preserve">ompass the fusion of both ‘indigenous knowledge’ and ‘scientific knowledge’ at the local level. Thus, local knowledge should be holistic in outlook and adaptive by nature, gathered over generations by observers whose lives depend on this information and its </w:t>
      </w:r>
      <w:r w:rsidRPr="004C2E75">
        <w:rPr>
          <w:rFonts w:eastAsia="Calibri"/>
        </w:rPr>
        <w:t xml:space="preserve">use, and hence local knowledge may go beyond language or the strict ‘local’. The literature  further underscored the fact </w:t>
      </w:r>
      <w:r w:rsidR="002C332E">
        <w:rPr>
          <w:rFonts w:eastAsia="Calibri"/>
        </w:rPr>
        <w:t>that</w:t>
      </w:r>
      <w:r w:rsidRPr="007D382D">
        <w:rPr>
          <w:rFonts w:eastAsia="Calibri"/>
        </w:rPr>
        <w:t xml:space="preserve"> innovation should be widened beyond invention to include the following</w:t>
      </w:r>
      <w:r w:rsidR="005357D8">
        <w:rPr>
          <w:rFonts w:eastAsia="Calibri"/>
        </w:rPr>
        <w:t>:</w:t>
      </w:r>
      <w:r w:rsidRPr="007D382D">
        <w:rPr>
          <w:rFonts w:eastAsia="Calibri"/>
        </w:rPr>
        <w:t xml:space="preserve"> looking at a phenomenon from new perspectives and/ forming a new combination from old concepts or solutions, improving something that already </w:t>
      </w:r>
      <w:r w:rsidRPr="00241984">
        <w:rPr>
          <w:rFonts w:eastAsia="Calibri"/>
        </w:rPr>
        <w:t xml:space="preserve">exists, </w:t>
      </w:r>
      <w:r w:rsidRPr="007D382D">
        <w:rPr>
          <w:rFonts w:eastAsia="Calibri"/>
        </w:rPr>
        <w:t xml:space="preserve">adopting something new that has been successfully tried elsewhere or performing something in a new way. </w:t>
      </w:r>
    </w:p>
    <w:p w14:paraId="49E9B311" w14:textId="0D176528" w:rsidR="00077669" w:rsidRDefault="00077669" w:rsidP="00077669">
      <w:pPr>
        <w:spacing w:line="480" w:lineRule="auto"/>
        <w:rPr>
          <w:rFonts w:eastAsia="Calibri"/>
        </w:rPr>
      </w:pPr>
      <w:r>
        <w:rPr>
          <w:rFonts w:eastAsia="Calibri"/>
        </w:rPr>
        <w:lastRenderedPageBreak/>
        <w:t>In addition, the literature presented a variety of related theories on the topic</w:t>
      </w:r>
      <w:r w:rsidRPr="00102B87">
        <w:rPr>
          <w:rFonts w:eastAsia="Calibri"/>
        </w:rPr>
        <w:t>;</w:t>
      </w:r>
      <w:r>
        <w:rPr>
          <w:rFonts w:eastAsia="Calibri"/>
        </w:rPr>
        <w:t xml:space="preserve"> however, the theory of access and the theory of innovation diffusion were </w:t>
      </w:r>
      <w:r w:rsidRPr="00241984">
        <w:rPr>
          <w:rFonts w:eastAsia="Calibri"/>
        </w:rPr>
        <w:t xml:space="preserve">found </w:t>
      </w:r>
      <w:r>
        <w:rPr>
          <w:rFonts w:eastAsia="Calibri"/>
        </w:rPr>
        <w:t xml:space="preserve">most appropriate to guide this study. </w:t>
      </w:r>
      <w:r w:rsidRPr="007D382D">
        <w:rPr>
          <w:rFonts w:eastAsia="Calibri"/>
        </w:rPr>
        <w:t xml:space="preserve">The researcher </w:t>
      </w:r>
      <w:r>
        <w:rPr>
          <w:rFonts w:eastAsia="Calibri"/>
        </w:rPr>
        <w:t>further</w:t>
      </w:r>
      <w:r w:rsidRPr="007D382D">
        <w:rPr>
          <w:rFonts w:eastAsia="Calibri"/>
        </w:rPr>
        <w:t xml:space="preserve"> examined the relationships among livelihood strategies, shocks/threads and local knowledge and innovations</w:t>
      </w:r>
      <w:r>
        <w:rPr>
          <w:rFonts w:eastAsia="Calibri"/>
        </w:rPr>
        <w:t xml:space="preserve"> as well as sustainability as they are relevant variables in analyzing FDIS</w:t>
      </w:r>
      <w:r w:rsidR="008642D9">
        <w:rPr>
          <w:rFonts w:eastAsia="Calibri"/>
        </w:rPr>
        <w:t>. The chapter</w:t>
      </w:r>
      <w:r w:rsidRPr="007D382D">
        <w:rPr>
          <w:rFonts w:eastAsia="Calibri"/>
        </w:rPr>
        <w:t xml:space="preserve"> underscored </w:t>
      </w:r>
      <w:r w:rsidR="002C332E">
        <w:rPr>
          <w:rFonts w:eastAsia="Calibri"/>
        </w:rPr>
        <w:t>that</w:t>
      </w:r>
      <w:r w:rsidRPr="007D382D">
        <w:rPr>
          <w:rFonts w:eastAsia="Calibri"/>
        </w:rPr>
        <w:t xml:space="preserve"> local knowledge and innovations are strategic resources in reducing and managing shocks in FDIS and enhancing its susta</w:t>
      </w:r>
      <w:r>
        <w:rPr>
          <w:rFonts w:eastAsia="Calibri"/>
        </w:rPr>
        <w:t>inability. Based on these theoreti</w:t>
      </w:r>
      <w:r w:rsidRPr="007D382D">
        <w:rPr>
          <w:rFonts w:eastAsia="Calibri"/>
        </w:rPr>
        <w:t>cal views and propositions, a conceptual framework was drawn to guide the analysis of this study by exploring the relationships among livelihood strat</w:t>
      </w:r>
      <w:r>
        <w:rPr>
          <w:rFonts w:eastAsia="Calibri"/>
        </w:rPr>
        <w:t>egies (FDIS), shocks/threats as well as</w:t>
      </w:r>
      <w:r w:rsidRPr="007D382D">
        <w:rPr>
          <w:rFonts w:eastAsia="Calibri"/>
        </w:rPr>
        <w:t xml:space="preserve"> local knowledge and innovation. </w:t>
      </w:r>
    </w:p>
    <w:p w14:paraId="25876D17" w14:textId="77777777" w:rsidR="00077669" w:rsidRPr="00D8744B" w:rsidRDefault="00077669" w:rsidP="00077669">
      <w:pPr>
        <w:spacing w:line="480" w:lineRule="auto"/>
      </w:pPr>
      <w:r>
        <w:rPr>
          <w:rFonts w:eastAsia="Calibri"/>
        </w:rPr>
        <w:t>Based on this knowledge, the researcher is guided on what data to explore as well as the likely practical methods and strategies that should be adopted to achieve the research objectives.</w:t>
      </w:r>
    </w:p>
    <w:p w14:paraId="5770E3FF" w14:textId="77777777" w:rsidR="00077669" w:rsidRPr="00D8744B" w:rsidRDefault="00077669" w:rsidP="00077669">
      <w:pPr>
        <w:autoSpaceDE w:val="0"/>
        <w:autoSpaceDN w:val="0"/>
        <w:adjustRightInd w:val="0"/>
        <w:spacing w:after="200" w:line="480" w:lineRule="auto"/>
      </w:pPr>
      <w:r w:rsidRPr="00D8744B">
        <w:t xml:space="preserve"> </w:t>
      </w:r>
    </w:p>
    <w:p w14:paraId="20E782E8" w14:textId="77777777" w:rsidR="00077669" w:rsidRDefault="00077669" w:rsidP="00077669"/>
    <w:p w14:paraId="3080BB70" w14:textId="77777777" w:rsidR="00584D70" w:rsidRDefault="00584D70" w:rsidP="00077669"/>
    <w:p w14:paraId="55A37594" w14:textId="77777777" w:rsidR="00584D70" w:rsidRDefault="00584D70" w:rsidP="00077669"/>
    <w:p w14:paraId="7AE289F3" w14:textId="77777777" w:rsidR="00584D70" w:rsidRDefault="00584D70" w:rsidP="00077669"/>
    <w:p w14:paraId="5FD331A7" w14:textId="77777777" w:rsidR="00584D70" w:rsidRDefault="00584D70" w:rsidP="00077669"/>
    <w:p w14:paraId="3D195467" w14:textId="77777777" w:rsidR="00077669" w:rsidRDefault="00077669" w:rsidP="0092461C">
      <w:pPr>
        <w:pStyle w:val="Heading1"/>
      </w:pPr>
    </w:p>
    <w:p w14:paraId="4F9259F8" w14:textId="77777777" w:rsidR="00077669" w:rsidRDefault="00077669" w:rsidP="0092461C">
      <w:pPr>
        <w:pStyle w:val="Heading1"/>
        <w:sectPr w:rsidR="00077669" w:rsidSect="00584D70">
          <w:pgSz w:w="11907" w:h="16839" w:code="9"/>
          <w:pgMar w:top="1440" w:right="1440" w:bottom="1440" w:left="1440" w:header="720" w:footer="720" w:gutter="0"/>
          <w:cols w:space="720"/>
          <w:docGrid w:linePitch="360"/>
        </w:sectPr>
      </w:pPr>
    </w:p>
    <w:p w14:paraId="1C577B37" w14:textId="2BB16592" w:rsidR="0092461C" w:rsidRPr="00D8744B" w:rsidRDefault="0092461C" w:rsidP="0092461C">
      <w:pPr>
        <w:pStyle w:val="Heading1"/>
      </w:pPr>
      <w:bookmarkStart w:id="48" w:name="_Toc126746545"/>
      <w:r w:rsidRPr="00D8744B">
        <w:lastRenderedPageBreak/>
        <w:t>CHAPTER THREE</w:t>
      </w:r>
      <w:bookmarkEnd w:id="48"/>
      <w:r w:rsidRPr="00D8744B">
        <w:t xml:space="preserve"> </w:t>
      </w:r>
    </w:p>
    <w:p w14:paraId="631EBDD4" w14:textId="77777777" w:rsidR="0092461C" w:rsidRPr="00D8744B" w:rsidRDefault="0092461C" w:rsidP="0092461C">
      <w:pPr>
        <w:pStyle w:val="Heading1"/>
      </w:pPr>
      <w:bookmarkStart w:id="49" w:name="_Toc126746546"/>
      <w:r>
        <w:t xml:space="preserve">STUDY AREA AND </w:t>
      </w:r>
      <w:r w:rsidRPr="00D8744B">
        <w:t>METHODOLOGY</w:t>
      </w:r>
      <w:bookmarkEnd w:id="49"/>
      <w:r w:rsidRPr="00D8744B">
        <w:t xml:space="preserve"> </w:t>
      </w:r>
    </w:p>
    <w:p w14:paraId="2D65477B" w14:textId="77777777" w:rsidR="0092461C" w:rsidRDefault="0092461C" w:rsidP="001A4CEA">
      <w:pPr>
        <w:pStyle w:val="Heading2"/>
      </w:pPr>
      <w:bookmarkStart w:id="50" w:name="_Toc126746547"/>
      <w:r>
        <w:t>3.1 Introduction</w:t>
      </w:r>
      <w:bookmarkEnd w:id="50"/>
      <w:r>
        <w:t xml:space="preserve"> </w:t>
      </w:r>
    </w:p>
    <w:p w14:paraId="21740EE1" w14:textId="77777777" w:rsidR="0092461C" w:rsidRPr="00617592" w:rsidRDefault="0092461C" w:rsidP="0092461C">
      <w:pPr>
        <w:spacing w:line="480" w:lineRule="auto"/>
      </w:pPr>
      <w:r>
        <w:t xml:space="preserve">This chapter details out the study area and methodological processes through which the study was conducted. The study area section </w:t>
      </w:r>
      <w:r w:rsidRPr="005D693F">
        <w:t>provides the context under which the study was conducted. This guided what methodology was practicable and how it should be executed to produce a credible and reliable data for the study. The second section spells out the methodological design and processes the study adopted. Thus, the philosophical orientation under which the study is influenced, the population and the sampling strategies, methods of data collection as well as how data was analyzed are discussed</w:t>
      </w:r>
      <w:r>
        <w:t>.</w:t>
      </w:r>
    </w:p>
    <w:p w14:paraId="7C6B955E" w14:textId="77777777" w:rsidR="0092461C" w:rsidRPr="00D8744B" w:rsidRDefault="0092461C" w:rsidP="001A4CEA">
      <w:pPr>
        <w:pStyle w:val="Heading2"/>
      </w:pPr>
      <w:bookmarkStart w:id="51" w:name="_Toc126746548"/>
      <w:r>
        <w:t xml:space="preserve">3.2 </w:t>
      </w:r>
      <w:r w:rsidRPr="00D8744B">
        <w:t>Study Area</w:t>
      </w:r>
      <w:bookmarkEnd w:id="51"/>
      <w:r w:rsidRPr="00D8744B">
        <w:t xml:space="preserve"> </w:t>
      </w:r>
    </w:p>
    <w:p w14:paraId="464E29DD" w14:textId="2AC02DB6" w:rsidR="0092461C" w:rsidRDefault="0092461C" w:rsidP="0092461C">
      <w:pPr>
        <w:autoSpaceDE w:val="0"/>
        <w:autoSpaceDN w:val="0"/>
        <w:adjustRightInd w:val="0"/>
        <w:spacing w:after="200" w:line="480" w:lineRule="auto"/>
      </w:pPr>
      <w:r w:rsidRPr="00D8744B">
        <w:t xml:space="preserve"> The study was conducted in the </w:t>
      </w:r>
      <w:proofErr w:type="spellStart"/>
      <w:r w:rsidRPr="00D8744B">
        <w:t>Kassena</w:t>
      </w:r>
      <w:proofErr w:type="spellEnd"/>
      <w:r w:rsidRPr="00D8744B">
        <w:t xml:space="preserve"> </w:t>
      </w:r>
      <w:proofErr w:type="spellStart"/>
      <w:r w:rsidRPr="00D8744B">
        <w:t>Nankana</w:t>
      </w:r>
      <w:proofErr w:type="spellEnd"/>
      <w:r w:rsidRPr="00D8744B">
        <w:t xml:space="preserve"> West </w:t>
      </w:r>
      <w:r w:rsidR="001A3DFA" w:rsidRPr="00D8744B">
        <w:t xml:space="preserve">District </w:t>
      </w:r>
      <w:r w:rsidRPr="00D8744B">
        <w:t xml:space="preserve">of Ghana with </w:t>
      </w:r>
      <w:proofErr w:type="spellStart"/>
      <w:r w:rsidRPr="00D8744B">
        <w:t>Paga</w:t>
      </w:r>
      <w:proofErr w:type="spellEnd"/>
      <w:r w:rsidRPr="00D8744B">
        <w:t xml:space="preserve"> as its administrative capital. The </w:t>
      </w:r>
      <w:proofErr w:type="spellStart"/>
      <w:r w:rsidRPr="00D8744B">
        <w:t>Kassena</w:t>
      </w:r>
      <w:proofErr w:type="spellEnd"/>
      <w:r w:rsidRPr="00D8744B">
        <w:t xml:space="preserve"> </w:t>
      </w:r>
      <w:proofErr w:type="spellStart"/>
      <w:r w:rsidRPr="00D8744B">
        <w:t>Nankana</w:t>
      </w:r>
      <w:proofErr w:type="spellEnd"/>
      <w:r w:rsidRPr="00D8744B">
        <w:t xml:space="preserve"> West </w:t>
      </w:r>
      <w:r w:rsidR="001A3DFA" w:rsidRPr="00D8744B">
        <w:t xml:space="preserve">District </w:t>
      </w:r>
      <w:r w:rsidRPr="00D8744B">
        <w:t>was one of the districts created in 2007 and inaugurated in February, 2008. It was carved out of t</w:t>
      </w:r>
      <w:r>
        <w:t xml:space="preserve">he then </w:t>
      </w:r>
      <w:proofErr w:type="spellStart"/>
      <w:r>
        <w:t>Kassena</w:t>
      </w:r>
      <w:proofErr w:type="spellEnd"/>
      <w:r>
        <w:t xml:space="preserve"> </w:t>
      </w:r>
      <w:proofErr w:type="spellStart"/>
      <w:r>
        <w:t>Nankana</w:t>
      </w:r>
      <w:proofErr w:type="spellEnd"/>
      <w:r>
        <w:t xml:space="preserve"> District</w:t>
      </w:r>
      <w:r w:rsidRPr="00D8744B">
        <w:t xml:space="preserve"> through the Legislative Instrument (LI) 1855. The district is located approximately between latitude 10.97° North and longitude 01.10° West covering approximately 1,004 sq. km of total land area. It shares boundaries with Burkina Faso to the north, Bongo District to the northeast, </w:t>
      </w:r>
      <w:proofErr w:type="spellStart"/>
      <w:r w:rsidRPr="00D8744B">
        <w:t>Bolgatanga</w:t>
      </w:r>
      <w:proofErr w:type="spellEnd"/>
      <w:r w:rsidRPr="00D8744B">
        <w:t xml:space="preserve"> Municipal to east, </w:t>
      </w:r>
      <w:proofErr w:type="spellStart"/>
      <w:r w:rsidRPr="00D8744B">
        <w:t>Kassena</w:t>
      </w:r>
      <w:proofErr w:type="spellEnd"/>
      <w:r w:rsidRPr="00D8744B">
        <w:t xml:space="preserve"> </w:t>
      </w:r>
      <w:proofErr w:type="spellStart"/>
      <w:r w:rsidRPr="00D8744B">
        <w:t>Nankana</w:t>
      </w:r>
      <w:proofErr w:type="spellEnd"/>
      <w:r w:rsidRPr="00D8744B">
        <w:t xml:space="preserve"> Municipal to the south, </w:t>
      </w:r>
      <w:proofErr w:type="spellStart"/>
      <w:r w:rsidRPr="00D8744B">
        <w:t>Bulsa</w:t>
      </w:r>
      <w:proofErr w:type="spellEnd"/>
      <w:r w:rsidRPr="00D8744B">
        <w:t xml:space="preserve"> District </w:t>
      </w:r>
      <w:r w:rsidRPr="0060188A">
        <w:t xml:space="preserve">to the </w:t>
      </w:r>
      <w:r w:rsidRPr="00D8744B">
        <w:t xml:space="preserve">south-west and </w:t>
      </w:r>
      <w:proofErr w:type="spellStart"/>
      <w:r w:rsidRPr="00D8744B">
        <w:t>Sissala</w:t>
      </w:r>
      <w:proofErr w:type="spellEnd"/>
      <w:r w:rsidRPr="00D8744B">
        <w:t xml:space="preserve"> East District (Upper West region) to the west. Generally, th</w:t>
      </w:r>
      <w:r w:rsidR="00F330E7">
        <w:t>e relief of the district is low-</w:t>
      </w:r>
      <w:r w:rsidRPr="00D8744B">
        <w:t xml:space="preserve">lying and undulating with isolated hills rising up to 300 meters above sea level and mainly drained by the </w:t>
      </w:r>
      <w:proofErr w:type="spellStart"/>
      <w:r w:rsidRPr="00D8744B">
        <w:t>Sissili</w:t>
      </w:r>
      <w:proofErr w:type="spellEnd"/>
      <w:r w:rsidRPr="00D8744B">
        <w:t xml:space="preserve"> River, </w:t>
      </w:r>
      <w:proofErr w:type="spellStart"/>
      <w:r w:rsidRPr="00D8744B">
        <w:t>Atankwidi</w:t>
      </w:r>
      <w:proofErr w:type="spellEnd"/>
      <w:r w:rsidRPr="00D8744B">
        <w:t xml:space="preserve"> </w:t>
      </w:r>
      <w:r w:rsidRPr="009B5CE4">
        <w:t>and</w:t>
      </w:r>
      <w:r w:rsidRPr="00D8744B">
        <w:t xml:space="preserve"> </w:t>
      </w:r>
      <w:proofErr w:type="spellStart"/>
      <w:r w:rsidRPr="00D8744B">
        <w:t>Anayare</w:t>
      </w:r>
      <w:proofErr w:type="spellEnd"/>
      <w:r w:rsidRPr="00D8744B">
        <w:t xml:space="preserve"> </w:t>
      </w:r>
      <w:r w:rsidR="009A7662" w:rsidRPr="00D8744B">
        <w:t xml:space="preserve">Rivers </w:t>
      </w:r>
      <w:r w:rsidRPr="00D8744B">
        <w:t>and their tributaries</w:t>
      </w:r>
      <w:r>
        <w:t xml:space="preserve"> </w:t>
      </w:r>
      <w:r>
        <w:fldChar w:fldCharType="begin" w:fldLock="1"/>
      </w:r>
      <w:r>
        <w:instrText>ADDIN CSL_CITATION {"citationItems":[{"id":"ITEM-1","itemData":{"author":[{"dropping-particle":"","family":"GSS","given":"","non-dropping-particle":"","parse-names":false,"suffix":""}],"id":"ITEM-1","issued":{"date-parts":[["2014"]]},"number-of-pages":"90","publisher-place":"Accra","title":"2010 Population and Housing Census: District Analytical Report - Kassena Nankana West District","type":"report"},"uris":["http://www.mendeley.com/documents/?uuid=a338b023-a6c5-4c10-8107-a61b40dd489f"]}],"mendeley":{"formattedCitation":"(GSS, 2014)","plainTextFormattedCitation":"(GSS, 2014)","previouslyFormattedCitation":"(GSS, 2014)"},"properties":{"noteIndex":0},"schema":"https://github.com/citation-style-language/schema/raw/master/csl-citation.json"}</w:instrText>
      </w:r>
      <w:r>
        <w:fldChar w:fldCharType="separate"/>
      </w:r>
      <w:r w:rsidR="00D85984" w:rsidRPr="00D85984">
        <w:rPr>
          <w:noProof/>
        </w:rPr>
        <w:t>(GSS, 2014)</w:t>
      </w:r>
      <w:r>
        <w:fldChar w:fldCharType="end"/>
      </w:r>
      <w:r w:rsidRPr="00D8744B">
        <w:t xml:space="preserve">. </w:t>
      </w:r>
    </w:p>
    <w:p w14:paraId="3FA8E0B9" w14:textId="3E475FBD" w:rsidR="0092461C" w:rsidRPr="00D8744B" w:rsidRDefault="0092461C" w:rsidP="0092461C">
      <w:pPr>
        <w:autoSpaceDE w:val="0"/>
        <w:autoSpaceDN w:val="0"/>
        <w:adjustRightInd w:val="0"/>
        <w:spacing w:after="200" w:line="480" w:lineRule="auto"/>
      </w:pPr>
      <w:r w:rsidRPr="00D8744B">
        <w:lastRenderedPageBreak/>
        <w:t xml:space="preserve">The district is within the interior continental climatic zone of the country with two pronounced </w:t>
      </w:r>
      <w:r w:rsidRPr="0060188A">
        <w:t xml:space="preserve">seasons: dry and wet seasons.  The dry season stretches between November and April and is characterized by the absence of rainfall, warm, dusty and dry </w:t>
      </w:r>
      <w:proofErr w:type="spellStart"/>
      <w:r w:rsidRPr="0060188A">
        <w:t>harmattan</w:t>
      </w:r>
      <w:proofErr w:type="spellEnd"/>
      <w:r w:rsidRPr="0060188A">
        <w:t xml:space="preserve">. On the other hand, the wet season ranges from May to October and is characterized </w:t>
      </w:r>
      <w:r w:rsidRPr="00D8744B">
        <w:t>by lots of rains. It is the period for main agricultural production. The district is made up of 11 Area Councils and 46 electoral areas</w:t>
      </w:r>
      <w:r>
        <w:t xml:space="preserve"> </w:t>
      </w:r>
      <w:r>
        <w:fldChar w:fldCharType="begin" w:fldLock="1"/>
      </w:r>
      <w:r>
        <w:instrText>ADDIN CSL_CITATION {"citationItems":[{"id":"ITEM-1","itemData":{"author":[{"dropping-particle":"","family":"GSS","given":"","non-dropping-particle":"","parse-names":false,"suffix":""}],"id":"ITEM-1","issued":{"date-parts":[["2014"]]},"number-of-pages":"90","publisher-place":"Accra","title":"2010 Population and Housing Census: District Analytical Report - Kassena Nankana West District","type":"report"},"uris":["http://www.mendeley.com/documents/?uuid=a338b023-a6c5-4c10-8107-a61b40dd489f"]}],"mendeley":{"formattedCitation":"(GSS, 2014)","plainTextFormattedCitation":"(GSS, 2014)","previouslyFormattedCitation":"(GSS, 2014)"},"properties":{"noteIndex":0},"schema":"https://github.com/citation-style-language/schema/raw/master/csl-citation.json"}</w:instrText>
      </w:r>
      <w:r>
        <w:fldChar w:fldCharType="separate"/>
      </w:r>
      <w:r w:rsidRPr="007111A2">
        <w:rPr>
          <w:noProof/>
        </w:rPr>
        <w:t>(GSS, 2014)</w:t>
      </w:r>
      <w:r>
        <w:fldChar w:fldCharType="end"/>
      </w:r>
      <w:r w:rsidRPr="00D8744B">
        <w:t>. For easy administrative purposes, the district is divided into three zones</w:t>
      </w:r>
      <w:r>
        <w:rPr>
          <w:color w:val="FF0000"/>
        </w:rPr>
        <w:t>:</w:t>
      </w:r>
      <w:r w:rsidRPr="00D8744B">
        <w:t xml:space="preserve"> north, east and west. However, this study takes interest in the west due to its critical role in Farmer-Driven irrigation systems in </w:t>
      </w:r>
      <w:r>
        <w:t>the district. Even though there</w:t>
      </w:r>
      <w:r w:rsidRPr="00D8744B">
        <w:t xml:space="preserve"> </w:t>
      </w:r>
      <w:r w:rsidRPr="00325176">
        <w:t xml:space="preserve">are other tribal groups within the district like any other district in the country, there are two predominant tribes in the </w:t>
      </w:r>
      <w:proofErr w:type="spellStart"/>
      <w:r w:rsidRPr="00325176">
        <w:t>Kassena</w:t>
      </w:r>
      <w:proofErr w:type="spellEnd"/>
      <w:r w:rsidRPr="00325176">
        <w:t xml:space="preserve"> </w:t>
      </w:r>
      <w:proofErr w:type="spellStart"/>
      <w:r w:rsidRPr="00325176">
        <w:t>Nankana</w:t>
      </w:r>
      <w:proofErr w:type="spellEnd"/>
      <w:r w:rsidRPr="00325176">
        <w:t xml:space="preserve"> West district: “</w:t>
      </w:r>
      <w:proofErr w:type="spellStart"/>
      <w:r w:rsidRPr="00325176">
        <w:t>Kassenas</w:t>
      </w:r>
      <w:proofErr w:type="spellEnd"/>
      <w:r w:rsidRPr="00325176">
        <w:t>” and “</w:t>
      </w:r>
      <w:proofErr w:type="spellStart"/>
      <w:r w:rsidRPr="00325176">
        <w:t>Nankanas</w:t>
      </w:r>
      <w:proofErr w:type="spellEnd"/>
      <w:r w:rsidRPr="00325176">
        <w:t>”. The “</w:t>
      </w:r>
      <w:proofErr w:type="spellStart"/>
      <w:r w:rsidRPr="00325176">
        <w:t>Kassenas</w:t>
      </w:r>
      <w:proofErr w:type="spellEnd"/>
      <w:r w:rsidRPr="00D8744B">
        <w:t xml:space="preserve">” are mostly located </w:t>
      </w:r>
      <w:r>
        <w:t>in the north, eastern and south-</w:t>
      </w:r>
      <w:r w:rsidRPr="00D8744B">
        <w:t>eastern parts of the district and the “</w:t>
      </w:r>
      <w:proofErr w:type="spellStart"/>
      <w:r w:rsidRPr="00D8744B">
        <w:t>Nankanas</w:t>
      </w:r>
      <w:proofErr w:type="spellEnd"/>
      <w:r w:rsidRPr="00D8744B">
        <w:t xml:space="preserve">” in the west, </w:t>
      </w:r>
      <w:r w:rsidR="00584D70" w:rsidRPr="00D8744B">
        <w:t>North West</w:t>
      </w:r>
      <w:r w:rsidRPr="00D8744B">
        <w:t xml:space="preserve"> and </w:t>
      </w:r>
      <w:r w:rsidR="00584D70" w:rsidRPr="00D8744B">
        <w:t xml:space="preserve">South West </w:t>
      </w:r>
      <w:r w:rsidRPr="00D8744B">
        <w:t xml:space="preserve">parts of the district.  </w:t>
      </w:r>
    </w:p>
    <w:p w14:paraId="4CC1E017" w14:textId="2EDB3DEC" w:rsidR="0092461C" w:rsidRPr="00D8744B" w:rsidRDefault="0092461C" w:rsidP="0092461C">
      <w:pPr>
        <w:autoSpaceDE w:val="0"/>
        <w:autoSpaceDN w:val="0"/>
        <w:adjustRightInd w:val="0"/>
        <w:spacing w:after="200" w:line="480" w:lineRule="auto"/>
      </w:pPr>
      <w:r w:rsidRPr="00D8744B">
        <w:t xml:space="preserve">A total population of 90,735 </w:t>
      </w:r>
      <w:r w:rsidRPr="000E36A3">
        <w:t>was</w:t>
      </w:r>
      <w:r>
        <w:rPr>
          <w:color w:val="FF0000"/>
        </w:rPr>
        <w:t xml:space="preserve"> </w:t>
      </w:r>
      <w:r w:rsidRPr="00D8744B">
        <w:t>recorded in the 2021 population and</w:t>
      </w:r>
      <w:r>
        <w:t xml:space="preserve"> housing census for the </w:t>
      </w:r>
      <w:proofErr w:type="spellStart"/>
      <w:r>
        <w:t>Kassena-</w:t>
      </w:r>
      <w:r w:rsidRPr="00D8744B">
        <w:t>Nankana</w:t>
      </w:r>
      <w:proofErr w:type="spellEnd"/>
      <w:r w:rsidRPr="00D8744B">
        <w:t xml:space="preserve"> West </w:t>
      </w:r>
      <w:r w:rsidR="00A839AA" w:rsidRPr="00D8744B">
        <w:t xml:space="preserve">District </w:t>
      </w:r>
      <w:r w:rsidRPr="00D8744B">
        <w:t xml:space="preserve">representing about 7.0 percent of the population of Upper East Region. The district recorded a population density of 111.8 persons per square (sq.) </w:t>
      </w:r>
      <w:proofErr w:type="spellStart"/>
      <w:r w:rsidRPr="00D8744B">
        <w:t>kilometre</w:t>
      </w:r>
      <w:proofErr w:type="spellEnd"/>
      <w:r w:rsidRPr="00D8744B">
        <w:t xml:space="preserve"> (Km) which is below both the national average of 129.3 per sq. Km and </w:t>
      </w:r>
      <w:r w:rsidRPr="000E36A3">
        <w:t xml:space="preserve">the </w:t>
      </w:r>
      <w:r w:rsidRPr="00D8744B">
        <w:t xml:space="preserve">regional average of 147.2 per sq. Km </w:t>
      </w:r>
      <w:r w:rsidRPr="00D8744B">
        <w:fldChar w:fldCharType="begin" w:fldLock="1"/>
      </w:r>
      <w:r w:rsidRPr="00D8744B">
        <w:instrText>ADDIN CSL_CITATION {"citationItems":[{"id":"ITEM-1","itemData":{"author":[{"dropping-particle":"","family":"GSS","given":"","non-dropping-particle":"","parse-names":false,"suffix":""}],"id":"ITEM-1","issued":{"date-parts":[["2021"]]},"number-of-pages":"128","publisher-place":"Accra","title":"Ghana 2021 Population and Housing Census: General Report Volume 3 A - Population of Regions and Districts","type":"report"},"uris":["http://www.mendeley.com/documents/?uuid=1be54802-dc41-4297-b75b-02ca47dd1bd0"]}],"mendeley":{"formattedCitation":"(GSS, 2021)","plainTextFormattedCitation":"(GSS, 2021)","previouslyFormattedCitation":"(GSS, 2021)"},"properties":{"noteIndex":0},"schema":"https://github.com/citation-style-language/schema/raw/master/csl-citation.json"}</w:instrText>
      </w:r>
      <w:r w:rsidRPr="00D8744B">
        <w:fldChar w:fldCharType="separate"/>
      </w:r>
      <w:r w:rsidRPr="00D8744B">
        <w:rPr>
          <w:noProof/>
        </w:rPr>
        <w:t>(GSS, 2021)</w:t>
      </w:r>
      <w:r w:rsidRPr="00D8744B">
        <w:fldChar w:fldCharType="end"/>
      </w:r>
      <w:r w:rsidRPr="00D8744B">
        <w:t>. Like many districts in the country, agriculture is the major e</w:t>
      </w:r>
      <w:r>
        <w:t xml:space="preserve">conomic activity in the </w:t>
      </w:r>
      <w:proofErr w:type="spellStart"/>
      <w:r>
        <w:t>Kassena-</w:t>
      </w:r>
      <w:r w:rsidRPr="00D8744B">
        <w:t>Nankana</w:t>
      </w:r>
      <w:proofErr w:type="spellEnd"/>
      <w:r w:rsidRPr="00D8744B">
        <w:t xml:space="preserve"> West district. It was reported tha</w:t>
      </w:r>
      <w:r>
        <w:t>t</w:t>
      </w:r>
      <w:r w:rsidR="00E506A4">
        <w:t xml:space="preserve"> about 90.7 percent</w:t>
      </w:r>
      <w:r w:rsidRPr="00D8744B">
        <w:t xml:space="preserve"> of all households in the </w:t>
      </w:r>
      <w:proofErr w:type="spellStart"/>
      <w:r w:rsidRPr="00D8744B">
        <w:t>Kassena</w:t>
      </w:r>
      <w:proofErr w:type="spellEnd"/>
      <w:r w:rsidRPr="00D8744B">
        <w:t xml:space="preserve"> </w:t>
      </w:r>
      <w:proofErr w:type="spellStart"/>
      <w:r w:rsidRPr="00D8744B">
        <w:t>Nankana</w:t>
      </w:r>
      <w:proofErr w:type="spellEnd"/>
      <w:r w:rsidRPr="00D8744B">
        <w:t xml:space="preserve"> West district are </w:t>
      </w:r>
      <w:r w:rsidR="00E506A4">
        <w:t>engaged in agriculture and 98.2 percent</w:t>
      </w:r>
      <w:r w:rsidRPr="00D8744B">
        <w:t xml:space="preserve"> of these agrarian households engage in crop farming </w:t>
      </w:r>
      <w:r w:rsidRPr="00D8744B">
        <w:fldChar w:fldCharType="begin" w:fldLock="1"/>
      </w:r>
      <w:r w:rsidRPr="00D8744B">
        <w:instrText>ADDIN CSL_CITATION {"citationItems":[{"id":"ITEM-1","itemData":{"author":[{"dropping-particle":"","family":"GSS","given":"","non-dropping-particle":"","parse-names":false,"suffix":""}],"id":"ITEM-1","issued":{"date-parts":[["2014"]]},"number-of-pages":"90","publisher-place":"Accra","title":"2010 Population and Housing Census: District Analytical Report - Kassena Nankana West District","type":"report"},"uris":["http://www.mendeley.com/documents/?uuid=a338b023-a6c5-4c10-8107-a61b40dd489f"]}],"mendeley":{"formattedCitation":"(GSS, 2014)","plainTextFormattedCitation":"(GSS, 2014)","previouslyFormattedCitation":"(GSS, 2014)"},"properties":{"noteIndex":0},"schema":"https://github.com/citation-style-language/schema/raw/master/csl-citation.json"}</w:instrText>
      </w:r>
      <w:r w:rsidRPr="00D8744B">
        <w:fldChar w:fldCharType="separate"/>
      </w:r>
      <w:r w:rsidRPr="00D8744B">
        <w:rPr>
          <w:noProof/>
        </w:rPr>
        <w:t>(GSS, 2014)</w:t>
      </w:r>
      <w:r w:rsidRPr="00D8744B">
        <w:fldChar w:fldCharType="end"/>
      </w:r>
      <w:r w:rsidRPr="00D8744B">
        <w:t xml:space="preserve">. This implies </w:t>
      </w:r>
      <w:r w:rsidRPr="000E36A3">
        <w:t>that</w:t>
      </w:r>
      <w:r>
        <w:rPr>
          <w:color w:val="FF0000"/>
        </w:rPr>
        <w:t xml:space="preserve"> </w:t>
      </w:r>
      <w:r w:rsidRPr="00D8744B">
        <w:t xml:space="preserve">crop farming is the most popular economic activity in the district. Further, it was observed </w:t>
      </w:r>
      <w:r w:rsidRPr="000E36A3">
        <w:t xml:space="preserve">that more </w:t>
      </w:r>
      <w:r w:rsidRPr="00D8744B">
        <w:t>women than men engage in agricu</w:t>
      </w:r>
      <w:r w:rsidR="00E506A4">
        <w:t>lture with women recording 51.6 percent</w:t>
      </w:r>
      <w:r w:rsidRPr="00D8744B">
        <w:t xml:space="preserve"> of farmers and men 48.4</w:t>
      </w:r>
      <w:r w:rsidR="00E506A4">
        <w:t xml:space="preserve"> percent</w:t>
      </w:r>
      <w:r w:rsidRPr="000E36A3">
        <w:t xml:space="preserve">, but the opposite is the case when it comes to irrigation agriculture where women cannot make up to </w:t>
      </w:r>
      <w:r>
        <w:t>1</w:t>
      </w:r>
      <w:r w:rsidRPr="00D8744B">
        <w:t xml:space="preserve">% of total irrigators in the district. However, at the time of data collection there was still no reliable data on </w:t>
      </w:r>
      <w:r w:rsidRPr="00D8744B">
        <w:lastRenderedPageBreak/>
        <w:t xml:space="preserve">irrigation agriculture in the district. Therefore, it was difficult to get statistics on the economic activity even though it contributed immensely to the development of the district. </w:t>
      </w:r>
    </w:p>
    <w:p w14:paraId="44BEA5C0" w14:textId="77777777" w:rsidR="0092461C" w:rsidRDefault="0092461C" w:rsidP="0092461C">
      <w:pPr>
        <w:keepNext/>
        <w:autoSpaceDE w:val="0"/>
        <w:autoSpaceDN w:val="0"/>
        <w:adjustRightInd w:val="0"/>
        <w:spacing w:after="0" w:line="276" w:lineRule="auto"/>
      </w:pPr>
      <w:r w:rsidRPr="00D8744B">
        <w:rPr>
          <w:noProof/>
        </w:rPr>
        <w:drawing>
          <wp:inline distT="0" distB="0" distL="0" distR="0" wp14:anchorId="4014D1B9" wp14:editId="0B3470EC">
            <wp:extent cx="5716988" cy="4595854"/>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3382" cy="4592955"/>
                    </a:xfrm>
                    <a:prstGeom prst="rect">
                      <a:avLst/>
                    </a:prstGeom>
                    <a:noFill/>
                    <a:ln>
                      <a:noFill/>
                    </a:ln>
                  </pic:spPr>
                </pic:pic>
              </a:graphicData>
            </a:graphic>
          </wp:inline>
        </w:drawing>
      </w:r>
    </w:p>
    <w:p w14:paraId="60E996F5" w14:textId="77777777" w:rsidR="0092461C" w:rsidRDefault="0092461C" w:rsidP="00330DAC">
      <w:pPr>
        <w:pStyle w:val="Heading6"/>
      </w:pPr>
      <w:bookmarkStart w:id="52" w:name="_Toc126743963"/>
      <w:r>
        <w:t xml:space="preserve">Figure 3.1 </w:t>
      </w:r>
      <w:r w:rsidRPr="00431179">
        <w:t>Map of the Study Area</w:t>
      </w:r>
      <w:bookmarkEnd w:id="52"/>
      <w:r w:rsidRPr="00D8744B">
        <w:t xml:space="preserve"> </w:t>
      </w:r>
    </w:p>
    <w:p w14:paraId="7C511788" w14:textId="2B9F3A61" w:rsidR="0092461C" w:rsidRDefault="0092461C" w:rsidP="0092461C">
      <w:pPr>
        <w:spacing w:line="480" w:lineRule="auto"/>
      </w:pPr>
      <w:r w:rsidRPr="00D8744B">
        <w:t>Source: Author’s construct, 2022</w:t>
      </w:r>
    </w:p>
    <w:p w14:paraId="4E00B723" w14:textId="77777777" w:rsidR="0092461C" w:rsidRDefault="0092461C" w:rsidP="001A4CEA">
      <w:pPr>
        <w:pStyle w:val="Heading2"/>
      </w:pPr>
      <w:bookmarkStart w:id="53" w:name="_Toc126746549"/>
      <w:r>
        <w:t>3.3 Research Methodology</w:t>
      </w:r>
      <w:bookmarkEnd w:id="53"/>
      <w:r>
        <w:t xml:space="preserve"> </w:t>
      </w:r>
    </w:p>
    <w:p w14:paraId="0C7EA7F0" w14:textId="77777777" w:rsidR="0092461C" w:rsidRPr="00D8744B" w:rsidRDefault="0092461C" w:rsidP="0092461C">
      <w:pPr>
        <w:pStyle w:val="Heading3"/>
      </w:pPr>
      <w:bookmarkStart w:id="54" w:name="_Toc126746550"/>
      <w:r>
        <w:t xml:space="preserve">3.3.1 </w:t>
      </w:r>
      <w:r w:rsidRPr="00D8744B">
        <w:t>Research Philosophy</w:t>
      </w:r>
      <w:bookmarkEnd w:id="54"/>
      <w:r w:rsidRPr="00D8744B">
        <w:t xml:space="preserve"> </w:t>
      </w:r>
    </w:p>
    <w:p w14:paraId="71FD5D14" w14:textId="0685003A" w:rsidR="0092461C" w:rsidRDefault="0092461C" w:rsidP="0092461C">
      <w:pPr>
        <w:autoSpaceDE w:val="0"/>
        <w:autoSpaceDN w:val="0"/>
        <w:adjustRightInd w:val="0"/>
        <w:spacing w:after="200" w:line="480" w:lineRule="auto"/>
      </w:pPr>
      <w:r>
        <w:t xml:space="preserve">The researcher adopted the pragmatism philosophy in carrying out the study. According to Saunders et al. </w:t>
      </w:r>
      <w:r>
        <w:fldChar w:fldCharType="begin" w:fldLock="1"/>
      </w:r>
      <w:r>
        <w:instrText>ADDIN CSL_CITATION {"citationItems":[{"id":"ITEM-1","itemData":{"DOI":"10.1080/09523367.2012.743996","ISBN":"9780273716860","ISSN":"09523367","abstract":"This paper addresses issues raised in Paul Ward's essay Last man picked, focusing on methodological and discipline-refining questions to call for a more open dialogue between sports historians and others in the discipline. The argument includes a call on the wider discipline to both recognise the need for and participation in sub-discipline specific debates. © 2013 Taylor and Francis Group, LLC.","author":[{"dropping-particle":"","family":"Saunders","given":"Mark","non-dropping-particle":"","parse-names":false,"suffix":""},{"dropping-particle":"","family":"Lewis","given":"Philip","non-dropping-particle":"","parse-names":false,"suffix":""},{"dropping-particle":"","family":"Thornhill","given":"Adrian","non-dropping-particle":"","parse-names":false,"suffix":""}],"edition":"5th","id":"ITEM-1","issued":{"date-parts":[["2013"]]},"number-of-pages":"614","publisher":"Pearson Education, Inc.","publisher-place":"England","title":"Research Methods for Business Students","type":"book"},"uris":["http://www.mendeley.com/documents/?uuid=ae5a038c-f215-4f74-96c7-0346c6531a97","http://www.mendeley.com/documents/?uuid=f0760e83-d956-4e1c-9dc2-6fb65c18e9d2"]}],"mendeley":{"formattedCitation":"(Saunders et al., 2013)","manualFormatting":"(2013)","plainTextFormattedCitation":"(Saunders et al., 2013)","previouslyFormattedCitation":"(Saunders et al., 2013)"},"properties":{"noteIndex":0},"schema":"https://github.com/citation-style-language/schema/raw/master/csl-citation.json"}</w:instrText>
      </w:r>
      <w:r>
        <w:fldChar w:fldCharType="separate"/>
      </w:r>
      <w:r w:rsidRPr="00A74A67">
        <w:rPr>
          <w:noProof/>
        </w:rPr>
        <w:t>(2013)</w:t>
      </w:r>
      <w:r>
        <w:fldChar w:fldCharType="end"/>
      </w:r>
      <w:r>
        <w:t xml:space="preserve">, under the principle of pragmatism, value is placed on the research question in determining the ontology, epistemology and axiology in the study. Thus, </w:t>
      </w:r>
      <w:r w:rsidR="00B8666F">
        <w:t>study</w:t>
      </w:r>
      <w:r w:rsidRPr="003B6814">
        <w:t xml:space="preserve"> argues that both qualitative and quantitative approaches are possible and perhaps highly appropriate within one study </w:t>
      </w:r>
      <w:r w:rsidRPr="003B6814">
        <w:fldChar w:fldCharType="begin" w:fldLock="1"/>
      </w:r>
      <w:r w:rsidRPr="003B6814">
        <w:instrText>ADDIN CSL_CITATION {"citationItems":[{"id":"ITEM-1","itemData":{"DOI":"10.1080/09523367.2012.743996","ISBN":"9780273716860","ISSN":"09523367","abstract":"This paper addresses issues raised in Paul Ward's essay Last man picked, focusing on methodological and discipline-refining questions to call for a more open dialogue between sports historians and others in the discipline. The argument includes a call on the wider discipline to both recognise the need for and participation in sub-discipline specific debates. © 2013 Taylor and Francis Group, LLC.","author":[{"dropping-particle":"","family":"Saunders","given":"Mark","non-dropping-particle":"","parse-names":false,"suffix":""},{"dropping-particle":"","family":"Lewis","given":"Philip","non-dropping-particle":"","parse-names":false,"suffix":""},{"dropping-particle":"","family":"Thornhill","given":"Adrian","non-dropping-particle":"","parse-names":false,"suffix":""}],"edition":"5th","id":"ITEM-1","issued":{"date-parts":[["2013"]]},"number-of-pages":"614","publisher":"Pearson Education, Inc.","publisher-place":"England","title":"Research Methods for Business Students","type":"book"},"uris":["http://www.mendeley.com/documents/?uuid=f0760e83-d956-4e1c-9dc2-6fb65c18e9d2","http://www.mendeley.com/documents/?uuid=ae5a038c-f215-4f74-96c7-0346c6531a97"]}],"mendeley":{"formattedCitation":"(Saunders et al., 2013)","plainTextFormattedCitation":"(Saunders et al., 2013)","previouslyFormattedCitation":"(Saunders et al., 2013)"},"properties":{"noteIndex":0},"schema":"https://github.com/citation-style-language/schema/raw/master/csl-citation.json"}</w:instrText>
      </w:r>
      <w:r w:rsidRPr="003B6814">
        <w:fldChar w:fldCharType="separate"/>
      </w:r>
      <w:r w:rsidRPr="003B6814">
        <w:rPr>
          <w:noProof/>
        </w:rPr>
        <w:t>(Saunders et al., 2013)</w:t>
      </w:r>
      <w:r w:rsidRPr="003B6814">
        <w:fldChar w:fldCharType="end"/>
      </w:r>
      <w:r w:rsidRPr="003B6814">
        <w:t xml:space="preserve">. Further, </w:t>
      </w:r>
      <w:proofErr w:type="spellStart"/>
      <w:r w:rsidRPr="003B6814">
        <w:t>Tashakkori</w:t>
      </w:r>
      <w:proofErr w:type="spellEnd"/>
      <w:r w:rsidRPr="003B6814">
        <w:t xml:space="preserve"> and </w:t>
      </w:r>
      <w:proofErr w:type="spellStart"/>
      <w:r w:rsidRPr="003B6814">
        <w:t>Teddlie</w:t>
      </w:r>
      <w:proofErr w:type="spellEnd"/>
      <w:r w:rsidRPr="003B6814">
        <w:t xml:space="preserve"> </w:t>
      </w:r>
      <w:r w:rsidRPr="003B6814">
        <w:fldChar w:fldCharType="begin" w:fldLock="1"/>
      </w:r>
      <w:r w:rsidRPr="003B6814">
        <w:instrText>ADDIN CSL_CITATION {"citationItems":[{"id":"ITEM-1","itemData":{"author":[{"dropping-particle":"","family":"Tashakkori","given":"A.","non-dropping-particle":"","parse-names":false,"suffix":""},{"dropping-particle":"","family":"Teddlie","given":"C.","non-dropping-particle":"","parse-names":false,"suffix":""}],"id":"ITEM-1","issued":{"date-parts":[["1998"]]},"publisher":"Sage","publisher-place":"Thousand Oaks, CA","title":"Mixed Methodology: Combining Qualitative and Quantitative Approaches","type":"book"},"uris":["http://www.mendeley.com/documents/?uuid=d00bbb81-ed35-4f96-9dcf-07ed1fb92c36","http://www.mendeley.com/documents/?uuid=19df0a86-40b1-4e3c-a20a-3de77e093820"]}],"mendeley":{"formattedCitation":"(Tashakkori &amp; Teddlie, 1998)","manualFormatting":"(1998)","plainTextFormattedCitation":"(Tashakkori &amp; Teddlie, 1998)","previouslyFormattedCitation":"(Tashakkori &amp; Teddlie, 1998)"},"properties":{"noteIndex":0},"schema":"https://github.com/citation-style-language/schema/raw/master/csl-citation.json"}</w:instrText>
      </w:r>
      <w:r w:rsidRPr="003B6814">
        <w:fldChar w:fldCharType="separate"/>
      </w:r>
      <w:r w:rsidRPr="003B6814">
        <w:rPr>
          <w:noProof/>
        </w:rPr>
        <w:t>(1998)</w:t>
      </w:r>
      <w:r w:rsidRPr="003B6814">
        <w:fldChar w:fldCharType="end"/>
      </w:r>
      <w:r w:rsidRPr="003B6814">
        <w:t xml:space="preserve"> </w:t>
      </w:r>
      <w:r w:rsidRPr="003B6814">
        <w:lastRenderedPageBreak/>
        <w:t>asserted that pragmatism is generally more appealing, largely because it enables the researcher to avoid engaging in rather pointless debates about what constitutes</w:t>
      </w:r>
      <w:r>
        <w:t xml:space="preserve"> acceptable truth and reality. </w:t>
      </w:r>
    </w:p>
    <w:p w14:paraId="1FE8BFA1" w14:textId="17EC909B" w:rsidR="0092461C" w:rsidRDefault="0092461C" w:rsidP="0092461C">
      <w:pPr>
        <w:autoSpaceDE w:val="0"/>
        <w:autoSpaceDN w:val="0"/>
        <w:adjustRightInd w:val="0"/>
        <w:spacing w:after="200" w:line="480" w:lineRule="auto"/>
      </w:pPr>
      <w:r w:rsidRPr="00172A95">
        <w:rPr>
          <w:b/>
          <w:bCs/>
          <w:i/>
        </w:rPr>
        <w:t>Ontology:</w:t>
      </w:r>
      <w:r>
        <w:t xml:space="preserve"> The researcher views innovations in FDIS as independent phenomena from the farmers and other stakeholders as social actors. However, the continuous interaction of farmers with innovations gradually </w:t>
      </w:r>
      <w:r w:rsidRPr="000572C5">
        <w:t xml:space="preserve">shapes their understanding and operation as well as reasons behind their adoption. Thus, different farmers may adopt similar innovations under different circumstances for different purposes, </w:t>
      </w:r>
      <w:r>
        <w:t>or how such innovations are operated may differ. Further, even though some innovations come with recommended uses/operational style</w:t>
      </w:r>
      <w:r w:rsidRPr="002A4E8F">
        <w:t>s</w:t>
      </w:r>
      <w:r>
        <w:t>, they may be applied differently by different farmers based on past experiences. Therefore, an explanation of the reasons behind the actions may be a starting point to better understand farmers</w:t>
      </w:r>
      <w:r w:rsidRPr="001123C7">
        <w:t>’</w:t>
      </w:r>
      <w:r>
        <w:t xml:space="preserve"> actions. </w:t>
      </w:r>
      <w:r w:rsidRPr="002A4E8F">
        <w:t xml:space="preserve">Moreover, answering the objective of assessing innovations adopted in FDIS could be done objectively by quantifying what innovations have been adopted. However, investigating further for </w:t>
      </w:r>
      <w:r>
        <w:t xml:space="preserve">the reasons behind the adoption of innovations is equally necessary. Further, in determining factors that influence the adoption of innovations, it would be imperative to note that some socio-economic factors can be measured </w:t>
      </w:r>
      <w:proofErr w:type="gramStart"/>
      <w:r>
        <w:t>quantitatively,</w:t>
      </w:r>
      <w:proofErr w:type="gramEnd"/>
      <w:r>
        <w:t xml:space="preserve"> others are more suitably assesse</w:t>
      </w:r>
      <w:r w:rsidRPr="002A4E8F">
        <w:t xml:space="preserve">d </w:t>
      </w:r>
      <w:r>
        <w:t>qualitatively. Lastly, in determining whether or not the adoption of innovations contribute</w:t>
      </w:r>
      <w:r w:rsidRPr="002A4E8F">
        <w:t>s</w:t>
      </w:r>
      <w:r>
        <w:t xml:space="preserve"> to irrigation sustainability, some variables can be measured quantitatively yet others are better assessed in qualitative terms. Therefore, it can only be concluded </w:t>
      </w:r>
      <w:r w:rsidR="002C332E">
        <w:t>that</w:t>
      </w:r>
      <w:r>
        <w:t xml:space="preserve"> the view of reality in this study is multiple and the best determinant to which truth is ideal is the research questions. </w:t>
      </w:r>
    </w:p>
    <w:p w14:paraId="3F0C449A" w14:textId="77777777" w:rsidR="0092461C" w:rsidRDefault="0092461C" w:rsidP="0092461C">
      <w:pPr>
        <w:autoSpaceDE w:val="0"/>
        <w:autoSpaceDN w:val="0"/>
        <w:adjustRightInd w:val="0"/>
        <w:spacing w:after="200" w:line="480" w:lineRule="auto"/>
      </w:pPr>
      <w:r w:rsidRPr="00172A95">
        <w:rPr>
          <w:b/>
          <w:bCs/>
          <w:i/>
        </w:rPr>
        <w:t>Epistemology:</w:t>
      </w:r>
      <w:r>
        <w:t xml:space="preserve"> Even as it is true that observable phenomena can provide credible data and that facts generated from a sampled population should represent the views of the general population, it is also important to note that the willingness and ability of different farmers in the adoption of innovations for instance is influenced differently based on the individual </w:t>
      </w:r>
      <w:r>
        <w:lastRenderedPageBreak/>
        <w:t xml:space="preserve">farmer’s environment and personality which may lead to differentiated data/facts. Thus, a </w:t>
      </w:r>
      <w:r w:rsidRPr="002A4E8F">
        <w:t xml:space="preserve">detailed explanation of the reasons behind such actions is critical to understanding the reality. This notwithstanding, the views of the majority of a population do not discredit the views held by the minority. Hence, attention given to the two views may be important to comprehensively understand the phenomena. Based on the foregoing argument, it was imperative to adopt different data collection methods and where possible multiple methods </w:t>
      </w:r>
      <w:r>
        <w:t xml:space="preserve">for the purposes of triangulation. </w:t>
      </w:r>
    </w:p>
    <w:p w14:paraId="54B09BDD" w14:textId="77777777" w:rsidR="0092461C" w:rsidRPr="00FD6C51" w:rsidRDefault="0092461C" w:rsidP="0092461C">
      <w:pPr>
        <w:autoSpaceDE w:val="0"/>
        <w:autoSpaceDN w:val="0"/>
        <w:adjustRightInd w:val="0"/>
        <w:spacing w:after="200" w:line="480" w:lineRule="auto"/>
      </w:pPr>
      <w:r w:rsidRPr="00172A95">
        <w:rPr>
          <w:b/>
          <w:bCs/>
          <w:i/>
        </w:rPr>
        <w:t>Axiology:</w:t>
      </w:r>
      <w:r>
        <w:t xml:space="preserve"> Even though, some results in this research may be objective, the interpretation of such results is largely influenced by the researcher’s values. Also, even in the choice of population and study area is largely influenced by the researcher’s interest. Thus, both subjective and objective points of view </w:t>
      </w:r>
      <w:r w:rsidRPr="00FD6C51">
        <w:t>are important in this study.</w:t>
      </w:r>
    </w:p>
    <w:p w14:paraId="165857E9" w14:textId="77777777" w:rsidR="0092461C" w:rsidRPr="00D8744B" w:rsidRDefault="0092461C" w:rsidP="0092461C">
      <w:pPr>
        <w:autoSpaceDE w:val="0"/>
        <w:autoSpaceDN w:val="0"/>
        <w:adjustRightInd w:val="0"/>
        <w:spacing w:after="200" w:line="480" w:lineRule="auto"/>
      </w:pPr>
      <w:r w:rsidRPr="00FD6C51">
        <w:t xml:space="preserve">Therefore, mixed methods designs were adopted to allow the researcher use both quantitative and qualitative approaches to unravel </w:t>
      </w:r>
      <w:r>
        <w:t xml:space="preserve">the truth. </w:t>
      </w:r>
    </w:p>
    <w:p w14:paraId="56314B54" w14:textId="77777777" w:rsidR="0092461C" w:rsidRPr="00D8744B" w:rsidRDefault="0092461C" w:rsidP="0092461C">
      <w:pPr>
        <w:pStyle w:val="Heading3"/>
      </w:pPr>
      <w:bookmarkStart w:id="55" w:name="_Toc126746551"/>
      <w:r>
        <w:t xml:space="preserve">3.3.2 </w:t>
      </w:r>
      <w:r w:rsidRPr="00D8744B">
        <w:t xml:space="preserve">Study Design </w:t>
      </w:r>
      <w:r>
        <w:t>and Process</w:t>
      </w:r>
      <w:bookmarkEnd w:id="55"/>
    </w:p>
    <w:p w14:paraId="3C23AC82" w14:textId="77777777" w:rsidR="0092461C" w:rsidRPr="00D8744B" w:rsidRDefault="0092461C" w:rsidP="0092461C">
      <w:pPr>
        <w:autoSpaceDE w:val="0"/>
        <w:autoSpaceDN w:val="0"/>
        <w:adjustRightInd w:val="0"/>
        <w:spacing w:after="200" w:line="480" w:lineRule="auto"/>
      </w:pPr>
      <w:r w:rsidRPr="00D8744B">
        <w:t xml:space="preserve">The study is qualitative dominant and adopted an exploratory sequential mixed methods design where the qualitative data is first collected to explore smallholder FDIS as a livelihood strategy to better understand the phenomena and in a better position to measure it </w:t>
      </w:r>
      <w:r w:rsidRPr="00D8744B">
        <w:fldChar w:fldCharType="begin" w:fldLock="1"/>
      </w:r>
      <w:r>
        <w:instrText>ADDIN CSL_CITATION {"citationItems":[{"id":"ITEM-1","itemData":{"ISBN":"9780131367395","abstract":"</w:instrText>
      </w:r>
      <w:r>
        <w:rPr>
          <w:rFonts w:ascii="Sylfaen" w:hAnsi="Sylfaen" w:cs="Sylfaen"/>
        </w:rPr>
        <w:instrText>ანაკლიის</w:instrText>
      </w:r>
      <w:r>
        <w:instrText xml:space="preserve"> </w:instrText>
      </w:r>
      <w:r>
        <w:rPr>
          <w:rFonts w:ascii="Sylfaen" w:hAnsi="Sylfaen" w:cs="Sylfaen"/>
        </w:rPr>
        <w:instrText>ღრმაწყლოვანი</w:instrText>
      </w:r>
      <w:r>
        <w:instrText xml:space="preserve"> </w:instrText>
      </w:r>
      <w:r>
        <w:rPr>
          <w:rFonts w:ascii="Sylfaen" w:hAnsi="Sylfaen" w:cs="Sylfaen"/>
        </w:rPr>
        <w:instrText>პორტი</w:instrText>
      </w:r>
      <w:r>
        <w:instrText xml:space="preserve"> </w:instrText>
      </w:r>
      <w:r>
        <w:rPr>
          <w:rFonts w:ascii="Sylfaen" w:hAnsi="Sylfaen" w:cs="Sylfaen"/>
        </w:rPr>
        <w:instrText>არის</w:instrText>
      </w:r>
      <w:r>
        <w:instrText xml:space="preserve"> </w:instrText>
      </w:r>
      <w:r>
        <w:rPr>
          <w:rFonts w:ascii="Sylfaen" w:hAnsi="Sylfaen" w:cs="Sylfaen"/>
        </w:rPr>
        <w:instrText>ამ</w:instrText>
      </w:r>
      <w:r>
        <w:instrText xml:space="preserve"> </w:instrText>
      </w:r>
      <w:r>
        <w:rPr>
          <w:rFonts w:ascii="Sylfaen" w:hAnsi="Sylfaen" w:cs="Sylfaen"/>
        </w:rPr>
        <w:instrText>ქვეყნის</w:instrText>
      </w:r>
      <w:r>
        <w:instrText xml:space="preserve"> </w:instrText>
      </w:r>
      <w:r>
        <w:rPr>
          <w:rFonts w:ascii="Sylfaen" w:hAnsi="Sylfaen" w:cs="Sylfaen"/>
        </w:rPr>
        <w:instrText>მომავალი</w:instrText>
      </w:r>
      <w:r>
        <w:instrText>, -</w:instrText>
      </w:r>
      <w:r>
        <w:rPr>
          <w:rFonts w:ascii="Sylfaen" w:hAnsi="Sylfaen" w:cs="Sylfaen"/>
        </w:rPr>
        <w:instrText>აცხადებს</w:instrText>
      </w:r>
      <w:r>
        <w:instrText xml:space="preserve"> </w:instrText>
      </w:r>
      <w:r>
        <w:rPr>
          <w:rFonts w:ascii="Sylfaen" w:hAnsi="Sylfaen" w:cs="Sylfaen"/>
        </w:rPr>
        <w:instrText>შს</w:instrText>
      </w:r>
      <w:r>
        <w:instrText xml:space="preserve"> </w:instrText>
      </w:r>
      <w:r>
        <w:rPr>
          <w:rFonts w:ascii="Sylfaen" w:hAnsi="Sylfaen" w:cs="Sylfaen"/>
        </w:rPr>
        <w:instrText>მინისტრი</w:instrText>
      </w:r>
      <w:r>
        <w:instrText xml:space="preserve"> </w:instrText>
      </w:r>
      <w:r>
        <w:rPr>
          <w:rFonts w:ascii="Sylfaen" w:hAnsi="Sylfaen" w:cs="Sylfaen"/>
        </w:rPr>
        <w:instrText>და</w:instrText>
      </w:r>
      <w:r>
        <w:instrText xml:space="preserve"> </w:instrText>
      </w:r>
      <w:r>
        <w:rPr>
          <w:rFonts w:ascii="Sylfaen" w:hAnsi="Sylfaen" w:cs="Sylfaen"/>
        </w:rPr>
        <w:instrText>ამბობს</w:instrText>
      </w:r>
      <w:r>
        <w:instrText xml:space="preserve">, </w:instrText>
      </w:r>
      <w:r>
        <w:rPr>
          <w:rFonts w:ascii="Sylfaen" w:hAnsi="Sylfaen" w:cs="Sylfaen"/>
        </w:rPr>
        <w:instrText>რომ</w:instrText>
      </w:r>
      <w:r>
        <w:instrText xml:space="preserve"> </w:instrText>
      </w:r>
      <w:r>
        <w:rPr>
          <w:rFonts w:ascii="Sylfaen" w:hAnsi="Sylfaen" w:cs="Sylfaen"/>
        </w:rPr>
        <w:instrText>ის</w:instrText>
      </w:r>
      <w:r>
        <w:instrText xml:space="preserve"> </w:instrText>
      </w:r>
      <w:r>
        <w:rPr>
          <w:rFonts w:ascii="Sylfaen" w:hAnsi="Sylfaen" w:cs="Sylfaen"/>
        </w:rPr>
        <w:instrText>მზად</w:instrText>
      </w:r>
      <w:r>
        <w:instrText xml:space="preserve"> </w:instrText>
      </w:r>
      <w:r>
        <w:rPr>
          <w:rFonts w:ascii="Sylfaen" w:hAnsi="Sylfaen" w:cs="Sylfaen"/>
        </w:rPr>
        <w:instrText>არის</w:instrText>
      </w:r>
      <w:r>
        <w:instrText xml:space="preserve"> </w:instrText>
      </w:r>
      <w:r>
        <w:rPr>
          <w:rFonts w:ascii="Sylfaen" w:hAnsi="Sylfaen" w:cs="Sylfaen"/>
        </w:rPr>
        <w:instrText>მამუკა</w:instrText>
      </w:r>
      <w:r>
        <w:instrText xml:space="preserve"> </w:instrText>
      </w:r>
      <w:r>
        <w:rPr>
          <w:rFonts w:ascii="Sylfaen" w:hAnsi="Sylfaen" w:cs="Sylfaen"/>
        </w:rPr>
        <w:instrText>ხაზარაძის</w:instrText>
      </w:r>
      <w:r>
        <w:instrText xml:space="preserve"> </w:instrText>
      </w:r>
      <w:r>
        <w:rPr>
          <w:rFonts w:ascii="Sylfaen" w:hAnsi="Sylfaen" w:cs="Sylfaen"/>
        </w:rPr>
        <w:instrText>განცხადებებისა</w:instrText>
      </w:r>
      <w:r>
        <w:instrText xml:space="preserve"> </w:instrText>
      </w:r>
      <w:r>
        <w:rPr>
          <w:rFonts w:ascii="Sylfaen" w:hAnsi="Sylfaen" w:cs="Sylfaen"/>
        </w:rPr>
        <w:instrText>და</w:instrText>
      </w:r>
      <w:r>
        <w:instrText xml:space="preserve"> </w:instrText>
      </w:r>
      <w:r>
        <w:rPr>
          <w:rFonts w:ascii="Sylfaen" w:hAnsi="Sylfaen" w:cs="Sylfaen"/>
        </w:rPr>
        <w:instrText>ზოგადად</w:instrText>
      </w:r>
      <w:r>
        <w:instrText xml:space="preserve"> TBC </w:instrText>
      </w:r>
      <w:r>
        <w:rPr>
          <w:rFonts w:ascii="Sylfaen" w:hAnsi="Sylfaen" w:cs="Sylfaen"/>
        </w:rPr>
        <w:instrText>ბანკის</w:instrText>
      </w:r>
      <w:r>
        <w:instrText xml:space="preserve"> </w:instrText>
      </w:r>
      <w:r>
        <w:rPr>
          <w:rFonts w:ascii="Sylfaen" w:hAnsi="Sylfaen" w:cs="Sylfaen"/>
        </w:rPr>
        <w:instrText>შესახებ</w:instrText>
      </w:r>
      <w:r>
        <w:instrText xml:space="preserve"> </w:instrText>
      </w:r>
      <w:r>
        <w:rPr>
          <w:rFonts w:ascii="Sylfaen" w:hAnsi="Sylfaen" w:cs="Sylfaen"/>
        </w:rPr>
        <w:instrText>მასთან</w:instrText>
      </w:r>
      <w:r>
        <w:instrText xml:space="preserve"> </w:instrText>
      </w:r>
      <w:r>
        <w:rPr>
          <w:rFonts w:ascii="Sylfaen" w:hAnsi="Sylfaen" w:cs="Sylfaen"/>
        </w:rPr>
        <w:instrText>დაკავშირებულ</w:instrText>
      </w:r>
      <w:r>
        <w:instrText xml:space="preserve"> </w:instrText>
      </w:r>
      <w:r>
        <w:rPr>
          <w:rFonts w:ascii="Sylfaen" w:hAnsi="Sylfaen" w:cs="Sylfaen"/>
        </w:rPr>
        <w:instrText>ყველა</w:instrText>
      </w:r>
      <w:r>
        <w:instrText xml:space="preserve"> </w:instrText>
      </w:r>
      <w:r>
        <w:rPr>
          <w:rFonts w:ascii="Sylfaen" w:hAnsi="Sylfaen" w:cs="Sylfaen"/>
        </w:rPr>
        <w:instrText>კითხვას</w:instrText>
      </w:r>
      <w:r>
        <w:instrText xml:space="preserve"> </w:instrText>
      </w:r>
      <w:r>
        <w:rPr>
          <w:rFonts w:ascii="Sylfaen" w:hAnsi="Sylfaen" w:cs="Sylfaen"/>
        </w:rPr>
        <w:instrText>პასუხი</w:instrText>
      </w:r>
      <w:r>
        <w:instrText xml:space="preserve"> </w:instrText>
      </w:r>
      <w:r>
        <w:rPr>
          <w:rFonts w:ascii="Sylfaen" w:hAnsi="Sylfaen" w:cs="Sylfaen"/>
        </w:rPr>
        <w:instrText>გასცეს</w:instrText>
      </w:r>
      <w:r>
        <w:instrText>.","author":[{"dropping-particle":"","family":"Creswell","given":"John W.","non-dropping-particle":"","parse-names":false,"suffix":""}],"container-title":"Pearson","edition":"4th","editor":[{"dropping-particle":"","family":"Smith","given":"Paul A.","non-dropping-particle":"","parse-names":false,"suffix":""},{"dropping-particle":"","family":"Robb","given":"Christina","non-dropping-particle":"","parse-names":false,"suffix":""},{"dropping-particle":"","family":"Buchholtz","given":"Matthew","non-dropping-particle":"","parse-names":false,"suffix":""}],"id":"ITEM-1","issued":{"date-parts":[["2012"]]},"number-of-pages":"650","publisher":"Pearson Education, Inc.","publisher-place":"Boston","title":"Educational Research: planning, conducting, and evaluating quantitative and qualitative research","type":"book"},"uris":["http://www.mendeley.com/documents/?uuid=9ea982bd-5cf0-44ae-9d49-ba0f95b5fe85","http://www.mendeley.com/documents/?uuid=4edddd17-fdc5-460e-8ee9-271a4936f84b"]}],"mendeley":{"formattedCitation":"(Creswell, 2012)","plainTextFormattedCitation":"(Creswell, 2012)","previouslyFormattedCitation":"(Creswell, 2012)"},"properties":{"noteIndex":0},"schema":"https://github.com/citation-style-language/schema/raw/master/csl-citation.json"}</w:instrText>
      </w:r>
      <w:r w:rsidRPr="00D8744B">
        <w:fldChar w:fldCharType="separate"/>
      </w:r>
      <w:r w:rsidRPr="00D8744B">
        <w:rPr>
          <w:noProof/>
        </w:rPr>
        <w:t>(Creswell, 2012)</w:t>
      </w:r>
      <w:r w:rsidRPr="00D8744B">
        <w:fldChar w:fldCharType="end"/>
      </w:r>
      <w:r w:rsidRPr="00D8744B">
        <w:t xml:space="preserve">. This design was most suitable because data on FDIS is unavailable and according to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2013)","manualFormatting":"Dittoh et al. (2013)","plainTextFormattedCitation":"(Dittoh et al., 2013)","previouslyFormattedCitation":"(Dittoh et al., 2013)"},"properties":{"noteIndex":0},"schema":"https://github.com/citation-style-language/schema/raw/master/csl-citation.json"}</w:instrText>
      </w:r>
      <w:r w:rsidRPr="00D8744B">
        <w:fldChar w:fldCharType="separate"/>
      </w:r>
      <w:r w:rsidRPr="00D8744B">
        <w:rPr>
          <w:noProof/>
        </w:rPr>
        <w:t>Dittoh et al. (2013)</w:t>
      </w:r>
      <w:r w:rsidRPr="00D8744B">
        <w:fldChar w:fldCharType="end"/>
      </w:r>
      <w:r w:rsidRPr="00D8744B">
        <w:t>, all information regarding farmers</w:t>
      </w:r>
      <w:r w:rsidRPr="005F16E7">
        <w:t>’</w:t>
      </w:r>
      <w:r w:rsidRPr="00D8744B">
        <w:t xml:space="preserve"> population and total land under irrigation are only but intelligent guesses. Therefore, since there is no adequate data available regarding smallholder farmer</w:t>
      </w:r>
      <w:r w:rsidRPr="000572C5">
        <w:t>s’</w:t>
      </w:r>
      <w:r w:rsidRPr="00D8744B">
        <w:t xml:space="preserve"> population and related operational systems in FDIS, it is most appropriate to first collect qualitative data to help better appreciate the phenomenon and thereafter, quantitative data to help explain the relationships, describe and measure the contribution of local knowledge and innovations to sustainable FDIS </w:t>
      </w:r>
      <w:r w:rsidRPr="00D8744B">
        <w:fldChar w:fldCharType="begin" w:fldLock="1"/>
      </w:r>
      <w:r>
        <w:instrText>ADDIN CSL_CITATION {"citationItems":[{"id":"ITEM-1","itemData":{"DOI":"10.1177/1558689806298224","author":[{"dropping-particle":"","family":"Johnson","given":"R Burke","non-dropping-particle":"","parse-names":false,"suffix":""},{"dropping-particle":"","family":"Onwuegbuzie","given":"Anthony J","non-dropping-particle":"","parse-names":false,"suffix":""},{"dropping-particle":"","family":"Turner","given":"Lisa A","non-dropping-particle":"","parse-names":false,"suffix":""},{"dropping-particle":"","family":"Johnson","given":"R Burke","non-dropping-particle":"","parse-names":false,"suffix":""},{"dropping-particle":"","family":"Turner","given":"Lisa A","non-dropping-particle":"","parse-names":false,"suffix":""}],"container-title":"Journal of Mixed Methods Research 2007","id":"ITEM-1","issued":{"date-parts":[["2007"]]},"page":"112-133","title":"Journal of Mixed Methods Research","type":"article-journal","volume":"1"},"uris":["http://www.mendeley.com/documents/?uuid=1969402d-4cda-4596-9431-06db601c1107","http://www.mendeley.com/documents/?uuid=bba3905d-95d1-4297-8e59-cd7beda76b49"]},{"id":"ITEM-2","itemData":{"author":[{"dropping-particle":"","family":"Bazeley","given":"Pat","non-dropping-particle":"","parse-names":false,"suffix":""}],"container-title":"Journal of Business research Methods","id":"ITEM-2","issue":"1","issued":{"date-parts":[["2015"]]},"page":"27-35.","title":"Mixed Methods in Management Research: Implications for the Field","type":"article-journal","volume":"13"},"uris":["http://www.mendeley.com/documents/?uuid=83d1d574-4d56-4a46-96ca-916778c8be0e","http://www.mendeley.com/documents/?uuid=8b2d20b1-0357-4b2b-a61f-572143e13ed4"]}],"mendeley":{"formattedCitation":"(Bazeley, 2015; Johnson et al., 2007)","plainTextFormattedCitation":"(Bazeley, 2015; Johnson et al., 2007)","previouslyFormattedCitation":"(Bazeley, 2015; Johnson et al., 2007)"},"properties":{"noteIndex":0},"schema":"https://github.com/citation-style-language/schema/raw/master/csl-citation.json"}</w:instrText>
      </w:r>
      <w:r w:rsidRPr="00D8744B">
        <w:fldChar w:fldCharType="separate"/>
      </w:r>
      <w:r w:rsidRPr="00D8744B">
        <w:rPr>
          <w:noProof/>
        </w:rPr>
        <w:t xml:space="preserve">(Bazeley, 2015; </w:t>
      </w:r>
      <w:r w:rsidRPr="00D8744B">
        <w:rPr>
          <w:noProof/>
        </w:rPr>
        <w:lastRenderedPageBreak/>
        <w:t>Johnson et al., 2007)</w:t>
      </w:r>
      <w:r w:rsidRPr="00D8744B">
        <w:fldChar w:fldCharType="end"/>
      </w:r>
      <w:r w:rsidRPr="00D8744B">
        <w:t xml:space="preserve">. Also, the interaction from the qualitative data collection will serve as a guide for the development of the survey. Thus, each research question </w:t>
      </w:r>
      <w:r w:rsidRPr="00395961">
        <w:t>will</w:t>
      </w:r>
      <w:r>
        <w:rPr>
          <w:color w:val="FF0000"/>
        </w:rPr>
        <w:t xml:space="preserve"> </w:t>
      </w:r>
      <w:r w:rsidRPr="00D8744B">
        <w:t xml:space="preserve">require both quantitative and qualitative data to be answered and also provide a platform for triangulation thereby increasing the reliability and credibility of research findings. </w:t>
      </w:r>
    </w:p>
    <w:p w14:paraId="3F9DCCA5" w14:textId="77777777" w:rsidR="0092461C" w:rsidRPr="00D8744B" w:rsidRDefault="0092461C" w:rsidP="0092461C">
      <w:pPr>
        <w:pStyle w:val="Heading3"/>
      </w:pPr>
      <w:bookmarkStart w:id="56" w:name="_Toc126746552"/>
      <w:r>
        <w:t xml:space="preserve">3.3.3 Target </w:t>
      </w:r>
      <w:r w:rsidRPr="00D8744B">
        <w:t>Population</w:t>
      </w:r>
      <w:bookmarkEnd w:id="56"/>
      <w:r w:rsidRPr="00D8744B">
        <w:t xml:space="preserve"> </w:t>
      </w:r>
    </w:p>
    <w:p w14:paraId="2552A0C4" w14:textId="2F41EE27" w:rsidR="009A7321" w:rsidRDefault="0092461C" w:rsidP="0092461C">
      <w:pPr>
        <w:autoSpaceDE w:val="0"/>
        <w:autoSpaceDN w:val="0"/>
        <w:adjustRightInd w:val="0"/>
        <w:spacing w:after="200" w:line="480" w:lineRule="auto"/>
      </w:pPr>
      <w:bookmarkStart w:id="57" w:name="_Hlk112509821"/>
      <w:r w:rsidRPr="00D8744B">
        <w:t xml:space="preserve">The population for the study is in three categories including smallholder farmer-driven irrigators, local government authorities (Head of the District Agriculture Department and </w:t>
      </w:r>
      <w:proofErr w:type="spellStart"/>
      <w:r w:rsidRPr="00D8744B">
        <w:t>Agric</w:t>
      </w:r>
      <w:proofErr w:type="spellEnd"/>
      <w:r w:rsidRPr="00D8744B">
        <w:t xml:space="preserve"> extension offic</w:t>
      </w:r>
      <w:r w:rsidR="00352F57">
        <w:t>ers) and land priests called “</w:t>
      </w:r>
      <w:proofErr w:type="spellStart"/>
      <w:r w:rsidR="00352F57">
        <w:t>Ti</w:t>
      </w:r>
      <w:r w:rsidRPr="00D8744B">
        <w:t>ndanas</w:t>
      </w:r>
      <w:proofErr w:type="spellEnd"/>
      <w:r w:rsidRPr="00D8744B">
        <w:t xml:space="preserve">” </w:t>
      </w:r>
      <w:bookmarkEnd w:id="57"/>
      <w:r w:rsidRPr="00D8744B">
        <w:t xml:space="preserve">who hold lands on behalf of the communities. Smallholder irrigation farmers were the primary target for the study because of their direct involvement in the FDI cultivation. Thus, they hold valuable information for the success of the study. </w:t>
      </w:r>
      <w:proofErr w:type="spellStart"/>
      <w:r w:rsidRPr="00D8744B">
        <w:t>T</w:t>
      </w:r>
      <w:r w:rsidR="00352F57">
        <w:t>i</w:t>
      </w:r>
      <w:r w:rsidRPr="00D8744B">
        <w:t>ndanas</w:t>
      </w:r>
      <w:proofErr w:type="spellEnd"/>
      <w:r w:rsidRPr="00D8744B">
        <w:t xml:space="preserve"> on the other hand, hold land on which irrigation cultivation is </w:t>
      </w:r>
      <w:proofErr w:type="gramStart"/>
      <w:r w:rsidRPr="00395961">
        <w:t>done,</w:t>
      </w:r>
      <w:proofErr w:type="gramEnd"/>
      <w:r w:rsidRPr="00395961">
        <w:t xml:space="preserve"> hence they have direct influence on land access which has a bearing on the FDI cultivation. The district agriculture department is also a policy implementing agency at the district level, hence it has </w:t>
      </w:r>
      <w:r w:rsidRPr="00D8744B">
        <w:t xml:space="preserve">a significant influence on irrigation farming and productivity. Therefore, the unit of analysis for the quantitative data involved </w:t>
      </w:r>
      <w:r w:rsidR="00311656">
        <w:t xml:space="preserve">is </w:t>
      </w:r>
      <w:r w:rsidRPr="00D8744B">
        <w:t>solely the smallholder farmer-driven irrigators while the unit of analysis for the qualitative part of the study included Agricultu</w:t>
      </w:r>
      <w:r w:rsidRPr="00395961">
        <w:t>ral</w:t>
      </w:r>
      <w:r>
        <w:rPr>
          <w:color w:val="FF0000"/>
        </w:rPr>
        <w:t xml:space="preserve"> </w:t>
      </w:r>
      <w:r w:rsidR="00352F57">
        <w:t xml:space="preserve">Extension Officers (AEOs), </w:t>
      </w:r>
      <w:proofErr w:type="spellStart"/>
      <w:r w:rsidR="00352F57">
        <w:t>Ti</w:t>
      </w:r>
      <w:r w:rsidRPr="00D8744B">
        <w:t>ndanas</w:t>
      </w:r>
      <w:proofErr w:type="spellEnd"/>
      <w:r w:rsidRPr="00D8744B">
        <w:t xml:space="preserve"> and smallholder farmer-driven irrigators.</w:t>
      </w:r>
    </w:p>
    <w:p w14:paraId="3A041CF8" w14:textId="77777777" w:rsidR="0092461C" w:rsidRPr="00D95D8D" w:rsidRDefault="0092461C" w:rsidP="0092461C">
      <w:pPr>
        <w:autoSpaceDE w:val="0"/>
        <w:autoSpaceDN w:val="0"/>
        <w:adjustRightInd w:val="0"/>
        <w:spacing w:after="0" w:line="480" w:lineRule="auto"/>
        <w:rPr>
          <w:b/>
          <w:i/>
        </w:rPr>
      </w:pPr>
      <w:r w:rsidRPr="00D95D8D">
        <w:rPr>
          <w:b/>
          <w:i/>
        </w:rPr>
        <w:t xml:space="preserve">Demographic characteristics of study population </w:t>
      </w:r>
    </w:p>
    <w:p w14:paraId="4AD831CE" w14:textId="610051BD" w:rsidR="0092461C" w:rsidRDefault="0092461C" w:rsidP="0092461C">
      <w:pPr>
        <w:spacing w:line="480" w:lineRule="auto"/>
      </w:pPr>
      <w:r w:rsidRPr="00D8744B">
        <w:t xml:space="preserve">To appreciate the findings, there is the </w:t>
      </w:r>
      <w:r w:rsidRPr="001462AE">
        <w:t xml:space="preserve">need to </w:t>
      </w:r>
      <w:r w:rsidRPr="00D8744B">
        <w:t xml:space="preserve">understand the characteristics of the population providing the information. Even though the district </w:t>
      </w:r>
      <w:r w:rsidRPr="001462AE">
        <w:t>has</w:t>
      </w:r>
      <w:r>
        <w:rPr>
          <w:color w:val="FF0000"/>
        </w:rPr>
        <w:t xml:space="preserve"> </w:t>
      </w:r>
      <w:r w:rsidRPr="00D8744B">
        <w:t xml:space="preserve">a larger percentage of female farmers than males, only a handful representing </w:t>
      </w:r>
      <w:r w:rsidRPr="00E61655">
        <w:t>less than three percent</w:t>
      </w:r>
      <w:r w:rsidRPr="00D8744B">
        <w:t xml:space="preserve"> </w:t>
      </w:r>
      <w:r>
        <w:t xml:space="preserve">of female </w:t>
      </w:r>
      <w:r w:rsidR="0075334E">
        <w:t>farmers,</w:t>
      </w:r>
      <w:r w:rsidRPr="00D8744B">
        <w:t xml:space="preserve"> engage in irrigation farming in the </w:t>
      </w:r>
      <w:r w:rsidR="00960325">
        <w:t>study communities</w:t>
      </w:r>
      <w:r w:rsidRPr="00D8744B">
        <w:t xml:space="preserve">. </w:t>
      </w:r>
      <w:r w:rsidR="002C1253">
        <w:t xml:space="preserve">However, women usually provide </w:t>
      </w:r>
      <w:proofErr w:type="spellStart"/>
      <w:r w:rsidR="002C1253">
        <w:t>labour</w:t>
      </w:r>
      <w:proofErr w:type="spellEnd"/>
      <w:r w:rsidR="002C1253">
        <w:t xml:space="preserve"> to some of the activities in the farm such as harvesting and marketing. </w:t>
      </w:r>
      <w:r w:rsidRPr="00D8744B">
        <w:t>Though the district is dominated by Christians</w:t>
      </w:r>
      <w:r w:rsidR="00935AE8">
        <w:t xml:space="preserve"> </w:t>
      </w:r>
      <w:r w:rsidR="00935AE8">
        <w:fldChar w:fldCharType="begin" w:fldLock="1"/>
      </w:r>
      <w:r w:rsidR="00935AE8">
        <w:instrText>ADDIN CSL_CITATION {"citationItems":[{"id":"ITEM-1","itemData":{"author":[{"dropping-particle":"","family":"GSS","given":"","non-dropping-particle":"","parse-names":false,"suffix":""}],"id":"ITEM-1","issued":{"date-parts":[["2021"]]},"number-of-pages":"128","publisher-place":"Accra","title":"Ghana 2021 Population and Housing Census: General Report Volume 3 A - Population of Regions and Districts","type":"report"},"uris":["http://www.mendeley.com/documents/?uuid=1be54802-dc41-4297-b75b-02ca47dd1bd0"]},{"id":"ITEM-2","itemData":{"author":[{"dropping-particle":"","family":"GSS","given":"","non-dropping-particle":"","parse-names":false,"suffix":""}],"id":"ITEM-2","issued":{"date-parts":[["2014"]]},"number-of-pages":"90","publisher-place":"Accra","title":"2010 Population and Housing Census: District Analytical Report - Kassena Nankana West District","type":"report"},"uris":["http://www.mendeley.com/documents/?uuid=a338b023-a6c5-4c10-8107-a61b40dd489f"]}],"mendeley":{"formattedCitation":"(GSS, 2014, 2021)","plainTextFormattedCitation":"(GSS, 2014, 2021)"},"properties":{"noteIndex":0},"schema":"https://github.com/citation-style-language/schema/raw/master/csl-citation.json"}</w:instrText>
      </w:r>
      <w:r w:rsidR="00935AE8">
        <w:fldChar w:fldCharType="separate"/>
      </w:r>
      <w:r w:rsidR="00935AE8" w:rsidRPr="00935AE8">
        <w:rPr>
          <w:noProof/>
        </w:rPr>
        <w:t>(GSS, 2014, 2021)</w:t>
      </w:r>
      <w:r w:rsidR="00935AE8">
        <w:fldChar w:fldCharType="end"/>
      </w:r>
      <w:r w:rsidRPr="00D8744B">
        <w:t xml:space="preserve">, most </w:t>
      </w:r>
      <w:r w:rsidRPr="001462AE">
        <w:t xml:space="preserve">of the </w:t>
      </w:r>
      <w:r w:rsidRPr="00D8744B">
        <w:t xml:space="preserve">irrigators </w:t>
      </w:r>
      <w:r w:rsidR="00311656" w:rsidRPr="00D8744B">
        <w:t xml:space="preserve">of the sample population </w:t>
      </w:r>
      <w:r w:rsidRPr="00D8744B">
        <w:t xml:space="preserve">are affiliated to the Traditional religion representing 69 percent. Majority of them </w:t>
      </w:r>
      <w:r w:rsidRPr="00D8744B">
        <w:lastRenderedPageBreak/>
        <w:t>are also married (about 79%)</w:t>
      </w:r>
      <w:r w:rsidR="003801AC">
        <w:t xml:space="preserve"> as shown in Table 3.1</w:t>
      </w:r>
      <w:r w:rsidRPr="00D8744B">
        <w:t xml:space="preserve">. Though, majority of respondents have had formal education, less than 10 percent of them </w:t>
      </w:r>
      <w:r w:rsidR="00311656">
        <w:t xml:space="preserve">have </w:t>
      </w:r>
      <w:r w:rsidRPr="001462AE">
        <w:t xml:space="preserve">gone beyond </w:t>
      </w:r>
      <w:r w:rsidRPr="00D8744B">
        <w:t xml:space="preserve">basic education. Most respondents live in households </w:t>
      </w:r>
      <w:r w:rsidRPr="001462AE">
        <w:t xml:space="preserve">with sizes </w:t>
      </w:r>
      <w:r w:rsidRPr="00D8744B">
        <w:t xml:space="preserve">larger than the current district, regional and national average household sizes of 4.5, 4.8 and 3.6 respectively. </w:t>
      </w:r>
      <w:r w:rsidRPr="00B75358">
        <w:t xml:space="preserve">Majority of the respondents were ordinary community members and did not occupy any leadership positions and obtained their livelihoods from a variety </w:t>
      </w:r>
      <w:r w:rsidRPr="00D8744B">
        <w:t>of sources including agriculture, trade and natural resources.</w:t>
      </w:r>
    </w:p>
    <w:p w14:paraId="62FB9243" w14:textId="7CBB0813" w:rsidR="0092461C" w:rsidRPr="00D90B1F" w:rsidRDefault="0092461C" w:rsidP="0092461C">
      <w:pPr>
        <w:pStyle w:val="Heading5"/>
      </w:pPr>
      <w:bookmarkStart w:id="58" w:name="_Toc126743945"/>
      <w:r>
        <w:t xml:space="preserve">Table 3.1: </w:t>
      </w:r>
      <w:r w:rsidRPr="00D90B1F">
        <w:t xml:space="preserve">Demographic Characteristics </w:t>
      </w:r>
      <w:r w:rsidR="00311656">
        <w:t xml:space="preserve">of </w:t>
      </w:r>
      <w:r w:rsidR="00F27565">
        <w:t>t</w:t>
      </w:r>
      <w:r w:rsidR="00311656">
        <w:t>he Sample</w:t>
      </w:r>
      <w:bookmarkEnd w:id="58"/>
    </w:p>
    <w:tbl>
      <w:tblPr>
        <w:tblW w:w="5000" w:type="pct"/>
        <w:tblBorders>
          <w:top w:val="single" w:sz="4" w:space="0" w:color="auto"/>
          <w:bottom w:val="single" w:sz="4" w:space="0" w:color="auto"/>
        </w:tblBorders>
        <w:tblLook w:val="04A0" w:firstRow="1" w:lastRow="0" w:firstColumn="1" w:lastColumn="0" w:noHBand="0" w:noVBand="1"/>
      </w:tblPr>
      <w:tblGrid>
        <w:gridCol w:w="2894"/>
        <w:gridCol w:w="2791"/>
        <w:gridCol w:w="1547"/>
        <w:gridCol w:w="2011"/>
      </w:tblGrid>
      <w:tr w:rsidR="0092461C" w:rsidRPr="00D8744B" w14:paraId="0213AA73" w14:textId="77777777" w:rsidTr="001D431C">
        <w:trPr>
          <w:trHeight w:val="525"/>
        </w:trPr>
        <w:tc>
          <w:tcPr>
            <w:tcW w:w="1565" w:type="pct"/>
            <w:tcBorders>
              <w:top w:val="single" w:sz="4" w:space="0" w:color="auto"/>
              <w:bottom w:val="single" w:sz="4" w:space="0" w:color="auto"/>
            </w:tcBorders>
            <w:shd w:val="clear" w:color="auto" w:fill="auto"/>
            <w:vAlign w:val="bottom"/>
            <w:hideMark/>
          </w:tcPr>
          <w:p w14:paraId="6826F9CA" w14:textId="77777777" w:rsidR="0092461C" w:rsidRPr="00D8744B" w:rsidRDefault="0092461C" w:rsidP="001D431C">
            <w:pPr>
              <w:spacing w:after="0" w:line="276" w:lineRule="auto"/>
              <w:rPr>
                <w:rFonts w:eastAsia="Times New Roman"/>
                <w:b/>
                <w:bCs/>
                <w:color w:val="000000"/>
              </w:rPr>
            </w:pPr>
            <w:r w:rsidRPr="00D8744B">
              <w:rPr>
                <w:rFonts w:eastAsia="Times New Roman"/>
                <w:b/>
                <w:bCs/>
                <w:color w:val="000000"/>
              </w:rPr>
              <w:t>Variable</w:t>
            </w:r>
          </w:p>
        </w:tc>
        <w:tc>
          <w:tcPr>
            <w:tcW w:w="1510" w:type="pct"/>
            <w:tcBorders>
              <w:top w:val="single" w:sz="4" w:space="0" w:color="auto"/>
              <w:bottom w:val="single" w:sz="4" w:space="0" w:color="auto"/>
            </w:tcBorders>
            <w:shd w:val="clear" w:color="auto" w:fill="auto"/>
            <w:vAlign w:val="bottom"/>
            <w:hideMark/>
          </w:tcPr>
          <w:p w14:paraId="3A49B857" w14:textId="77777777" w:rsidR="0092461C" w:rsidRPr="00D8744B" w:rsidRDefault="0092461C" w:rsidP="001D431C">
            <w:pPr>
              <w:spacing w:after="0" w:line="276" w:lineRule="auto"/>
              <w:rPr>
                <w:rFonts w:eastAsia="Times New Roman"/>
                <w:b/>
                <w:bCs/>
                <w:color w:val="000000"/>
              </w:rPr>
            </w:pPr>
            <w:r w:rsidRPr="00D8744B">
              <w:rPr>
                <w:rFonts w:eastAsia="Times New Roman"/>
                <w:b/>
                <w:bCs/>
                <w:color w:val="000000"/>
              </w:rPr>
              <w:t>Categories</w:t>
            </w:r>
          </w:p>
        </w:tc>
        <w:tc>
          <w:tcPr>
            <w:tcW w:w="837" w:type="pct"/>
            <w:tcBorders>
              <w:top w:val="single" w:sz="4" w:space="0" w:color="auto"/>
              <w:bottom w:val="single" w:sz="4" w:space="0" w:color="auto"/>
            </w:tcBorders>
            <w:shd w:val="clear" w:color="auto" w:fill="auto"/>
            <w:vAlign w:val="bottom"/>
            <w:hideMark/>
          </w:tcPr>
          <w:p w14:paraId="3931A20B" w14:textId="77777777" w:rsidR="0092461C" w:rsidRPr="00D8744B" w:rsidRDefault="0092461C" w:rsidP="001D431C">
            <w:pPr>
              <w:spacing w:after="0" w:line="276" w:lineRule="auto"/>
              <w:jc w:val="center"/>
              <w:rPr>
                <w:rFonts w:eastAsia="Times New Roman"/>
                <w:b/>
                <w:bCs/>
                <w:color w:val="000000"/>
              </w:rPr>
            </w:pPr>
            <w:r w:rsidRPr="00D8744B">
              <w:rPr>
                <w:rFonts w:eastAsia="Times New Roman"/>
                <w:b/>
                <w:bCs/>
                <w:color w:val="000000"/>
              </w:rPr>
              <w:t>Frequency</w:t>
            </w:r>
          </w:p>
        </w:tc>
        <w:tc>
          <w:tcPr>
            <w:tcW w:w="1088" w:type="pct"/>
            <w:tcBorders>
              <w:top w:val="single" w:sz="4" w:space="0" w:color="auto"/>
              <w:bottom w:val="single" w:sz="4" w:space="0" w:color="auto"/>
            </w:tcBorders>
            <w:shd w:val="clear" w:color="auto" w:fill="auto"/>
            <w:vAlign w:val="bottom"/>
            <w:hideMark/>
          </w:tcPr>
          <w:p w14:paraId="402261ED" w14:textId="77777777" w:rsidR="0092461C" w:rsidRPr="00D8744B" w:rsidRDefault="0092461C" w:rsidP="001D431C">
            <w:pPr>
              <w:spacing w:after="0" w:line="276" w:lineRule="auto"/>
              <w:jc w:val="center"/>
              <w:rPr>
                <w:rFonts w:eastAsia="Times New Roman"/>
                <w:b/>
                <w:bCs/>
                <w:color w:val="000000"/>
              </w:rPr>
            </w:pPr>
            <w:r w:rsidRPr="00D8744B">
              <w:rPr>
                <w:rFonts w:eastAsia="Times New Roman"/>
                <w:b/>
                <w:bCs/>
                <w:color w:val="000000"/>
              </w:rPr>
              <w:t>Percentage</w:t>
            </w:r>
          </w:p>
        </w:tc>
      </w:tr>
      <w:tr w:rsidR="0092461C" w:rsidRPr="00D8744B" w14:paraId="069BB7E9" w14:textId="77777777" w:rsidTr="001D431C">
        <w:trPr>
          <w:trHeight w:val="315"/>
        </w:trPr>
        <w:tc>
          <w:tcPr>
            <w:tcW w:w="1565" w:type="pct"/>
            <w:vMerge w:val="restart"/>
            <w:tcBorders>
              <w:top w:val="single" w:sz="4" w:space="0" w:color="auto"/>
            </w:tcBorders>
            <w:shd w:val="clear" w:color="auto" w:fill="auto"/>
            <w:noWrap/>
            <w:vAlign w:val="bottom"/>
            <w:hideMark/>
          </w:tcPr>
          <w:p w14:paraId="477EC017"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Community</w:t>
            </w:r>
          </w:p>
          <w:p w14:paraId="649C02AE"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tc>
        <w:tc>
          <w:tcPr>
            <w:tcW w:w="1510" w:type="pct"/>
            <w:tcBorders>
              <w:top w:val="single" w:sz="4" w:space="0" w:color="auto"/>
              <w:bottom w:val="nil"/>
            </w:tcBorders>
            <w:shd w:val="clear" w:color="auto" w:fill="auto"/>
            <w:noWrap/>
            <w:vAlign w:val="bottom"/>
            <w:hideMark/>
          </w:tcPr>
          <w:p w14:paraId="501FB343" w14:textId="77777777" w:rsidR="0092461C" w:rsidRPr="00D8744B" w:rsidRDefault="0092461C" w:rsidP="001D431C">
            <w:pPr>
              <w:spacing w:after="0" w:line="276" w:lineRule="auto"/>
              <w:rPr>
                <w:rFonts w:eastAsia="Times New Roman"/>
                <w:color w:val="000000"/>
              </w:rPr>
            </w:pPr>
            <w:proofErr w:type="spellStart"/>
            <w:r w:rsidRPr="00D8744B">
              <w:rPr>
                <w:rFonts w:eastAsia="Times New Roman"/>
                <w:color w:val="000000"/>
              </w:rPr>
              <w:t>Mirigu</w:t>
            </w:r>
            <w:proofErr w:type="spellEnd"/>
          </w:p>
        </w:tc>
        <w:tc>
          <w:tcPr>
            <w:tcW w:w="837" w:type="pct"/>
            <w:tcBorders>
              <w:top w:val="single" w:sz="4" w:space="0" w:color="auto"/>
              <w:bottom w:val="nil"/>
            </w:tcBorders>
            <w:shd w:val="clear" w:color="auto" w:fill="auto"/>
            <w:noWrap/>
            <w:vAlign w:val="bottom"/>
            <w:hideMark/>
          </w:tcPr>
          <w:p w14:paraId="6B2CFA50"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132</w:t>
            </w:r>
          </w:p>
        </w:tc>
        <w:tc>
          <w:tcPr>
            <w:tcW w:w="1088" w:type="pct"/>
            <w:tcBorders>
              <w:top w:val="single" w:sz="4" w:space="0" w:color="auto"/>
              <w:bottom w:val="nil"/>
            </w:tcBorders>
            <w:shd w:val="clear" w:color="auto" w:fill="auto"/>
            <w:noWrap/>
            <w:vAlign w:val="bottom"/>
            <w:hideMark/>
          </w:tcPr>
          <w:p w14:paraId="378BBB43"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58.4</w:t>
            </w:r>
          </w:p>
        </w:tc>
      </w:tr>
      <w:tr w:rsidR="0092461C" w:rsidRPr="00D8744B" w14:paraId="30911CA6" w14:textId="77777777" w:rsidTr="001D431C">
        <w:trPr>
          <w:trHeight w:val="300"/>
        </w:trPr>
        <w:tc>
          <w:tcPr>
            <w:tcW w:w="1565" w:type="pct"/>
            <w:vMerge/>
            <w:tcBorders>
              <w:bottom w:val="single" w:sz="4" w:space="0" w:color="auto"/>
            </w:tcBorders>
            <w:shd w:val="clear" w:color="auto" w:fill="auto"/>
            <w:noWrap/>
            <w:vAlign w:val="bottom"/>
            <w:hideMark/>
          </w:tcPr>
          <w:p w14:paraId="1EEB0C76" w14:textId="77777777" w:rsidR="0092461C" w:rsidRPr="00D8744B" w:rsidRDefault="0092461C" w:rsidP="001D431C">
            <w:pPr>
              <w:spacing w:after="0" w:line="276" w:lineRule="auto"/>
              <w:rPr>
                <w:rFonts w:eastAsia="Times New Roman"/>
                <w:color w:val="000000"/>
              </w:rPr>
            </w:pPr>
          </w:p>
        </w:tc>
        <w:tc>
          <w:tcPr>
            <w:tcW w:w="1510" w:type="pct"/>
            <w:tcBorders>
              <w:top w:val="nil"/>
              <w:bottom w:val="single" w:sz="4" w:space="0" w:color="auto"/>
            </w:tcBorders>
            <w:shd w:val="clear" w:color="auto" w:fill="auto"/>
            <w:noWrap/>
            <w:vAlign w:val="bottom"/>
            <w:hideMark/>
          </w:tcPr>
          <w:p w14:paraId="3A49C1CA" w14:textId="77777777" w:rsidR="0092461C" w:rsidRPr="00D8744B" w:rsidRDefault="0092461C" w:rsidP="001D431C">
            <w:pPr>
              <w:spacing w:after="0" w:line="276" w:lineRule="auto"/>
              <w:rPr>
                <w:rFonts w:eastAsia="Times New Roman"/>
                <w:color w:val="000000"/>
              </w:rPr>
            </w:pPr>
            <w:proofErr w:type="spellStart"/>
            <w:r w:rsidRPr="00D8744B">
              <w:rPr>
                <w:rFonts w:eastAsia="Times New Roman"/>
                <w:color w:val="000000"/>
              </w:rPr>
              <w:t>Sirigu</w:t>
            </w:r>
            <w:proofErr w:type="spellEnd"/>
          </w:p>
        </w:tc>
        <w:tc>
          <w:tcPr>
            <w:tcW w:w="837" w:type="pct"/>
            <w:tcBorders>
              <w:top w:val="nil"/>
              <w:bottom w:val="single" w:sz="4" w:space="0" w:color="auto"/>
            </w:tcBorders>
            <w:shd w:val="clear" w:color="auto" w:fill="auto"/>
            <w:noWrap/>
            <w:vAlign w:val="bottom"/>
            <w:hideMark/>
          </w:tcPr>
          <w:p w14:paraId="3A9C41B1"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94</w:t>
            </w:r>
          </w:p>
        </w:tc>
        <w:tc>
          <w:tcPr>
            <w:tcW w:w="1088" w:type="pct"/>
            <w:tcBorders>
              <w:top w:val="nil"/>
              <w:bottom w:val="single" w:sz="4" w:space="0" w:color="auto"/>
            </w:tcBorders>
            <w:shd w:val="clear" w:color="auto" w:fill="auto"/>
            <w:noWrap/>
            <w:vAlign w:val="bottom"/>
            <w:hideMark/>
          </w:tcPr>
          <w:p w14:paraId="1790FEF1"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41.6</w:t>
            </w:r>
          </w:p>
        </w:tc>
      </w:tr>
      <w:tr w:rsidR="0092461C" w:rsidRPr="00D8744B" w14:paraId="666B4383" w14:textId="77777777" w:rsidTr="001D431C">
        <w:trPr>
          <w:trHeight w:val="315"/>
        </w:trPr>
        <w:tc>
          <w:tcPr>
            <w:tcW w:w="1565" w:type="pct"/>
            <w:vMerge w:val="restart"/>
            <w:tcBorders>
              <w:top w:val="single" w:sz="4" w:space="0" w:color="auto"/>
              <w:bottom w:val="nil"/>
            </w:tcBorders>
            <w:shd w:val="clear" w:color="auto" w:fill="auto"/>
            <w:noWrap/>
            <w:vAlign w:val="bottom"/>
            <w:hideMark/>
          </w:tcPr>
          <w:p w14:paraId="4A04CF84"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xml:space="preserve">Sex </w:t>
            </w:r>
          </w:p>
          <w:p w14:paraId="3599D22C"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tc>
        <w:tc>
          <w:tcPr>
            <w:tcW w:w="1510" w:type="pct"/>
            <w:tcBorders>
              <w:top w:val="single" w:sz="4" w:space="0" w:color="auto"/>
              <w:bottom w:val="nil"/>
            </w:tcBorders>
            <w:shd w:val="clear" w:color="auto" w:fill="auto"/>
            <w:noWrap/>
            <w:vAlign w:val="bottom"/>
            <w:hideMark/>
          </w:tcPr>
          <w:p w14:paraId="6920A5F1"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xml:space="preserve">Male </w:t>
            </w:r>
          </w:p>
        </w:tc>
        <w:tc>
          <w:tcPr>
            <w:tcW w:w="837" w:type="pct"/>
            <w:tcBorders>
              <w:top w:val="single" w:sz="4" w:space="0" w:color="auto"/>
              <w:bottom w:val="nil"/>
            </w:tcBorders>
            <w:shd w:val="clear" w:color="auto" w:fill="auto"/>
            <w:noWrap/>
            <w:vAlign w:val="bottom"/>
            <w:hideMark/>
          </w:tcPr>
          <w:p w14:paraId="248B0517"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221</w:t>
            </w:r>
          </w:p>
        </w:tc>
        <w:tc>
          <w:tcPr>
            <w:tcW w:w="1088" w:type="pct"/>
            <w:tcBorders>
              <w:top w:val="single" w:sz="4" w:space="0" w:color="auto"/>
              <w:bottom w:val="nil"/>
            </w:tcBorders>
            <w:shd w:val="clear" w:color="auto" w:fill="auto"/>
            <w:noWrap/>
            <w:vAlign w:val="bottom"/>
            <w:hideMark/>
          </w:tcPr>
          <w:p w14:paraId="044F0479"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97.8</w:t>
            </w:r>
          </w:p>
        </w:tc>
      </w:tr>
      <w:tr w:rsidR="0092461C" w:rsidRPr="00D8744B" w14:paraId="397FCF29" w14:textId="77777777" w:rsidTr="001D431C">
        <w:trPr>
          <w:trHeight w:val="315"/>
        </w:trPr>
        <w:tc>
          <w:tcPr>
            <w:tcW w:w="1565" w:type="pct"/>
            <w:vMerge/>
            <w:tcBorders>
              <w:top w:val="nil"/>
              <w:bottom w:val="single" w:sz="4" w:space="0" w:color="auto"/>
            </w:tcBorders>
            <w:shd w:val="clear" w:color="auto" w:fill="auto"/>
            <w:noWrap/>
            <w:vAlign w:val="bottom"/>
            <w:hideMark/>
          </w:tcPr>
          <w:p w14:paraId="3C09E337" w14:textId="77777777" w:rsidR="0092461C" w:rsidRPr="00D8744B" w:rsidRDefault="0092461C" w:rsidP="001D431C">
            <w:pPr>
              <w:spacing w:after="0" w:line="276" w:lineRule="auto"/>
              <w:rPr>
                <w:rFonts w:eastAsia="Times New Roman"/>
                <w:color w:val="000000"/>
              </w:rPr>
            </w:pPr>
          </w:p>
        </w:tc>
        <w:tc>
          <w:tcPr>
            <w:tcW w:w="1510" w:type="pct"/>
            <w:tcBorders>
              <w:top w:val="nil"/>
              <w:bottom w:val="single" w:sz="4" w:space="0" w:color="auto"/>
            </w:tcBorders>
            <w:shd w:val="clear" w:color="auto" w:fill="auto"/>
            <w:noWrap/>
            <w:vAlign w:val="bottom"/>
            <w:hideMark/>
          </w:tcPr>
          <w:p w14:paraId="625E7AA9"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Female</w:t>
            </w:r>
          </w:p>
        </w:tc>
        <w:tc>
          <w:tcPr>
            <w:tcW w:w="837" w:type="pct"/>
            <w:tcBorders>
              <w:top w:val="nil"/>
              <w:bottom w:val="single" w:sz="4" w:space="0" w:color="auto"/>
            </w:tcBorders>
            <w:shd w:val="clear" w:color="auto" w:fill="auto"/>
            <w:noWrap/>
            <w:vAlign w:val="bottom"/>
            <w:hideMark/>
          </w:tcPr>
          <w:p w14:paraId="5D94A2C0"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5</w:t>
            </w:r>
          </w:p>
        </w:tc>
        <w:tc>
          <w:tcPr>
            <w:tcW w:w="1088" w:type="pct"/>
            <w:tcBorders>
              <w:top w:val="nil"/>
              <w:bottom w:val="single" w:sz="4" w:space="0" w:color="auto"/>
            </w:tcBorders>
            <w:shd w:val="clear" w:color="auto" w:fill="auto"/>
            <w:noWrap/>
            <w:vAlign w:val="bottom"/>
            <w:hideMark/>
          </w:tcPr>
          <w:p w14:paraId="2A34752B"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2.2</w:t>
            </w:r>
          </w:p>
        </w:tc>
      </w:tr>
      <w:tr w:rsidR="0092461C" w:rsidRPr="00D8744B" w14:paraId="32F33589" w14:textId="77777777" w:rsidTr="001D431C">
        <w:trPr>
          <w:trHeight w:val="315"/>
        </w:trPr>
        <w:tc>
          <w:tcPr>
            <w:tcW w:w="1565" w:type="pct"/>
            <w:vMerge w:val="restart"/>
            <w:tcBorders>
              <w:top w:val="nil"/>
            </w:tcBorders>
            <w:shd w:val="clear" w:color="auto" w:fill="auto"/>
            <w:noWrap/>
            <w:vAlign w:val="bottom"/>
          </w:tcPr>
          <w:p w14:paraId="773B17E1" w14:textId="77777777" w:rsidR="0092461C" w:rsidRDefault="0092461C" w:rsidP="001D431C">
            <w:pPr>
              <w:spacing w:after="0" w:line="276" w:lineRule="auto"/>
              <w:rPr>
                <w:rFonts w:eastAsia="Times New Roman"/>
                <w:color w:val="000000"/>
              </w:rPr>
            </w:pPr>
            <w:r w:rsidRPr="00D8744B">
              <w:rPr>
                <w:rFonts w:eastAsia="Times New Roman"/>
                <w:color w:val="000000"/>
              </w:rPr>
              <w:t xml:space="preserve">Age </w:t>
            </w:r>
          </w:p>
          <w:p w14:paraId="31101796"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tcPr>
          <w:p w14:paraId="5165B147"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Minimum</w:t>
            </w:r>
          </w:p>
        </w:tc>
        <w:tc>
          <w:tcPr>
            <w:tcW w:w="837" w:type="pct"/>
            <w:tcBorders>
              <w:top w:val="nil"/>
              <w:bottom w:val="nil"/>
            </w:tcBorders>
            <w:shd w:val="clear" w:color="auto" w:fill="auto"/>
            <w:noWrap/>
            <w:vAlign w:val="bottom"/>
          </w:tcPr>
          <w:p w14:paraId="454EDE30"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17</w:t>
            </w:r>
          </w:p>
        </w:tc>
        <w:tc>
          <w:tcPr>
            <w:tcW w:w="1088" w:type="pct"/>
            <w:tcBorders>
              <w:top w:val="nil"/>
              <w:bottom w:val="nil"/>
            </w:tcBorders>
            <w:shd w:val="clear" w:color="auto" w:fill="auto"/>
            <w:noWrap/>
            <w:vAlign w:val="bottom"/>
          </w:tcPr>
          <w:p w14:paraId="7DAEB8C4" w14:textId="77777777" w:rsidR="0092461C" w:rsidRPr="00D8744B" w:rsidRDefault="0092461C" w:rsidP="001D431C">
            <w:pPr>
              <w:spacing w:after="0" w:line="276" w:lineRule="auto"/>
              <w:jc w:val="center"/>
              <w:rPr>
                <w:rFonts w:eastAsia="Times New Roman"/>
                <w:color w:val="000000"/>
              </w:rPr>
            </w:pPr>
          </w:p>
        </w:tc>
      </w:tr>
      <w:tr w:rsidR="0092461C" w:rsidRPr="00D8744B" w14:paraId="312BD1E7" w14:textId="77777777" w:rsidTr="001D431C">
        <w:trPr>
          <w:trHeight w:val="315"/>
        </w:trPr>
        <w:tc>
          <w:tcPr>
            <w:tcW w:w="1565" w:type="pct"/>
            <w:vMerge/>
            <w:shd w:val="clear" w:color="auto" w:fill="auto"/>
            <w:noWrap/>
            <w:vAlign w:val="bottom"/>
          </w:tcPr>
          <w:p w14:paraId="375985D6"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tcPr>
          <w:p w14:paraId="00703E02"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Maximum</w:t>
            </w:r>
          </w:p>
        </w:tc>
        <w:tc>
          <w:tcPr>
            <w:tcW w:w="837" w:type="pct"/>
            <w:tcBorders>
              <w:top w:val="nil"/>
              <w:bottom w:val="nil"/>
            </w:tcBorders>
            <w:shd w:val="clear" w:color="auto" w:fill="auto"/>
            <w:noWrap/>
            <w:vAlign w:val="bottom"/>
          </w:tcPr>
          <w:p w14:paraId="6D078F57"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70</w:t>
            </w:r>
          </w:p>
        </w:tc>
        <w:tc>
          <w:tcPr>
            <w:tcW w:w="1088" w:type="pct"/>
            <w:tcBorders>
              <w:top w:val="nil"/>
              <w:bottom w:val="nil"/>
            </w:tcBorders>
            <w:shd w:val="clear" w:color="auto" w:fill="auto"/>
            <w:noWrap/>
            <w:vAlign w:val="bottom"/>
          </w:tcPr>
          <w:p w14:paraId="5612FAC9" w14:textId="77777777" w:rsidR="0092461C" w:rsidRPr="00D8744B" w:rsidRDefault="0092461C" w:rsidP="001D431C">
            <w:pPr>
              <w:spacing w:after="0" w:line="276" w:lineRule="auto"/>
              <w:jc w:val="center"/>
              <w:rPr>
                <w:rFonts w:eastAsia="Times New Roman"/>
                <w:color w:val="000000"/>
              </w:rPr>
            </w:pPr>
          </w:p>
        </w:tc>
      </w:tr>
      <w:tr w:rsidR="0092461C" w:rsidRPr="00D8744B" w14:paraId="4D3B4DC6" w14:textId="77777777" w:rsidTr="001D431C">
        <w:trPr>
          <w:trHeight w:val="315"/>
        </w:trPr>
        <w:tc>
          <w:tcPr>
            <w:tcW w:w="1565" w:type="pct"/>
            <w:vMerge/>
            <w:tcBorders>
              <w:bottom w:val="single" w:sz="4" w:space="0" w:color="auto"/>
            </w:tcBorders>
            <w:shd w:val="clear" w:color="auto" w:fill="auto"/>
            <w:noWrap/>
            <w:vAlign w:val="bottom"/>
          </w:tcPr>
          <w:p w14:paraId="79205F6F" w14:textId="77777777" w:rsidR="0092461C" w:rsidRPr="00D8744B" w:rsidRDefault="0092461C" w:rsidP="001D431C">
            <w:pPr>
              <w:spacing w:after="0" w:line="276" w:lineRule="auto"/>
              <w:rPr>
                <w:rFonts w:eastAsia="Times New Roman"/>
                <w:color w:val="000000"/>
              </w:rPr>
            </w:pPr>
          </w:p>
        </w:tc>
        <w:tc>
          <w:tcPr>
            <w:tcW w:w="1510" w:type="pct"/>
            <w:tcBorders>
              <w:top w:val="nil"/>
              <w:bottom w:val="single" w:sz="4" w:space="0" w:color="auto"/>
            </w:tcBorders>
            <w:shd w:val="clear" w:color="auto" w:fill="auto"/>
            <w:noWrap/>
            <w:vAlign w:val="bottom"/>
          </w:tcPr>
          <w:p w14:paraId="69FA2154"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xml:space="preserve">Mean </w:t>
            </w:r>
          </w:p>
        </w:tc>
        <w:tc>
          <w:tcPr>
            <w:tcW w:w="837" w:type="pct"/>
            <w:tcBorders>
              <w:top w:val="nil"/>
              <w:bottom w:val="single" w:sz="4" w:space="0" w:color="auto"/>
            </w:tcBorders>
            <w:shd w:val="clear" w:color="auto" w:fill="auto"/>
            <w:noWrap/>
            <w:vAlign w:val="bottom"/>
          </w:tcPr>
          <w:p w14:paraId="3BDD8508"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37.08</w:t>
            </w:r>
          </w:p>
        </w:tc>
        <w:tc>
          <w:tcPr>
            <w:tcW w:w="1088" w:type="pct"/>
            <w:tcBorders>
              <w:top w:val="nil"/>
              <w:bottom w:val="single" w:sz="4" w:space="0" w:color="auto"/>
            </w:tcBorders>
            <w:shd w:val="clear" w:color="auto" w:fill="auto"/>
            <w:noWrap/>
            <w:vAlign w:val="bottom"/>
          </w:tcPr>
          <w:p w14:paraId="3C4564DD" w14:textId="77777777" w:rsidR="0092461C" w:rsidRPr="00D8744B" w:rsidRDefault="0092461C" w:rsidP="001D431C">
            <w:pPr>
              <w:spacing w:after="0" w:line="276" w:lineRule="auto"/>
              <w:jc w:val="center"/>
              <w:rPr>
                <w:rFonts w:eastAsia="Times New Roman"/>
                <w:color w:val="000000"/>
              </w:rPr>
            </w:pPr>
          </w:p>
        </w:tc>
      </w:tr>
      <w:tr w:rsidR="0092461C" w:rsidRPr="00D8744B" w14:paraId="2644FFB6" w14:textId="77777777" w:rsidTr="001D431C">
        <w:trPr>
          <w:trHeight w:val="315"/>
        </w:trPr>
        <w:tc>
          <w:tcPr>
            <w:tcW w:w="1565" w:type="pct"/>
            <w:vMerge w:val="restart"/>
            <w:tcBorders>
              <w:top w:val="single" w:sz="4" w:space="0" w:color="auto"/>
              <w:bottom w:val="nil"/>
            </w:tcBorders>
            <w:shd w:val="clear" w:color="auto" w:fill="auto"/>
            <w:noWrap/>
            <w:vAlign w:val="bottom"/>
            <w:hideMark/>
          </w:tcPr>
          <w:p w14:paraId="77237673"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xml:space="preserve">Marital Status </w:t>
            </w:r>
          </w:p>
          <w:p w14:paraId="26840B98"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p w14:paraId="32BD9CC3"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tc>
        <w:tc>
          <w:tcPr>
            <w:tcW w:w="1510" w:type="pct"/>
            <w:tcBorders>
              <w:top w:val="single" w:sz="4" w:space="0" w:color="auto"/>
              <w:bottom w:val="nil"/>
            </w:tcBorders>
            <w:shd w:val="clear" w:color="auto" w:fill="auto"/>
            <w:noWrap/>
            <w:vAlign w:val="bottom"/>
            <w:hideMark/>
          </w:tcPr>
          <w:p w14:paraId="2F33B6D0"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Never married</w:t>
            </w:r>
          </w:p>
        </w:tc>
        <w:tc>
          <w:tcPr>
            <w:tcW w:w="837" w:type="pct"/>
            <w:tcBorders>
              <w:top w:val="single" w:sz="4" w:space="0" w:color="auto"/>
              <w:bottom w:val="nil"/>
            </w:tcBorders>
            <w:shd w:val="clear" w:color="auto" w:fill="auto"/>
            <w:noWrap/>
            <w:vAlign w:val="bottom"/>
            <w:hideMark/>
          </w:tcPr>
          <w:p w14:paraId="6DF91876"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26</w:t>
            </w:r>
          </w:p>
        </w:tc>
        <w:tc>
          <w:tcPr>
            <w:tcW w:w="1088" w:type="pct"/>
            <w:tcBorders>
              <w:top w:val="single" w:sz="4" w:space="0" w:color="auto"/>
              <w:bottom w:val="nil"/>
            </w:tcBorders>
            <w:shd w:val="clear" w:color="auto" w:fill="auto"/>
            <w:noWrap/>
            <w:vAlign w:val="bottom"/>
            <w:hideMark/>
          </w:tcPr>
          <w:p w14:paraId="082C4AFA"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11.5</w:t>
            </w:r>
          </w:p>
        </w:tc>
      </w:tr>
      <w:tr w:rsidR="0092461C" w:rsidRPr="00D8744B" w14:paraId="24DC3F15" w14:textId="77777777" w:rsidTr="001D431C">
        <w:trPr>
          <w:trHeight w:val="278"/>
        </w:trPr>
        <w:tc>
          <w:tcPr>
            <w:tcW w:w="1565" w:type="pct"/>
            <w:vMerge/>
            <w:tcBorders>
              <w:top w:val="nil"/>
              <w:bottom w:val="nil"/>
            </w:tcBorders>
            <w:shd w:val="clear" w:color="auto" w:fill="auto"/>
            <w:noWrap/>
            <w:vAlign w:val="bottom"/>
            <w:hideMark/>
          </w:tcPr>
          <w:p w14:paraId="4012A702"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269DD2EB"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Married</w:t>
            </w:r>
          </w:p>
        </w:tc>
        <w:tc>
          <w:tcPr>
            <w:tcW w:w="837" w:type="pct"/>
            <w:tcBorders>
              <w:top w:val="nil"/>
              <w:bottom w:val="nil"/>
            </w:tcBorders>
            <w:shd w:val="clear" w:color="auto" w:fill="auto"/>
            <w:noWrap/>
            <w:vAlign w:val="bottom"/>
            <w:hideMark/>
          </w:tcPr>
          <w:p w14:paraId="0FB13706"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178</w:t>
            </w:r>
          </w:p>
        </w:tc>
        <w:tc>
          <w:tcPr>
            <w:tcW w:w="1088" w:type="pct"/>
            <w:tcBorders>
              <w:top w:val="nil"/>
              <w:bottom w:val="nil"/>
            </w:tcBorders>
            <w:shd w:val="clear" w:color="auto" w:fill="auto"/>
            <w:noWrap/>
            <w:vAlign w:val="bottom"/>
            <w:hideMark/>
          </w:tcPr>
          <w:p w14:paraId="1C9896C2"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78.8</w:t>
            </w:r>
          </w:p>
        </w:tc>
      </w:tr>
      <w:tr w:rsidR="0092461C" w:rsidRPr="00D8744B" w14:paraId="010F10FB" w14:textId="77777777" w:rsidTr="001D431C">
        <w:trPr>
          <w:trHeight w:val="315"/>
        </w:trPr>
        <w:tc>
          <w:tcPr>
            <w:tcW w:w="1565" w:type="pct"/>
            <w:vMerge/>
            <w:tcBorders>
              <w:top w:val="nil"/>
              <w:bottom w:val="nil"/>
            </w:tcBorders>
            <w:shd w:val="clear" w:color="auto" w:fill="auto"/>
            <w:noWrap/>
            <w:vAlign w:val="bottom"/>
            <w:hideMark/>
          </w:tcPr>
          <w:p w14:paraId="306CE1B8"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5C1C288F"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Divorced</w:t>
            </w:r>
          </w:p>
        </w:tc>
        <w:tc>
          <w:tcPr>
            <w:tcW w:w="837" w:type="pct"/>
            <w:tcBorders>
              <w:top w:val="nil"/>
              <w:bottom w:val="nil"/>
            </w:tcBorders>
            <w:shd w:val="clear" w:color="auto" w:fill="auto"/>
            <w:noWrap/>
            <w:vAlign w:val="bottom"/>
            <w:hideMark/>
          </w:tcPr>
          <w:p w14:paraId="3F4CD230"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13</w:t>
            </w:r>
          </w:p>
        </w:tc>
        <w:tc>
          <w:tcPr>
            <w:tcW w:w="1088" w:type="pct"/>
            <w:tcBorders>
              <w:top w:val="nil"/>
              <w:bottom w:val="nil"/>
            </w:tcBorders>
            <w:shd w:val="clear" w:color="auto" w:fill="auto"/>
            <w:noWrap/>
            <w:vAlign w:val="bottom"/>
            <w:hideMark/>
          </w:tcPr>
          <w:p w14:paraId="012845EC"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5.8</w:t>
            </w:r>
          </w:p>
        </w:tc>
      </w:tr>
      <w:tr w:rsidR="0092461C" w:rsidRPr="00D8744B" w14:paraId="13467C4E" w14:textId="77777777" w:rsidTr="001D431C">
        <w:trPr>
          <w:trHeight w:val="300"/>
        </w:trPr>
        <w:tc>
          <w:tcPr>
            <w:tcW w:w="1565" w:type="pct"/>
            <w:vMerge/>
            <w:tcBorders>
              <w:top w:val="nil"/>
              <w:bottom w:val="nil"/>
            </w:tcBorders>
            <w:shd w:val="clear" w:color="auto" w:fill="auto"/>
            <w:noWrap/>
            <w:vAlign w:val="bottom"/>
            <w:hideMark/>
          </w:tcPr>
          <w:p w14:paraId="3A0B2109"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57FF2FEB"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Separated</w:t>
            </w:r>
          </w:p>
        </w:tc>
        <w:tc>
          <w:tcPr>
            <w:tcW w:w="837" w:type="pct"/>
            <w:tcBorders>
              <w:top w:val="nil"/>
              <w:bottom w:val="nil"/>
            </w:tcBorders>
            <w:shd w:val="clear" w:color="auto" w:fill="auto"/>
            <w:noWrap/>
            <w:vAlign w:val="bottom"/>
            <w:hideMark/>
          </w:tcPr>
          <w:p w14:paraId="73DE2D33"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8</w:t>
            </w:r>
          </w:p>
        </w:tc>
        <w:tc>
          <w:tcPr>
            <w:tcW w:w="1088" w:type="pct"/>
            <w:tcBorders>
              <w:top w:val="nil"/>
              <w:bottom w:val="nil"/>
            </w:tcBorders>
            <w:shd w:val="clear" w:color="auto" w:fill="auto"/>
            <w:noWrap/>
            <w:vAlign w:val="bottom"/>
            <w:hideMark/>
          </w:tcPr>
          <w:p w14:paraId="2D78EDC5"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3.5</w:t>
            </w:r>
          </w:p>
        </w:tc>
      </w:tr>
      <w:tr w:rsidR="0092461C" w:rsidRPr="00D8744B" w14:paraId="697B646B" w14:textId="77777777" w:rsidTr="001D431C">
        <w:trPr>
          <w:trHeight w:val="315"/>
        </w:trPr>
        <w:tc>
          <w:tcPr>
            <w:tcW w:w="1565" w:type="pct"/>
            <w:vMerge/>
            <w:tcBorders>
              <w:top w:val="nil"/>
              <w:bottom w:val="single" w:sz="4" w:space="0" w:color="auto"/>
            </w:tcBorders>
            <w:shd w:val="clear" w:color="auto" w:fill="auto"/>
            <w:noWrap/>
            <w:vAlign w:val="bottom"/>
            <w:hideMark/>
          </w:tcPr>
          <w:p w14:paraId="121B78BB" w14:textId="77777777" w:rsidR="0092461C" w:rsidRPr="00D8744B" w:rsidRDefault="0092461C" w:rsidP="001D431C">
            <w:pPr>
              <w:spacing w:after="0" w:line="276" w:lineRule="auto"/>
              <w:rPr>
                <w:rFonts w:eastAsia="Times New Roman"/>
                <w:color w:val="000000"/>
              </w:rPr>
            </w:pPr>
          </w:p>
        </w:tc>
        <w:tc>
          <w:tcPr>
            <w:tcW w:w="1510" w:type="pct"/>
            <w:tcBorders>
              <w:top w:val="nil"/>
              <w:bottom w:val="single" w:sz="4" w:space="0" w:color="auto"/>
            </w:tcBorders>
            <w:shd w:val="clear" w:color="auto" w:fill="auto"/>
            <w:noWrap/>
            <w:vAlign w:val="bottom"/>
            <w:hideMark/>
          </w:tcPr>
          <w:p w14:paraId="42F360D8"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Widowed</w:t>
            </w:r>
          </w:p>
        </w:tc>
        <w:tc>
          <w:tcPr>
            <w:tcW w:w="837" w:type="pct"/>
            <w:tcBorders>
              <w:top w:val="nil"/>
              <w:bottom w:val="single" w:sz="4" w:space="0" w:color="auto"/>
            </w:tcBorders>
            <w:shd w:val="clear" w:color="auto" w:fill="auto"/>
            <w:noWrap/>
            <w:vAlign w:val="bottom"/>
            <w:hideMark/>
          </w:tcPr>
          <w:p w14:paraId="0DD7202E"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w:t>
            </w:r>
          </w:p>
        </w:tc>
        <w:tc>
          <w:tcPr>
            <w:tcW w:w="1088" w:type="pct"/>
            <w:tcBorders>
              <w:top w:val="nil"/>
              <w:bottom w:val="single" w:sz="4" w:space="0" w:color="auto"/>
            </w:tcBorders>
            <w:shd w:val="clear" w:color="auto" w:fill="auto"/>
            <w:noWrap/>
            <w:vAlign w:val="bottom"/>
            <w:hideMark/>
          </w:tcPr>
          <w:p w14:paraId="10FA32CC"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0.4</w:t>
            </w:r>
          </w:p>
        </w:tc>
      </w:tr>
      <w:tr w:rsidR="0092461C" w:rsidRPr="00D8744B" w14:paraId="2164F6E2" w14:textId="77777777" w:rsidTr="001D431C">
        <w:trPr>
          <w:trHeight w:val="315"/>
        </w:trPr>
        <w:tc>
          <w:tcPr>
            <w:tcW w:w="1565" w:type="pct"/>
            <w:vMerge w:val="restart"/>
            <w:tcBorders>
              <w:top w:val="single" w:sz="4" w:space="0" w:color="auto"/>
              <w:bottom w:val="nil"/>
            </w:tcBorders>
            <w:shd w:val="clear" w:color="auto" w:fill="auto"/>
            <w:noWrap/>
            <w:vAlign w:val="bottom"/>
            <w:hideMark/>
          </w:tcPr>
          <w:p w14:paraId="3DC8526F"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Ethnicity</w:t>
            </w:r>
          </w:p>
          <w:p w14:paraId="490F45F0"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tc>
        <w:tc>
          <w:tcPr>
            <w:tcW w:w="1510" w:type="pct"/>
            <w:tcBorders>
              <w:top w:val="single" w:sz="4" w:space="0" w:color="auto"/>
              <w:bottom w:val="nil"/>
            </w:tcBorders>
            <w:shd w:val="clear" w:color="auto" w:fill="auto"/>
            <w:noWrap/>
            <w:vAlign w:val="bottom"/>
            <w:hideMark/>
          </w:tcPr>
          <w:p w14:paraId="69FAEB51"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xml:space="preserve">Mole </w:t>
            </w:r>
            <w:proofErr w:type="spellStart"/>
            <w:r w:rsidRPr="00D8744B">
              <w:rPr>
                <w:rFonts w:eastAsia="Times New Roman"/>
                <w:color w:val="000000"/>
              </w:rPr>
              <w:t>Dabgon</w:t>
            </w:r>
            <w:proofErr w:type="spellEnd"/>
          </w:p>
        </w:tc>
        <w:tc>
          <w:tcPr>
            <w:tcW w:w="837" w:type="pct"/>
            <w:tcBorders>
              <w:top w:val="single" w:sz="4" w:space="0" w:color="auto"/>
              <w:bottom w:val="nil"/>
            </w:tcBorders>
            <w:shd w:val="clear" w:color="auto" w:fill="auto"/>
            <w:noWrap/>
            <w:vAlign w:val="bottom"/>
            <w:hideMark/>
          </w:tcPr>
          <w:p w14:paraId="5A22682D"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223</w:t>
            </w:r>
          </w:p>
        </w:tc>
        <w:tc>
          <w:tcPr>
            <w:tcW w:w="1088" w:type="pct"/>
            <w:tcBorders>
              <w:top w:val="single" w:sz="4" w:space="0" w:color="auto"/>
              <w:bottom w:val="nil"/>
            </w:tcBorders>
            <w:shd w:val="clear" w:color="auto" w:fill="auto"/>
            <w:noWrap/>
            <w:vAlign w:val="bottom"/>
            <w:hideMark/>
          </w:tcPr>
          <w:p w14:paraId="750379CF"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98.7</w:t>
            </w:r>
          </w:p>
        </w:tc>
      </w:tr>
      <w:tr w:rsidR="0092461C" w:rsidRPr="00D8744B" w14:paraId="7DF721C1" w14:textId="77777777" w:rsidTr="001D431C">
        <w:trPr>
          <w:trHeight w:val="315"/>
        </w:trPr>
        <w:tc>
          <w:tcPr>
            <w:tcW w:w="1565" w:type="pct"/>
            <w:vMerge/>
            <w:tcBorders>
              <w:top w:val="nil"/>
              <w:bottom w:val="single" w:sz="4" w:space="0" w:color="auto"/>
            </w:tcBorders>
            <w:shd w:val="clear" w:color="auto" w:fill="auto"/>
            <w:noWrap/>
            <w:vAlign w:val="bottom"/>
            <w:hideMark/>
          </w:tcPr>
          <w:p w14:paraId="395FF92B" w14:textId="77777777" w:rsidR="0092461C" w:rsidRPr="00D8744B" w:rsidRDefault="0092461C" w:rsidP="001D431C">
            <w:pPr>
              <w:spacing w:after="0" w:line="276" w:lineRule="auto"/>
              <w:rPr>
                <w:rFonts w:eastAsia="Times New Roman"/>
                <w:color w:val="000000"/>
              </w:rPr>
            </w:pPr>
          </w:p>
        </w:tc>
        <w:tc>
          <w:tcPr>
            <w:tcW w:w="1510" w:type="pct"/>
            <w:tcBorders>
              <w:top w:val="nil"/>
              <w:bottom w:val="single" w:sz="4" w:space="0" w:color="auto"/>
            </w:tcBorders>
            <w:shd w:val="clear" w:color="auto" w:fill="auto"/>
            <w:noWrap/>
            <w:vAlign w:val="bottom"/>
            <w:hideMark/>
          </w:tcPr>
          <w:p w14:paraId="31E6C1E3" w14:textId="77777777" w:rsidR="0092461C" w:rsidRPr="00D8744B" w:rsidRDefault="0092461C" w:rsidP="001D431C">
            <w:pPr>
              <w:spacing w:after="0" w:line="276" w:lineRule="auto"/>
              <w:rPr>
                <w:rFonts w:eastAsia="Times New Roman"/>
                <w:color w:val="000000"/>
              </w:rPr>
            </w:pPr>
            <w:proofErr w:type="spellStart"/>
            <w:r w:rsidRPr="00D8744B">
              <w:rPr>
                <w:rFonts w:eastAsia="Times New Roman"/>
                <w:color w:val="000000"/>
              </w:rPr>
              <w:t>Grusi</w:t>
            </w:r>
            <w:proofErr w:type="spellEnd"/>
          </w:p>
        </w:tc>
        <w:tc>
          <w:tcPr>
            <w:tcW w:w="837" w:type="pct"/>
            <w:tcBorders>
              <w:top w:val="nil"/>
              <w:bottom w:val="single" w:sz="4" w:space="0" w:color="auto"/>
            </w:tcBorders>
            <w:shd w:val="clear" w:color="auto" w:fill="auto"/>
            <w:noWrap/>
            <w:vAlign w:val="bottom"/>
            <w:hideMark/>
          </w:tcPr>
          <w:p w14:paraId="7CA8DE14"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w:t>
            </w:r>
          </w:p>
        </w:tc>
        <w:tc>
          <w:tcPr>
            <w:tcW w:w="1088" w:type="pct"/>
            <w:tcBorders>
              <w:top w:val="nil"/>
              <w:bottom w:val="single" w:sz="4" w:space="0" w:color="auto"/>
            </w:tcBorders>
            <w:shd w:val="clear" w:color="auto" w:fill="auto"/>
            <w:noWrap/>
            <w:vAlign w:val="bottom"/>
            <w:hideMark/>
          </w:tcPr>
          <w:p w14:paraId="755CA371"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0.9</w:t>
            </w:r>
          </w:p>
        </w:tc>
      </w:tr>
      <w:tr w:rsidR="0092461C" w:rsidRPr="00D8744B" w14:paraId="2952DB6A" w14:textId="77777777" w:rsidTr="001D431C">
        <w:trPr>
          <w:trHeight w:val="260"/>
        </w:trPr>
        <w:tc>
          <w:tcPr>
            <w:tcW w:w="1565" w:type="pct"/>
            <w:vMerge w:val="restart"/>
            <w:tcBorders>
              <w:top w:val="single" w:sz="4" w:space="0" w:color="auto"/>
              <w:bottom w:val="nil"/>
            </w:tcBorders>
            <w:shd w:val="clear" w:color="auto" w:fill="auto"/>
            <w:noWrap/>
            <w:vAlign w:val="bottom"/>
            <w:hideMark/>
          </w:tcPr>
          <w:p w14:paraId="0CD6E520"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Religion</w:t>
            </w:r>
          </w:p>
          <w:p w14:paraId="2B20A16B" w14:textId="77777777" w:rsidR="0092461C" w:rsidRPr="00D8744B" w:rsidRDefault="0092461C" w:rsidP="001D431C">
            <w:pPr>
              <w:spacing w:after="0" w:line="276" w:lineRule="auto"/>
              <w:rPr>
                <w:rFonts w:eastAsia="Times New Roman"/>
                <w:color w:val="000000"/>
              </w:rPr>
            </w:pPr>
          </w:p>
          <w:p w14:paraId="1DDD4078"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tc>
        <w:tc>
          <w:tcPr>
            <w:tcW w:w="1510" w:type="pct"/>
            <w:tcBorders>
              <w:top w:val="single" w:sz="4" w:space="0" w:color="auto"/>
              <w:bottom w:val="nil"/>
            </w:tcBorders>
            <w:shd w:val="clear" w:color="auto" w:fill="auto"/>
            <w:noWrap/>
            <w:vAlign w:val="bottom"/>
            <w:hideMark/>
          </w:tcPr>
          <w:p w14:paraId="4BFEF0B8"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ATR</w:t>
            </w:r>
          </w:p>
        </w:tc>
        <w:tc>
          <w:tcPr>
            <w:tcW w:w="837" w:type="pct"/>
            <w:tcBorders>
              <w:top w:val="single" w:sz="4" w:space="0" w:color="auto"/>
              <w:bottom w:val="nil"/>
            </w:tcBorders>
            <w:shd w:val="clear" w:color="auto" w:fill="auto"/>
            <w:noWrap/>
            <w:vAlign w:val="bottom"/>
            <w:hideMark/>
          </w:tcPr>
          <w:p w14:paraId="0E65945E"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156</w:t>
            </w:r>
          </w:p>
        </w:tc>
        <w:tc>
          <w:tcPr>
            <w:tcW w:w="1088" w:type="pct"/>
            <w:tcBorders>
              <w:top w:val="single" w:sz="4" w:space="0" w:color="auto"/>
              <w:bottom w:val="nil"/>
            </w:tcBorders>
            <w:shd w:val="clear" w:color="auto" w:fill="auto"/>
            <w:noWrap/>
            <w:vAlign w:val="bottom"/>
            <w:hideMark/>
          </w:tcPr>
          <w:p w14:paraId="69F9A599"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69.0</w:t>
            </w:r>
          </w:p>
        </w:tc>
      </w:tr>
      <w:tr w:rsidR="0092461C" w:rsidRPr="00D8744B" w14:paraId="36540E4C" w14:textId="77777777" w:rsidTr="001D431C">
        <w:trPr>
          <w:trHeight w:val="315"/>
        </w:trPr>
        <w:tc>
          <w:tcPr>
            <w:tcW w:w="1565" w:type="pct"/>
            <w:vMerge/>
            <w:tcBorders>
              <w:top w:val="nil"/>
              <w:bottom w:val="nil"/>
            </w:tcBorders>
            <w:shd w:val="clear" w:color="auto" w:fill="auto"/>
            <w:noWrap/>
            <w:vAlign w:val="bottom"/>
            <w:hideMark/>
          </w:tcPr>
          <w:p w14:paraId="6AB83C82"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38F6409C"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Christianity</w:t>
            </w:r>
          </w:p>
        </w:tc>
        <w:tc>
          <w:tcPr>
            <w:tcW w:w="837" w:type="pct"/>
            <w:tcBorders>
              <w:top w:val="nil"/>
              <w:bottom w:val="nil"/>
            </w:tcBorders>
            <w:shd w:val="clear" w:color="auto" w:fill="auto"/>
            <w:noWrap/>
            <w:vAlign w:val="bottom"/>
            <w:hideMark/>
          </w:tcPr>
          <w:p w14:paraId="5A198466"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67</w:t>
            </w:r>
          </w:p>
        </w:tc>
        <w:tc>
          <w:tcPr>
            <w:tcW w:w="1088" w:type="pct"/>
            <w:tcBorders>
              <w:top w:val="nil"/>
              <w:bottom w:val="nil"/>
            </w:tcBorders>
            <w:shd w:val="clear" w:color="auto" w:fill="auto"/>
            <w:noWrap/>
            <w:vAlign w:val="bottom"/>
            <w:hideMark/>
          </w:tcPr>
          <w:p w14:paraId="1FF93431"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29.6</w:t>
            </w:r>
          </w:p>
        </w:tc>
      </w:tr>
      <w:tr w:rsidR="0092461C" w:rsidRPr="00D8744B" w14:paraId="0B6AD101" w14:textId="77777777" w:rsidTr="001D431C">
        <w:trPr>
          <w:trHeight w:val="300"/>
        </w:trPr>
        <w:tc>
          <w:tcPr>
            <w:tcW w:w="1565" w:type="pct"/>
            <w:vMerge/>
            <w:tcBorders>
              <w:top w:val="nil"/>
              <w:bottom w:val="nil"/>
            </w:tcBorders>
            <w:shd w:val="clear" w:color="auto" w:fill="auto"/>
            <w:noWrap/>
            <w:vAlign w:val="bottom"/>
            <w:hideMark/>
          </w:tcPr>
          <w:p w14:paraId="51B552EC"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343B155B"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xml:space="preserve">Islam </w:t>
            </w:r>
          </w:p>
        </w:tc>
        <w:tc>
          <w:tcPr>
            <w:tcW w:w="837" w:type="pct"/>
            <w:tcBorders>
              <w:top w:val="nil"/>
              <w:bottom w:val="nil"/>
            </w:tcBorders>
            <w:shd w:val="clear" w:color="auto" w:fill="auto"/>
            <w:noWrap/>
            <w:vAlign w:val="bottom"/>
            <w:hideMark/>
          </w:tcPr>
          <w:p w14:paraId="59AF13EE"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w:t>
            </w:r>
          </w:p>
        </w:tc>
        <w:tc>
          <w:tcPr>
            <w:tcW w:w="1088" w:type="pct"/>
            <w:tcBorders>
              <w:top w:val="nil"/>
              <w:bottom w:val="nil"/>
            </w:tcBorders>
            <w:shd w:val="clear" w:color="auto" w:fill="auto"/>
            <w:noWrap/>
            <w:vAlign w:val="bottom"/>
            <w:hideMark/>
          </w:tcPr>
          <w:p w14:paraId="2C9C836E"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0.9</w:t>
            </w:r>
          </w:p>
        </w:tc>
      </w:tr>
      <w:tr w:rsidR="0092461C" w:rsidRPr="00D8744B" w14:paraId="0962C481" w14:textId="77777777" w:rsidTr="001D431C">
        <w:trPr>
          <w:trHeight w:val="332"/>
        </w:trPr>
        <w:tc>
          <w:tcPr>
            <w:tcW w:w="1565" w:type="pct"/>
            <w:vMerge/>
            <w:tcBorders>
              <w:top w:val="nil"/>
              <w:bottom w:val="single" w:sz="4" w:space="0" w:color="auto"/>
            </w:tcBorders>
            <w:shd w:val="clear" w:color="auto" w:fill="auto"/>
            <w:noWrap/>
            <w:vAlign w:val="bottom"/>
            <w:hideMark/>
          </w:tcPr>
          <w:p w14:paraId="1BE0D620" w14:textId="77777777" w:rsidR="0092461C" w:rsidRPr="00D8744B" w:rsidRDefault="0092461C" w:rsidP="001D431C">
            <w:pPr>
              <w:spacing w:after="0" w:line="276" w:lineRule="auto"/>
              <w:rPr>
                <w:rFonts w:eastAsia="Times New Roman"/>
                <w:color w:val="000000"/>
              </w:rPr>
            </w:pPr>
          </w:p>
        </w:tc>
        <w:tc>
          <w:tcPr>
            <w:tcW w:w="1510" w:type="pct"/>
            <w:tcBorders>
              <w:top w:val="nil"/>
              <w:bottom w:val="single" w:sz="4" w:space="0" w:color="auto"/>
            </w:tcBorders>
            <w:shd w:val="clear" w:color="auto" w:fill="auto"/>
            <w:noWrap/>
            <w:vAlign w:val="bottom"/>
            <w:hideMark/>
          </w:tcPr>
          <w:p w14:paraId="1B835D66"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Others</w:t>
            </w:r>
          </w:p>
        </w:tc>
        <w:tc>
          <w:tcPr>
            <w:tcW w:w="837" w:type="pct"/>
            <w:tcBorders>
              <w:top w:val="nil"/>
              <w:bottom w:val="single" w:sz="4" w:space="0" w:color="auto"/>
            </w:tcBorders>
            <w:shd w:val="clear" w:color="auto" w:fill="auto"/>
            <w:noWrap/>
            <w:vAlign w:val="bottom"/>
            <w:hideMark/>
          </w:tcPr>
          <w:p w14:paraId="19A2C861"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w:t>
            </w:r>
          </w:p>
        </w:tc>
        <w:tc>
          <w:tcPr>
            <w:tcW w:w="1088" w:type="pct"/>
            <w:tcBorders>
              <w:top w:val="nil"/>
              <w:bottom w:val="single" w:sz="4" w:space="0" w:color="auto"/>
            </w:tcBorders>
            <w:shd w:val="clear" w:color="auto" w:fill="auto"/>
            <w:noWrap/>
            <w:vAlign w:val="bottom"/>
            <w:hideMark/>
          </w:tcPr>
          <w:p w14:paraId="14EDFF2B"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0.4</w:t>
            </w:r>
          </w:p>
        </w:tc>
      </w:tr>
      <w:tr w:rsidR="0092461C" w:rsidRPr="00D8744B" w14:paraId="4E4E67CC" w14:textId="77777777" w:rsidTr="001D431C">
        <w:trPr>
          <w:trHeight w:val="300"/>
        </w:trPr>
        <w:tc>
          <w:tcPr>
            <w:tcW w:w="1565" w:type="pct"/>
            <w:vMerge w:val="restart"/>
            <w:tcBorders>
              <w:top w:val="single" w:sz="4" w:space="0" w:color="auto"/>
              <w:bottom w:val="nil"/>
            </w:tcBorders>
            <w:shd w:val="clear" w:color="auto" w:fill="auto"/>
            <w:noWrap/>
            <w:vAlign w:val="bottom"/>
            <w:hideMark/>
          </w:tcPr>
          <w:p w14:paraId="2D193EF7" w14:textId="77777777" w:rsidR="0092461C" w:rsidRPr="00D8744B" w:rsidRDefault="0092461C" w:rsidP="001D431C">
            <w:pPr>
              <w:spacing w:after="0" w:line="276" w:lineRule="auto"/>
              <w:rPr>
                <w:rFonts w:eastAsia="Times New Roman"/>
                <w:color w:val="000000"/>
              </w:rPr>
            </w:pPr>
          </w:p>
          <w:p w14:paraId="3C9142C0" w14:textId="77777777" w:rsidR="0092461C" w:rsidRPr="00D8744B" w:rsidRDefault="0092461C" w:rsidP="001D431C">
            <w:pPr>
              <w:spacing w:after="0" w:line="276" w:lineRule="auto"/>
              <w:rPr>
                <w:rFonts w:eastAsia="Times New Roman"/>
                <w:color w:val="000000"/>
              </w:rPr>
            </w:pPr>
          </w:p>
          <w:p w14:paraId="2BBAA25B"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Educational status</w:t>
            </w:r>
          </w:p>
          <w:p w14:paraId="31F35866"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p w14:paraId="5F9304A3"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p w14:paraId="2625DB46"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tc>
        <w:tc>
          <w:tcPr>
            <w:tcW w:w="1510" w:type="pct"/>
            <w:tcBorders>
              <w:top w:val="single" w:sz="4" w:space="0" w:color="auto"/>
              <w:bottom w:val="nil"/>
            </w:tcBorders>
            <w:shd w:val="clear" w:color="auto" w:fill="auto"/>
            <w:noWrap/>
            <w:vAlign w:val="bottom"/>
            <w:hideMark/>
          </w:tcPr>
          <w:p w14:paraId="1559E227"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None</w:t>
            </w:r>
          </w:p>
        </w:tc>
        <w:tc>
          <w:tcPr>
            <w:tcW w:w="837" w:type="pct"/>
            <w:tcBorders>
              <w:top w:val="single" w:sz="4" w:space="0" w:color="auto"/>
              <w:bottom w:val="nil"/>
            </w:tcBorders>
            <w:shd w:val="clear" w:color="auto" w:fill="auto"/>
            <w:noWrap/>
            <w:vAlign w:val="bottom"/>
            <w:hideMark/>
          </w:tcPr>
          <w:p w14:paraId="34459DDA"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63</w:t>
            </w:r>
          </w:p>
        </w:tc>
        <w:tc>
          <w:tcPr>
            <w:tcW w:w="1088" w:type="pct"/>
            <w:tcBorders>
              <w:top w:val="single" w:sz="4" w:space="0" w:color="auto"/>
              <w:bottom w:val="nil"/>
            </w:tcBorders>
            <w:shd w:val="clear" w:color="auto" w:fill="auto"/>
            <w:noWrap/>
            <w:vAlign w:val="bottom"/>
            <w:hideMark/>
          </w:tcPr>
          <w:p w14:paraId="6DC58A10"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27.9</w:t>
            </w:r>
          </w:p>
        </w:tc>
      </w:tr>
      <w:tr w:rsidR="0092461C" w:rsidRPr="00D8744B" w14:paraId="6987464E" w14:textId="77777777" w:rsidTr="001D431C">
        <w:trPr>
          <w:trHeight w:val="300"/>
        </w:trPr>
        <w:tc>
          <w:tcPr>
            <w:tcW w:w="1565" w:type="pct"/>
            <w:vMerge/>
            <w:tcBorders>
              <w:top w:val="nil"/>
              <w:bottom w:val="nil"/>
            </w:tcBorders>
            <w:shd w:val="clear" w:color="auto" w:fill="auto"/>
            <w:noWrap/>
            <w:vAlign w:val="bottom"/>
            <w:hideMark/>
          </w:tcPr>
          <w:p w14:paraId="30F0CAD0"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20A14EE7"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Primary</w:t>
            </w:r>
          </w:p>
        </w:tc>
        <w:tc>
          <w:tcPr>
            <w:tcW w:w="837" w:type="pct"/>
            <w:tcBorders>
              <w:top w:val="nil"/>
              <w:bottom w:val="nil"/>
            </w:tcBorders>
            <w:shd w:val="clear" w:color="auto" w:fill="auto"/>
            <w:noWrap/>
            <w:vAlign w:val="bottom"/>
            <w:hideMark/>
          </w:tcPr>
          <w:p w14:paraId="675CB661"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81</w:t>
            </w:r>
          </w:p>
        </w:tc>
        <w:tc>
          <w:tcPr>
            <w:tcW w:w="1088" w:type="pct"/>
            <w:tcBorders>
              <w:top w:val="nil"/>
              <w:bottom w:val="nil"/>
            </w:tcBorders>
            <w:shd w:val="clear" w:color="auto" w:fill="auto"/>
            <w:noWrap/>
            <w:vAlign w:val="bottom"/>
            <w:hideMark/>
          </w:tcPr>
          <w:p w14:paraId="6ACD857F"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35.8</w:t>
            </w:r>
          </w:p>
        </w:tc>
      </w:tr>
      <w:tr w:rsidR="0092461C" w:rsidRPr="00D8744B" w14:paraId="769203AE" w14:textId="77777777" w:rsidTr="001D431C">
        <w:trPr>
          <w:trHeight w:val="315"/>
        </w:trPr>
        <w:tc>
          <w:tcPr>
            <w:tcW w:w="1565" w:type="pct"/>
            <w:vMerge/>
            <w:tcBorders>
              <w:top w:val="nil"/>
              <w:bottom w:val="nil"/>
            </w:tcBorders>
            <w:shd w:val="clear" w:color="auto" w:fill="auto"/>
            <w:noWrap/>
            <w:vAlign w:val="bottom"/>
            <w:hideMark/>
          </w:tcPr>
          <w:p w14:paraId="05A11134"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0F1DBCD4"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JHS</w:t>
            </w:r>
          </w:p>
        </w:tc>
        <w:tc>
          <w:tcPr>
            <w:tcW w:w="837" w:type="pct"/>
            <w:tcBorders>
              <w:top w:val="nil"/>
              <w:bottom w:val="nil"/>
            </w:tcBorders>
            <w:shd w:val="clear" w:color="auto" w:fill="auto"/>
            <w:noWrap/>
            <w:vAlign w:val="bottom"/>
            <w:hideMark/>
          </w:tcPr>
          <w:p w14:paraId="02E1C8B1"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58</w:t>
            </w:r>
          </w:p>
        </w:tc>
        <w:tc>
          <w:tcPr>
            <w:tcW w:w="1088" w:type="pct"/>
            <w:tcBorders>
              <w:top w:val="nil"/>
              <w:bottom w:val="nil"/>
            </w:tcBorders>
            <w:shd w:val="clear" w:color="auto" w:fill="auto"/>
            <w:noWrap/>
            <w:vAlign w:val="bottom"/>
            <w:hideMark/>
          </w:tcPr>
          <w:p w14:paraId="2ADCE034"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25.7</w:t>
            </w:r>
          </w:p>
        </w:tc>
      </w:tr>
      <w:tr w:rsidR="0092461C" w:rsidRPr="00D8744B" w14:paraId="10B49800" w14:textId="77777777" w:rsidTr="001D431C">
        <w:trPr>
          <w:trHeight w:val="315"/>
        </w:trPr>
        <w:tc>
          <w:tcPr>
            <w:tcW w:w="1565" w:type="pct"/>
            <w:vMerge/>
            <w:tcBorders>
              <w:top w:val="nil"/>
              <w:bottom w:val="nil"/>
            </w:tcBorders>
            <w:shd w:val="clear" w:color="auto" w:fill="auto"/>
            <w:noWrap/>
            <w:vAlign w:val="bottom"/>
            <w:hideMark/>
          </w:tcPr>
          <w:p w14:paraId="5AA4246B"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66160099"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Vocational training</w:t>
            </w:r>
          </w:p>
        </w:tc>
        <w:tc>
          <w:tcPr>
            <w:tcW w:w="837" w:type="pct"/>
            <w:tcBorders>
              <w:top w:val="nil"/>
              <w:bottom w:val="nil"/>
            </w:tcBorders>
            <w:shd w:val="clear" w:color="auto" w:fill="auto"/>
            <w:noWrap/>
            <w:vAlign w:val="bottom"/>
            <w:hideMark/>
          </w:tcPr>
          <w:p w14:paraId="7521E4B7"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w:t>
            </w:r>
          </w:p>
        </w:tc>
        <w:tc>
          <w:tcPr>
            <w:tcW w:w="1088" w:type="pct"/>
            <w:tcBorders>
              <w:top w:val="nil"/>
              <w:bottom w:val="nil"/>
            </w:tcBorders>
            <w:shd w:val="clear" w:color="auto" w:fill="auto"/>
            <w:noWrap/>
            <w:vAlign w:val="bottom"/>
            <w:hideMark/>
          </w:tcPr>
          <w:p w14:paraId="30503957"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0.4</w:t>
            </w:r>
          </w:p>
        </w:tc>
      </w:tr>
      <w:tr w:rsidR="0092461C" w:rsidRPr="00D8744B" w14:paraId="3FDDA6FF" w14:textId="77777777" w:rsidTr="001D431C">
        <w:trPr>
          <w:trHeight w:val="315"/>
        </w:trPr>
        <w:tc>
          <w:tcPr>
            <w:tcW w:w="1565" w:type="pct"/>
            <w:vMerge/>
            <w:tcBorders>
              <w:top w:val="nil"/>
              <w:bottom w:val="nil"/>
            </w:tcBorders>
            <w:shd w:val="clear" w:color="auto" w:fill="auto"/>
            <w:noWrap/>
            <w:vAlign w:val="bottom"/>
            <w:hideMark/>
          </w:tcPr>
          <w:p w14:paraId="7B37DFDC"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2993ED0A"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SHS</w:t>
            </w:r>
          </w:p>
        </w:tc>
        <w:tc>
          <w:tcPr>
            <w:tcW w:w="837" w:type="pct"/>
            <w:tcBorders>
              <w:top w:val="nil"/>
              <w:bottom w:val="nil"/>
            </w:tcBorders>
            <w:shd w:val="clear" w:color="auto" w:fill="auto"/>
            <w:noWrap/>
            <w:vAlign w:val="bottom"/>
            <w:hideMark/>
          </w:tcPr>
          <w:p w14:paraId="2AF964B0"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20</w:t>
            </w:r>
          </w:p>
        </w:tc>
        <w:tc>
          <w:tcPr>
            <w:tcW w:w="1088" w:type="pct"/>
            <w:tcBorders>
              <w:top w:val="nil"/>
              <w:bottom w:val="nil"/>
            </w:tcBorders>
            <w:shd w:val="clear" w:color="auto" w:fill="auto"/>
            <w:noWrap/>
            <w:vAlign w:val="bottom"/>
            <w:hideMark/>
          </w:tcPr>
          <w:p w14:paraId="3C98756D"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8.8</w:t>
            </w:r>
          </w:p>
        </w:tc>
      </w:tr>
      <w:tr w:rsidR="0092461C" w:rsidRPr="00D8744B" w14:paraId="04F59E7C" w14:textId="77777777" w:rsidTr="001D431C">
        <w:trPr>
          <w:trHeight w:val="287"/>
        </w:trPr>
        <w:tc>
          <w:tcPr>
            <w:tcW w:w="1565" w:type="pct"/>
            <w:vMerge/>
            <w:tcBorders>
              <w:top w:val="nil"/>
              <w:bottom w:val="nil"/>
            </w:tcBorders>
            <w:shd w:val="clear" w:color="auto" w:fill="auto"/>
            <w:noWrap/>
            <w:vAlign w:val="bottom"/>
            <w:hideMark/>
          </w:tcPr>
          <w:p w14:paraId="355C5AA8"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330EA697"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Training college</w:t>
            </w:r>
          </w:p>
        </w:tc>
        <w:tc>
          <w:tcPr>
            <w:tcW w:w="837" w:type="pct"/>
            <w:tcBorders>
              <w:top w:val="nil"/>
              <w:bottom w:val="nil"/>
            </w:tcBorders>
            <w:shd w:val="clear" w:color="auto" w:fill="auto"/>
            <w:noWrap/>
            <w:vAlign w:val="bottom"/>
            <w:hideMark/>
          </w:tcPr>
          <w:p w14:paraId="5419B43D"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w:t>
            </w:r>
          </w:p>
        </w:tc>
        <w:tc>
          <w:tcPr>
            <w:tcW w:w="1088" w:type="pct"/>
            <w:tcBorders>
              <w:top w:val="nil"/>
              <w:bottom w:val="nil"/>
            </w:tcBorders>
            <w:shd w:val="clear" w:color="auto" w:fill="auto"/>
            <w:noWrap/>
            <w:vAlign w:val="bottom"/>
            <w:hideMark/>
          </w:tcPr>
          <w:p w14:paraId="792469A4"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0.4</w:t>
            </w:r>
          </w:p>
        </w:tc>
      </w:tr>
      <w:tr w:rsidR="0092461C" w:rsidRPr="00D8744B" w14:paraId="04452A01" w14:textId="77777777" w:rsidTr="001D431C">
        <w:trPr>
          <w:trHeight w:val="315"/>
        </w:trPr>
        <w:tc>
          <w:tcPr>
            <w:tcW w:w="1565" w:type="pct"/>
            <w:vMerge/>
            <w:tcBorders>
              <w:top w:val="nil"/>
              <w:bottom w:val="single" w:sz="4" w:space="0" w:color="auto"/>
            </w:tcBorders>
            <w:shd w:val="clear" w:color="auto" w:fill="auto"/>
            <w:noWrap/>
            <w:vAlign w:val="bottom"/>
            <w:hideMark/>
          </w:tcPr>
          <w:p w14:paraId="5DCDAFB8" w14:textId="77777777" w:rsidR="0092461C" w:rsidRPr="00D8744B" w:rsidRDefault="0092461C" w:rsidP="001D431C">
            <w:pPr>
              <w:spacing w:after="0" w:line="276" w:lineRule="auto"/>
              <w:rPr>
                <w:rFonts w:eastAsia="Times New Roman"/>
                <w:color w:val="000000"/>
              </w:rPr>
            </w:pPr>
          </w:p>
        </w:tc>
        <w:tc>
          <w:tcPr>
            <w:tcW w:w="1510" w:type="pct"/>
            <w:tcBorders>
              <w:top w:val="nil"/>
              <w:bottom w:val="single" w:sz="4" w:space="0" w:color="auto"/>
            </w:tcBorders>
            <w:shd w:val="clear" w:color="auto" w:fill="auto"/>
            <w:noWrap/>
            <w:vAlign w:val="bottom"/>
            <w:hideMark/>
          </w:tcPr>
          <w:p w14:paraId="36DB1A48"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University</w:t>
            </w:r>
          </w:p>
        </w:tc>
        <w:tc>
          <w:tcPr>
            <w:tcW w:w="837" w:type="pct"/>
            <w:tcBorders>
              <w:top w:val="nil"/>
              <w:bottom w:val="single" w:sz="4" w:space="0" w:color="auto"/>
            </w:tcBorders>
            <w:shd w:val="clear" w:color="auto" w:fill="auto"/>
            <w:noWrap/>
            <w:vAlign w:val="bottom"/>
            <w:hideMark/>
          </w:tcPr>
          <w:p w14:paraId="0E8C2057"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w:t>
            </w:r>
          </w:p>
        </w:tc>
        <w:tc>
          <w:tcPr>
            <w:tcW w:w="1088" w:type="pct"/>
            <w:tcBorders>
              <w:top w:val="nil"/>
              <w:bottom w:val="single" w:sz="4" w:space="0" w:color="auto"/>
            </w:tcBorders>
            <w:shd w:val="clear" w:color="auto" w:fill="auto"/>
            <w:noWrap/>
            <w:vAlign w:val="bottom"/>
            <w:hideMark/>
          </w:tcPr>
          <w:p w14:paraId="30C15776"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0.4</w:t>
            </w:r>
          </w:p>
        </w:tc>
      </w:tr>
      <w:tr w:rsidR="0092461C" w:rsidRPr="00D8744B" w14:paraId="72BAF219" w14:textId="77777777" w:rsidTr="001D431C">
        <w:trPr>
          <w:trHeight w:val="70"/>
        </w:trPr>
        <w:tc>
          <w:tcPr>
            <w:tcW w:w="1565" w:type="pct"/>
            <w:vMerge w:val="restart"/>
            <w:tcBorders>
              <w:top w:val="single" w:sz="4" w:space="0" w:color="auto"/>
              <w:bottom w:val="nil"/>
            </w:tcBorders>
            <w:shd w:val="clear" w:color="auto" w:fill="auto"/>
            <w:noWrap/>
            <w:vAlign w:val="bottom"/>
            <w:hideMark/>
          </w:tcPr>
          <w:p w14:paraId="6C691D8F"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Household size</w:t>
            </w:r>
          </w:p>
          <w:p w14:paraId="179FF5CE"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tc>
        <w:tc>
          <w:tcPr>
            <w:tcW w:w="1510" w:type="pct"/>
            <w:tcBorders>
              <w:top w:val="single" w:sz="4" w:space="0" w:color="auto"/>
              <w:bottom w:val="nil"/>
            </w:tcBorders>
            <w:shd w:val="clear" w:color="auto" w:fill="auto"/>
            <w:noWrap/>
            <w:vAlign w:val="bottom"/>
            <w:hideMark/>
          </w:tcPr>
          <w:p w14:paraId="6EA5A73D"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Less than 6</w:t>
            </w:r>
          </w:p>
        </w:tc>
        <w:tc>
          <w:tcPr>
            <w:tcW w:w="837" w:type="pct"/>
            <w:tcBorders>
              <w:top w:val="single" w:sz="4" w:space="0" w:color="auto"/>
              <w:bottom w:val="nil"/>
            </w:tcBorders>
            <w:shd w:val="clear" w:color="auto" w:fill="auto"/>
            <w:noWrap/>
            <w:vAlign w:val="bottom"/>
            <w:hideMark/>
          </w:tcPr>
          <w:p w14:paraId="640DD355"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57</w:t>
            </w:r>
          </w:p>
        </w:tc>
        <w:tc>
          <w:tcPr>
            <w:tcW w:w="1088" w:type="pct"/>
            <w:tcBorders>
              <w:top w:val="single" w:sz="4" w:space="0" w:color="auto"/>
              <w:bottom w:val="nil"/>
            </w:tcBorders>
            <w:shd w:val="clear" w:color="auto" w:fill="auto"/>
            <w:noWrap/>
            <w:vAlign w:val="bottom"/>
            <w:hideMark/>
          </w:tcPr>
          <w:p w14:paraId="01714D9B"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25.2</w:t>
            </w:r>
          </w:p>
        </w:tc>
      </w:tr>
      <w:tr w:rsidR="0092461C" w:rsidRPr="00D8744B" w14:paraId="6F033F63" w14:textId="77777777" w:rsidTr="001D431C">
        <w:trPr>
          <w:trHeight w:val="332"/>
        </w:trPr>
        <w:tc>
          <w:tcPr>
            <w:tcW w:w="1565" w:type="pct"/>
            <w:vMerge/>
            <w:tcBorders>
              <w:top w:val="nil"/>
              <w:bottom w:val="nil"/>
            </w:tcBorders>
            <w:shd w:val="clear" w:color="auto" w:fill="auto"/>
            <w:noWrap/>
            <w:vAlign w:val="bottom"/>
            <w:hideMark/>
          </w:tcPr>
          <w:p w14:paraId="08E68B2B" w14:textId="77777777" w:rsidR="0092461C" w:rsidRPr="00D8744B" w:rsidRDefault="0092461C" w:rsidP="001D431C">
            <w:pPr>
              <w:spacing w:after="0" w:line="276" w:lineRule="auto"/>
              <w:rPr>
                <w:rFonts w:eastAsia="Times New Roman"/>
                <w:color w:val="000000"/>
              </w:rPr>
            </w:pPr>
          </w:p>
        </w:tc>
        <w:tc>
          <w:tcPr>
            <w:tcW w:w="1510" w:type="pct"/>
            <w:tcBorders>
              <w:top w:val="nil"/>
              <w:bottom w:val="nil"/>
            </w:tcBorders>
            <w:shd w:val="clear" w:color="auto" w:fill="auto"/>
            <w:noWrap/>
            <w:vAlign w:val="bottom"/>
            <w:hideMark/>
          </w:tcPr>
          <w:p w14:paraId="0F75A6CC"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Between 5 &amp; 10</w:t>
            </w:r>
          </w:p>
        </w:tc>
        <w:tc>
          <w:tcPr>
            <w:tcW w:w="837" w:type="pct"/>
            <w:tcBorders>
              <w:top w:val="nil"/>
              <w:bottom w:val="nil"/>
            </w:tcBorders>
            <w:shd w:val="clear" w:color="auto" w:fill="auto"/>
            <w:noWrap/>
            <w:vAlign w:val="bottom"/>
            <w:hideMark/>
          </w:tcPr>
          <w:p w14:paraId="2F8CA019"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131</w:t>
            </w:r>
          </w:p>
        </w:tc>
        <w:tc>
          <w:tcPr>
            <w:tcW w:w="1088" w:type="pct"/>
            <w:tcBorders>
              <w:top w:val="nil"/>
              <w:bottom w:val="nil"/>
            </w:tcBorders>
            <w:shd w:val="clear" w:color="auto" w:fill="auto"/>
            <w:noWrap/>
            <w:vAlign w:val="bottom"/>
            <w:hideMark/>
          </w:tcPr>
          <w:p w14:paraId="40E6BD91"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58.0</w:t>
            </w:r>
          </w:p>
        </w:tc>
      </w:tr>
      <w:tr w:rsidR="0092461C" w:rsidRPr="00D8744B" w14:paraId="6D89B112" w14:textId="77777777" w:rsidTr="001D431C">
        <w:trPr>
          <w:trHeight w:val="300"/>
        </w:trPr>
        <w:tc>
          <w:tcPr>
            <w:tcW w:w="1565" w:type="pct"/>
            <w:vMerge/>
            <w:tcBorders>
              <w:top w:val="nil"/>
              <w:bottom w:val="single" w:sz="4" w:space="0" w:color="auto"/>
            </w:tcBorders>
            <w:shd w:val="clear" w:color="auto" w:fill="auto"/>
            <w:noWrap/>
            <w:vAlign w:val="bottom"/>
            <w:hideMark/>
          </w:tcPr>
          <w:p w14:paraId="6AA39F64" w14:textId="77777777" w:rsidR="0092461C" w:rsidRPr="00D8744B" w:rsidRDefault="0092461C" w:rsidP="001D431C">
            <w:pPr>
              <w:spacing w:after="0" w:line="276" w:lineRule="auto"/>
              <w:rPr>
                <w:rFonts w:eastAsia="Times New Roman"/>
                <w:color w:val="000000"/>
              </w:rPr>
            </w:pPr>
          </w:p>
        </w:tc>
        <w:tc>
          <w:tcPr>
            <w:tcW w:w="1510" w:type="pct"/>
            <w:tcBorders>
              <w:top w:val="nil"/>
              <w:bottom w:val="single" w:sz="4" w:space="0" w:color="auto"/>
            </w:tcBorders>
            <w:shd w:val="clear" w:color="auto" w:fill="auto"/>
            <w:noWrap/>
            <w:vAlign w:val="bottom"/>
            <w:hideMark/>
          </w:tcPr>
          <w:p w14:paraId="2226A4DC"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above 10</w:t>
            </w:r>
          </w:p>
        </w:tc>
        <w:tc>
          <w:tcPr>
            <w:tcW w:w="837" w:type="pct"/>
            <w:tcBorders>
              <w:top w:val="nil"/>
              <w:bottom w:val="single" w:sz="4" w:space="0" w:color="auto"/>
            </w:tcBorders>
            <w:shd w:val="clear" w:color="auto" w:fill="auto"/>
            <w:noWrap/>
            <w:vAlign w:val="bottom"/>
            <w:hideMark/>
          </w:tcPr>
          <w:p w14:paraId="3F8F441E"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38</w:t>
            </w:r>
          </w:p>
        </w:tc>
        <w:tc>
          <w:tcPr>
            <w:tcW w:w="1088" w:type="pct"/>
            <w:tcBorders>
              <w:top w:val="nil"/>
              <w:bottom w:val="single" w:sz="4" w:space="0" w:color="auto"/>
            </w:tcBorders>
            <w:shd w:val="clear" w:color="auto" w:fill="auto"/>
            <w:noWrap/>
            <w:vAlign w:val="bottom"/>
            <w:hideMark/>
          </w:tcPr>
          <w:p w14:paraId="76351593"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16.8</w:t>
            </w:r>
          </w:p>
        </w:tc>
      </w:tr>
      <w:tr w:rsidR="0092461C" w:rsidRPr="00D8744B" w14:paraId="4C3C24D1" w14:textId="77777777" w:rsidTr="001D431C">
        <w:trPr>
          <w:trHeight w:val="315"/>
        </w:trPr>
        <w:tc>
          <w:tcPr>
            <w:tcW w:w="1565" w:type="pct"/>
            <w:vMerge w:val="restart"/>
            <w:tcBorders>
              <w:top w:val="single" w:sz="4" w:space="0" w:color="auto"/>
            </w:tcBorders>
            <w:shd w:val="clear" w:color="auto" w:fill="auto"/>
            <w:noWrap/>
            <w:vAlign w:val="bottom"/>
            <w:hideMark/>
          </w:tcPr>
          <w:p w14:paraId="565AE55E"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Source of livelihood</w:t>
            </w:r>
          </w:p>
          <w:p w14:paraId="781E1B4A"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lastRenderedPageBreak/>
              <w:t> </w:t>
            </w:r>
          </w:p>
          <w:p w14:paraId="3609E569"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p w14:paraId="34B2CCFB" w14:textId="77777777" w:rsidR="0092461C" w:rsidRPr="00D8744B" w:rsidRDefault="0092461C" w:rsidP="001D431C">
            <w:pPr>
              <w:spacing w:after="0" w:line="276" w:lineRule="auto"/>
              <w:rPr>
                <w:rFonts w:eastAsia="Times New Roman"/>
                <w:color w:val="000000"/>
              </w:rPr>
            </w:pPr>
          </w:p>
          <w:p w14:paraId="4A6E78DF"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w:t>
            </w:r>
          </w:p>
        </w:tc>
        <w:tc>
          <w:tcPr>
            <w:tcW w:w="1510" w:type="pct"/>
            <w:tcBorders>
              <w:top w:val="single" w:sz="4" w:space="0" w:color="auto"/>
            </w:tcBorders>
            <w:shd w:val="clear" w:color="auto" w:fill="auto"/>
            <w:noWrap/>
            <w:vAlign w:val="bottom"/>
          </w:tcPr>
          <w:p w14:paraId="0B1FEBFD"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lastRenderedPageBreak/>
              <w:t xml:space="preserve">Irrigation </w:t>
            </w:r>
          </w:p>
        </w:tc>
        <w:tc>
          <w:tcPr>
            <w:tcW w:w="837" w:type="pct"/>
            <w:tcBorders>
              <w:top w:val="single" w:sz="4" w:space="0" w:color="auto"/>
            </w:tcBorders>
            <w:shd w:val="clear" w:color="auto" w:fill="auto"/>
            <w:noWrap/>
            <w:vAlign w:val="bottom"/>
          </w:tcPr>
          <w:p w14:paraId="62AD0EBE"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226</w:t>
            </w:r>
          </w:p>
        </w:tc>
        <w:tc>
          <w:tcPr>
            <w:tcW w:w="1088" w:type="pct"/>
            <w:tcBorders>
              <w:top w:val="single" w:sz="4" w:space="0" w:color="auto"/>
            </w:tcBorders>
            <w:shd w:val="clear" w:color="auto" w:fill="auto"/>
            <w:noWrap/>
            <w:vAlign w:val="bottom"/>
          </w:tcPr>
          <w:p w14:paraId="241B73F4"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100</w:t>
            </w:r>
          </w:p>
        </w:tc>
      </w:tr>
      <w:tr w:rsidR="0092461C" w:rsidRPr="00D8744B" w14:paraId="3683ECB0" w14:textId="77777777" w:rsidTr="001D431C">
        <w:trPr>
          <w:trHeight w:val="315"/>
        </w:trPr>
        <w:tc>
          <w:tcPr>
            <w:tcW w:w="1565" w:type="pct"/>
            <w:vMerge/>
            <w:shd w:val="clear" w:color="auto" w:fill="auto"/>
            <w:noWrap/>
            <w:vAlign w:val="bottom"/>
          </w:tcPr>
          <w:p w14:paraId="3A5D4336" w14:textId="77777777" w:rsidR="0092461C" w:rsidRPr="00D8744B" w:rsidRDefault="0092461C" w:rsidP="001D431C">
            <w:pPr>
              <w:spacing w:after="0" w:line="276" w:lineRule="auto"/>
              <w:rPr>
                <w:rFonts w:eastAsia="Times New Roman"/>
                <w:color w:val="000000"/>
              </w:rPr>
            </w:pPr>
          </w:p>
        </w:tc>
        <w:tc>
          <w:tcPr>
            <w:tcW w:w="1510" w:type="pct"/>
            <w:shd w:val="clear" w:color="auto" w:fill="auto"/>
            <w:noWrap/>
            <w:vAlign w:val="bottom"/>
          </w:tcPr>
          <w:p w14:paraId="26E84DEE"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xml:space="preserve">Wage </w:t>
            </w:r>
            <w:proofErr w:type="spellStart"/>
            <w:r w:rsidRPr="00D8744B">
              <w:rPr>
                <w:rFonts w:eastAsia="Times New Roman"/>
                <w:color w:val="000000"/>
              </w:rPr>
              <w:t>labour</w:t>
            </w:r>
            <w:proofErr w:type="spellEnd"/>
          </w:p>
        </w:tc>
        <w:tc>
          <w:tcPr>
            <w:tcW w:w="837" w:type="pct"/>
            <w:shd w:val="clear" w:color="auto" w:fill="auto"/>
            <w:noWrap/>
            <w:vAlign w:val="bottom"/>
          </w:tcPr>
          <w:p w14:paraId="390258BC"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7</w:t>
            </w:r>
          </w:p>
        </w:tc>
        <w:tc>
          <w:tcPr>
            <w:tcW w:w="1088" w:type="pct"/>
            <w:shd w:val="clear" w:color="auto" w:fill="auto"/>
            <w:noWrap/>
            <w:vAlign w:val="bottom"/>
          </w:tcPr>
          <w:p w14:paraId="2A1303C2"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3.1</w:t>
            </w:r>
          </w:p>
        </w:tc>
      </w:tr>
      <w:tr w:rsidR="0092461C" w:rsidRPr="00D8744B" w14:paraId="1FB3FF24" w14:textId="77777777" w:rsidTr="001D431C">
        <w:trPr>
          <w:trHeight w:val="278"/>
        </w:trPr>
        <w:tc>
          <w:tcPr>
            <w:tcW w:w="1565" w:type="pct"/>
            <w:vMerge/>
            <w:shd w:val="clear" w:color="auto" w:fill="auto"/>
            <w:noWrap/>
            <w:vAlign w:val="bottom"/>
            <w:hideMark/>
          </w:tcPr>
          <w:p w14:paraId="7E1BF327" w14:textId="77777777" w:rsidR="0092461C" w:rsidRPr="00D8744B" w:rsidRDefault="0092461C" w:rsidP="001D431C">
            <w:pPr>
              <w:spacing w:after="0" w:line="276" w:lineRule="auto"/>
              <w:rPr>
                <w:rFonts w:eastAsia="Times New Roman"/>
                <w:color w:val="000000"/>
              </w:rPr>
            </w:pPr>
          </w:p>
        </w:tc>
        <w:tc>
          <w:tcPr>
            <w:tcW w:w="1510" w:type="pct"/>
            <w:shd w:val="clear" w:color="auto" w:fill="auto"/>
            <w:noWrap/>
            <w:vAlign w:val="bottom"/>
            <w:hideMark/>
          </w:tcPr>
          <w:p w14:paraId="114C097F"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Trade/Business</w:t>
            </w:r>
          </w:p>
        </w:tc>
        <w:tc>
          <w:tcPr>
            <w:tcW w:w="837" w:type="pct"/>
            <w:shd w:val="clear" w:color="auto" w:fill="auto"/>
            <w:noWrap/>
            <w:vAlign w:val="bottom"/>
            <w:hideMark/>
          </w:tcPr>
          <w:p w14:paraId="2D14F706"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45</w:t>
            </w:r>
          </w:p>
        </w:tc>
        <w:tc>
          <w:tcPr>
            <w:tcW w:w="1088" w:type="pct"/>
            <w:shd w:val="clear" w:color="auto" w:fill="auto"/>
            <w:noWrap/>
            <w:vAlign w:val="bottom"/>
            <w:hideMark/>
          </w:tcPr>
          <w:p w14:paraId="18556943"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19.9</w:t>
            </w:r>
          </w:p>
        </w:tc>
      </w:tr>
      <w:tr w:rsidR="0092461C" w:rsidRPr="00D8744B" w14:paraId="73833720" w14:textId="77777777" w:rsidTr="001D431C">
        <w:trPr>
          <w:trHeight w:val="188"/>
        </w:trPr>
        <w:tc>
          <w:tcPr>
            <w:tcW w:w="1565" w:type="pct"/>
            <w:vMerge/>
            <w:shd w:val="clear" w:color="auto" w:fill="auto"/>
            <w:noWrap/>
            <w:vAlign w:val="bottom"/>
            <w:hideMark/>
          </w:tcPr>
          <w:p w14:paraId="574FCCB6" w14:textId="77777777" w:rsidR="0092461C" w:rsidRPr="00D8744B" w:rsidRDefault="0092461C" w:rsidP="001D431C">
            <w:pPr>
              <w:spacing w:after="0" w:line="276" w:lineRule="auto"/>
              <w:rPr>
                <w:rFonts w:eastAsia="Times New Roman"/>
                <w:color w:val="000000"/>
              </w:rPr>
            </w:pPr>
          </w:p>
        </w:tc>
        <w:tc>
          <w:tcPr>
            <w:tcW w:w="1510" w:type="pct"/>
            <w:shd w:val="clear" w:color="auto" w:fill="auto"/>
            <w:noWrap/>
            <w:vAlign w:val="bottom"/>
            <w:hideMark/>
          </w:tcPr>
          <w:p w14:paraId="2B6D4AA5"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Rain-fed</w:t>
            </w:r>
          </w:p>
        </w:tc>
        <w:tc>
          <w:tcPr>
            <w:tcW w:w="837" w:type="pct"/>
            <w:shd w:val="clear" w:color="auto" w:fill="auto"/>
            <w:noWrap/>
            <w:vAlign w:val="bottom"/>
            <w:hideMark/>
          </w:tcPr>
          <w:p w14:paraId="1AD55E55"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226</w:t>
            </w:r>
          </w:p>
        </w:tc>
        <w:tc>
          <w:tcPr>
            <w:tcW w:w="1088" w:type="pct"/>
            <w:shd w:val="clear" w:color="auto" w:fill="auto"/>
            <w:noWrap/>
            <w:vAlign w:val="bottom"/>
            <w:hideMark/>
          </w:tcPr>
          <w:p w14:paraId="069093D0"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100</w:t>
            </w:r>
          </w:p>
        </w:tc>
      </w:tr>
      <w:tr w:rsidR="0092461C" w:rsidRPr="00D8744B" w14:paraId="15ED7216" w14:textId="77777777" w:rsidTr="001D431C">
        <w:trPr>
          <w:trHeight w:val="300"/>
        </w:trPr>
        <w:tc>
          <w:tcPr>
            <w:tcW w:w="1565" w:type="pct"/>
            <w:vMerge/>
            <w:shd w:val="clear" w:color="auto" w:fill="auto"/>
            <w:noWrap/>
            <w:vAlign w:val="bottom"/>
            <w:hideMark/>
          </w:tcPr>
          <w:p w14:paraId="0BE6B90B" w14:textId="77777777" w:rsidR="0092461C" w:rsidRPr="00D8744B" w:rsidRDefault="0092461C" w:rsidP="001D431C">
            <w:pPr>
              <w:spacing w:after="0" w:line="276" w:lineRule="auto"/>
              <w:rPr>
                <w:rFonts w:eastAsia="Times New Roman"/>
                <w:color w:val="000000"/>
              </w:rPr>
            </w:pPr>
          </w:p>
        </w:tc>
        <w:tc>
          <w:tcPr>
            <w:tcW w:w="1510" w:type="pct"/>
            <w:shd w:val="clear" w:color="auto" w:fill="auto"/>
            <w:noWrap/>
            <w:vAlign w:val="bottom"/>
            <w:hideMark/>
          </w:tcPr>
          <w:p w14:paraId="2D559C8F"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Firewood/Charcoal</w:t>
            </w:r>
          </w:p>
        </w:tc>
        <w:tc>
          <w:tcPr>
            <w:tcW w:w="837" w:type="pct"/>
            <w:shd w:val="clear" w:color="auto" w:fill="auto"/>
            <w:noWrap/>
            <w:vAlign w:val="bottom"/>
            <w:hideMark/>
          </w:tcPr>
          <w:p w14:paraId="4863F151"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17</w:t>
            </w:r>
          </w:p>
        </w:tc>
        <w:tc>
          <w:tcPr>
            <w:tcW w:w="1088" w:type="pct"/>
            <w:shd w:val="clear" w:color="auto" w:fill="auto"/>
            <w:noWrap/>
            <w:vAlign w:val="bottom"/>
            <w:hideMark/>
          </w:tcPr>
          <w:p w14:paraId="3D2D8253"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7.5</w:t>
            </w:r>
          </w:p>
        </w:tc>
      </w:tr>
      <w:tr w:rsidR="0092461C" w:rsidRPr="00D8744B" w14:paraId="34593884" w14:textId="77777777" w:rsidTr="001D431C">
        <w:trPr>
          <w:trHeight w:val="197"/>
        </w:trPr>
        <w:tc>
          <w:tcPr>
            <w:tcW w:w="1565" w:type="pct"/>
            <w:vMerge/>
            <w:shd w:val="clear" w:color="auto" w:fill="auto"/>
            <w:noWrap/>
            <w:vAlign w:val="bottom"/>
            <w:hideMark/>
          </w:tcPr>
          <w:p w14:paraId="513E77DA" w14:textId="77777777" w:rsidR="0092461C" w:rsidRPr="00D8744B" w:rsidRDefault="0092461C" w:rsidP="001D431C">
            <w:pPr>
              <w:spacing w:after="0" w:line="276" w:lineRule="auto"/>
              <w:rPr>
                <w:rFonts w:eastAsia="Times New Roman"/>
                <w:color w:val="000000"/>
              </w:rPr>
            </w:pPr>
          </w:p>
        </w:tc>
        <w:tc>
          <w:tcPr>
            <w:tcW w:w="1510" w:type="pct"/>
            <w:shd w:val="clear" w:color="auto" w:fill="auto"/>
            <w:noWrap/>
            <w:vAlign w:val="bottom"/>
            <w:hideMark/>
          </w:tcPr>
          <w:p w14:paraId="6488D96F"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Shea nut</w:t>
            </w:r>
          </w:p>
        </w:tc>
        <w:tc>
          <w:tcPr>
            <w:tcW w:w="837" w:type="pct"/>
            <w:shd w:val="clear" w:color="auto" w:fill="auto"/>
            <w:noWrap/>
            <w:vAlign w:val="bottom"/>
            <w:hideMark/>
          </w:tcPr>
          <w:p w14:paraId="710A5F19"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36</w:t>
            </w:r>
          </w:p>
        </w:tc>
        <w:tc>
          <w:tcPr>
            <w:tcW w:w="1088" w:type="pct"/>
            <w:shd w:val="clear" w:color="auto" w:fill="auto"/>
            <w:noWrap/>
            <w:vAlign w:val="bottom"/>
            <w:hideMark/>
          </w:tcPr>
          <w:p w14:paraId="35EF31E0"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15.9</w:t>
            </w:r>
          </w:p>
        </w:tc>
      </w:tr>
      <w:tr w:rsidR="0092461C" w:rsidRPr="00D8744B" w14:paraId="27386F8D" w14:textId="77777777" w:rsidTr="001D431C">
        <w:trPr>
          <w:trHeight w:val="278"/>
        </w:trPr>
        <w:tc>
          <w:tcPr>
            <w:tcW w:w="1565" w:type="pct"/>
            <w:vMerge/>
            <w:shd w:val="clear" w:color="auto" w:fill="auto"/>
            <w:noWrap/>
            <w:vAlign w:val="bottom"/>
            <w:hideMark/>
          </w:tcPr>
          <w:p w14:paraId="5DD9E722" w14:textId="77777777" w:rsidR="0092461C" w:rsidRPr="00D8744B" w:rsidRDefault="0092461C" w:rsidP="001D431C">
            <w:pPr>
              <w:spacing w:after="0" w:line="276" w:lineRule="auto"/>
              <w:rPr>
                <w:rFonts w:eastAsia="Times New Roman"/>
                <w:color w:val="000000"/>
              </w:rPr>
            </w:pPr>
          </w:p>
        </w:tc>
        <w:tc>
          <w:tcPr>
            <w:tcW w:w="1510" w:type="pct"/>
            <w:shd w:val="clear" w:color="auto" w:fill="auto"/>
            <w:noWrap/>
            <w:vAlign w:val="bottom"/>
            <w:hideMark/>
          </w:tcPr>
          <w:p w14:paraId="0B84F2A0"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Livestock</w:t>
            </w:r>
          </w:p>
        </w:tc>
        <w:tc>
          <w:tcPr>
            <w:tcW w:w="837" w:type="pct"/>
            <w:shd w:val="clear" w:color="auto" w:fill="auto"/>
            <w:noWrap/>
            <w:vAlign w:val="bottom"/>
            <w:hideMark/>
          </w:tcPr>
          <w:p w14:paraId="065C8D7D"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212</w:t>
            </w:r>
          </w:p>
        </w:tc>
        <w:tc>
          <w:tcPr>
            <w:tcW w:w="1088" w:type="pct"/>
            <w:shd w:val="clear" w:color="auto" w:fill="auto"/>
            <w:noWrap/>
            <w:vAlign w:val="bottom"/>
            <w:hideMark/>
          </w:tcPr>
          <w:p w14:paraId="27ACB214"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93.8</w:t>
            </w:r>
          </w:p>
        </w:tc>
      </w:tr>
      <w:tr w:rsidR="0092461C" w:rsidRPr="00D8744B" w14:paraId="540CF26B" w14:textId="77777777" w:rsidTr="001D431C">
        <w:trPr>
          <w:trHeight w:val="170"/>
        </w:trPr>
        <w:tc>
          <w:tcPr>
            <w:tcW w:w="1565" w:type="pct"/>
            <w:vMerge/>
            <w:shd w:val="clear" w:color="auto" w:fill="auto"/>
            <w:noWrap/>
            <w:vAlign w:val="bottom"/>
            <w:hideMark/>
          </w:tcPr>
          <w:p w14:paraId="3B1C363C" w14:textId="77777777" w:rsidR="0092461C" w:rsidRPr="00D8744B" w:rsidRDefault="0092461C" w:rsidP="001D431C">
            <w:pPr>
              <w:spacing w:after="0" w:line="276" w:lineRule="auto"/>
              <w:rPr>
                <w:rFonts w:eastAsia="Times New Roman"/>
                <w:color w:val="000000"/>
              </w:rPr>
            </w:pPr>
          </w:p>
        </w:tc>
        <w:tc>
          <w:tcPr>
            <w:tcW w:w="1510" w:type="pct"/>
            <w:shd w:val="clear" w:color="auto" w:fill="auto"/>
            <w:noWrap/>
            <w:vAlign w:val="bottom"/>
            <w:hideMark/>
          </w:tcPr>
          <w:p w14:paraId="4459769C" w14:textId="77777777" w:rsidR="0092461C" w:rsidRPr="00D8744B" w:rsidRDefault="0092461C" w:rsidP="001D431C">
            <w:pPr>
              <w:spacing w:after="0" w:line="276" w:lineRule="auto"/>
              <w:rPr>
                <w:rFonts w:eastAsia="Times New Roman"/>
                <w:color w:val="000000"/>
              </w:rPr>
            </w:pPr>
            <w:r w:rsidRPr="00D8744B">
              <w:rPr>
                <w:rFonts w:eastAsia="Times New Roman"/>
                <w:color w:val="000000"/>
              </w:rPr>
              <w:t xml:space="preserve">Remittance </w:t>
            </w:r>
          </w:p>
        </w:tc>
        <w:tc>
          <w:tcPr>
            <w:tcW w:w="837" w:type="pct"/>
            <w:shd w:val="clear" w:color="auto" w:fill="auto"/>
            <w:noWrap/>
            <w:vAlign w:val="bottom"/>
            <w:hideMark/>
          </w:tcPr>
          <w:p w14:paraId="37281E35"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4</w:t>
            </w:r>
          </w:p>
        </w:tc>
        <w:tc>
          <w:tcPr>
            <w:tcW w:w="1088" w:type="pct"/>
            <w:shd w:val="clear" w:color="auto" w:fill="auto"/>
            <w:noWrap/>
            <w:vAlign w:val="bottom"/>
            <w:hideMark/>
          </w:tcPr>
          <w:p w14:paraId="191BA170" w14:textId="77777777" w:rsidR="0092461C" w:rsidRPr="00D8744B" w:rsidRDefault="0092461C" w:rsidP="001D431C">
            <w:pPr>
              <w:spacing w:after="0" w:line="276" w:lineRule="auto"/>
              <w:jc w:val="center"/>
              <w:rPr>
                <w:rFonts w:eastAsia="Times New Roman"/>
                <w:color w:val="000000"/>
              </w:rPr>
            </w:pPr>
            <w:r w:rsidRPr="00D8744B">
              <w:rPr>
                <w:rFonts w:eastAsia="Times New Roman"/>
                <w:color w:val="000000"/>
              </w:rPr>
              <w:t>1.8</w:t>
            </w:r>
          </w:p>
        </w:tc>
      </w:tr>
    </w:tbl>
    <w:p w14:paraId="0FBCDD92" w14:textId="77777777" w:rsidR="0092461C" w:rsidRPr="001013A2" w:rsidRDefault="0092461C" w:rsidP="0092461C">
      <w:pPr>
        <w:spacing w:line="480" w:lineRule="auto"/>
      </w:pPr>
      <w:r>
        <w:t>Source: Field data, 2022</w:t>
      </w:r>
    </w:p>
    <w:p w14:paraId="5B8CF6B0" w14:textId="77777777" w:rsidR="0092461C" w:rsidRDefault="0092461C" w:rsidP="0092461C">
      <w:pPr>
        <w:pStyle w:val="Heading3"/>
      </w:pPr>
      <w:bookmarkStart w:id="59" w:name="_Toc126746553"/>
      <w:r>
        <w:t xml:space="preserve">3.3.4 Methods of Data Collection, </w:t>
      </w:r>
      <w:r w:rsidRPr="00D8744B">
        <w:t>Sampl</w:t>
      </w:r>
      <w:r>
        <w:t>ing, Tools and Techniques</w:t>
      </w:r>
      <w:bookmarkEnd w:id="59"/>
    </w:p>
    <w:p w14:paraId="49E0B72C" w14:textId="1BBB5A85" w:rsidR="0092461C" w:rsidRDefault="0092461C" w:rsidP="0092461C">
      <w:pPr>
        <w:spacing w:line="480" w:lineRule="auto"/>
      </w:pPr>
      <w:r>
        <w:t xml:space="preserve">The researcher adopted the composite approach in detailing out how data from the field was gathered. This approach </w:t>
      </w:r>
      <w:r w:rsidRPr="0005240B">
        <w:t xml:space="preserve">allowed the researcher to organize and build coherence in what data was collected, how it was collected, from whom a particular data was sourced, using what methods, tools and techniques. This helped the </w:t>
      </w:r>
      <w:r>
        <w:t>reader to comprehensively approp</w:t>
      </w:r>
      <w:r w:rsidR="00BE600E">
        <w:t>riate how data was collected as well as</w:t>
      </w:r>
      <w:r>
        <w:t xml:space="preserve"> for easy duplication of the study in another context. Therefore, in gathering data for this study, Key Informant Interviews (KIIs), Focus Group Discussions (FGDs) and survey were identified as the most appropriate data collection methods that could help achieve the research objectives. Hence, these methods are thoroughly discussed below as applied in this study.</w:t>
      </w:r>
    </w:p>
    <w:p w14:paraId="4CDFE8C7" w14:textId="77777777" w:rsidR="0092461C" w:rsidRPr="00816E9E" w:rsidRDefault="0092461C" w:rsidP="0092461C">
      <w:pPr>
        <w:rPr>
          <w:b/>
          <w:i/>
        </w:rPr>
      </w:pPr>
      <w:r w:rsidRPr="00816E9E">
        <w:rPr>
          <w:b/>
          <w:i/>
        </w:rPr>
        <w:t>Key Informant Interviews (KIIs)</w:t>
      </w:r>
    </w:p>
    <w:p w14:paraId="44F1F34F" w14:textId="0C79E31B" w:rsidR="0092461C" w:rsidRDefault="0092461C" w:rsidP="0092461C">
      <w:pPr>
        <w:autoSpaceDE w:val="0"/>
        <w:autoSpaceDN w:val="0"/>
        <w:adjustRightInd w:val="0"/>
        <w:spacing w:after="200" w:line="480" w:lineRule="auto"/>
      </w:pPr>
      <w:r w:rsidRPr="00D8744B">
        <w:t>To collect data for the qualitative parts of the study, Key Informant Interviews (KIIs) was one of the methods ad</w:t>
      </w:r>
      <w:r>
        <w:t xml:space="preserve">opted. </w:t>
      </w:r>
      <w:r w:rsidRPr="00287625">
        <w:t xml:space="preserve">The primary target population for this study was </w:t>
      </w:r>
      <w:r w:rsidR="00002B04">
        <w:t xml:space="preserve">smallholder </w:t>
      </w:r>
      <w:r w:rsidRPr="00287625">
        <w:t>farmer-driven irrigators, so it was necessary to interview them to better understand the FDIS. Thus, a purposive sampling method was adopted to select eight</w:t>
      </w:r>
      <w:r w:rsidR="006E580A">
        <w:t xml:space="preserve"> smallholder</w:t>
      </w:r>
      <w:r w:rsidRPr="00287625">
        <w:t xml:space="preserve"> farmer-driven irrigators, </w:t>
      </w:r>
      <w:r>
        <w:t>four</w:t>
      </w:r>
      <w:r w:rsidRPr="00D8744B">
        <w:t xml:space="preserve"> each from </w:t>
      </w:r>
      <w:r>
        <w:t xml:space="preserve">the </w:t>
      </w:r>
      <w:r w:rsidRPr="00D8744B">
        <w:t xml:space="preserve">two selected communities who were recognized to have deeper knowledge on the phenomenon and have engaged in it for not less than five years. These </w:t>
      </w:r>
      <w:r>
        <w:t>KIIs</w:t>
      </w:r>
      <w:r w:rsidRPr="00D8744B">
        <w:t xml:space="preserve"> were conducted to </w:t>
      </w:r>
      <w:r w:rsidRPr="00287625">
        <w:t xml:space="preserve">get a good understanding of the operation of FDIS, technologies, innovations and local knowledge adopted for their operation as well as factors that influence their willingness to adopt and adoption of this local knowledge and innovations and their views on </w:t>
      </w:r>
      <w:r w:rsidRPr="00287625">
        <w:lastRenderedPageBreak/>
        <w:t>the sustainability of the systems. This was sought to better understand the phenomenon and to be i</w:t>
      </w:r>
      <w:r w:rsidRPr="00D8744B">
        <w:t>n a better position to design reasonable survey instruments for quantitative data collection to help measure and establish relationships. A face-to-face interviewer administered technique was adopted to allow for probing and noting body language</w:t>
      </w:r>
      <w:r>
        <w:t xml:space="preserve"> using a KIIs guide</w:t>
      </w:r>
      <w:r w:rsidRPr="00D8744B">
        <w:t>.</w:t>
      </w:r>
      <w:r>
        <w:t xml:space="preserve"> Interview</w:t>
      </w:r>
      <w:r w:rsidRPr="00D8744B">
        <w:t>s were recorded with a mobile device and field note</w:t>
      </w:r>
      <w:r w:rsidRPr="002F2308">
        <w:t>s</w:t>
      </w:r>
      <w:r w:rsidRPr="00D8744B">
        <w:t xml:space="preserve"> taken</w:t>
      </w:r>
      <w:r>
        <w:t xml:space="preserve"> for later transcription and analysis</w:t>
      </w:r>
      <w:r w:rsidRPr="00D8744B">
        <w:t>.</w:t>
      </w:r>
    </w:p>
    <w:p w14:paraId="110FEF73" w14:textId="60309A36" w:rsidR="0092461C" w:rsidRDefault="0092461C" w:rsidP="0092461C">
      <w:pPr>
        <w:autoSpaceDE w:val="0"/>
        <w:autoSpaceDN w:val="0"/>
        <w:adjustRightInd w:val="0"/>
        <w:spacing w:after="200" w:line="480" w:lineRule="auto"/>
      </w:pPr>
      <w:r w:rsidRPr="00D8744B">
        <w:t xml:space="preserve">On the other hand, </w:t>
      </w:r>
      <w:r>
        <w:t>to acquire</w:t>
      </w:r>
      <w:r w:rsidRPr="00D8744B">
        <w:t xml:space="preserve"> information on official records on FDI</w:t>
      </w:r>
      <w:r>
        <w:t>S</w:t>
      </w:r>
      <w:r w:rsidRPr="00D8744B">
        <w:t>, services rendered to enhance FDIS and how effective these services were offered</w:t>
      </w:r>
      <w:r>
        <w:t xml:space="preserve"> to complement other data for comprehensive </w:t>
      </w:r>
      <w:proofErr w:type="gramStart"/>
      <w:r>
        <w:t>analysis,</w:t>
      </w:r>
      <w:proofErr w:type="gramEnd"/>
      <w:r>
        <w:t xml:space="preserve"> KIIs were conducted </w:t>
      </w:r>
      <w:r w:rsidRPr="00311AD4">
        <w:t>with</w:t>
      </w:r>
      <w:r>
        <w:rPr>
          <w:color w:val="FF0000"/>
        </w:rPr>
        <w:t xml:space="preserve"> </w:t>
      </w:r>
      <w:r>
        <w:t xml:space="preserve">local government authorities in the </w:t>
      </w:r>
      <w:proofErr w:type="spellStart"/>
      <w:r w:rsidRPr="00D8744B">
        <w:t>Kassena</w:t>
      </w:r>
      <w:proofErr w:type="spellEnd"/>
      <w:r w:rsidRPr="00D8744B">
        <w:t xml:space="preserve"> </w:t>
      </w:r>
      <w:proofErr w:type="spellStart"/>
      <w:r w:rsidRPr="00D8744B">
        <w:t>Nankana</w:t>
      </w:r>
      <w:proofErr w:type="spellEnd"/>
      <w:r w:rsidRPr="00D8744B">
        <w:t xml:space="preserve"> West district</w:t>
      </w:r>
      <w:r>
        <w:t xml:space="preserve"> </w:t>
      </w:r>
      <w:r w:rsidRPr="000F4513">
        <w:t>due to their expert knowledge on the subject of study</w:t>
      </w:r>
      <w:r w:rsidRPr="00D8744B">
        <w:t>.</w:t>
      </w:r>
      <w:r>
        <w:t xml:space="preserve"> Thus, </w:t>
      </w:r>
      <w:r w:rsidRPr="00D8744B">
        <w:t>the Director of the District Agriculture Department (DAD</w:t>
      </w:r>
      <w:r w:rsidRPr="000F4513">
        <w:t>) was purposively sampled.</w:t>
      </w:r>
      <w:r w:rsidRPr="00D8744B">
        <w:t xml:space="preserve"> However, during the time of data collection, </w:t>
      </w:r>
      <w:r w:rsidR="0048567F">
        <w:t>neither the director nor the deputy director was</w:t>
      </w:r>
      <w:r w:rsidRPr="00D8744B">
        <w:t xml:space="preserve"> available </w:t>
      </w:r>
      <w:r w:rsidR="00640D78">
        <w:t xml:space="preserve">to be engaged. Consequently, </w:t>
      </w:r>
      <w:r w:rsidRPr="00311AD4">
        <w:t xml:space="preserve">a </w:t>
      </w:r>
      <w:r>
        <w:t>senior AEO</w:t>
      </w:r>
      <w:r w:rsidRPr="00D8744B">
        <w:t xml:space="preserve"> </w:t>
      </w:r>
      <w:r w:rsidR="00640D78" w:rsidRPr="00640D78">
        <w:t xml:space="preserve">was engaged instead. This was a perfect replacement because of the depth of knowledge and expertise the officer has on </w:t>
      </w:r>
      <w:r w:rsidR="00640D78">
        <w:t>the subject matter of the study</w:t>
      </w:r>
      <w:r w:rsidRPr="00311AD4">
        <w:t xml:space="preserve">. Further, purposive sampling was again employed to select the two AEOs operating in the eastern part of the district where </w:t>
      </w:r>
      <w:r w:rsidRPr="00720563">
        <w:t xml:space="preserve">the research was conducted. </w:t>
      </w:r>
      <w:r w:rsidRPr="00D8744B">
        <w:t xml:space="preserve">Therefore, </w:t>
      </w:r>
      <w:r>
        <w:t xml:space="preserve">a total of </w:t>
      </w:r>
      <w:r w:rsidRPr="00D8744B">
        <w:t xml:space="preserve">three </w:t>
      </w:r>
      <w:r>
        <w:t>AEOs out of five</w:t>
      </w:r>
      <w:r w:rsidRPr="00D8744B">
        <w:t xml:space="preserve"> were sampled from the A</w:t>
      </w:r>
      <w:r>
        <w:t xml:space="preserve">griculture department for the study. </w:t>
      </w:r>
      <w:r w:rsidRPr="00D8744B">
        <w:t xml:space="preserve">A face-to-face </w:t>
      </w:r>
      <w:r>
        <w:t xml:space="preserve">interview </w:t>
      </w:r>
      <w:r w:rsidRPr="00D8744B">
        <w:t xml:space="preserve">technique was </w:t>
      </w:r>
      <w:r>
        <w:t xml:space="preserve">also </w:t>
      </w:r>
      <w:r w:rsidRPr="00D8744B">
        <w:t>employed to all</w:t>
      </w:r>
      <w:r>
        <w:t>ow for appropriate probing based</w:t>
      </w:r>
      <w:r w:rsidRPr="00D8744B">
        <w:t xml:space="preserve"> on responses and body language</w:t>
      </w:r>
      <w:r>
        <w:t xml:space="preserve"> using a KIIs guide</w:t>
      </w:r>
      <w:r w:rsidRPr="00D8744B">
        <w:t>.</w:t>
      </w:r>
      <w:r>
        <w:t xml:space="preserve"> Interview</w:t>
      </w:r>
      <w:r w:rsidRPr="00D8744B">
        <w:t>s were recorded with a mobile device and field not</w:t>
      </w:r>
      <w:r w:rsidRPr="00C13FB7">
        <w:t>es</w:t>
      </w:r>
      <w:r w:rsidRPr="00D8744B">
        <w:t xml:space="preserve"> taken</w:t>
      </w:r>
      <w:r>
        <w:t xml:space="preserve"> for later transcription and analysis</w:t>
      </w:r>
      <w:r w:rsidRPr="00D8744B">
        <w:t>.</w:t>
      </w:r>
    </w:p>
    <w:p w14:paraId="66BE2BA9" w14:textId="026F37DF" w:rsidR="001B138A" w:rsidRDefault="001B138A" w:rsidP="001B138A">
      <w:pPr>
        <w:autoSpaceDE w:val="0"/>
        <w:autoSpaceDN w:val="0"/>
        <w:adjustRightInd w:val="0"/>
        <w:spacing w:after="200" w:line="480" w:lineRule="auto"/>
      </w:pPr>
      <w:r>
        <w:t xml:space="preserve">Further, two </w:t>
      </w:r>
      <w:proofErr w:type="spellStart"/>
      <w:r>
        <w:t>Tin</w:t>
      </w:r>
      <w:r w:rsidR="00214A6A">
        <w:t>d</w:t>
      </w:r>
      <w:r>
        <w:t>anas</w:t>
      </w:r>
      <w:proofErr w:type="spellEnd"/>
      <w:r>
        <w:t>, one each from the two sampled communities were also selected for KIIs</w:t>
      </w:r>
      <w:r w:rsidR="004A6A92">
        <w:t xml:space="preserve"> to obtain complementary data regarding land access and regulations</w:t>
      </w:r>
      <w:r>
        <w:t>.</w:t>
      </w:r>
      <w:r w:rsidR="004A6A92">
        <w:t xml:space="preserve"> </w:t>
      </w:r>
      <w:r w:rsidR="000E3CEC">
        <w:t>Since, many of the farmers did not owe lands</w:t>
      </w:r>
      <w:r w:rsidR="00AD1459">
        <w:t xml:space="preserve"> yet cultivated</w:t>
      </w:r>
      <w:r w:rsidR="000E3CEC">
        <w:t>, it was necessary to enquire owners of land</w:t>
      </w:r>
      <w:r w:rsidR="00AD1459">
        <w:t>s,</w:t>
      </w:r>
      <w:r w:rsidR="000E3CEC">
        <w:t xml:space="preserve"> how they are accessed and guidelines to accessibility and use</w:t>
      </w:r>
      <w:r w:rsidR="00AD1459">
        <w:t xml:space="preserve"> of land</w:t>
      </w:r>
      <w:r w:rsidR="000E3CEC">
        <w:t xml:space="preserve">. </w:t>
      </w:r>
      <w:r w:rsidR="00EB0E7C">
        <w:t xml:space="preserve">This was critical for analyzing the access theory and factors that influence innovation adoption. </w:t>
      </w:r>
    </w:p>
    <w:p w14:paraId="2B61C8C6" w14:textId="77777777" w:rsidR="0092461C" w:rsidRDefault="0092461C" w:rsidP="0092461C">
      <w:pPr>
        <w:spacing w:line="480" w:lineRule="auto"/>
      </w:pPr>
      <w:r w:rsidRPr="00D8744B">
        <w:lastRenderedPageBreak/>
        <w:t>Therefore, the KIIs were conducted first before any other instruments were administered.</w:t>
      </w:r>
      <w:r>
        <w:t xml:space="preserve"> Information obtained from these interviews</w:t>
      </w:r>
      <w:r w:rsidRPr="00D8744B">
        <w:t xml:space="preserve"> together with the FGDs formed the basis for the development of survey instruments.</w:t>
      </w:r>
      <w:r>
        <w:t xml:space="preserve"> </w:t>
      </w:r>
    </w:p>
    <w:p w14:paraId="61601E08" w14:textId="77777777" w:rsidR="0092461C" w:rsidRPr="006452F1" w:rsidRDefault="0092461C" w:rsidP="0092461C">
      <w:pPr>
        <w:autoSpaceDE w:val="0"/>
        <w:autoSpaceDN w:val="0"/>
        <w:adjustRightInd w:val="0"/>
        <w:spacing w:after="0" w:line="480" w:lineRule="auto"/>
        <w:rPr>
          <w:b/>
          <w:i/>
        </w:rPr>
      </w:pPr>
      <w:r w:rsidRPr="006F401A">
        <w:rPr>
          <w:b/>
          <w:i/>
        </w:rPr>
        <w:t>Focus Group Discussions (FGDs)</w:t>
      </w:r>
    </w:p>
    <w:p w14:paraId="3F6D0B66" w14:textId="77777777" w:rsidR="0092461C" w:rsidRDefault="0092461C" w:rsidP="0092461C">
      <w:pPr>
        <w:autoSpaceDE w:val="0"/>
        <w:autoSpaceDN w:val="0"/>
        <w:adjustRightInd w:val="0"/>
        <w:spacing w:after="200" w:line="480" w:lineRule="auto"/>
      </w:pPr>
      <w:r w:rsidRPr="00D8744B">
        <w:t xml:space="preserve">To get a general view and deeper understanding of </w:t>
      </w:r>
      <w:r>
        <w:t>the issues discussed in the KIIs,</w:t>
      </w:r>
      <w:r w:rsidRPr="00D8744B">
        <w:t xml:space="preserve"> Focus Group Discussi</w:t>
      </w:r>
      <w:r>
        <w:t xml:space="preserve">ons (FGDs) were held among </w:t>
      </w:r>
      <w:r w:rsidRPr="00D8744B">
        <w:t>farmer-driven i</w:t>
      </w:r>
      <w:r>
        <w:t>rrigator</w:t>
      </w:r>
      <w:r w:rsidRPr="00D8744B">
        <w:t xml:space="preserve"> groups across the irrigation areas in the two communities</w:t>
      </w:r>
      <w:r>
        <w:t>.</w:t>
      </w:r>
      <w:r w:rsidRPr="00D8744B">
        <w:t xml:space="preserve">  </w:t>
      </w:r>
      <w:r>
        <w:t>These discussions were held to provide</w:t>
      </w:r>
      <w:r w:rsidRPr="00D8744B">
        <w:t xml:space="preserve"> a clearer and general picture </w:t>
      </w:r>
      <w:r>
        <w:t xml:space="preserve">of the </w:t>
      </w:r>
      <w:r w:rsidRPr="00D8744B">
        <w:t xml:space="preserve">local knowledge </w:t>
      </w:r>
      <w:r>
        <w:t>systems farmers adopted in innovating in FDI</w:t>
      </w:r>
      <w:r w:rsidRPr="00D8744B">
        <w:t xml:space="preserve"> cultivation, factors that influence their decisions to adopt local knowledge and innovations for their irrigation as well as how such</w:t>
      </w:r>
      <w:r>
        <w:t xml:space="preserve"> actions</w:t>
      </w:r>
      <w:r w:rsidRPr="00D8744B">
        <w:t xml:space="preserve"> contribute to </w:t>
      </w:r>
      <w:r>
        <w:t>irrigation</w:t>
      </w:r>
      <w:r w:rsidRPr="00D8744B">
        <w:t xml:space="preserve"> sustainability.</w:t>
      </w:r>
      <w:r>
        <w:t xml:space="preserve"> This</w:t>
      </w:r>
      <w:r w:rsidRPr="00D8744B">
        <w:t xml:space="preserve"> was</w:t>
      </w:r>
      <w:r>
        <w:t xml:space="preserve"> also</w:t>
      </w:r>
      <w:r w:rsidRPr="00D8744B">
        <w:t xml:space="preserve"> intended to offer further explanations or </w:t>
      </w:r>
      <w:r>
        <w:t>different perspectives</w:t>
      </w:r>
      <w:r w:rsidRPr="00D8744B">
        <w:t xml:space="preserve"> to issues discovered during the KIIs conducted earlier.</w:t>
      </w:r>
      <w:r>
        <w:t xml:space="preserve"> </w:t>
      </w:r>
    </w:p>
    <w:p w14:paraId="555B1082" w14:textId="2D31A6E2" w:rsidR="0092461C" w:rsidRPr="00114458" w:rsidRDefault="0092461C" w:rsidP="0092461C">
      <w:pPr>
        <w:autoSpaceDE w:val="0"/>
        <w:autoSpaceDN w:val="0"/>
        <w:adjustRightInd w:val="0"/>
        <w:spacing w:after="200" w:line="480" w:lineRule="auto"/>
      </w:pPr>
      <w:r>
        <w:t>Further, a purposive sampling method</w:t>
      </w:r>
      <w:r w:rsidRPr="00D8744B">
        <w:t xml:space="preserve"> was adopted to select experienced Farmer-driven</w:t>
      </w:r>
      <w:r>
        <w:t xml:space="preserve"> irrigators to participate in FGDs</w:t>
      </w:r>
      <w:r w:rsidRPr="00D8744B">
        <w:t xml:space="preserve"> to help the researcher deepen his understanding on the FDIS from a broader perspective. These groups were formed taking into consideration the gender dynamics and the different methods of FDIS. </w:t>
      </w:r>
      <w:r w:rsidRPr="00114458">
        <w:t xml:space="preserve">Three groups were formed in each of the two communities: one group for irrigators using the bucket method, one for those using motorized pumps and one for </w:t>
      </w:r>
      <w:r w:rsidR="00F9563B">
        <w:t xml:space="preserve">all </w:t>
      </w:r>
      <w:r w:rsidRPr="00114458">
        <w:t>women</w:t>
      </w:r>
      <w:r w:rsidR="00F9563B">
        <w:t xml:space="preserve"> irrigato</w:t>
      </w:r>
      <w:r w:rsidR="009A3334">
        <w:t>rs due to their little population</w:t>
      </w:r>
      <w:r w:rsidRPr="00114458">
        <w:t xml:space="preserve">. However, no women were identified to be engaged in FDIS in </w:t>
      </w:r>
      <w:proofErr w:type="spellStart"/>
      <w:r w:rsidRPr="00114458">
        <w:t>Sirigu</w:t>
      </w:r>
      <w:proofErr w:type="spellEnd"/>
      <w:r w:rsidRPr="00114458">
        <w:t xml:space="preserve">, so there was no women’s focus group discussion in </w:t>
      </w:r>
      <w:proofErr w:type="spellStart"/>
      <w:r w:rsidRPr="00114458">
        <w:t>Sirigu</w:t>
      </w:r>
      <w:proofErr w:type="spellEnd"/>
      <w:r w:rsidRPr="00114458">
        <w:t xml:space="preserve">. In all, a total of five FGDs were conducted, three in </w:t>
      </w:r>
      <w:proofErr w:type="spellStart"/>
      <w:r w:rsidRPr="00114458">
        <w:t>Mirigu</w:t>
      </w:r>
      <w:proofErr w:type="spellEnd"/>
      <w:r w:rsidRPr="00114458">
        <w:t xml:space="preserve"> and two in </w:t>
      </w:r>
      <w:proofErr w:type="spellStart"/>
      <w:r w:rsidRPr="00114458">
        <w:t>Sirigu</w:t>
      </w:r>
      <w:proofErr w:type="spellEnd"/>
      <w:r w:rsidRPr="00114458">
        <w:t xml:space="preserve">. </w:t>
      </w:r>
    </w:p>
    <w:p w14:paraId="21953DDE" w14:textId="77777777" w:rsidR="0092461C" w:rsidRDefault="0092461C" w:rsidP="0092461C">
      <w:pPr>
        <w:spacing w:line="480" w:lineRule="auto"/>
      </w:pPr>
      <w:r>
        <w:t xml:space="preserve">Using FGD guides, </w:t>
      </w:r>
      <w:r w:rsidRPr="00D8744B">
        <w:t>a face-to-face interviewer administered technique</w:t>
      </w:r>
      <w:r>
        <w:t xml:space="preserve"> </w:t>
      </w:r>
      <w:r w:rsidRPr="003D55AD">
        <w:t xml:space="preserve">was adopted in carrying out discussions to allow for probing for deeper understanding and picking body language that may be expressed during the discussions since they play a critical role in </w:t>
      </w:r>
      <w:r w:rsidRPr="003D55AD">
        <w:lastRenderedPageBreak/>
        <w:t>bringing out the real meaning of what is being communicated. Discussions were recorded with a mobile device and field notes taken.</w:t>
      </w:r>
    </w:p>
    <w:p w14:paraId="7573440A" w14:textId="77777777" w:rsidR="0092461C" w:rsidRPr="00C46DFF" w:rsidRDefault="0092461C" w:rsidP="0092461C">
      <w:pPr>
        <w:rPr>
          <w:b/>
          <w:i/>
        </w:rPr>
      </w:pPr>
      <w:r w:rsidRPr="00C46DFF">
        <w:rPr>
          <w:b/>
          <w:i/>
        </w:rPr>
        <w:t xml:space="preserve">Survey </w:t>
      </w:r>
    </w:p>
    <w:p w14:paraId="62061E07" w14:textId="149B51AB" w:rsidR="0092461C" w:rsidRPr="006B1654" w:rsidRDefault="0092461C" w:rsidP="0092461C">
      <w:pPr>
        <w:autoSpaceDE w:val="0"/>
        <w:autoSpaceDN w:val="0"/>
        <w:adjustRightInd w:val="0"/>
        <w:spacing w:after="200" w:line="480" w:lineRule="auto"/>
      </w:pPr>
      <w:r w:rsidRPr="006B1654">
        <w:t>The survey was conducted wit</w:t>
      </w:r>
      <w:r w:rsidR="0046440C">
        <w:t>hin a period of one month.</w:t>
      </w:r>
      <w:r w:rsidRPr="006B1654">
        <w:t xml:space="preserve"> </w:t>
      </w:r>
      <w:r w:rsidR="0046440C" w:rsidRPr="006B1654">
        <w:t xml:space="preserve">Two </w:t>
      </w:r>
      <w:r w:rsidR="00657553">
        <w:t>r</w:t>
      </w:r>
      <w:r w:rsidRPr="006B1654">
        <w:t xml:space="preserve">esearch </w:t>
      </w:r>
      <w:r w:rsidR="00657553">
        <w:t>a</w:t>
      </w:r>
      <w:r w:rsidRPr="006B1654">
        <w:t xml:space="preserve">ssistants were recruited and trained to help conduct the surveys. A two-day training session was held for Research Assistants to equip them with the necessary knowledge and techniques to obtain relevant data for the study. Also, a day was dedicated for pre-testing to enable the Research Assistants </w:t>
      </w:r>
      <w:proofErr w:type="gramStart"/>
      <w:r w:rsidRPr="006B1654">
        <w:t>familiarize</w:t>
      </w:r>
      <w:proofErr w:type="gramEnd"/>
      <w:r w:rsidRPr="006B1654">
        <w:t xml:space="preserve"> themselves with questionnaire administration and to expose them to the likely challenges they may encounter and how to overcome them. This session also offered the researcher the opportunity to test the understanding of respondents and make necessary amends to collect relevant and credible data.  Further, interviews were conducted in ‘</w:t>
      </w:r>
      <w:proofErr w:type="spellStart"/>
      <w:r w:rsidRPr="006B1654">
        <w:t>Nankane</w:t>
      </w:r>
      <w:proofErr w:type="spellEnd"/>
      <w:r w:rsidRPr="006B1654">
        <w:t xml:space="preserve">’ a language spoken by the communities selected for the data collection to enable farmers understand and respond appropriately to questions.  </w:t>
      </w:r>
    </w:p>
    <w:p w14:paraId="1FBAF00D" w14:textId="3874D760" w:rsidR="0092461C" w:rsidRDefault="0092461C" w:rsidP="0092461C">
      <w:pPr>
        <w:autoSpaceDE w:val="0"/>
        <w:autoSpaceDN w:val="0"/>
        <w:adjustRightInd w:val="0"/>
        <w:spacing w:after="200" w:line="480" w:lineRule="auto"/>
      </w:pPr>
      <w:r w:rsidRPr="006B1654">
        <w:t>Due to the absence of reliable data on irrigators to start with,</w:t>
      </w:r>
      <w:r w:rsidRPr="00736465">
        <w:rPr>
          <w:color w:val="FF0000"/>
        </w:rPr>
        <w:t xml:space="preserve"> </w:t>
      </w:r>
      <w:r w:rsidRPr="00D8744B">
        <w:t xml:space="preserve">the researcher conducted a census by asking key farmers in various sections of communities engaged in FDI to estimate the total number of irrigators in their sections. At the end of the exercise, an estimated total of 470 irrigators were recorded in </w:t>
      </w:r>
      <w:r w:rsidRPr="002156FB">
        <w:t xml:space="preserve">the two communities of study: </w:t>
      </w:r>
      <w:proofErr w:type="spellStart"/>
      <w:r w:rsidRPr="00D8744B">
        <w:t>Mirigu</w:t>
      </w:r>
      <w:proofErr w:type="spellEnd"/>
      <w:r w:rsidRPr="00D8744B">
        <w:t xml:space="preserve"> and </w:t>
      </w:r>
      <w:proofErr w:type="spellStart"/>
      <w:r w:rsidRPr="00D8744B">
        <w:t>Sirigu</w:t>
      </w:r>
      <w:proofErr w:type="spellEnd"/>
      <w:r w:rsidRPr="00D8744B">
        <w:t xml:space="preserve">. This was corroborated with the estimated FDI farmer population in the two communities by the AEO in-charge of these communities.  Using the </w:t>
      </w:r>
      <w:proofErr w:type="spellStart"/>
      <w:r w:rsidRPr="00D8744B">
        <w:t>Slovin</w:t>
      </w:r>
      <w:proofErr w:type="spellEnd"/>
      <w:r w:rsidR="00732944">
        <w:t xml:space="preserve"> (1960)</w:t>
      </w:r>
      <w:r w:rsidRPr="00D8744B">
        <w:t xml:space="preserve"> sample size determination formula with a confidence level of 95%, a sample size of 216 irrigation farmers was determined as demonstrated below. However, to enhance data reliability and cater for non-response, 10 more respondents were added, making the working sample </w:t>
      </w:r>
      <w:r w:rsidRPr="00D8744B">
        <w:rPr>
          <w:b/>
          <w:bCs/>
        </w:rPr>
        <w:t>226</w:t>
      </w:r>
      <w:r w:rsidRPr="00D8744B">
        <w:t xml:space="preserve"> respondents.</w:t>
      </w:r>
    </w:p>
    <w:p w14:paraId="75775730" w14:textId="77777777" w:rsidR="002C2D26" w:rsidRDefault="002C2D26" w:rsidP="0092461C">
      <w:pPr>
        <w:autoSpaceDE w:val="0"/>
        <w:autoSpaceDN w:val="0"/>
        <w:adjustRightInd w:val="0"/>
        <w:spacing w:after="200" w:line="480" w:lineRule="auto"/>
      </w:pPr>
    </w:p>
    <w:p w14:paraId="75DCB585" w14:textId="77777777" w:rsidR="00584D70" w:rsidRPr="00D8744B" w:rsidRDefault="00584D70" w:rsidP="0092461C">
      <w:pPr>
        <w:autoSpaceDE w:val="0"/>
        <w:autoSpaceDN w:val="0"/>
        <w:adjustRightInd w:val="0"/>
        <w:spacing w:after="200" w:line="480" w:lineRule="auto"/>
      </w:pPr>
    </w:p>
    <w:p w14:paraId="6197DFB6" w14:textId="77777777" w:rsidR="0092461C" w:rsidRPr="00D8744B" w:rsidRDefault="0092461C" w:rsidP="0092461C">
      <w:pPr>
        <w:spacing w:line="480" w:lineRule="auto"/>
      </w:pPr>
      <w:r w:rsidRPr="00D8744B">
        <w:lastRenderedPageBreak/>
        <w:t xml:space="preserve">The formula below was used to compute the sample size </w:t>
      </w:r>
      <w:r w:rsidRPr="00D8744B">
        <w:fldChar w:fldCharType="begin" w:fldLock="1"/>
      </w:r>
      <w:r>
        <w:instrText>ADDIN CSL_CITATION {"citationItems":[{"id":"ITEM-1","itemData":{"author":[{"dropping-particle":"","family":"Slovin","given":"E.","non-dropping-particle":"","parse-names":false,"suffix":""}],"id":"ITEM-1","issued":{"date-parts":[["1960"]]},"title":"Slovin’s formula for sampling technique.","type":"webpage"},"uris":["http://www.mendeley.com/documents/?uuid=a381a032-7e8b-484d-8248-ed1bf0057a2e","http://www.mendeley.com/documents/?uuid=8caf122a-7de1-4cac-8baf-36dd2d09e8d8"]}],"mendeley":{"formattedCitation":"(Slovin, 1960)","plainTextFormattedCitation":"(Slovin, 1960)","previouslyFormattedCitation":"(Slovin, 1960)"},"properties":{"noteIndex":0},"schema":"https://github.com/citation-style-language/schema/raw/master/csl-citation.json"}</w:instrText>
      </w:r>
      <w:r w:rsidRPr="00D8744B">
        <w:fldChar w:fldCharType="separate"/>
      </w:r>
      <w:r w:rsidRPr="00D8744B">
        <w:rPr>
          <w:noProof/>
        </w:rPr>
        <w:t>(Slovin, 1960)</w:t>
      </w:r>
      <w:r w:rsidRPr="00D8744B">
        <w:fldChar w:fldCharType="end"/>
      </w:r>
      <w:r w:rsidRPr="00D8744B">
        <w:t>.</w:t>
      </w:r>
    </w:p>
    <w:p w14:paraId="1A6E43C7" w14:textId="77777777" w:rsidR="0092461C" w:rsidRPr="00D8744B" w:rsidRDefault="0092461C" w:rsidP="0092461C">
      <w:pPr>
        <w:spacing w:after="0" w:line="480" w:lineRule="auto"/>
        <w:rPr>
          <w:rFonts w:eastAsiaTheme="minorEastAsia"/>
        </w:rPr>
      </w:pPr>
      <m:oMath>
        <m:r>
          <w:rPr>
            <w:rFonts w:ascii="Cambria Math" w:eastAsiaTheme="majorEastAsia" w:hAnsi="Cambria Math"/>
          </w:rPr>
          <m:t>n=</m:t>
        </m:r>
        <m:f>
          <m:fPr>
            <m:ctrlPr>
              <w:rPr>
                <w:rFonts w:ascii="Cambria Math" w:eastAsiaTheme="majorEastAsia" w:hAnsi="Cambria Math"/>
                <w:i/>
              </w:rPr>
            </m:ctrlPr>
          </m:fPr>
          <m:num>
            <m:r>
              <w:rPr>
                <w:rFonts w:ascii="Cambria Math" w:eastAsiaTheme="majorEastAsia" w:hAnsi="Cambria Math"/>
              </w:rPr>
              <m:t>N</m:t>
            </m:r>
          </m:num>
          <m:den>
            <m:sSup>
              <m:sSupPr>
                <m:ctrlPr>
                  <w:rPr>
                    <w:rFonts w:ascii="Cambria Math" w:eastAsiaTheme="majorEastAsia" w:hAnsi="Cambria Math"/>
                    <w:i/>
                  </w:rPr>
                </m:ctrlPr>
              </m:sSupPr>
              <m:e>
                <m:r>
                  <w:rPr>
                    <w:rFonts w:ascii="Cambria Math" w:eastAsiaTheme="majorEastAsia" w:hAnsi="Cambria Math"/>
                  </w:rPr>
                  <m:t>1+N(α)</m:t>
                </m:r>
              </m:e>
              <m:sup>
                <m:r>
                  <w:rPr>
                    <w:rFonts w:ascii="Cambria Math" w:eastAsiaTheme="majorEastAsia" w:hAnsi="Cambria Math"/>
                  </w:rPr>
                  <m:t>2</m:t>
                </m:r>
              </m:sup>
            </m:sSup>
          </m:den>
        </m:f>
      </m:oMath>
      <w:r w:rsidRPr="00D8744B">
        <w:rPr>
          <w:rFonts w:eastAsiaTheme="minorEastAsia"/>
        </w:rPr>
        <w:t xml:space="preserve">     </w:t>
      </w:r>
      <w:r w:rsidRPr="00D8744B">
        <w:t xml:space="preserve">Where, n = sample size, N = population size, 1 = constant </w:t>
      </w:r>
      <w:proofErr w:type="gramStart"/>
      <w:r w:rsidRPr="00D8744B">
        <w:t>and  α</w:t>
      </w:r>
      <w:proofErr w:type="gramEnd"/>
      <w:r w:rsidRPr="00D8744B">
        <w:t xml:space="preserve"> = error margin</w:t>
      </w:r>
    </w:p>
    <w:p w14:paraId="132AEA09" w14:textId="77777777" w:rsidR="0092461C" w:rsidRPr="00D8744B" w:rsidRDefault="0092461C" w:rsidP="0092461C">
      <w:pPr>
        <w:spacing w:after="0" w:line="480" w:lineRule="auto"/>
      </w:pPr>
      <w:r w:rsidRPr="00D8744B">
        <w:t>Taken a confidence level of 95%, 0.05 margin of error.</w:t>
      </w:r>
    </w:p>
    <w:p w14:paraId="70610C58" w14:textId="77777777" w:rsidR="0092461C" w:rsidRPr="00D8744B" w:rsidRDefault="0092461C" w:rsidP="0092461C">
      <w:pPr>
        <w:spacing w:after="0" w:line="480" w:lineRule="auto"/>
      </w:pPr>
      <m:oMathPara>
        <m:oMathParaPr>
          <m:jc m:val="left"/>
        </m:oMathParaPr>
        <m:oMath>
          <m:r>
            <w:rPr>
              <w:rFonts w:ascii="Cambria Math" w:eastAsiaTheme="majorEastAsia" w:hAnsi="Cambria Math"/>
            </w:rPr>
            <m:t>n=</m:t>
          </m:r>
          <m:f>
            <m:fPr>
              <m:ctrlPr>
                <w:rPr>
                  <w:rFonts w:ascii="Cambria Math" w:eastAsiaTheme="majorEastAsia" w:hAnsi="Cambria Math"/>
                  <w:i/>
                </w:rPr>
              </m:ctrlPr>
            </m:fPr>
            <m:num>
              <m:r>
                <w:rPr>
                  <w:rFonts w:ascii="Cambria Math" w:eastAsiaTheme="majorEastAsia" w:hAnsi="Cambria Math"/>
                </w:rPr>
                <m:t>470</m:t>
              </m:r>
            </m:num>
            <m:den>
              <m:sSup>
                <m:sSupPr>
                  <m:ctrlPr>
                    <w:rPr>
                      <w:rFonts w:ascii="Cambria Math" w:eastAsiaTheme="majorEastAsia" w:hAnsi="Cambria Math"/>
                      <w:i/>
                    </w:rPr>
                  </m:ctrlPr>
                </m:sSupPr>
                <m:e>
                  <m:r>
                    <w:rPr>
                      <w:rFonts w:ascii="Cambria Math" w:eastAsiaTheme="majorEastAsia" w:hAnsi="Cambria Math"/>
                    </w:rPr>
                    <m:t>1+470</m:t>
                  </m:r>
                  <m:d>
                    <m:dPr>
                      <m:ctrlPr>
                        <w:rPr>
                          <w:rFonts w:ascii="Cambria Math" w:eastAsiaTheme="majorEastAsia" w:hAnsi="Cambria Math"/>
                          <w:i/>
                        </w:rPr>
                      </m:ctrlPr>
                    </m:dPr>
                    <m:e>
                      <m:r>
                        <w:rPr>
                          <w:rFonts w:ascii="Cambria Math" w:eastAsiaTheme="majorEastAsia" w:hAnsi="Cambria Math"/>
                        </w:rPr>
                        <m:t>0.05</m:t>
                      </m:r>
                    </m:e>
                  </m:d>
                </m:e>
                <m:sup>
                  <m:r>
                    <w:rPr>
                      <w:rFonts w:ascii="Cambria Math" w:eastAsiaTheme="majorEastAsia" w:hAnsi="Cambria Math"/>
                    </w:rPr>
                    <m:t>2</m:t>
                  </m:r>
                </m:sup>
              </m:sSup>
            </m:den>
          </m:f>
        </m:oMath>
      </m:oMathPara>
    </w:p>
    <w:p w14:paraId="56238B32" w14:textId="77777777" w:rsidR="0092461C" w:rsidRPr="00D8744B" w:rsidRDefault="0092461C" w:rsidP="0092461C">
      <w:pPr>
        <w:spacing w:after="0" w:line="480" w:lineRule="auto"/>
        <w:rPr>
          <w:rFonts w:eastAsiaTheme="minorEastAsia"/>
        </w:rPr>
      </w:pPr>
      <m:oMathPara>
        <m:oMathParaPr>
          <m:jc m:val="left"/>
        </m:oMathParaPr>
        <m:oMath>
          <m:r>
            <w:rPr>
              <w:rFonts w:ascii="Cambria Math" w:eastAsiaTheme="majorEastAsia" w:hAnsi="Cambria Math"/>
            </w:rPr>
            <m:t>n=</m:t>
          </m:r>
          <m:f>
            <m:fPr>
              <m:ctrlPr>
                <w:rPr>
                  <w:rFonts w:ascii="Cambria Math" w:eastAsiaTheme="majorEastAsia" w:hAnsi="Cambria Math"/>
                  <w:i/>
                </w:rPr>
              </m:ctrlPr>
            </m:fPr>
            <m:num>
              <m:r>
                <w:rPr>
                  <w:rFonts w:ascii="Cambria Math" w:eastAsiaTheme="majorEastAsia" w:hAnsi="Cambria Math"/>
                </w:rPr>
                <m:t>470</m:t>
              </m:r>
            </m:num>
            <m:den>
              <m:r>
                <w:rPr>
                  <w:rFonts w:ascii="Cambria Math" w:eastAsiaTheme="majorEastAsia" w:hAnsi="Cambria Math"/>
                </w:rPr>
                <m:t>2.175</m:t>
              </m:r>
            </m:den>
          </m:f>
        </m:oMath>
      </m:oMathPara>
    </w:p>
    <w:p w14:paraId="2C9FE77D" w14:textId="77777777" w:rsidR="0092461C" w:rsidRPr="00820A15" w:rsidRDefault="0092461C" w:rsidP="0092461C">
      <w:pPr>
        <w:spacing w:line="480" w:lineRule="auto"/>
        <w:rPr>
          <w:rFonts w:eastAsiaTheme="minorEastAsia"/>
        </w:rPr>
      </w:pPr>
      <m:oMath>
        <m:r>
          <w:rPr>
            <w:rFonts w:ascii="Cambria Math" w:eastAsiaTheme="majorEastAsia" w:hAnsi="Cambria Math"/>
          </w:rPr>
          <m:t>n=216</m:t>
        </m:r>
      </m:oMath>
      <w:r w:rsidRPr="00D8744B">
        <w:rPr>
          <w:rFonts w:eastAsiaTheme="minorEastAsia"/>
        </w:rPr>
        <w:t xml:space="preserve">              </w:t>
      </w:r>
      <w:proofErr w:type="gramStart"/>
      <w:r w:rsidRPr="00D8744B">
        <w:rPr>
          <w:rFonts w:eastAsiaTheme="minorEastAsia"/>
        </w:rPr>
        <w:t>n</w:t>
      </w:r>
      <w:proofErr w:type="gramEnd"/>
      <w:r w:rsidRPr="00D8744B">
        <w:rPr>
          <w:rFonts w:eastAsiaTheme="minorEastAsia"/>
        </w:rPr>
        <w:t xml:space="preserve"> ≈ 226</w:t>
      </w:r>
      <w:r>
        <w:rPr>
          <w:rFonts w:eastAsiaTheme="minorEastAsia"/>
        </w:rPr>
        <w:t xml:space="preserve">        </w:t>
      </w:r>
    </w:p>
    <w:p w14:paraId="0D807696" w14:textId="77777777" w:rsidR="0092461C" w:rsidRDefault="0092461C" w:rsidP="0092461C">
      <w:pPr>
        <w:spacing w:line="480" w:lineRule="auto"/>
      </w:pPr>
      <w:r w:rsidRPr="00D8744B">
        <w:t xml:space="preserve">Thus, a </w:t>
      </w:r>
      <w:r>
        <w:t>sample size of 226</w:t>
      </w:r>
      <w:r w:rsidRPr="00D8744B">
        <w:t xml:space="preserve"> far</w:t>
      </w:r>
      <w:r>
        <w:t xml:space="preserve">mer-driven irrigators was determined. </w:t>
      </w:r>
    </w:p>
    <w:p w14:paraId="1452199C" w14:textId="6318BFC9" w:rsidR="0092461C" w:rsidRDefault="0092461C" w:rsidP="0092461C">
      <w:pPr>
        <w:spacing w:line="480" w:lineRule="auto"/>
      </w:pPr>
      <w:r w:rsidRPr="009F7877">
        <w:t>A multi-stage sample method was employed by first applying cluster sampling to select two communities</w:t>
      </w:r>
      <w:r w:rsidRPr="00D8744B">
        <w:t xml:space="preserve"> (</w:t>
      </w:r>
      <w:proofErr w:type="spellStart"/>
      <w:r w:rsidRPr="00D8744B">
        <w:t>Mirigu</w:t>
      </w:r>
      <w:proofErr w:type="spellEnd"/>
      <w:r w:rsidRPr="00D8744B">
        <w:t xml:space="preserve"> </w:t>
      </w:r>
      <w:r w:rsidRPr="009F7877">
        <w:t xml:space="preserve">and </w:t>
      </w:r>
      <w:proofErr w:type="spellStart"/>
      <w:r w:rsidRPr="009F7877">
        <w:t>Sirigu</w:t>
      </w:r>
      <w:proofErr w:type="spellEnd"/>
      <w:r w:rsidRPr="009F7877">
        <w:t>) from the five identified communities seriously engaged in FDIS (</w:t>
      </w:r>
      <w:proofErr w:type="spellStart"/>
      <w:r w:rsidRPr="009F7877">
        <w:t>Mirigu</w:t>
      </w:r>
      <w:proofErr w:type="spellEnd"/>
      <w:r w:rsidRPr="009F7877">
        <w:t xml:space="preserve">, </w:t>
      </w:r>
      <w:proofErr w:type="spellStart"/>
      <w:r w:rsidRPr="009F7877">
        <w:t>Kandiga</w:t>
      </w:r>
      <w:proofErr w:type="spellEnd"/>
      <w:r w:rsidRPr="009F7877">
        <w:t xml:space="preserve">, </w:t>
      </w:r>
      <w:proofErr w:type="spellStart"/>
      <w:r w:rsidRPr="009F7877">
        <w:t>Sirigu</w:t>
      </w:r>
      <w:proofErr w:type="spellEnd"/>
      <w:r w:rsidRPr="009F7877">
        <w:t xml:space="preserve">, </w:t>
      </w:r>
      <w:proofErr w:type="spellStart"/>
      <w:r w:rsidRPr="009F7877">
        <w:t>Yua</w:t>
      </w:r>
      <w:proofErr w:type="spellEnd"/>
      <w:r w:rsidRPr="009F7877">
        <w:t xml:space="preserve"> and </w:t>
      </w:r>
      <w:proofErr w:type="spellStart"/>
      <w:r w:rsidRPr="009F7877">
        <w:t>Manyoro</w:t>
      </w:r>
      <w:proofErr w:type="spellEnd"/>
      <w:r w:rsidRPr="009F7877">
        <w:t>).</w:t>
      </w:r>
      <w:r w:rsidRPr="00D8744B">
        <w:t xml:space="preserve">  A quota sampling technique was then applied to allocate the number of respondents across the two communities based on their existing irrigation farmer population. Applying this method, 132 respondents were selected from </w:t>
      </w:r>
      <w:proofErr w:type="spellStart"/>
      <w:r w:rsidRPr="00D8744B">
        <w:t>Mirigu</w:t>
      </w:r>
      <w:proofErr w:type="spellEnd"/>
      <w:r w:rsidRPr="00D8744B">
        <w:t xml:space="preserve"> and 94 from </w:t>
      </w:r>
      <w:proofErr w:type="spellStart"/>
      <w:r w:rsidRPr="00D8744B">
        <w:t>Sirigu</w:t>
      </w:r>
      <w:proofErr w:type="spellEnd"/>
      <w:r w:rsidRPr="00D8744B">
        <w:t xml:space="preserve">. However, different groups of farmers still exist based on the methods they employ in irrigating and this may lead to adoption of different technologies, innovations and local knowledge. Therefore, it was prudent to capture these diverse groups since they were all important for </w:t>
      </w:r>
      <w:r>
        <w:t>this study. In addressing this,</w:t>
      </w:r>
      <w:r w:rsidRPr="00D8744B">
        <w:t xml:space="preserve"> stratified random sampling was adopted to group irrigators based on the methods they employ for their irrigation</w:t>
      </w:r>
      <w:r w:rsidRPr="007F3F68">
        <w:t xml:space="preserve">. Thus irrigators were grouped into motorized pump irrigators, bucket method irrigators and mechanized borehole irrigators and a quota technique applied. However, only a handful of irrigators adopted mechanized boreholes for their irrigation. To ensure </w:t>
      </w:r>
      <w:r w:rsidR="002C332E">
        <w:t>that</w:t>
      </w:r>
      <w:r w:rsidRPr="007F3F68">
        <w:t xml:space="preserve"> they were not under-represented a census was conducted to interview all irrigators using mechanized boreholes. Thus, 85 bucket irrigators, 41 motorized pump irrigators and 6 mechanized </w:t>
      </w:r>
      <w:r w:rsidRPr="007F3F68">
        <w:lastRenderedPageBreak/>
        <w:t xml:space="preserve">borehole irrigators were sampled in </w:t>
      </w:r>
      <w:proofErr w:type="spellStart"/>
      <w:r w:rsidRPr="007F3F68">
        <w:t>Mirigu</w:t>
      </w:r>
      <w:proofErr w:type="spellEnd"/>
      <w:r w:rsidRPr="007F3F68">
        <w:t xml:space="preserve"> and 32 bucket irrigators, 60 motorized irrigators</w:t>
      </w:r>
      <w:r w:rsidRPr="00D8744B">
        <w:t xml:space="preserve"> and 2 mechanized borehole irrigators were also sampled in </w:t>
      </w:r>
      <w:proofErr w:type="spellStart"/>
      <w:r w:rsidRPr="00D8744B">
        <w:t>Sirigu</w:t>
      </w:r>
      <w:proofErr w:type="spellEnd"/>
      <w:r w:rsidRPr="00D8744B">
        <w:t>. To be able to address gender dimensions in the study and realizi</w:t>
      </w:r>
      <w:r w:rsidR="006323D0">
        <w:t>ng that only a handful of women</w:t>
      </w:r>
      <w:r w:rsidR="003604A9">
        <w:t xml:space="preserve"> </w:t>
      </w:r>
      <w:r w:rsidRPr="00D8744B">
        <w:t>were involved in FDIS, a census was conducted for all women engaged in the cultivation</w:t>
      </w:r>
      <w:r w:rsidRPr="001A7B16">
        <w:t>. A</w:t>
      </w:r>
      <w:r w:rsidRPr="00D8744B">
        <w:t xml:space="preserve"> systematic random sampling method was </w:t>
      </w:r>
      <w:r w:rsidRPr="001A7B16">
        <w:t>then a</w:t>
      </w:r>
      <w:r w:rsidRPr="00D8744B">
        <w:t>dopted to select respondents with an equal interval of two since data was collected in the fields where irrigation took place.</w:t>
      </w:r>
      <w:r>
        <w:t xml:space="preserve"> </w:t>
      </w:r>
    </w:p>
    <w:p w14:paraId="2CAD233B" w14:textId="072D378D" w:rsidR="0092461C" w:rsidRDefault="0092461C" w:rsidP="0092461C">
      <w:pPr>
        <w:spacing w:line="480" w:lineRule="auto"/>
      </w:pPr>
      <w:r w:rsidRPr="001A7B16">
        <w:t>A</w:t>
      </w:r>
      <w:r>
        <w:rPr>
          <w:color w:val="FF0000"/>
        </w:rPr>
        <w:t xml:space="preserve"> </w:t>
      </w:r>
      <w:r w:rsidRPr="00D8744B">
        <w:t xml:space="preserve">semi-structured questionnaire with both single and multiple response </w:t>
      </w:r>
      <w:r w:rsidRPr="001A7B16">
        <w:t xml:space="preserve">questions was designed. </w:t>
      </w:r>
      <w:r w:rsidRPr="00D8744B">
        <w:t xml:space="preserve">For convenience and reliability, </w:t>
      </w:r>
      <w:r w:rsidRPr="003F2837">
        <w:t>a</w:t>
      </w:r>
      <w:r w:rsidRPr="00D8744B">
        <w:t xml:space="preserve"> mobile technology </w:t>
      </w:r>
      <w:r w:rsidRPr="001A7B16">
        <w:t>tool</w:t>
      </w:r>
      <w:r>
        <w:rPr>
          <w:color w:val="FF0000"/>
        </w:rPr>
        <w:t xml:space="preserve"> </w:t>
      </w:r>
      <w:r w:rsidRPr="00D8744B">
        <w:t>(Kobo Collect) was employed to digitize the questionnaire for mobile collection and a face-to-face interviewer administered technique</w:t>
      </w:r>
      <w:r>
        <w:t xml:space="preserve"> </w:t>
      </w:r>
      <w:r w:rsidRPr="001A7B16">
        <w:t xml:space="preserve">was adopted. The questionnaire was in </w:t>
      </w:r>
      <w:r w:rsidRPr="00D8744B">
        <w:t xml:space="preserve">a semi-structured form to allow farmers conveniently select from the multiple-choice responses as well as provide room to allow respondents add their views if the responses they </w:t>
      </w:r>
      <w:r>
        <w:t>prefer</w:t>
      </w:r>
      <w:r w:rsidRPr="001A7B16">
        <w:t>red</w:t>
      </w:r>
      <w:r w:rsidRPr="00D8744B">
        <w:t xml:space="preserve"> to offer </w:t>
      </w:r>
      <w:r w:rsidRPr="001A7B16">
        <w:t>were</w:t>
      </w:r>
      <w:r>
        <w:rPr>
          <w:color w:val="FF0000"/>
        </w:rPr>
        <w:t xml:space="preserve"> </w:t>
      </w:r>
      <w:r w:rsidRPr="00D8744B">
        <w:t xml:space="preserve">missing. A face-to-face interviewer administered technique was appropriate to allow for better understanding as well as </w:t>
      </w:r>
      <w:r w:rsidRPr="001A7B16">
        <w:t xml:space="preserve">to allow </w:t>
      </w:r>
      <w:r w:rsidRPr="00D8744B">
        <w:t>cross-checking observable questions and noting or probing body language. Kobo Collect technology was adopted because it supports both online and offline data collection. Since, not all the areas w</w:t>
      </w:r>
      <w:r>
        <w:t>h</w:t>
      </w:r>
      <w:r w:rsidRPr="00D8744B">
        <w:t xml:space="preserve">ere data was collected had good internet </w:t>
      </w:r>
      <w:proofErr w:type="gramStart"/>
      <w:r w:rsidRPr="00D8744B">
        <w:t>connectivity,</w:t>
      </w:r>
      <w:proofErr w:type="gramEnd"/>
      <w:r w:rsidRPr="00D8744B">
        <w:t xml:space="preserve"> it was the best option </w:t>
      </w:r>
      <w:r w:rsidRPr="00AA765B">
        <w:t>especially as data was collected in the fields where irrigation farming is done. A</w:t>
      </w:r>
      <w:r w:rsidRPr="00D8744B">
        <w:t>lso, the researcher had an appreciable knowledge level of the technology.</w:t>
      </w:r>
    </w:p>
    <w:p w14:paraId="092D52B2" w14:textId="77777777" w:rsidR="0092461C" w:rsidRPr="00D8744B" w:rsidRDefault="0092461C" w:rsidP="001A4CEA">
      <w:pPr>
        <w:pStyle w:val="Heading2"/>
      </w:pPr>
      <w:bookmarkStart w:id="60" w:name="_Toc126746554"/>
      <w:r>
        <w:t xml:space="preserve">3.4 </w:t>
      </w:r>
      <w:r w:rsidRPr="00D8744B">
        <w:t>Data Storage and Management</w:t>
      </w:r>
      <w:bookmarkEnd w:id="60"/>
      <w:r w:rsidRPr="00D8744B">
        <w:t xml:space="preserve"> </w:t>
      </w:r>
    </w:p>
    <w:p w14:paraId="2ACA3C59" w14:textId="02DE06FF" w:rsidR="0092461C" w:rsidRPr="00D8744B" w:rsidRDefault="0092461C" w:rsidP="0092461C">
      <w:pPr>
        <w:autoSpaceDE w:val="0"/>
        <w:autoSpaceDN w:val="0"/>
        <w:adjustRightInd w:val="0"/>
        <w:spacing w:after="200" w:line="480" w:lineRule="auto"/>
      </w:pPr>
      <w:r w:rsidRPr="00D8744B">
        <w:t>Quantitative data which was collected with the aid of mobile technology was synced into researcher</w:t>
      </w:r>
      <w:r w:rsidR="000A270A">
        <w:t>’s cloud and downloaded onto a</w:t>
      </w:r>
      <w:r w:rsidRPr="00D8744B">
        <w:t xml:space="preserve"> computer. Data was cleaned and ready for analysis. This cleaned data was then shared with the researcher</w:t>
      </w:r>
      <w:r w:rsidRPr="00B51BFE">
        <w:t>’s</w:t>
      </w:r>
      <w:r w:rsidRPr="00D8744B">
        <w:t xml:space="preserve"> mobile device and saved in his cloud account in the event of </w:t>
      </w:r>
      <w:r w:rsidRPr="00B51BFE">
        <w:t xml:space="preserve">data loss.  </w:t>
      </w:r>
    </w:p>
    <w:p w14:paraId="2B79F953" w14:textId="77777777" w:rsidR="0092461C" w:rsidRPr="00D8744B" w:rsidRDefault="0092461C" w:rsidP="0092461C">
      <w:pPr>
        <w:autoSpaceDE w:val="0"/>
        <w:autoSpaceDN w:val="0"/>
        <w:adjustRightInd w:val="0"/>
        <w:spacing w:after="200" w:line="480" w:lineRule="auto"/>
      </w:pPr>
      <w:r w:rsidRPr="00D8744B">
        <w:lastRenderedPageBreak/>
        <w:t xml:space="preserve">For the qualitative data, voice recordings were transferred into a computer and uploaded into a </w:t>
      </w:r>
      <w:r w:rsidRPr="00B51BFE">
        <w:t>G</w:t>
      </w:r>
      <w:r w:rsidRPr="00D8744B">
        <w:t xml:space="preserve">oogle cloud account for safety reasons. A verbatim transcription of the voice recordings was also done and typed into a computer in Microsoft word and </w:t>
      </w:r>
      <w:r w:rsidRPr="00B51BFE">
        <w:t>the transcripts were shared with a mobile device and at the same time saved in a G</w:t>
      </w:r>
      <w:r w:rsidRPr="00D8744B">
        <w:t xml:space="preserve">oogle cloud account for safety reasons.   </w:t>
      </w:r>
    </w:p>
    <w:p w14:paraId="015EBA93" w14:textId="77777777" w:rsidR="0092461C" w:rsidRPr="00D8744B" w:rsidRDefault="0092461C" w:rsidP="001A4CEA">
      <w:pPr>
        <w:pStyle w:val="Heading2"/>
      </w:pPr>
      <w:bookmarkStart w:id="61" w:name="_Toc126746555"/>
      <w:r>
        <w:t xml:space="preserve">3.5 </w:t>
      </w:r>
      <w:r w:rsidRPr="00D8744B">
        <w:t>Data Analysis</w:t>
      </w:r>
      <w:bookmarkEnd w:id="61"/>
      <w:r w:rsidRPr="00D8744B">
        <w:t xml:space="preserve"> </w:t>
      </w:r>
    </w:p>
    <w:p w14:paraId="2A284F94" w14:textId="77777777" w:rsidR="0092461C" w:rsidRPr="00D8744B" w:rsidRDefault="0092461C" w:rsidP="0092461C">
      <w:pPr>
        <w:autoSpaceDE w:val="0"/>
        <w:autoSpaceDN w:val="0"/>
        <w:adjustRightInd w:val="0"/>
        <w:spacing w:after="200" w:line="480" w:lineRule="auto"/>
      </w:pPr>
      <w:r w:rsidRPr="00D8744B">
        <w:t>With the aid of SPSS version 21, descriptive, and bi-variant analyses were conducted on the quantitative data to allow the researcher describe what local knowledge and innovations smallholder farmer-driven irrigators adopt to enhance their irrigation cultivation as well as how the adoption innovations in FDIS contribute to irrigation sustainability. On the other hand, Chi-Square analysis were conducted to establish the associations between irrigators’ socio-economic, demographic, and irrigation production system factors and their willingness and ability to adopt local knowledge and innovation in managing, enhancing and sustain their FDIS.</w:t>
      </w:r>
    </w:p>
    <w:p w14:paraId="6781A0C1" w14:textId="77777777" w:rsidR="0092461C" w:rsidRPr="00200A1B" w:rsidRDefault="0092461C" w:rsidP="0092461C">
      <w:pPr>
        <w:autoSpaceDE w:val="0"/>
        <w:autoSpaceDN w:val="0"/>
        <w:adjustRightInd w:val="0"/>
        <w:spacing w:after="200" w:line="480" w:lineRule="auto"/>
      </w:pPr>
      <w:r w:rsidRPr="00D8744B">
        <w:t xml:space="preserve">In analyzing the qualitative data on the other hand, a computer aided manual technique was adopted due to the quantity of data and the diversity in the populations and </w:t>
      </w:r>
      <w:r w:rsidRPr="00772D33">
        <w:t>the</w:t>
      </w:r>
      <w:r>
        <w:rPr>
          <w:color w:val="FF0000"/>
        </w:rPr>
        <w:t xml:space="preserve"> </w:t>
      </w:r>
      <w:r w:rsidRPr="00D8744B">
        <w:t xml:space="preserve">data involved as well as inaccessibility to commercial software applications for running qualitative analysis. A thematic analysis method was adopted to conduct analysis where qualitative data was organized along themes targeted at giving a comprehensive understanding on local knowledge and innovations employed in FDIS, factors that </w:t>
      </w:r>
      <w:r w:rsidRPr="00200A1B">
        <w:t xml:space="preserve">influence the adoption of these innovations and how adopted innovations contribute to the sustainability of FDIS: environmental, social and economic sustainability.  </w:t>
      </w:r>
    </w:p>
    <w:p w14:paraId="7300F619" w14:textId="77777777" w:rsidR="0092461C" w:rsidRPr="00D8744B" w:rsidRDefault="0092461C" w:rsidP="001A4CEA">
      <w:pPr>
        <w:pStyle w:val="Heading2"/>
      </w:pPr>
      <w:bookmarkStart w:id="62" w:name="_Toc126746556"/>
      <w:r>
        <w:lastRenderedPageBreak/>
        <w:t xml:space="preserve">3.6 </w:t>
      </w:r>
      <w:r w:rsidRPr="00D8744B">
        <w:t>Ethical Consideration</w:t>
      </w:r>
      <w:bookmarkEnd w:id="62"/>
    </w:p>
    <w:p w14:paraId="06EE077C" w14:textId="24C4229C" w:rsidR="0092461C" w:rsidRPr="00D8744B" w:rsidRDefault="0092461C" w:rsidP="0092461C">
      <w:pPr>
        <w:spacing w:line="480" w:lineRule="auto"/>
      </w:pPr>
      <w:r w:rsidRPr="00D8744B">
        <w:t xml:space="preserve">To help obtain credible and reliable data for the study, the </w:t>
      </w:r>
      <w:r w:rsidRPr="00B93A7E">
        <w:t xml:space="preserve">researcher took the necessary steps to ensure data validity and reliability. Firstly, to create a comfortable environment that would allow study participants openly discuss </w:t>
      </w:r>
      <w:proofErr w:type="gramStart"/>
      <w:r w:rsidRPr="00B93A7E">
        <w:t>issues,</w:t>
      </w:r>
      <w:proofErr w:type="gramEnd"/>
      <w:r w:rsidRPr="00B93A7E">
        <w:t xml:space="preserve"> the researcher began every interview session with a clear introduction of himself and a confirmation w</w:t>
      </w:r>
      <w:r>
        <w:t>ith</w:t>
      </w:r>
      <w:r w:rsidRPr="00D8744B">
        <w:t xml:space="preserve"> his </w:t>
      </w:r>
      <w:r>
        <w:t xml:space="preserve">student </w:t>
      </w:r>
      <w:r w:rsidRPr="00D8744B">
        <w:t xml:space="preserve">identity. </w:t>
      </w:r>
      <w:r>
        <w:t>Secondly, h</w:t>
      </w:r>
      <w:r w:rsidRPr="00D8744B">
        <w:t xml:space="preserve">e sought </w:t>
      </w:r>
      <w:r>
        <w:t xml:space="preserve">for </w:t>
      </w:r>
      <w:r w:rsidRPr="00D8744B">
        <w:t xml:space="preserve">the consent of participants and presented a copy of an introductory letter obtained from </w:t>
      </w:r>
      <w:r>
        <w:t xml:space="preserve">the </w:t>
      </w:r>
      <w:r w:rsidRPr="00D8744B">
        <w:t xml:space="preserve">faculty permitting him to conduct </w:t>
      </w:r>
      <w:r w:rsidR="006F55B9">
        <w:t>the</w:t>
      </w:r>
      <w:r w:rsidRPr="00D8744B">
        <w:t xml:space="preserve"> study</w:t>
      </w:r>
      <w:r w:rsidR="006F55B9">
        <w:t>.</w:t>
      </w:r>
      <w:r w:rsidRPr="00D8744B">
        <w:t xml:space="preserve"> </w:t>
      </w:r>
      <w:r w:rsidR="006F55B9" w:rsidRPr="006F55B9">
        <w:t>Participants were assured of confidentiality and anonymity</w:t>
      </w:r>
      <w:r w:rsidR="006F55B9">
        <w:t>. Further, they were</w:t>
      </w:r>
      <w:r w:rsidR="006F55B9" w:rsidRPr="006F55B9">
        <w:t xml:space="preserve"> made aware that data collected from them were</w:t>
      </w:r>
      <w:r w:rsidRPr="006F55B9">
        <w:t xml:space="preserve"> </w:t>
      </w:r>
      <w:r w:rsidRPr="00B93A7E">
        <w:t>s</w:t>
      </w:r>
      <w:r w:rsidR="00CB5F2D">
        <w:t>trictly for academic purposes. Th</w:t>
      </w:r>
      <w:r w:rsidRPr="00B93A7E">
        <w:t>e</w:t>
      </w:r>
      <w:r w:rsidR="00CB5F2D">
        <w:t xml:space="preserve"> researcher</w:t>
      </w:r>
      <w:r w:rsidRPr="00B93A7E">
        <w:t xml:space="preserve"> further explained the reasons behind the study to encourage participants to participate in the study. Also, the interviewer ensured that interviews were conducted in safe environments that guaranteed privacy as well as minimized interrup</w:t>
      </w:r>
      <w:r w:rsidRPr="00D8744B">
        <w:t>tions. In addition, all interviews were conducted in ‘</w:t>
      </w:r>
      <w:proofErr w:type="spellStart"/>
      <w:r w:rsidRPr="00D8744B">
        <w:t>Nankane</w:t>
      </w:r>
      <w:proofErr w:type="spellEnd"/>
      <w:r w:rsidRPr="00D8744B">
        <w:t>’, a language spoken by the sampled communities for easy compr</w:t>
      </w:r>
      <w:r w:rsidR="00EB07E8">
        <w:t>ehension and thereafter data were</w:t>
      </w:r>
      <w:r w:rsidRPr="00D8744B">
        <w:t xml:space="preserve"> transcribed into English for analysis. Multiple methods of data collection including KII, FGD, and survey </w:t>
      </w:r>
      <w:r>
        <w:t xml:space="preserve">were employed </w:t>
      </w:r>
      <w:r w:rsidRPr="00D8744B">
        <w:t xml:space="preserve">on all objectives for </w:t>
      </w:r>
      <w:r>
        <w:t xml:space="preserve">data </w:t>
      </w:r>
      <w:r w:rsidRPr="00D8744B">
        <w:t>validation.</w:t>
      </w:r>
      <w:r w:rsidR="003C2067">
        <w:t xml:space="preserve"> </w:t>
      </w:r>
      <w:r w:rsidR="00AC1463">
        <w:t xml:space="preserve">Though, names were used in presenting </w:t>
      </w:r>
      <w:r w:rsidR="000366B3">
        <w:t>KIIs</w:t>
      </w:r>
      <w:r w:rsidR="00C36AFF">
        <w:t xml:space="preserve"> results</w:t>
      </w:r>
      <w:r w:rsidR="00AC1463">
        <w:t xml:space="preserve">, these names were only pseudo names and did not give the actual identity of the persons. </w:t>
      </w:r>
    </w:p>
    <w:p w14:paraId="74A1D0D3" w14:textId="22DA3E05" w:rsidR="0092461C" w:rsidRPr="00661D65" w:rsidRDefault="0092461C" w:rsidP="0092461C">
      <w:pPr>
        <w:spacing w:line="480" w:lineRule="auto"/>
        <w:rPr>
          <w:strike/>
        </w:rPr>
      </w:pPr>
      <w:r w:rsidRPr="00E24CF6">
        <w:t xml:space="preserve">Moreover, the interviewer </w:t>
      </w:r>
      <w:r w:rsidRPr="008713F5">
        <w:t xml:space="preserve">followed an interview guide in </w:t>
      </w:r>
      <w:r w:rsidR="006437AB">
        <w:t xml:space="preserve">the case of FGDs and KIIs </w:t>
      </w:r>
      <w:r w:rsidRPr="008713F5">
        <w:t xml:space="preserve">to enable </w:t>
      </w:r>
      <w:r w:rsidR="00DE68D0">
        <w:t>the researcher</w:t>
      </w:r>
      <w:r w:rsidRPr="008713F5">
        <w:t xml:space="preserve"> direct discussions towards achieving research objectives. This notwithstanding, participants were allowed, especially in KIIs and FGDs, to talk uninterrupted and any questions arising from the discussions were written down for further probing.</w:t>
      </w:r>
      <w:r w:rsidRPr="00D8744B">
        <w:t xml:space="preserve"> Further, to improve data credibility, interviews were conduc</w:t>
      </w:r>
      <w:r w:rsidR="00512C68">
        <w:t>ted within reasonable time</w:t>
      </w:r>
      <w:r w:rsidRPr="00D8744B">
        <w:t xml:space="preserve"> to avoid loss of concentration </w:t>
      </w:r>
      <w:r w:rsidRPr="007B1602">
        <w:t xml:space="preserve">due to fatigue. During FGDs, opportunity was offered to all participants to express their views even when their views were contradictory to majority of the participants’ views or had already been expressed by others. </w:t>
      </w:r>
    </w:p>
    <w:p w14:paraId="7ED51201" w14:textId="24CB838B" w:rsidR="0092461C" w:rsidRPr="00D8744B" w:rsidRDefault="0092461C" w:rsidP="0092461C">
      <w:pPr>
        <w:spacing w:line="480" w:lineRule="auto"/>
      </w:pPr>
      <w:r w:rsidRPr="00D8744B">
        <w:lastRenderedPageBreak/>
        <w:t>For the survey, t</w:t>
      </w:r>
      <w:r>
        <w:t>wo trainee teachers</w:t>
      </w:r>
      <w:r w:rsidRPr="00D8744B">
        <w:t xml:space="preserve"> from </w:t>
      </w:r>
      <w:proofErr w:type="spellStart"/>
      <w:r w:rsidRPr="00D8744B">
        <w:t>Mirigu</w:t>
      </w:r>
      <w:proofErr w:type="spellEnd"/>
      <w:r w:rsidRPr="00D8744B">
        <w:t xml:space="preserve"> were recruited as research assistants for the data collection </w:t>
      </w:r>
      <w:r>
        <w:t xml:space="preserve">exercise </w:t>
      </w:r>
      <w:r w:rsidRPr="00D8744B">
        <w:t xml:space="preserve">under the close supervision of the researcher. These research assistants were trained on the questionnaire for two days and a pre-test conducted on the </w:t>
      </w:r>
      <w:r w:rsidR="006437AB" w:rsidRPr="00D8744B">
        <w:t>third day</w:t>
      </w:r>
      <w:r w:rsidRPr="00D8744B">
        <w:t xml:space="preserve"> to ensure </w:t>
      </w:r>
      <w:r w:rsidRPr="00FB7B93">
        <w:t>that the desired data were obtained. The researcher cleaned data submitted by the rese</w:t>
      </w:r>
      <w:r w:rsidRPr="00D8744B">
        <w:t xml:space="preserve">arch assistants on daily basis to rectify all errors that may have occurred. </w:t>
      </w:r>
    </w:p>
    <w:p w14:paraId="4F20AB2C" w14:textId="66D533D7" w:rsidR="0092461C" w:rsidRDefault="0092461C" w:rsidP="0092461C">
      <w:pPr>
        <w:spacing w:line="480" w:lineRule="auto"/>
      </w:pPr>
      <w:r w:rsidRPr="00D8744B">
        <w:t xml:space="preserve">Further, phone contacts of research participants were taken to enable researcher </w:t>
      </w:r>
      <w:r w:rsidR="006437AB">
        <w:t xml:space="preserve">to </w:t>
      </w:r>
      <w:r w:rsidRPr="00D8744B">
        <w:t xml:space="preserve">obtain additional data or correct errors that may have occurred during data collection. Also, interviews were conducted in the fields (irrigation farms) for </w:t>
      </w:r>
      <w:r>
        <w:t xml:space="preserve">data </w:t>
      </w:r>
      <w:r w:rsidRPr="00D8744B">
        <w:t xml:space="preserve">validation </w:t>
      </w:r>
      <w:r>
        <w:t xml:space="preserve">through observation. </w:t>
      </w:r>
    </w:p>
    <w:p w14:paraId="335385BC" w14:textId="77777777" w:rsidR="0092461C" w:rsidRDefault="0092461C" w:rsidP="001A4CEA">
      <w:pPr>
        <w:pStyle w:val="Heading2"/>
      </w:pPr>
      <w:bookmarkStart w:id="63" w:name="_Toc126746557"/>
      <w:r>
        <w:t>3.7 Conclusion</w:t>
      </w:r>
      <w:bookmarkEnd w:id="63"/>
      <w:r>
        <w:t xml:space="preserve"> </w:t>
      </w:r>
    </w:p>
    <w:p w14:paraId="263E5377" w14:textId="77777777" w:rsidR="0092461C" w:rsidRDefault="0092461C" w:rsidP="0092461C">
      <w:pPr>
        <w:spacing w:line="480" w:lineRule="auto"/>
      </w:pPr>
      <w:r>
        <w:t xml:space="preserve">The study was conducted in two communities in the eastern part of the KNWD. The study was guided by the pragmatic philosophy which is not </w:t>
      </w:r>
      <w:r w:rsidRPr="00060B06">
        <w:t xml:space="preserve">rigidly tied </w:t>
      </w:r>
      <w:r>
        <w:t xml:space="preserve">to one philosophical orientation but </w:t>
      </w:r>
      <w:r w:rsidRPr="00060B06">
        <w:t xml:space="preserve">adopts methods deemed appropriate to addressing the research objectives. Thus, an exploratory sequential mixed methods design was adopted since little was known about local knowledge and innovations that were adopted by smallholder farmers in their irrigation cultivation. Further, three target groups (irrigators, AEOs and </w:t>
      </w:r>
      <w:proofErr w:type="spellStart"/>
      <w:r w:rsidRPr="00060B06">
        <w:t>Tindanas</w:t>
      </w:r>
      <w:proofErr w:type="spellEnd"/>
      <w:r w:rsidRPr="00060B06">
        <w:t xml:space="preserve">) </w:t>
      </w:r>
      <w:r w:rsidRPr="004D0496">
        <w:t xml:space="preserve">were identified </w:t>
      </w:r>
      <w:r>
        <w:t xml:space="preserve">as important in providing credible data for the study.  Following the design adopted, KIIs, FGDs and survey were more practicable in eliciting the appropriate data for the study and hence were adopted. Thematic analysis was conducted for qualitative data while descriptive and chi-square analyses were conducted for the quantitative data. The results of these analyses are presented and discussed in the succeeding chapter.  </w:t>
      </w:r>
    </w:p>
    <w:p w14:paraId="5054C58D" w14:textId="77777777" w:rsidR="0092461C" w:rsidRDefault="0092461C" w:rsidP="00AE6C4B">
      <w:pPr>
        <w:pStyle w:val="Heading1"/>
        <w:sectPr w:rsidR="0092461C" w:rsidSect="00584D70">
          <w:type w:val="continuous"/>
          <w:pgSz w:w="11907" w:h="16839" w:code="9"/>
          <w:pgMar w:top="1440" w:right="1440" w:bottom="1440" w:left="1440" w:header="720" w:footer="720" w:gutter="0"/>
          <w:cols w:space="720"/>
          <w:docGrid w:linePitch="360"/>
        </w:sectPr>
      </w:pPr>
    </w:p>
    <w:p w14:paraId="5C1AAF10" w14:textId="673DFE61" w:rsidR="00AE6C4B" w:rsidRPr="00D8744B" w:rsidRDefault="00AE6C4B" w:rsidP="00AE6C4B">
      <w:pPr>
        <w:pStyle w:val="Heading1"/>
      </w:pPr>
      <w:bookmarkStart w:id="64" w:name="_Toc126746558"/>
      <w:r w:rsidRPr="00D8744B">
        <w:lastRenderedPageBreak/>
        <w:t>CHAPTER FOUR</w:t>
      </w:r>
      <w:bookmarkEnd w:id="64"/>
    </w:p>
    <w:p w14:paraId="06BAD6ED" w14:textId="77777777" w:rsidR="00AE6C4B" w:rsidRPr="00D8744B" w:rsidRDefault="00AE6C4B" w:rsidP="00AE6C4B">
      <w:pPr>
        <w:pStyle w:val="Heading1"/>
      </w:pPr>
      <w:bookmarkStart w:id="65" w:name="_Toc126746559"/>
      <w:r w:rsidRPr="00D8744B">
        <w:t>RESULTS AND DISCUSSIONS</w:t>
      </w:r>
      <w:bookmarkEnd w:id="65"/>
    </w:p>
    <w:p w14:paraId="48D3FAF8" w14:textId="77777777" w:rsidR="00AE6C4B" w:rsidRPr="00D8744B" w:rsidRDefault="00AE6C4B" w:rsidP="001A4CEA">
      <w:pPr>
        <w:pStyle w:val="Heading2"/>
      </w:pPr>
      <w:bookmarkStart w:id="66" w:name="_Toc126746560"/>
      <w:r>
        <w:t xml:space="preserve">4.1 </w:t>
      </w:r>
      <w:r w:rsidRPr="00D8744B">
        <w:t>Introduction</w:t>
      </w:r>
      <w:bookmarkEnd w:id="66"/>
      <w:r w:rsidRPr="00D8744B">
        <w:t xml:space="preserve"> </w:t>
      </w:r>
    </w:p>
    <w:p w14:paraId="074FD0C4" w14:textId="77777777" w:rsidR="00AE6C4B" w:rsidRPr="00AA7622" w:rsidRDefault="00AE6C4B" w:rsidP="00AE6C4B">
      <w:pPr>
        <w:spacing w:line="480" w:lineRule="auto"/>
        <w:rPr>
          <w:color w:val="FF0000"/>
        </w:rPr>
      </w:pPr>
      <w:r w:rsidRPr="00D8744B">
        <w:t xml:space="preserve">This chapter </w:t>
      </w:r>
      <w:r w:rsidRPr="009E4506">
        <w:t>presents the results and discussions on local knowledge systems and innovations in FDIS and how they contribute to addressing irrigation challenges, the factors that influence the adoption of such innovations and how adoption of these innovations contribute to irrigation sustainability. To do this, the chapter i</w:t>
      </w:r>
      <w:r w:rsidRPr="00D8744B">
        <w:t>s structured into five main sections. The first section details the local knowledge systems and innovations in FDIS taking into consideration the crop types and varieties cultivated, land preparation, water sources and methods of watering, methods of irrigation, inputs application and harvesting and marketing. The second section also explores the factors that influence the adoption of innovations in FDIS. However, to set the basis for exploring the demographic, social, economic and environmental factors that influence farmers’ adoption of innovations in FDIS, it was necessary to understand the reasons farmers take up FDI as a livelihood in the first place and how knowledge of the livelihood</w:t>
      </w:r>
      <w:r w:rsidRPr="009E4506">
        <w:t>,</w:t>
      </w:r>
      <w:r w:rsidRPr="00D8744B">
        <w:t xml:space="preserve"> as well as innovations</w:t>
      </w:r>
      <w:r w:rsidRPr="00CB1799">
        <w:t>,</w:t>
      </w:r>
      <w:r w:rsidRPr="00D8744B">
        <w:t xml:space="preserve"> is shared among farmers. The third </w:t>
      </w:r>
      <w:r w:rsidRPr="009E4506">
        <w:t>section deals with how the adoption of innovations in FDIS contribute to irrigation sustainability; that is how the innovations’ adoption contributes to environmental, economic and social sustainability. The fourth section discusses the main findings from the earlier sections; why certain actions were taken and how key findings relate or differ from the findings of others in the literature so as to tease out the contribution the study makes to the literature. Finally, the last section presents a summary of the key findings in the study and draws conclusions.</w:t>
      </w:r>
    </w:p>
    <w:p w14:paraId="1C08AC6C" w14:textId="77777777" w:rsidR="00AE6C4B" w:rsidRPr="00D8744B" w:rsidRDefault="00AE6C4B" w:rsidP="001A4CEA">
      <w:pPr>
        <w:pStyle w:val="Heading2"/>
      </w:pPr>
      <w:bookmarkStart w:id="67" w:name="_Toc126746561"/>
      <w:r>
        <w:lastRenderedPageBreak/>
        <w:t xml:space="preserve">4.2 </w:t>
      </w:r>
      <w:r w:rsidRPr="00D8744B">
        <w:t>Local Knowledge and Innovations in FDIS</w:t>
      </w:r>
      <w:bookmarkEnd w:id="67"/>
    </w:p>
    <w:p w14:paraId="13CB6E13" w14:textId="77777777" w:rsidR="00AE6C4B" w:rsidRPr="00D8744B" w:rsidRDefault="00AE6C4B" w:rsidP="00AE6C4B">
      <w:pPr>
        <w:pStyle w:val="Heading3"/>
      </w:pPr>
      <w:bookmarkStart w:id="68" w:name="_Toc126746562"/>
      <w:r>
        <w:t xml:space="preserve">4.2.1 </w:t>
      </w:r>
      <w:r w:rsidRPr="00D8744B">
        <w:t>Types of Crops and Varieties Cultivated</w:t>
      </w:r>
      <w:bookmarkEnd w:id="68"/>
      <w:r w:rsidRPr="00D8744B">
        <w:t xml:space="preserve">  </w:t>
      </w:r>
    </w:p>
    <w:p w14:paraId="7E4A8346" w14:textId="69E23CC3" w:rsidR="00AE6C4B" w:rsidRDefault="00AE6C4B" w:rsidP="00AE6C4B">
      <w:pPr>
        <w:spacing w:line="480" w:lineRule="auto"/>
        <w:rPr>
          <w:spacing w:val="-5"/>
          <w:shd w:val="clear" w:color="auto" w:fill="FFFFFF"/>
        </w:rPr>
      </w:pPr>
      <w:r w:rsidRPr="00D8744B">
        <w:t xml:space="preserve">In FDIS in the KNWD, the concentration is on the irrigation of vegetables. Major crops identified include pepper (major), tomatoes, onions, green pepper, okra, garden eggs, </w:t>
      </w:r>
      <w:r>
        <w:t>leafy</w:t>
      </w:r>
      <w:r w:rsidRPr="00D8744B">
        <w:t xml:space="preserve"> vegetables such as ‘</w:t>
      </w:r>
      <w:proofErr w:type="spellStart"/>
      <w:r w:rsidRPr="00D8744B">
        <w:t>alefu</w:t>
      </w:r>
      <w:proofErr w:type="spellEnd"/>
      <w:r w:rsidRPr="00D8744B">
        <w:t>’ (amaranth), ‘</w:t>
      </w:r>
      <w:proofErr w:type="spellStart"/>
      <w:r w:rsidRPr="00D8744B">
        <w:t>bito</w:t>
      </w:r>
      <w:proofErr w:type="spellEnd"/>
      <w:r w:rsidRPr="00D8744B">
        <w:t>’ (</w:t>
      </w:r>
      <w:proofErr w:type="spellStart"/>
      <w:r w:rsidRPr="00D8744B">
        <w:t>roselle</w:t>
      </w:r>
      <w:proofErr w:type="spellEnd"/>
      <w:r w:rsidRPr="00D8744B">
        <w:t>) ‘</w:t>
      </w:r>
      <w:proofErr w:type="spellStart"/>
      <w:r w:rsidRPr="00D8744B">
        <w:t>beresi</w:t>
      </w:r>
      <w:proofErr w:type="spellEnd"/>
      <w:r w:rsidRPr="00D8744B">
        <w:t>’ (</w:t>
      </w:r>
      <w:proofErr w:type="spellStart"/>
      <w:r w:rsidRPr="00D8744B">
        <w:t>kenaf</w:t>
      </w:r>
      <w:proofErr w:type="spellEnd"/>
      <w:r w:rsidRPr="00D8744B">
        <w:t>), and ‘</w:t>
      </w:r>
      <w:proofErr w:type="spellStart"/>
      <w:r w:rsidRPr="00D8744B">
        <w:t>bengto</w:t>
      </w:r>
      <w:proofErr w:type="spellEnd"/>
      <w:r w:rsidRPr="00D8744B">
        <w:t xml:space="preserve">’ (bean leaves). </w:t>
      </w:r>
      <w:r w:rsidRPr="009E4506">
        <w:rPr>
          <w:spacing w:val="-5"/>
          <w:shd w:val="clear" w:color="auto" w:fill="FFFFFF"/>
        </w:rPr>
        <w:t xml:space="preserve">It was found that majority (92.5 percent) of farmer-driven irrigators cultivated pepper as shown in Figure 4.1. </w:t>
      </w:r>
      <w:r w:rsidRPr="00D8744B">
        <w:rPr>
          <w:spacing w:val="-5"/>
          <w:shd w:val="clear" w:color="auto" w:fill="FFFFFF"/>
        </w:rPr>
        <w:t xml:space="preserve">Further, it was observed that pepper is the largest crop cultivated in terms of farm-sizes. Aside the observation through field survey, this is evident in the statement from one of the FGDs held with farmers in </w:t>
      </w:r>
      <w:proofErr w:type="spellStart"/>
      <w:r w:rsidRPr="00D8744B">
        <w:rPr>
          <w:spacing w:val="-5"/>
          <w:shd w:val="clear" w:color="auto" w:fill="FFFFFF"/>
        </w:rPr>
        <w:t>Mirigu</w:t>
      </w:r>
      <w:proofErr w:type="spellEnd"/>
      <w:r w:rsidRPr="00D8744B">
        <w:rPr>
          <w:spacing w:val="-5"/>
          <w:shd w:val="clear" w:color="auto" w:fill="FFFFFF"/>
        </w:rPr>
        <w:t xml:space="preserve">, </w:t>
      </w:r>
    </w:p>
    <w:p w14:paraId="0B9B135D" w14:textId="0526D3C5" w:rsidR="00AE6C4B" w:rsidRDefault="00AE6C4B" w:rsidP="00AE6C4B">
      <w:pPr>
        <w:spacing w:line="480" w:lineRule="auto"/>
        <w:ind w:left="720"/>
        <w:rPr>
          <w:spacing w:val="-5"/>
          <w:shd w:val="clear" w:color="auto" w:fill="FFFFFF"/>
        </w:rPr>
      </w:pPr>
      <w:r w:rsidRPr="00D8744B">
        <w:rPr>
          <w:i/>
          <w:iCs/>
          <w:spacing w:val="-5"/>
          <w:shd w:val="clear" w:color="auto" w:fill="FFFFFF"/>
        </w:rPr>
        <w:t>The major crop we cultivate is pepper even though we cultivate other crops too. Almost all farmers cultivate pepper and it is always t</w:t>
      </w:r>
      <w:r>
        <w:rPr>
          <w:i/>
          <w:iCs/>
          <w:spacing w:val="-5"/>
          <w:shd w:val="clear" w:color="auto" w:fill="FFFFFF"/>
        </w:rPr>
        <w:t>he dominant crop in their farms</w:t>
      </w:r>
      <w:r w:rsidRPr="00D8744B">
        <w:rPr>
          <w:i/>
          <w:iCs/>
          <w:spacing w:val="-5"/>
          <w:shd w:val="clear" w:color="auto" w:fill="FFFFFF"/>
        </w:rPr>
        <w:t xml:space="preserve"> …</w:t>
      </w:r>
      <w:r w:rsidRPr="00D8744B">
        <w:rPr>
          <w:spacing w:val="-5"/>
          <w:shd w:val="clear" w:color="auto" w:fill="FFFFFF"/>
        </w:rPr>
        <w:t xml:space="preserve"> (FGDs, </w:t>
      </w:r>
      <w:proofErr w:type="spellStart"/>
      <w:r w:rsidRPr="00D8744B">
        <w:rPr>
          <w:spacing w:val="-5"/>
          <w:shd w:val="clear" w:color="auto" w:fill="FFFFFF"/>
        </w:rPr>
        <w:t>Mirigu</w:t>
      </w:r>
      <w:proofErr w:type="spellEnd"/>
      <w:r w:rsidR="00440760">
        <w:rPr>
          <w:spacing w:val="-5"/>
          <w:shd w:val="clear" w:color="auto" w:fill="FFFFFF"/>
        </w:rPr>
        <w:t xml:space="preserve">, </w:t>
      </w:r>
      <w:proofErr w:type="gramStart"/>
      <w:r w:rsidR="00440760">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w:t>
      </w:r>
      <w:r w:rsidRPr="00D8744B">
        <w:rPr>
          <w:i/>
          <w:iCs/>
          <w:spacing w:val="-5"/>
          <w:shd w:val="clear" w:color="auto" w:fill="FFFFFF"/>
        </w:rPr>
        <w:t>.</w:t>
      </w:r>
      <w:r w:rsidRPr="00D8744B">
        <w:rPr>
          <w:spacing w:val="-5"/>
          <w:shd w:val="clear" w:color="auto" w:fill="FFFFFF"/>
        </w:rPr>
        <w:t xml:space="preserve"> </w:t>
      </w:r>
    </w:p>
    <w:p w14:paraId="57427EDF" w14:textId="35CEA262" w:rsidR="00AE6C4B" w:rsidRPr="00D8744B" w:rsidRDefault="00714B32" w:rsidP="00AE6C4B">
      <w:pPr>
        <w:spacing w:line="480" w:lineRule="auto"/>
        <w:rPr>
          <w:spacing w:val="-5"/>
          <w:shd w:val="clear" w:color="auto" w:fill="FFFFFF"/>
        </w:rPr>
      </w:pPr>
      <w:r w:rsidRPr="00D8744B">
        <w:rPr>
          <w:spacing w:val="-5"/>
          <w:shd w:val="clear" w:color="auto" w:fill="FFFFFF"/>
        </w:rPr>
        <w:t>In addition</w:t>
      </w:r>
      <w:r w:rsidR="00AE6C4B" w:rsidRPr="00D8744B">
        <w:rPr>
          <w:spacing w:val="-5"/>
          <w:shd w:val="clear" w:color="auto" w:fill="FFFFFF"/>
        </w:rPr>
        <w:t xml:space="preserve">, it can be observed from </w:t>
      </w:r>
      <w:r w:rsidR="00AE6C4B" w:rsidRPr="00D8744B">
        <w:rPr>
          <w:i/>
          <w:iCs/>
          <w:spacing w:val="-5"/>
          <w:shd w:val="clear" w:color="auto" w:fill="FFFFFF"/>
        </w:rPr>
        <w:t>Figure 4.1</w:t>
      </w:r>
      <w:r w:rsidR="00AE6C4B" w:rsidRPr="00D8744B">
        <w:rPr>
          <w:spacing w:val="-5"/>
          <w:shd w:val="clear" w:color="auto" w:fill="FFFFFF"/>
        </w:rPr>
        <w:t xml:space="preserve"> </w:t>
      </w:r>
      <w:r w:rsidR="002C332E">
        <w:rPr>
          <w:spacing w:val="-5"/>
          <w:shd w:val="clear" w:color="auto" w:fill="FFFFFF"/>
        </w:rPr>
        <w:t>that</w:t>
      </w:r>
      <w:r w:rsidR="00AE6C4B" w:rsidRPr="00D8744B">
        <w:rPr>
          <w:spacing w:val="-5"/>
          <w:shd w:val="clear" w:color="auto" w:fill="FFFFFF"/>
        </w:rPr>
        <w:t xml:space="preserve"> okra is the second largest crop cultivated. However, for the purposes of doubt, it must be noted </w:t>
      </w:r>
      <w:r w:rsidR="002C332E">
        <w:rPr>
          <w:spacing w:val="-5"/>
          <w:shd w:val="clear" w:color="auto" w:fill="FFFFFF"/>
        </w:rPr>
        <w:t>that</w:t>
      </w:r>
      <w:r w:rsidR="00AE6C4B" w:rsidRPr="00D8744B">
        <w:rPr>
          <w:spacing w:val="-5"/>
          <w:shd w:val="clear" w:color="auto" w:fill="FFFFFF"/>
        </w:rPr>
        <w:t xml:space="preserve"> the chart only explains the number of farmers engaged in the production of a particular crop and not the size of production</w:t>
      </w:r>
      <w:r w:rsidR="00AE6C4B" w:rsidRPr="000330E8">
        <w:rPr>
          <w:spacing w:val="-5"/>
          <w:shd w:val="clear" w:color="auto" w:fill="FFFFFF"/>
        </w:rPr>
        <w:t>. I</w:t>
      </w:r>
      <w:r w:rsidR="00AE6C4B" w:rsidRPr="00D8744B">
        <w:rPr>
          <w:spacing w:val="-5"/>
          <w:shd w:val="clear" w:color="auto" w:fill="FFFFFF"/>
        </w:rPr>
        <w:t>n terms of quantities</w:t>
      </w:r>
      <w:r w:rsidR="004D0AD2">
        <w:rPr>
          <w:spacing w:val="-5"/>
          <w:shd w:val="clear" w:color="auto" w:fill="FFFFFF"/>
        </w:rPr>
        <w:t xml:space="preserve"> (see </w:t>
      </w:r>
      <w:r w:rsidR="004D0AD2" w:rsidRPr="004D0AD2">
        <w:rPr>
          <w:i/>
          <w:spacing w:val="-5"/>
          <w:shd w:val="clear" w:color="auto" w:fill="FFFFFF"/>
        </w:rPr>
        <w:t>Figure 4.1</w:t>
      </w:r>
      <w:r w:rsidR="004D0AD2">
        <w:rPr>
          <w:spacing w:val="-5"/>
          <w:shd w:val="clear" w:color="auto" w:fill="FFFFFF"/>
        </w:rPr>
        <w:t>)</w:t>
      </w:r>
      <w:r w:rsidR="008C264F">
        <w:rPr>
          <w:spacing w:val="-5"/>
          <w:shd w:val="clear" w:color="auto" w:fill="FFFFFF"/>
        </w:rPr>
        <w:t>, tomato</w:t>
      </w:r>
      <w:r w:rsidR="00AE6C4B" w:rsidRPr="00D8744B">
        <w:rPr>
          <w:spacing w:val="-5"/>
          <w:shd w:val="clear" w:color="auto" w:fill="FFFFFF"/>
        </w:rPr>
        <w:t xml:space="preserve"> was the second largest </w:t>
      </w:r>
      <w:r w:rsidR="00AE6C4B" w:rsidRPr="000330E8">
        <w:rPr>
          <w:spacing w:val="-5"/>
          <w:shd w:val="clear" w:color="auto" w:fill="FFFFFF"/>
        </w:rPr>
        <w:t xml:space="preserve">followed by </w:t>
      </w:r>
      <w:r w:rsidR="00AE6C4B" w:rsidRPr="00D8744B">
        <w:rPr>
          <w:spacing w:val="-5"/>
          <w:shd w:val="clear" w:color="auto" w:fill="FFFFFF"/>
        </w:rPr>
        <w:t>okra. Therefore, for the purposes of this study, the researcher would only focus on the cultivation of pepper in FDIS since it is the most dominan</w:t>
      </w:r>
      <w:r w:rsidR="00D24A20">
        <w:rPr>
          <w:spacing w:val="-5"/>
          <w:shd w:val="clear" w:color="auto" w:fill="FFFFFF"/>
        </w:rPr>
        <w:t>t and largest crop cultivated as well as</w:t>
      </w:r>
      <w:r w:rsidR="00AE6C4B" w:rsidRPr="00D8744B">
        <w:rPr>
          <w:spacing w:val="-5"/>
          <w:shd w:val="clear" w:color="auto" w:fill="FFFFFF"/>
        </w:rPr>
        <w:t xml:space="preserve"> the critical role of local knowledge systems and innovations in its production process. </w:t>
      </w:r>
    </w:p>
    <w:p w14:paraId="2D0A11AC" w14:textId="410AD0B7" w:rsidR="00AE6C4B" w:rsidRDefault="00AE6C4B" w:rsidP="00AE6C4B">
      <w:pPr>
        <w:keepNext/>
        <w:spacing w:after="0" w:line="276" w:lineRule="auto"/>
      </w:pPr>
      <w:r w:rsidRPr="00D8744B">
        <w:rPr>
          <w:noProof/>
        </w:rPr>
        <w:lastRenderedPageBreak/>
        <w:drawing>
          <wp:inline distT="0" distB="0" distL="0" distR="0" wp14:anchorId="352E07BF" wp14:editId="41EBFEFB">
            <wp:extent cx="5638800" cy="2743200"/>
            <wp:effectExtent l="0" t="0" r="0" b="0"/>
            <wp:docPr id="11" name="Chart 1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26E86D9-029F-4DFA-AB99-DDF9B37F54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654B318" w14:textId="766C8E40" w:rsidR="00AE6C4B" w:rsidRDefault="00AE6C4B" w:rsidP="00330DAC">
      <w:pPr>
        <w:pStyle w:val="Heading6"/>
      </w:pPr>
      <w:bookmarkStart w:id="69" w:name="_Toc126743964"/>
      <w:r>
        <w:t>Figure 4.1:</w:t>
      </w:r>
      <w:r w:rsidRPr="001D4AFB">
        <w:t xml:space="preserve"> </w:t>
      </w:r>
      <w:r w:rsidRPr="0026119B">
        <w:t>Types of crops cultivated in FDIS</w:t>
      </w:r>
      <w:r w:rsidRPr="00D8744B">
        <w:t xml:space="preserve"> </w:t>
      </w:r>
      <w:r w:rsidR="00C11ECF">
        <w:t>(N=226)</w:t>
      </w:r>
      <w:bookmarkEnd w:id="69"/>
    </w:p>
    <w:p w14:paraId="2A67A817" w14:textId="77777777" w:rsidR="00AE6C4B" w:rsidRPr="00D8744B" w:rsidRDefault="00AE6C4B" w:rsidP="00AE6C4B">
      <w:pPr>
        <w:spacing w:line="480" w:lineRule="auto"/>
      </w:pPr>
      <w:r w:rsidRPr="00D8744B">
        <w:t>Source: Field survey, 2022</w:t>
      </w:r>
    </w:p>
    <w:p w14:paraId="36760290" w14:textId="77777777" w:rsidR="00A04AED" w:rsidRDefault="00A04AED" w:rsidP="00A04AED">
      <w:pPr>
        <w:pStyle w:val="NoSpacing"/>
        <w:rPr>
          <w:shd w:val="clear" w:color="auto" w:fill="FFFFFF"/>
        </w:rPr>
      </w:pPr>
    </w:p>
    <w:p w14:paraId="65A8444F" w14:textId="4BFE3250" w:rsidR="00AE6C4B" w:rsidRDefault="00AE6C4B" w:rsidP="00AE6C4B">
      <w:pPr>
        <w:spacing w:line="480" w:lineRule="auto"/>
        <w:rPr>
          <w:spacing w:val="-5"/>
          <w:shd w:val="clear" w:color="auto" w:fill="FFFFFF"/>
        </w:rPr>
      </w:pPr>
      <w:r w:rsidRPr="00D8744B">
        <w:rPr>
          <w:spacing w:val="-5"/>
          <w:shd w:val="clear" w:color="auto" w:fill="FFFFFF"/>
        </w:rPr>
        <w:t xml:space="preserve">Further, no known processed seeds are available in the market for the production of pepper. Therefore, seeds are processed by farmers themselves even though, in recent times, farmers who cannot use all their </w:t>
      </w:r>
      <w:proofErr w:type="gramStart"/>
      <w:r w:rsidRPr="00D8744B">
        <w:rPr>
          <w:spacing w:val="-5"/>
          <w:shd w:val="clear" w:color="auto" w:fill="FFFFFF"/>
        </w:rPr>
        <w:t>seeds</w:t>
      </w:r>
      <w:r w:rsidR="00C472BD">
        <w:rPr>
          <w:spacing w:val="-5"/>
          <w:shd w:val="clear" w:color="auto" w:fill="FFFFFF"/>
        </w:rPr>
        <w:t>,</w:t>
      </w:r>
      <w:proofErr w:type="gramEnd"/>
      <w:r w:rsidRPr="00D8744B">
        <w:rPr>
          <w:spacing w:val="-5"/>
          <w:shd w:val="clear" w:color="auto" w:fill="FFFFFF"/>
        </w:rPr>
        <w:t xml:space="preserve"> tend to sell them and some input dealers have started processing or retailing pepper seeds. </w:t>
      </w:r>
      <w:r w:rsidRPr="0038494A">
        <w:rPr>
          <w:spacing w:val="-5"/>
          <w:shd w:val="clear" w:color="auto" w:fill="FFFFFF"/>
        </w:rPr>
        <w:t>That n</w:t>
      </w:r>
      <w:r w:rsidRPr="00D8744B">
        <w:rPr>
          <w:spacing w:val="-5"/>
          <w:shd w:val="clear" w:color="auto" w:fill="FFFFFF"/>
        </w:rPr>
        <w:t xml:space="preserve">otwithstanding, farmers trust their own seeds or seeds of colleague farmers which they have seen before rather than going in for ones they have no knowledge of. For example, </w:t>
      </w:r>
      <w:proofErr w:type="spellStart"/>
      <w:r w:rsidRPr="00D8744B">
        <w:rPr>
          <w:spacing w:val="-5"/>
          <w:shd w:val="clear" w:color="auto" w:fill="FFFFFF"/>
        </w:rPr>
        <w:t>Asasiba</w:t>
      </w:r>
      <w:proofErr w:type="spellEnd"/>
      <w:r w:rsidR="0045517C">
        <w:rPr>
          <w:spacing w:val="-5"/>
          <w:shd w:val="clear" w:color="auto" w:fill="FFFFFF"/>
        </w:rPr>
        <w:t>, a participant</w:t>
      </w:r>
      <w:r w:rsidRPr="00D8744B">
        <w:rPr>
          <w:spacing w:val="-5"/>
          <w:shd w:val="clear" w:color="auto" w:fill="FFFFFF"/>
        </w:rPr>
        <w:t xml:space="preserve"> asserted</w:t>
      </w:r>
      <w:r w:rsidR="00936757">
        <w:rPr>
          <w:spacing w:val="-5"/>
          <w:shd w:val="clear" w:color="auto" w:fill="FFFFFF"/>
        </w:rPr>
        <w:t xml:space="preserve"> that</w:t>
      </w:r>
      <w:r w:rsidR="00C472BD">
        <w:rPr>
          <w:spacing w:val="-5"/>
          <w:shd w:val="clear" w:color="auto" w:fill="FFFFFF"/>
        </w:rPr>
        <w:t>:</w:t>
      </w:r>
      <w:r w:rsidRPr="00D8744B">
        <w:rPr>
          <w:spacing w:val="-5"/>
          <w:shd w:val="clear" w:color="auto" w:fill="FFFFFF"/>
        </w:rPr>
        <w:t xml:space="preserve"> </w:t>
      </w:r>
    </w:p>
    <w:p w14:paraId="03516F42" w14:textId="16666382" w:rsidR="00AE6C4B" w:rsidRPr="00D8744B" w:rsidRDefault="00AE6C4B" w:rsidP="00AE6C4B">
      <w:pPr>
        <w:spacing w:line="480" w:lineRule="auto"/>
        <w:ind w:left="720"/>
        <w:rPr>
          <w:spacing w:val="-5"/>
          <w:shd w:val="clear" w:color="auto" w:fill="FFFFFF"/>
        </w:rPr>
      </w:pPr>
      <w:r>
        <w:rPr>
          <w:i/>
          <w:iCs/>
          <w:spacing w:val="-5"/>
          <w:shd w:val="clear" w:color="auto" w:fill="FFFFFF"/>
        </w:rPr>
        <w:t xml:space="preserve">… </w:t>
      </w:r>
      <w:proofErr w:type="gramStart"/>
      <w:r w:rsidRPr="00D8744B">
        <w:rPr>
          <w:i/>
          <w:iCs/>
          <w:spacing w:val="-5"/>
          <w:shd w:val="clear" w:color="auto" w:fill="FFFFFF"/>
        </w:rPr>
        <w:t>pepper</w:t>
      </w:r>
      <w:proofErr w:type="gramEnd"/>
      <w:r w:rsidRPr="00D8744B">
        <w:rPr>
          <w:i/>
          <w:iCs/>
          <w:spacing w:val="-5"/>
          <w:shd w:val="clear" w:color="auto" w:fill="FFFFFF"/>
        </w:rPr>
        <w:t xml:space="preserve"> seeds are not like tomatoes, they are not in the market for sale. Those you will find in the market are processed by local farmers like us. How do we know what varieties</w:t>
      </w:r>
      <w:r>
        <w:rPr>
          <w:i/>
          <w:iCs/>
          <w:spacing w:val="-5"/>
          <w:shd w:val="clear" w:color="auto" w:fill="FFFFFF"/>
        </w:rPr>
        <w:t xml:space="preserve"> we are buying and the quality?</w:t>
      </w:r>
      <w:r w:rsidRPr="00D8744B">
        <w:rPr>
          <w:i/>
          <w:iCs/>
          <w:spacing w:val="-5"/>
          <w:shd w:val="clear" w:color="auto" w:fill="FFFFFF"/>
        </w:rPr>
        <w:t xml:space="preserve"> </w:t>
      </w:r>
      <w:r w:rsidRPr="00D8744B">
        <w:rPr>
          <w:spacing w:val="-5"/>
          <w:shd w:val="clear" w:color="auto" w:fill="FFFFFF"/>
        </w:rPr>
        <w:t xml:space="preserve">He quizzed (KII, </w:t>
      </w:r>
      <w:proofErr w:type="spellStart"/>
      <w:r w:rsidRPr="00D8744B">
        <w:rPr>
          <w:spacing w:val="-5"/>
          <w:shd w:val="clear" w:color="auto" w:fill="FFFFFF"/>
        </w:rPr>
        <w:t>Sirigu</w:t>
      </w:r>
      <w:proofErr w:type="spellEnd"/>
      <w:r w:rsidR="00440760">
        <w:rPr>
          <w:spacing w:val="-5"/>
          <w:shd w:val="clear" w:color="auto" w:fill="FFFFFF"/>
        </w:rPr>
        <w:t xml:space="preserve">, </w:t>
      </w:r>
      <w:proofErr w:type="gramStart"/>
      <w:r w:rsidR="00440760">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 xml:space="preserve">).  </w:t>
      </w:r>
    </w:p>
    <w:p w14:paraId="6625E14F" w14:textId="752B8D54" w:rsidR="00AE6C4B" w:rsidRPr="003D4BEF" w:rsidRDefault="00AE6C4B" w:rsidP="00AE6C4B">
      <w:pPr>
        <w:spacing w:line="480" w:lineRule="auto"/>
        <w:rPr>
          <w:spacing w:val="-5"/>
          <w:shd w:val="clear" w:color="auto" w:fill="FFFFFF"/>
        </w:rPr>
      </w:pPr>
      <w:r w:rsidRPr="00D8744B">
        <w:rPr>
          <w:spacing w:val="-5"/>
          <w:shd w:val="clear" w:color="auto" w:fill="FFFFFF"/>
        </w:rPr>
        <w:t xml:space="preserve">It was also found </w:t>
      </w:r>
      <w:r w:rsidR="002C332E">
        <w:rPr>
          <w:spacing w:val="-5"/>
          <w:shd w:val="clear" w:color="auto" w:fill="FFFFFF"/>
        </w:rPr>
        <w:t>that</w:t>
      </w:r>
      <w:r w:rsidRPr="00D8744B">
        <w:rPr>
          <w:spacing w:val="-5"/>
          <w:shd w:val="clear" w:color="auto" w:fill="FFFFFF"/>
        </w:rPr>
        <w:t xml:space="preserve"> three main types of pepper varieties are cultivated in this kind of irrigation systems in the district. These include the ‘local’, ‘rubber’ and ‘</w:t>
      </w:r>
      <w:proofErr w:type="spellStart"/>
      <w:r w:rsidRPr="00D8744B">
        <w:rPr>
          <w:spacing w:val="-5"/>
          <w:shd w:val="clear" w:color="auto" w:fill="FFFFFF"/>
        </w:rPr>
        <w:t>agric</w:t>
      </w:r>
      <w:proofErr w:type="spellEnd"/>
      <w:r w:rsidRPr="00D8744B">
        <w:rPr>
          <w:spacing w:val="-5"/>
          <w:shd w:val="clear" w:color="auto" w:fill="FFFFFF"/>
        </w:rPr>
        <w:t>-rubber’. The</w:t>
      </w:r>
      <w:r w:rsidR="003D4BEF">
        <w:rPr>
          <w:spacing w:val="-5"/>
          <w:shd w:val="clear" w:color="auto" w:fill="FFFFFF"/>
        </w:rPr>
        <w:t xml:space="preserve"> ‘</w:t>
      </w:r>
      <w:r w:rsidR="003D4BEF" w:rsidRPr="003D4BEF">
        <w:rPr>
          <w:spacing w:val="-5"/>
          <w:shd w:val="clear" w:color="auto" w:fill="FFFFFF"/>
        </w:rPr>
        <w:t>local’</w:t>
      </w:r>
      <w:r w:rsidRPr="003D4BEF">
        <w:rPr>
          <w:spacing w:val="-5"/>
          <w:shd w:val="clear" w:color="auto" w:fill="FFFFFF"/>
        </w:rPr>
        <w:t xml:space="preserve"> is leafy, grows tall, and bears bigger fruits if well cared for and requires less </w:t>
      </w:r>
      <w:r w:rsidR="007D0C5D">
        <w:rPr>
          <w:spacing w:val="-5"/>
          <w:shd w:val="clear" w:color="auto" w:fill="FFFFFF"/>
        </w:rPr>
        <w:t xml:space="preserve">amount of </w:t>
      </w:r>
      <w:r w:rsidRPr="003D4BEF">
        <w:rPr>
          <w:spacing w:val="-5"/>
          <w:shd w:val="clear" w:color="auto" w:fill="FFFFFF"/>
        </w:rPr>
        <w:t xml:space="preserve">water </w:t>
      </w:r>
      <w:r w:rsidR="007D0C5D">
        <w:rPr>
          <w:spacing w:val="-5"/>
          <w:shd w:val="clear" w:color="auto" w:fill="FFFFFF"/>
        </w:rPr>
        <w:t>un</w:t>
      </w:r>
      <w:r w:rsidRPr="003D4BEF">
        <w:rPr>
          <w:spacing w:val="-5"/>
          <w:shd w:val="clear" w:color="auto" w:fill="FFFFFF"/>
        </w:rPr>
        <w:t xml:space="preserve">like other varieties. The </w:t>
      </w:r>
      <w:r w:rsidR="003D4BEF" w:rsidRPr="003D4BEF">
        <w:rPr>
          <w:spacing w:val="-5"/>
          <w:shd w:val="clear" w:color="auto" w:fill="FFFFFF"/>
        </w:rPr>
        <w:t>‘</w:t>
      </w:r>
      <w:r w:rsidRPr="003D4BEF">
        <w:rPr>
          <w:iCs/>
          <w:spacing w:val="-5"/>
          <w:shd w:val="clear" w:color="auto" w:fill="FFFFFF"/>
        </w:rPr>
        <w:t>rubber</w:t>
      </w:r>
      <w:r w:rsidR="003D4BEF" w:rsidRPr="003D4BEF">
        <w:rPr>
          <w:spacing w:val="-5"/>
          <w:shd w:val="clear" w:color="auto" w:fill="FFFFFF"/>
        </w:rPr>
        <w:t>’</w:t>
      </w:r>
      <w:r w:rsidRPr="003D4BEF">
        <w:rPr>
          <w:spacing w:val="-5"/>
          <w:shd w:val="clear" w:color="auto" w:fill="FFFFFF"/>
        </w:rPr>
        <w:t xml:space="preserve"> is short, less leafy but yields much more </w:t>
      </w:r>
      <w:r w:rsidRPr="00D8744B">
        <w:rPr>
          <w:spacing w:val="-5"/>
          <w:shd w:val="clear" w:color="auto" w:fill="FFFFFF"/>
        </w:rPr>
        <w:t xml:space="preserve">and at the same time. The </w:t>
      </w:r>
      <w:r w:rsidR="003D4BEF">
        <w:rPr>
          <w:spacing w:val="-5"/>
          <w:shd w:val="clear" w:color="auto" w:fill="FFFFFF"/>
        </w:rPr>
        <w:t>‘</w:t>
      </w:r>
      <w:proofErr w:type="spellStart"/>
      <w:r w:rsidRPr="003D4BEF">
        <w:rPr>
          <w:iCs/>
          <w:spacing w:val="-5"/>
          <w:shd w:val="clear" w:color="auto" w:fill="FFFFFF"/>
        </w:rPr>
        <w:t>agric</w:t>
      </w:r>
      <w:proofErr w:type="spellEnd"/>
      <w:r w:rsidRPr="003D4BEF">
        <w:rPr>
          <w:iCs/>
          <w:spacing w:val="-5"/>
          <w:shd w:val="clear" w:color="auto" w:fill="FFFFFF"/>
        </w:rPr>
        <w:t>-rubber</w:t>
      </w:r>
      <w:r w:rsidR="003D4BEF">
        <w:rPr>
          <w:iCs/>
          <w:spacing w:val="-5"/>
          <w:shd w:val="clear" w:color="auto" w:fill="FFFFFF"/>
        </w:rPr>
        <w:t>’</w:t>
      </w:r>
      <w:r w:rsidRPr="00D8744B">
        <w:rPr>
          <w:spacing w:val="-5"/>
          <w:shd w:val="clear" w:color="auto" w:fill="FFFFFF"/>
        </w:rPr>
        <w:t xml:space="preserve"> on the other hand is believed to be a hybrid of the ‘local’ and ‘rubber’ thus, </w:t>
      </w:r>
      <w:r w:rsidRPr="003D4BEF">
        <w:rPr>
          <w:spacing w:val="-5"/>
          <w:shd w:val="clear" w:color="auto" w:fill="FFFFFF"/>
        </w:rPr>
        <w:t xml:space="preserve">possesses </w:t>
      </w:r>
      <w:r w:rsidRPr="003D4BEF">
        <w:rPr>
          <w:spacing w:val="-5"/>
          <w:shd w:val="clear" w:color="auto" w:fill="FFFFFF"/>
        </w:rPr>
        <w:lastRenderedPageBreak/>
        <w:t>characteristics of the two. However, irrespective of the type</w:t>
      </w:r>
      <w:r w:rsidR="00AE3074">
        <w:rPr>
          <w:spacing w:val="-5"/>
          <w:shd w:val="clear" w:color="auto" w:fill="FFFFFF"/>
        </w:rPr>
        <w:t xml:space="preserve"> that</w:t>
      </w:r>
      <w:r w:rsidRPr="003D4BEF">
        <w:rPr>
          <w:spacing w:val="-5"/>
          <w:shd w:val="clear" w:color="auto" w:fill="FFFFFF"/>
        </w:rPr>
        <w:t xml:space="preserve"> one chooses one can reproduce seeds for subsequent seasons. It was also observed </w:t>
      </w:r>
      <w:r w:rsidR="002C332E">
        <w:rPr>
          <w:spacing w:val="-5"/>
          <w:shd w:val="clear" w:color="auto" w:fill="FFFFFF"/>
        </w:rPr>
        <w:t>that</w:t>
      </w:r>
      <w:r w:rsidRPr="003D4BEF">
        <w:rPr>
          <w:spacing w:val="-5"/>
          <w:shd w:val="clear" w:color="auto" w:fill="FFFFFF"/>
        </w:rPr>
        <w:t xml:space="preserve"> most farmers cultivate a combination of two or all the varieties. For instance, a farmer at </w:t>
      </w:r>
      <w:proofErr w:type="spellStart"/>
      <w:r w:rsidRPr="003D4BEF">
        <w:rPr>
          <w:spacing w:val="-5"/>
          <w:shd w:val="clear" w:color="auto" w:fill="FFFFFF"/>
        </w:rPr>
        <w:t>Mirigu</w:t>
      </w:r>
      <w:proofErr w:type="spellEnd"/>
      <w:r w:rsidRPr="003D4BEF">
        <w:rPr>
          <w:spacing w:val="-5"/>
          <w:shd w:val="clear" w:color="auto" w:fill="FFFFFF"/>
        </w:rPr>
        <w:t xml:space="preserve"> </w:t>
      </w:r>
      <w:r w:rsidR="00AE3074">
        <w:rPr>
          <w:spacing w:val="-5"/>
          <w:shd w:val="clear" w:color="auto" w:fill="FFFFFF"/>
        </w:rPr>
        <w:t>indicat</w:t>
      </w:r>
      <w:r w:rsidRPr="003D4BEF">
        <w:rPr>
          <w:spacing w:val="-5"/>
          <w:shd w:val="clear" w:color="auto" w:fill="FFFFFF"/>
        </w:rPr>
        <w:t>ed as follows</w:t>
      </w:r>
      <w:r w:rsidR="00C472BD">
        <w:rPr>
          <w:spacing w:val="-5"/>
          <w:shd w:val="clear" w:color="auto" w:fill="FFFFFF"/>
        </w:rPr>
        <w:t>:</w:t>
      </w:r>
    </w:p>
    <w:p w14:paraId="56418597" w14:textId="3AC8FCAA" w:rsidR="00AE6C4B" w:rsidRDefault="00AE6C4B" w:rsidP="00AE6C4B">
      <w:pPr>
        <w:spacing w:line="480" w:lineRule="auto"/>
        <w:ind w:left="720"/>
        <w:rPr>
          <w:spacing w:val="-5"/>
          <w:shd w:val="clear" w:color="auto" w:fill="FFFFFF"/>
        </w:rPr>
      </w:pPr>
      <w:r w:rsidRPr="00D8744B">
        <w:rPr>
          <w:i/>
          <w:iCs/>
          <w:spacing w:val="-5"/>
          <w:shd w:val="clear" w:color="auto" w:fill="FFFFFF"/>
        </w:rPr>
        <w:t xml:space="preserve">We cultivate a mixture of the different varieties. I cannot mention one farmer that I know who is cultivating only one variety. During seed selection, we are only interested in the fruits that look appealing and the plant also good. Besides, buyers do not reject any of them so why should we be bothered? Also, when you also go to beg seed from a farmer, will you go enquiring what variety he </w:t>
      </w:r>
      <w:r>
        <w:rPr>
          <w:i/>
          <w:iCs/>
          <w:spacing w:val="-5"/>
          <w:shd w:val="clear" w:color="auto" w:fill="FFFFFF"/>
        </w:rPr>
        <w:t>has before begging? Clearly no!</w:t>
      </w:r>
      <w:r w:rsidRPr="00D8744B">
        <w:rPr>
          <w:i/>
          <w:iCs/>
          <w:spacing w:val="-5"/>
          <w:shd w:val="clear" w:color="auto" w:fill="FFFFFF"/>
        </w:rPr>
        <w:t xml:space="preserve"> </w:t>
      </w:r>
      <w:r w:rsidRPr="00D8744B">
        <w:rPr>
          <w:spacing w:val="-5"/>
          <w:shd w:val="clear" w:color="auto" w:fill="FFFFFF"/>
        </w:rPr>
        <w:t xml:space="preserve">(FGD, </w:t>
      </w:r>
      <w:proofErr w:type="spellStart"/>
      <w:r w:rsidRPr="00D8744B">
        <w:rPr>
          <w:spacing w:val="-5"/>
          <w:shd w:val="clear" w:color="auto" w:fill="FFFFFF"/>
        </w:rPr>
        <w:t>Mirigu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2AAEE64C" w14:textId="529CF333" w:rsidR="00AE6C4B" w:rsidRPr="00D8744B" w:rsidRDefault="00AE6C4B" w:rsidP="00AE6C4B">
      <w:pPr>
        <w:spacing w:line="480" w:lineRule="auto"/>
        <w:rPr>
          <w:spacing w:val="-5"/>
          <w:shd w:val="clear" w:color="auto" w:fill="FFFFFF"/>
        </w:rPr>
      </w:pPr>
      <w:r w:rsidRPr="006F401A">
        <w:rPr>
          <w:spacing w:val="-5"/>
          <w:shd w:val="clear" w:color="auto" w:fill="FFFFFF"/>
        </w:rPr>
        <w:t xml:space="preserve">The </w:t>
      </w:r>
      <w:r w:rsidRPr="00225C4F">
        <w:rPr>
          <w:spacing w:val="-5"/>
          <w:shd w:val="clear" w:color="auto" w:fill="FFFFFF"/>
        </w:rPr>
        <w:t>farmers argue tha</w:t>
      </w:r>
      <w:r w:rsidR="00225C4F" w:rsidRPr="00225C4F">
        <w:rPr>
          <w:spacing w:val="-5"/>
          <w:shd w:val="clear" w:color="auto" w:fill="FFFFFF"/>
        </w:rPr>
        <w:t>t</w:t>
      </w:r>
      <w:r w:rsidRPr="00225C4F">
        <w:rPr>
          <w:spacing w:val="-5"/>
          <w:shd w:val="clear" w:color="auto" w:fill="FFFFFF"/>
        </w:rPr>
        <w:t xml:space="preserve"> it is better to cultivate the combination of varieties than a mono variety because of three reasons. First, the different varieties have their unique qualities which complement one another to safeguard the farmer from a total failure in times of drought or water insufficiency, for example. Second, the combination also offers the farmer an extended harvest season since different varieties fruit in different times. This puts farmers in a position to withstand the risk of market failure at a particular point in time. Lastly, it is difficult to stick to one variety since seeds are processed by farmers themselves and sorting is always problematic. Also, they see it as necessar</w:t>
      </w:r>
      <w:r w:rsidRPr="00D8744B">
        <w:rPr>
          <w:spacing w:val="-5"/>
          <w:shd w:val="clear" w:color="auto" w:fill="FFFFFF"/>
        </w:rPr>
        <w:t xml:space="preserve">y since the different varieties have their varied advantages and disadvantages. </w:t>
      </w:r>
    </w:p>
    <w:p w14:paraId="12C5AF6E" w14:textId="77777777" w:rsidR="00AE6C4B" w:rsidRPr="00D8744B" w:rsidRDefault="00AE6C4B" w:rsidP="00AE6C4B">
      <w:pPr>
        <w:pStyle w:val="Heading3"/>
      </w:pPr>
      <w:bookmarkStart w:id="70" w:name="_Toc126746563"/>
      <w:r>
        <w:t xml:space="preserve">4.2.2 </w:t>
      </w:r>
      <w:r w:rsidRPr="00D8744B">
        <w:t>Local Knowledge in Land Preparation</w:t>
      </w:r>
      <w:bookmarkEnd w:id="70"/>
      <w:r w:rsidRPr="00D8744B">
        <w:t xml:space="preserve"> </w:t>
      </w:r>
    </w:p>
    <w:p w14:paraId="44E7BCD1" w14:textId="011DC0FB" w:rsidR="00AE6C4B" w:rsidRDefault="00AE6C4B" w:rsidP="00AE6C4B">
      <w:pPr>
        <w:spacing w:line="480" w:lineRule="auto"/>
      </w:pPr>
      <w:r w:rsidRPr="00D8744B">
        <w:t xml:space="preserve">In the cultivation of pepper in FDIS, there are two main ways in the preparation </w:t>
      </w:r>
      <w:r w:rsidR="00C472BD">
        <w:t>of the land, furrows and beds</w:t>
      </w:r>
      <w:r w:rsidRPr="00D8744B">
        <w:t xml:space="preserve"> mostly influenced by the method of irrigation. These include the use </w:t>
      </w:r>
      <w:r w:rsidRPr="002B5A7F">
        <w:t xml:space="preserve">of hoes or bullock ploughs even though majority of irrigators use the hoe for making of furrows. </w:t>
      </w:r>
      <w:r w:rsidRPr="00D8744B">
        <w:t>Bullocks are mostly used for motorized pump irrigation and mechanized borehole methods of irrigation because these methods are used for larger farm size</w:t>
      </w:r>
      <w:r w:rsidRPr="002B5A7F">
        <w:t xml:space="preserve">s. </w:t>
      </w:r>
      <w:r w:rsidRPr="00D8744B">
        <w:t xml:space="preserve">Therefore, it would be a daunting task to make furrows as may be required using the hoe as done in bucket methods of </w:t>
      </w:r>
      <w:r w:rsidRPr="00D8744B">
        <w:lastRenderedPageBreak/>
        <w:t xml:space="preserve">irrigation. It was also revealed that large volumes of water would be required for watering when bullocks are used </w:t>
      </w:r>
      <w:r w:rsidRPr="00A60ABB">
        <w:t xml:space="preserve">to make furrows </w:t>
      </w:r>
      <w:r w:rsidRPr="00D8744B">
        <w:t xml:space="preserve">than with the hoe. It was in the light of this a farmer responded, </w:t>
      </w:r>
    </w:p>
    <w:p w14:paraId="09437E10" w14:textId="3EF61E48" w:rsidR="00AE6C4B" w:rsidRDefault="00AE6C4B" w:rsidP="00AE6C4B">
      <w:pPr>
        <w:spacing w:line="480" w:lineRule="auto"/>
        <w:ind w:left="720"/>
      </w:pPr>
      <w:r w:rsidRPr="00D8744B">
        <w:t xml:space="preserve">…. </w:t>
      </w:r>
      <w:r w:rsidRPr="00D8744B">
        <w:rPr>
          <w:i/>
          <w:iCs/>
        </w:rPr>
        <w:t xml:space="preserve">I </w:t>
      </w:r>
      <w:r w:rsidRPr="00D8744B">
        <w:rPr>
          <w:i/>
          <w:iCs/>
          <w:spacing w:val="-5"/>
          <w:shd w:val="clear" w:color="auto" w:fill="FFFFFF"/>
        </w:rPr>
        <w:t xml:space="preserve">make furrows by hand because </w:t>
      </w:r>
      <w:proofErr w:type="spellStart"/>
      <w:r w:rsidRPr="00D8744B">
        <w:rPr>
          <w:i/>
          <w:iCs/>
          <w:spacing w:val="-5"/>
          <w:shd w:val="clear" w:color="auto" w:fill="FFFFFF"/>
        </w:rPr>
        <w:t>ploughing</w:t>
      </w:r>
      <w:proofErr w:type="spellEnd"/>
      <w:r w:rsidRPr="00D8744B">
        <w:rPr>
          <w:i/>
          <w:iCs/>
          <w:spacing w:val="-5"/>
          <w:shd w:val="clear" w:color="auto" w:fill="FFFFFF"/>
        </w:rPr>
        <w:t xml:space="preserve"> with bullocks will widen the furrows </w:t>
      </w:r>
      <w:r w:rsidRPr="00A60ABB">
        <w:rPr>
          <w:i/>
          <w:iCs/>
          <w:spacing w:val="-5"/>
          <w:shd w:val="clear" w:color="auto" w:fill="FFFFFF"/>
        </w:rPr>
        <w:t xml:space="preserve">and that is </w:t>
      </w:r>
      <w:r w:rsidRPr="00D8744B">
        <w:rPr>
          <w:i/>
          <w:iCs/>
          <w:spacing w:val="-5"/>
          <w:shd w:val="clear" w:color="auto" w:fill="FFFFFF"/>
        </w:rPr>
        <w:t>not suitable in areas like</w:t>
      </w:r>
      <w:r>
        <w:rPr>
          <w:i/>
          <w:iCs/>
          <w:spacing w:val="-5"/>
          <w:shd w:val="clear" w:color="auto" w:fill="FFFFFF"/>
        </w:rPr>
        <w:t xml:space="preserve"> ours due to insufficient water</w:t>
      </w:r>
      <w:r>
        <w:rPr>
          <w:spacing w:val="-5"/>
          <w:shd w:val="clear" w:color="auto" w:fill="FFFFFF"/>
        </w:rPr>
        <w:t xml:space="preserve"> …. (KII</w:t>
      </w:r>
      <w:r w:rsidRPr="00D8744B">
        <w:rPr>
          <w:spacing w:val="-5"/>
          <w:shd w:val="clear" w:color="auto" w:fill="FFFFFF"/>
        </w:rPr>
        <w:t xml:space="preserve"> </w:t>
      </w:r>
      <w:proofErr w:type="spellStart"/>
      <w:r w:rsidRPr="00D8744B">
        <w:rPr>
          <w:spacing w:val="-5"/>
          <w:shd w:val="clear" w:color="auto" w:fill="FFFFFF"/>
        </w:rPr>
        <w:t>Mirigu</w:t>
      </w:r>
      <w:proofErr w:type="spellEnd"/>
      <w:r w:rsidR="00440760">
        <w:rPr>
          <w:spacing w:val="-5"/>
          <w:shd w:val="clear" w:color="auto" w:fill="FFFFFF"/>
        </w:rPr>
        <w:t>, March</w:t>
      </w:r>
      <w:r>
        <w:rPr>
          <w:spacing w:val="-5"/>
          <w:shd w:val="clear" w:color="auto" w:fill="FFFFFF"/>
        </w:rPr>
        <w:t xml:space="preserve"> 2022</w:t>
      </w:r>
      <w:r w:rsidRPr="00D8744B">
        <w:rPr>
          <w:spacing w:val="-5"/>
          <w:shd w:val="clear" w:color="auto" w:fill="FFFFFF"/>
        </w:rPr>
        <w:t>).</w:t>
      </w:r>
      <w:r w:rsidRPr="00D8744B">
        <w:t xml:space="preserve"> </w:t>
      </w:r>
    </w:p>
    <w:p w14:paraId="7D47E102" w14:textId="5252E96E" w:rsidR="00AE6C4B" w:rsidRPr="00D8744B" w:rsidRDefault="00AE6C4B" w:rsidP="00AE6C4B">
      <w:pPr>
        <w:spacing w:line="480" w:lineRule="auto"/>
      </w:pPr>
      <w:r w:rsidRPr="00D8744B">
        <w:t xml:space="preserve">Thus, </w:t>
      </w:r>
      <w:r w:rsidR="00A8597E" w:rsidRPr="00D8744B">
        <w:t xml:space="preserve">how to prepare </w:t>
      </w:r>
      <w:r w:rsidR="00A8597E">
        <w:t>farm</w:t>
      </w:r>
      <w:r w:rsidR="00A8597E" w:rsidRPr="00D8744B">
        <w:t>lands</w:t>
      </w:r>
      <w:r w:rsidR="00B1486C">
        <w:t xml:space="preserve"> depend on the groundwater level</w:t>
      </w:r>
      <w:r w:rsidR="00B1486C" w:rsidRPr="00D8744B">
        <w:t xml:space="preserve"> </w:t>
      </w:r>
      <w:r w:rsidR="00B1486C">
        <w:t>as well as the</w:t>
      </w:r>
      <w:r w:rsidR="00B1486C" w:rsidRPr="00D8744B">
        <w:t xml:space="preserve"> methods of irrigation</w:t>
      </w:r>
      <w:r w:rsidR="00A8597E" w:rsidRPr="00D8744B">
        <w:t xml:space="preserve"> </w:t>
      </w:r>
      <w:r w:rsidRPr="00D8744B">
        <w:t xml:space="preserve">farmers </w:t>
      </w:r>
      <w:r w:rsidR="00B1486C">
        <w:t xml:space="preserve">intend to adopt. Hence, farmers </w:t>
      </w:r>
      <w:r w:rsidRPr="00D8744B">
        <w:t xml:space="preserve">are always </w:t>
      </w:r>
      <w:r w:rsidR="0023794D">
        <w:t>conscious in</w:t>
      </w:r>
      <w:r w:rsidRPr="00D8744B">
        <w:t xml:space="preserve"> choosing</w:t>
      </w:r>
      <w:r w:rsidR="0023794D">
        <w:t xml:space="preserve"> methods for their land preparation based on the</w:t>
      </w:r>
      <w:r w:rsidR="006B58BF">
        <w:t>se</w:t>
      </w:r>
      <w:r w:rsidR="0023794D">
        <w:t xml:space="preserve"> methods of irrigation</w:t>
      </w:r>
      <w:r w:rsidRPr="00D8744B">
        <w:t xml:space="preserve">. </w:t>
      </w:r>
    </w:p>
    <w:p w14:paraId="49900894" w14:textId="12A55A83" w:rsidR="00AE6C4B" w:rsidRDefault="00AE6C4B" w:rsidP="00AE6C4B">
      <w:pPr>
        <w:spacing w:line="480" w:lineRule="auto"/>
      </w:pPr>
      <w:r w:rsidRPr="00D8744B">
        <w:t xml:space="preserve">Furrows are incomplete in motorized pump and mechanized borehole methods of irrigation if water ways are not created. It was underscored </w:t>
      </w:r>
      <w:r w:rsidR="002C332E">
        <w:t>that</w:t>
      </w:r>
      <w:r w:rsidRPr="00D8744B">
        <w:t xml:space="preserve"> water ways are needed in the case of motorized pump and mechanized borehole methods of irrigation for easy watering. In motorized pump and mechanized borehole methods, a shallow channel is constructed connecting each furrow within a l</w:t>
      </w:r>
      <w:r w:rsidR="00BA4149">
        <w:t>ine and normally along the walk</w:t>
      </w:r>
      <w:r w:rsidRPr="00D8744B">
        <w:t xml:space="preserve">way for easy watering as shown in </w:t>
      </w:r>
      <w:r w:rsidRPr="00D8744B">
        <w:rPr>
          <w:i/>
          <w:iCs/>
        </w:rPr>
        <w:t>Figure 4.</w:t>
      </w:r>
      <w:r>
        <w:rPr>
          <w:i/>
          <w:iCs/>
        </w:rPr>
        <w:t>2</w:t>
      </w:r>
      <w:r w:rsidRPr="00D8744B">
        <w:t xml:space="preserve"> below. For instance, a participant in a FGD said this </w:t>
      </w:r>
    </w:p>
    <w:p w14:paraId="35A60389" w14:textId="7B7E071A" w:rsidR="00AE6C4B" w:rsidRPr="00D8744B" w:rsidRDefault="00AE6C4B" w:rsidP="00AE6C4B">
      <w:pPr>
        <w:spacing w:line="480" w:lineRule="auto"/>
        <w:ind w:left="720"/>
      </w:pPr>
      <w:r w:rsidRPr="00D8744B">
        <w:rPr>
          <w:i/>
          <w:iCs/>
        </w:rPr>
        <w:t>A water way is created connecting each bed in the line for easy watering in the case of motorized pump and mechanized borehole irrigation while only a walkway is left for easy mobility in the case of bucket methods</w:t>
      </w:r>
      <w:r>
        <w:rPr>
          <w:i/>
          <w:iCs/>
        </w:rPr>
        <w:t xml:space="preserve"> </w:t>
      </w:r>
      <w:r w:rsidR="00440760">
        <w:rPr>
          <w:iCs/>
        </w:rPr>
        <w:t xml:space="preserve">(FGD, </w:t>
      </w:r>
      <w:proofErr w:type="spellStart"/>
      <w:r w:rsidR="00440760">
        <w:rPr>
          <w:iCs/>
        </w:rPr>
        <w:t>Mirigu</w:t>
      </w:r>
      <w:proofErr w:type="spellEnd"/>
      <w:r w:rsidR="00440760">
        <w:rPr>
          <w:iCs/>
        </w:rPr>
        <w:t>, April</w:t>
      </w:r>
      <w:r>
        <w:rPr>
          <w:iCs/>
        </w:rPr>
        <w:t xml:space="preserve"> 2022)</w:t>
      </w:r>
      <w:r w:rsidRPr="00D8744B">
        <w:t xml:space="preserve">. </w:t>
      </w:r>
    </w:p>
    <w:p w14:paraId="3CE27C95" w14:textId="77777777" w:rsidR="00AE6C4B" w:rsidRDefault="00AE6C4B" w:rsidP="00AE6C4B">
      <w:pPr>
        <w:keepNext/>
        <w:spacing w:after="0" w:line="276" w:lineRule="auto"/>
      </w:pPr>
      <w:r w:rsidRPr="00D8744B">
        <w:rPr>
          <w:noProof/>
        </w:rPr>
        <w:lastRenderedPageBreak/>
        <w:drawing>
          <wp:inline distT="0" distB="0" distL="0" distR="0" wp14:anchorId="15A1BFCC" wp14:editId="7947BC10">
            <wp:extent cx="5943600" cy="324802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248025"/>
                    </a:xfrm>
                    <a:prstGeom prst="rect">
                      <a:avLst/>
                    </a:prstGeom>
                    <a:noFill/>
                    <a:ln>
                      <a:noFill/>
                    </a:ln>
                  </pic:spPr>
                </pic:pic>
              </a:graphicData>
            </a:graphic>
          </wp:inline>
        </w:drawing>
      </w:r>
    </w:p>
    <w:p w14:paraId="57D2237D" w14:textId="77777777" w:rsidR="00AE6C4B" w:rsidRDefault="00AE6C4B" w:rsidP="00330DAC">
      <w:pPr>
        <w:pStyle w:val="Heading6"/>
      </w:pPr>
      <w:bookmarkStart w:id="71" w:name="_Toc126743965"/>
      <w:r>
        <w:t xml:space="preserve">Figure 4.2: </w:t>
      </w:r>
      <w:r w:rsidRPr="00431179">
        <w:t>Picture showing a water way created for easy watering in motorized pump irrigation</w:t>
      </w:r>
      <w:bookmarkEnd w:id="71"/>
      <w:r w:rsidRPr="00D8744B">
        <w:t xml:space="preserve"> </w:t>
      </w:r>
    </w:p>
    <w:p w14:paraId="33A85790" w14:textId="77777777" w:rsidR="00AE6C4B" w:rsidRPr="00D8744B" w:rsidRDefault="00AE6C4B" w:rsidP="00AE6C4B">
      <w:pPr>
        <w:spacing w:line="480" w:lineRule="auto"/>
      </w:pPr>
      <w:r w:rsidRPr="00D8744B">
        <w:t>Source: Field pictures, 2022</w:t>
      </w:r>
    </w:p>
    <w:p w14:paraId="5C341164" w14:textId="5C677442" w:rsidR="00AE6C4B" w:rsidRPr="00D8744B" w:rsidRDefault="00AE6C4B" w:rsidP="00AE6C4B">
      <w:pPr>
        <w:spacing w:before="240" w:line="480" w:lineRule="auto"/>
      </w:pPr>
      <w:r w:rsidRPr="00D8744B">
        <w:t xml:space="preserve">However, clearing is uniformly done across different methods of irrigation depending on the shape of the land prior to cultivation. Mostly, grasses are </w:t>
      </w:r>
      <w:r w:rsidRPr="004A4C4A">
        <w:t>cleared</w:t>
      </w:r>
      <w:r>
        <w:rPr>
          <w:color w:val="FF0000"/>
        </w:rPr>
        <w:t xml:space="preserve"> </w:t>
      </w:r>
      <w:r w:rsidRPr="00D8744B">
        <w:t xml:space="preserve">with cutlass and gathered or burnt before bed preparation. Land clearing, is sometimes done under guinea corn crops since, irrigation usually starts in October when these crops are yet to be harvested. It was also established </w:t>
      </w:r>
      <w:r w:rsidR="002C332E">
        <w:t>that</w:t>
      </w:r>
      <w:r w:rsidRPr="00D8744B">
        <w:t xml:space="preserve"> herbicides are sometimes used for easy clearing and mostly on uncultivated lands. </w:t>
      </w:r>
    </w:p>
    <w:p w14:paraId="548C209D" w14:textId="7DEC217E" w:rsidR="00AE6C4B" w:rsidRPr="00C84C0D" w:rsidRDefault="00AE6C4B" w:rsidP="00AE6C4B">
      <w:pPr>
        <w:spacing w:line="480" w:lineRule="auto"/>
      </w:pPr>
      <w:r w:rsidRPr="00D8744B">
        <w:t xml:space="preserve">Disease and pest infection is however a great </w:t>
      </w:r>
      <w:r w:rsidRPr="004A4C4A">
        <w:t>hindrance</w:t>
      </w:r>
      <w:r>
        <w:rPr>
          <w:color w:val="FF0000"/>
        </w:rPr>
        <w:t xml:space="preserve"> </w:t>
      </w:r>
      <w:r w:rsidRPr="00D8744B">
        <w:t xml:space="preserve">to FDI cultivation especially on previously cultivated lands. To moderate the exposure to pest and disease infection on crops, some farmers now apply table salt or ash in the furrows prior to transplantation. In a </w:t>
      </w:r>
      <w:r w:rsidRPr="00C84C0D">
        <w:t xml:space="preserve">women’s FGD in </w:t>
      </w:r>
      <w:proofErr w:type="spellStart"/>
      <w:r w:rsidRPr="00C84C0D">
        <w:t>Mirigu</w:t>
      </w:r>
      <w:proofErr w:type="spellEnd"/>
      <w:r w:rsidRPr="00C84C0D">
        <w:t>, farmers reported thus,</w:t>
      </w:r>
    </w:p>
    <w:p w14:paraId="1ECC0778" w14:textId="6C874C77" w:rsidR="00AE6C4B" w:rsidRDefault="00AE6C4B" w:rsidP="00AE6C4B">
      <w:pPr>
        <w:spacing w:line="480" w:lineRule="auto"/>
        <w:ind w:left="720"/>
        <w:rPr>
          <w:spacing w:val="-5"/>
          <w:shd w:val="clear" w:color="auto" w:fill="FFFFFF"/>
        </w:rPr>
      </w:pPr>
      <w:r w:rsidRPr="00D8744B">
        <w:rPr>
          <w:i/>
          <w:iCs/>
          <w:spacing w:val="-5"/>
          <w:shd w:val="clear" w:color="auto" w:fill="FFFFFF"/>
        </w:rPr>
        <w:t xml:space="preserve">In order to control diseases and insects, World Vision taught us to sprinkle ashes in the </w:t>
      </w:r>
      <w:r w:rsidRPr="00C84C0D">
        <w:rPr>
          <w:i/>
          <w:iCs/>
          <w:spacing w:val="-5"/>
          <w:shd w:val="clear" w:color="auto" w:fill="FFFFFF"/>
        </w:rPr>
        <w:t>prepared f</w:t>
      </w:r>
      <w:r w:rsidRPr="00D8744B">
        <w:rPr>
          <w:i/>
          <w:iCs/>
          <w:spacing w:val="-5"/>
          <w:shd w:val="clear" w:color="auto" w:fill="FFFFFF"/>
        </w:rPr>
        <w:t xml:space="preserve">urrows before transplanting … </w:t>
      </w:r>
      <w:r w:rsidRPr="00D8744B">
        <w:rPr>
          <w:spacing w:val="-5"/>
          <w:shd w:val="clear" w:color="auto" w:fill="FFFFFF"/>
        </w:rPr>
        <w:t xml:space="preserve">(Women FGD, </w:t>
      </w:r>
      <w:proofErr w:type="spellStart"/>
      <w:r w:rsidRPr="00D8744B">
        <w:rPr>
          <w:spacing w:val="-5"/>
          <w:shd w:val="clear" w:color="auto" w:fill="FFFFFF"/>
        </w:rPr>
        <w:t>Mirigu</w:t>
      </w:r>
      <w:proofErr w:type="spellEnd"/>
      <w:r w:rsidR="00440760">
        <w:rPr>
          <w:spacing w:val="-5"/>
          <w:shd w:val="clear" w:color="auto" w:fill="FFFFFF"/>
        </w:rPr>
        <w:t xml:space="preserve">, </w:t>
      </w:r>
      <w:proofErr w:type="gramStart"/>
      <w:r w:rsidR="00440760">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 xml:space="preserve">). </w:t>
      </w:r>
    </w:p>
    <w:p w14:paraId="144757AB" w14:textId="2ECA9AB1" w:rsidR="00AE6C4B" w:rsidRDefault="00AE6C4B" w:rsidP="00AE6C4B">
      <w:pPr>
        <w:spacing w:line="480" w:lineRule="auto"/>
        <w:rPr>
          <w:i/>
          <w:iCs/>
          <w:spacing w:val="-5"/>
          <w:shd w:val="clear" w:color="auto" w:fill="FFFFFF"/>
        </w:rPr>
      </w:pPr>
      <w:r w:rsidRPr="00D8744B">
        <w:rPr>
          <w:spacing w:val="-5"/>
          <w:shd w:val="clear" w:color="auto" w:fill="FFFFFF"/>
        </w:rPr>
        <w:lastRenderedPageBreak/>
        <w:t xml:space="preserve">By doing this, they assert </w:t>
      </w:r>
      <w:r w:rsidR="002C332E">
        <w:rPr>
          <w:spacing w:val="-5"/>
          <w:shd w:val="clear" w:color="auto" w:fill="FFFFFF"/>
        </w:rPr>
        <w:t>that</w:t>
      </w:r>
      <w:r w:rsidRPr="00D8744B">
        <w:rPr>
          <w:spacing w:val="-5"/>
          <w:shd w:val="clear" w:color="auto" w:fill="FFFFFF"/>
        </w:rPr>
        <w:t xml:space="preserve"> it will kill all diseases </w:t>
      </w:r>
      <w:r w:rsidRPr="00C84C0D">
        <w:rPr>
          <w:spacing w:val="-5"/>
          <w:shd w:val="clear" w:color="auto" w:fill="FFFFFF"/>
        </w:rPr>
        <w:t>that have infested the land as well as destroy eggs of insects/pests on the land.</w:t>
      </w:r>
      <w:r w:rsidRPr="00C84C0D">
        <w:rPr>
          <w:i/>
          <w:iCs/>
          <w:spacing w:val="-5"/>
          <w:shd w:val="clear" w:color="auto" w:fill="FFFFFF"/>
        </w:rPr>
        <w:t xml:space="preserve"> </w:t>
      </w:r>
      <w:r w:rsidRPr="00C84C0D">
        <w:rPr>
          <w:spacing w:val="-5"/>
          <w:shd w:val="clear" w:color="auto" w:fill="FFFFFF"/>
        </w:rPr>
        <w:t>They added;</w:t>
      </w:r>
      <w:r w:rsidRPr="00D8744B">
        <w:rPr>
          <w:i/>
          <w:iCs/>
          <w:spacing w:val="-5"/>
          <w:shd w:val="clear" w:color="auto" w:fill="FFFFFF"/>
        </w:rPr>
        <w:t xml:space="preserve"> </w:t>
      </w:r>
    </w:p>
    <w:p w14:paraId="0FFB0321" w14:textId="0FD79283" w:rsidR="00AE6C4B" w:rsidRDefault="00AE6C4B" w:rsidP="00BA4149">
      <w:pPr>
        <w:spacing w:line="480" w:lineRule="auto"/>
        <w:ind w:left="720"/>
        <w:rPr>
          <w:i/>
          <w:iCs/>
          <w:spacing w:val="-5"/>
          <w:shd w:val="clear" w:color="auto" w:fill="FFFFFF"/>
        </w:rPr>
      </w:pPr>
      <w:r w:rsidRPr="00BA4149">
        <w:rPr>
          <w:i/>
          <w:iCs/>
          <w:spacing w:val="-5"/>
          <w:shd w:val="clear" w:color="auto" w:fill="FFFFFF"/>
        </w:rPr>
        <w:t>…</w:t>
      </w:r>
      <w:r w:rsidRPr="00D8744B">
        <w:rPr>
          <w:i/>
          <w:iCs/>
          <w:spacing w:val="-5"/>
          <w:shd w:val="clear" w:color="auto" w:fill="FFFFFF"/>
        </w:rPr>
        <w:t>they also taught us to add table salt to our fertilizer when applying to kill diseases and insects/pests attac</w:t>
      </w:r>
      <w:r>
        <w:rPr>
          <w:i/>
          <w:iCs/>
          <w:spacing w:val="-5"/>
          <w:shd w:val="clear" w:color="auto" w:fill="FFFFFF"/>
        </w:rPr>
        <w:t>king crops</w:t>
      </w:r>
      <w:r w:rsidRPr="00D8744B">
        <w:rPr>
          <w:i/>
          <w:iCs/>
          <w:spacing w:val="-5"/>
          <w:shd w:val="clear" w:color="auto" w:fill="FFFFFF"/>
        </w:rPr>
        <w:t xml:space="preserve"> … </w:t>
      </w:r>
      <w:r w:rsidRPr="00D8744B">
        <w:rPr>
          <w:spacing w:val="-5"/>
          <w:shd w:val="clear" w:color="auto" w:fill="FFFFFF"/>
        </w:rPr>
        <w:t xml:space="preserve">(Women FGD, </w:t>
      </w:r>
      <w:proofErr w:type="spellStart"/>
      <w:r w:rsidRPr="00D8744B">
        <w:rPr>
          <w:spacing w:val="-5"/>
          <w:shd w:val="clear" w:color="auto" w:fill="FFFFFF"/>
        </w:rPr>
        <w:t>Mirigu</w:t>
      </w:r>
      <w:proofErr w:type="spellEnd"/>
      <w:r w:rsidR="00440760">
        <w:rPr>
          <w:spacing w:val="-5"/>
          <w:shd w:val="clear" w:color="auto" w:fill="FFFFFF"/>
        </w:rPr>
        <w:t xml:space="preserve">, </w:t>
      </w:r>
      <w:proofErr w:type="gramStart"/>
      <w:r w:rsidR="00440760">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w:t>
      </w:r>
      <w:r w:rsidRPr="00D8744B">
        <w:rPr>
          <w:i/>
          <w:iCs/>
          <w:spacing w:val="-5"/>
          <w:shd w:val="clear" w:color="auto" w:fill="FFFFFF"/>
        </w:rPr>
        <w:t xml:space="preserve">. </w:t>
      </w:r>
    </w:p>
    <w:p w14:paraId="2BB3D1D2" w14:textId="269D4C1B" w:rsidR="00AE6C4B" w:rsidRDefault="00AE6C4B" w:rsidP="00AE6C4B">
      <w:pPr>
        <w:spacing w:line="480" w:lineRule="auto"/>
        <w:rPr>
          <w:i/>
          <w:iCs/>
          <w:spacing w:val="-5"/>
          <w:shd w:val="clear" w:color="auto" w:fill="FFFFFF"/>
        </w:rPr>
      </w:pPr>
      <w:r w:rsidRPr="00C078EE">
        <w:rPr>
          <w:spacing w:val="-5"/>
          <w:shd w:val="clear" w:color="auto" w:fill="FFFFFF"/>
        </w:rPr>
        <w:t>This is new</w:t>
      </w:r>
      <w:r w:rsidR="00572014">
        <w:rPr>
          <w:spacing w:val="-5"/>
          <w:shd w:val="clear" w:color="auto" w:fill="FFFFFF"/>
        </w:rPr>
        <w:t xml:space="preserve"> external</w:t>
      </w:r>
      <w:r w:rsidRPr="00C078EE">
        <w:rPr>
          <w:spacing w:val="-5"/>
          <w:shd w:val="clear" w:color="auto" w:fill="FFFFFF"/>
        </w:rPr>
        <w:t xml:space="preserve"> knowledge which farmers have adopted and applied to a local condition in order to improve upon their irrigation cultivation. However, they asserted that before they can apply </w:t>
      </w:r>
      <w:r w:rsidR="00C84C0D" w:rsidRPr="00C078EE">
        <w:rPr>
          <w:spacing w:val="-5"/>
          <w:shd w:val="clear" w:color="auto" w:fill="FFFFFF"/>
        </w:rPr>
        <w:t>this new knowledge</w:t>
      </w:r>
      <w:r w:rsidRPr="00C078EE">
        <w:rPr>
          <w:spacing w:val="-5"/>
          <w:shd w:val="clear" w:color="auto" w:fill="FFFFFF"/>
        </w:rPr>
        <w:t xml:space="preserve"> they are first required to check their water levels since intensive watering is required to avoid farmers losing their farms to burns.</w:t>
      </w:r>
      <w:r w:rsidRPr="00C078EE">
        <w:rPr>
          <w:i/>
          <w:iCs/>
          <w:spacing w:val="-5"/>
          <w:shd w:val="clear" w:color="auto" w:fill="FFFFFF"/>
        </w:rPr>
        <w:t xml:space="preserve"> </w:t>
      </w:r>
      <w:r w:rsidRPr="00C078EE">
        <w:rPr>
          <w:spacing w:val="-5"/>
          <w:shd w:val="clear" w:color="auto" w:fill="FFFFFF"/>
        </w:rPr>
        <w:t xml:space="preserve">A participant in the women’s </w:t>
      </w:r>
      <w:r>
        <w:rPr>
          <w:spacing w:val="-5"/>
          <w:shd w:val="clear" w:color="auto" w:fill="FFFFFF"/>
        </w:rPr>
        <w:t xml:space="preserve">FGD added </w:t>
      </w:r>
    </w:p>
    <w:p w14:paraId="2C852E0C" w14:textId="0FBBE6CE" w:rsidR="00AE6C4B" w:rsidRPr="00D8744B" w:rsidRDefault="00AE6C4B" w:rsidP="00AE6C4B">
      <w:pPr>
        <w:spacing w:line="480" w:lineRule="auto"/>
        <w:ind w:left="720"/>
      </w:pPr>
      <w:r>
        <w:rPr>
          <w:i/>
          <w:iCs/>
          <w:spacing w:val="-5"/>
          <w:shd w:val="clear" w:color="auto" w:fill="FFFFFF"/>
        </w:rPr>
        <w:t xml:space="preserve">…. </w:t>
      </w:r>
      <w:r w:rsidRPr="00D8744B">
        <w:rPr>
          <w:i/>
          <w:iCs/>
          <w:spacing w:val="-5"/>
          <w:shd w:val="clear" w:color="auto" w:fill="FFFFFF"/>
        </w:rPr>
        <w:t xml:space="preserve">observing those areas where I gathered the grasses and burnt during land preparation grew tall and nice. Even though, I have not tried these measures, this made me believe </w:t>
      </w:r>
      <w:r w:rsidR="002C332E">
        <w:rPr>
          <w:i/>
          <w:iCs/>
          <w:spacing w:val="-5"/>
          <w:shd w:val="clear" w:color="auto" w:fill="FFFFFF"/>
        </w:rPr>
        <w:t>that</w:t>
      </w:r>
      <w:r w:rsidRPr="00D8744B">
        <w:rPr>
          <w:i/>
          <w:iCs/>
          <w:spacing w:val="-5"/>
          <w:shd w:val="clear" w:color="auto" w:fill="FFFFFF"/>
        </w:rPr>
        <w:t xml:space="preserve"> applying the ash or salt on the beds before transplanting may produce good results</w:t>
      </w:r>
      <w:r w:rsidRPr="00D8744B">
        <w:rPr>
          <w:spacing w:val="-5"/>
          <w:shd w:val="clear" w:color="auto" w:fill="FFFFFF"/>
        </w:rPr>
        <w:t xml:space="preserve"> …. (Women FGD, </w:t>
      </w:r>
      <w:proofErr w:type="spellStart"/>
      <w:r w:rsidRPr="00D8744B">
        <w:rPr>
          <w:spacing w:val="-5"/>
          <w:shd w:val="clear" w:color="auto" w:fill="FFFFFF"/>
        </w:rPr>
        <w:t>Mirigu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0C444426" w14:textId="77777777" w:rsidR="00AE6C4B" w:rsidRPr="00D8744B" w:rsidRDefault="00AE6C4B" w:rsidP="00AE6C4B">
      <w:pPr>
        <w:pStyle w:val="Heading3"/>
      </w:pPr>
      <w:bookmarkStart w:id="72" w:name="_Toc126746564"/>
      <w:r>
        <w:t xml:space="preserve">4.2.3 </w:t>
      </w:r>
      <w:r w:rsidRPr="00D8744B">
        <w:t>Source of Water for Irrigation and Methods of Watering</w:t>
      </w:r>
      <w:bookmarkEnd w:id="72"/>
      <w:r w:rsidRPr="00D8744B">
        <w:t xml:space="preserve"> </w:t>
      </w:r>
    </w:p>
    <w:p w14:paraId="31F72BB7" w14:textId="2E0E240D" w:rsidR="00AE6C4B" w:rsidRDefault="00AE6C4B" w:rsidP="00AE6C4B">
      <w:pPr>
        <w:autoSpaceDE w:val="0"/>
        <w:autoSpaceDN w:val="0"/>
        <w:adjustRightInd w:val="0"/>
        <w:spacing w:line="480" w:lineRule="auto"/>
      </w:pPr>
      <w:r w:rsidRPr="00D8744B">
        <w:t xml:space="preserve">Majority of farmer-driven irrigators source their water from shallow wells, and dugouts in riverbeds since rivers do not flow during the dry season when these farms are cultivated. In recent times however, some </w:t>
      </w:r>
      <w:r w:rsidRPr="000A17C8">
        <w:rPr>
          <w:iCs/>
        </w:rPr>
        <w:t>well-to-do</w:t>
      </w:r>
      <w:r w:rsidRPr="00D8744B">
        <w:t xml:space="preserve"> farmers are beginning to drill and </w:t>
      </w:r>
      <w:r w:rsidRPr="004030B4">
        <w:t>install</w:t>
      </w:r>
      <w:r>
        <w:rPr>
          <w:color w:val="FF0000"/>
        </w:rPr>
        <w:t xml:space="preserve"> </w:t>
      </w:r>
      <w:r w:rsidRPr="00D8744B">
        <w:t xml:space="preserve">mechanized boreholes in their homes for their irrigation purposes. This recent development according to others evolved as a solution to the worsening water crisis experienced by many farmers in recent years. </w:t>
      </w:r>
      <w:proofErr w:type="spellStart"/>
      <w:r w:rsidRPr="004030B4">
        <w:t>Awinaaba</w:t>
      </w:r>
      <w:proofErr w:type="spellEnd"/>
      <w:r w:rsidR="004030B4">
        <w:t>, a KII participant</w:t>
      </w:r>
      <w:r w:rsidRPr="00D8744B">
        <w:t xml:space="preserve"> asserted, </w:t>
      </w:r>
    </w:p>
    <w:p w14:paraId="7254D103" w14:textId="029599AA" w:rsidR="00AE6C4B" w:rsidRDefault="00AE6C4B" w:rsidP="00AE6C4B">
      <w:pPr>
        <w:autoSpaceDE w:val="0"/>
        <w:autoSpaceDN w:val="0"/>
        <w:adjustRightInd w:val="0"/>
        <w:spacing w:line="480" w:lineRule="auto"/>
        <w:ind w:left="720"/>
        <w:rPr>
          <w:spacing w:val="-5"/>
          <w:shd w:val="clear" w:color="auto" w:fill="FFFFFF"/>
        </w:rPr>
      </w:pPr>
      <w:r w:rsidRPr="00D8744B">
        <w:rPr>
          <w:i/>
          <w:iCs/>
          <w:spacing w:val="-5"/>
          <w:shd w:val="clear" w:color="auto" w:fill="FFFFFF"/>
        </w:rPr>
        <w:t>I started with manual shallow well (bucket) irrigation, and moved to motorized pump when I needed to expand my irrigation farm</w:t>
      </w:r>
      <w:r w:rsidR="00572014">
        <w:rPr>
          <w:i/>
          <w:iCs/>
          <w:spacing w:val="-5"/>
          <w:shd w:val="clear" w:color="auto" w:fill="FFFFFF"/>
        </w:rPr>
        <w:t>,</w:t>
      </w:r>
      <w:r w:rsidRPr="00D8744B">
        <w:rPr>
          <w:i/>
          <w:iCs/>
          <w:spacing w:val="-5"/>
          <w:shd w:val="clear" w:color="auto" w:fill="FFFFFF"/>
        </w:rPr>
        <w:t xml:space="preserve"> but now I have to switch to mechanized borehole due to the increasing water challenges at the river side </w:t>
      </w:r>
      <w:r w:rsidRPr="00D8744B">
        <w:rPr>
          <w:spacing w:val="-5"/>
          <w:shd w:val="clear" w:color="auto" w:fill="FFFFFF"/>
        </w:rPr>
        <w:t xml:space="preserve">…. (KII, </w:t>
      </w:r>
      <w:proofErr w:type="spellStart"/>
      <w:r w:rsidRPr="00D8744B">
        <w:rPr>
          <w:spacing w:val="-5"/>
          <w:shd w:val="clear" w:color="auto" w:fill="FFFFFF"/>
        </w:rPr>
        <w:t>Mirigu</w:t>
      </w:r>
      <w:proofErr w:type="spellEnd"/>
      <w:r w:rsidR="00440760">
        <w:rPr>
          <w:spacing w:val="-5"/>
          <w:shd w:val="clear" w:color="auto" w:fill="FFFFFF"/>
        </w:rPr>
        <w:t>, March</w:t>
      </w:r>
      <w:r>
        <w:rPr>
          <w:spacing w:val="-5"/>
          <w:shd w:val="clear" w:color="auto" w:fill="FFFFFF"/>
        </w:rPr>
        <w:t xml:space="preserve"> 2022</w:t>
      </w:r>
      <w:r w:rsidRPr="00D8744B">
        <w:rPr>
          <w:spacing w:val="-5"/>
          <w:shd w:val="clear" w:color="auto" w:fill="FFFFFF"/>
        </w:rPr>
        <w:t xml:space="preserve">). </w:t>
      </w:r>
    </w:p>
    <w:p w14:paraId="3AE34F82" w14:textId="1D6F4286" w:rsidR="00AE6C4B" w:rsidRPr="00D8744B" w:rsidRDefault="00AE6C4B" w:rsidP="00AE6C4B">
      <w:pPr>
        <w:autoSpaceDE w:val="0"/>
        <w:autoSpaceDN w:val="0"/>
        <w:adjustRightInd w:val="0"/>
        <w:spacing w:line="480" w:lineRule="auto"/>
        <w:rPr>
          <w:spacing w:val="-5"/>
          <w:shd w:val="clear" w:color="auto" w:fill="FFFFFF"/>
        </w:rPr>
      </w:pPr>
      <w:r w:rsidRPr="00D8744B">
        <w:rPr>
          <w:spacing w:val="-5"/>
          <w:shd w:val="clear" w:color="auto" w:fill="FFFFFF"/>
        </w:rPr>
        <w:lastRenderedPageBreak/>
        <w:t xml:space="preserve">The discussion also underscored </w:t>
      </w:r>
      <w:r w:rsidRPr="00BE03A4">
        <w:rPr>
          <w:spacing w:val="-5"/>
          <w:shd w:val="clear" w:color="auto" w:fill="FFFFFF"/>
        </w:rPr>
        <w:t xml:space="preserve">the fact that the choice of methods of irrigation and for that matter the methods of watering is </w:t>
      </w:r>
      <w:r w:rsidR="00BD3988">
        <w:rPr>
          <w:spacing w:val="-5"/>
          <w:shd w:val="clear" w:color="auto" w:fill="FFFFFF"/>
        </w:rPr>
        <w:t xml:space="preserve">partly </w:t>
      </w:r>
      <w:r w:rsidRPr="00BE03A4">
        <w:rPr>
          <w:spacing w:val="-5"/>
          <w:shd w:val="clear" w:color="auto" w:fill="FFFFFF"/>
        </w:rPr>
        <w:t>influenced by</w:t>
      </w:r>
      <w:r w:rsidRPr="00D8744B">
        <w:rPr>
          <w:spacing w:val="-5"/>
          <w:shd w:val="clear" w:color="auto" w:fill="FFFFFF"/>
        </w:rPr>
        <w:t xml:space="preserve"> the scale of farming. </w:t>
      </w:r>
    </w:p>
    <w:p w14:paraId="3D6E0BF6" w14:textId="36EC460C" w:rsidR="00AE6C4B" w:rsidRPr="00D8744B" w:rsidRDefault="00AE6C4B" w:rsidP="00AE6C4B">
      <w:pPr>
        <w:autoSpaceDE w:val="0"/>
        <w:autoSpaceDN w:val="0"/>
        <w:adjustRightInd w:val="0"/>
        <w:spacing w:line="480" w:lineRule="auto"/>
        <w:rPr>
          <w:spacing w:val="-5"/>
          <w:shd w:val="clear" w:color="auto" w:fill="FFFFFF"/>
        </w:rPr>
      </w:pPr>
      <w:r w:rsidRPr="00D8744B">
        <w:rPr>
          <w:spacing w:val="-5"/>
          <w:shd w:val="clear" w:color="auto" w:fill="FFFFFF"/>
        </w:rPr>
        <w:t xml:space="preserve">In the bucket method, one has to dig a round-shaped shallow well in the field where water is drawn from with a rope fastened to a bucket and carried to water the crops in lines. On the other hand, water is drawn from dugout wells in riverbeds for motorized pump irrigation. The motorized pump is normally placed by the dugout and sometimes a stand is </w:t>
      </w:r>
      <w:r w:rsidRPr="004651D2">
        <w:rPr>
          <w:spacing w:val="-5"/>
          <w:shd w:val="clear" w:color="auto" w:fill="FFFFFF"/>
        </w:rPr>
        <w:t>erected</w:t>
      </w:r>
      <w:r>
        <w:rPr>
          <w:color w:val="FF0000"/>
          <w:spacing w:val="-5"/>
          <w:shd w:val="clear" w:color="auto" w:fill="FFFFFF"/>
        </w:rPr>
        <w:t xml:space="preserve"> </w:t>
      </w:r>
      <w:r w:rsidRPr="00D8744B">
        <w:rPr>
          <w:spacing w:val="-5"/>
          <w:shd w:val="clear" w:color="auto" w:fill="FFFFFF"/>
        </w:rPr>
        <w:t xml:space="preserve">adjacent the dugout in the case of deeper wells to help lower the </w:t>
      </w:r>
      <w:r w:rsidRPr="004651D2">
        <w:rPr>
          <w:spacing w:val="-5"/>
          <w:shd w:val="clear" w:color="auto" w:fill="FFFFFF"/>
        </w:rPr>
        <w:t xml:space="preserve">machine down to </w:t>
      </w:r>
      <w:r w:rsidRPr="00D8744B">
        <w:rPr>
          <w:spacing w:val="-5"/>
          <w:shd w:val="clear" w:color="auto" w:fill="FFFFFF"/>
        </w:rPr>
        <w:t xml:space="preserve">the water so that water drawing is possible. A water hose is connected on the motorized pump to the well and another connected to the farm and placed in the water way created during land preparation. Watering is done by opening for each furrow and allowing it to get full before closing and opening another. The mechanized borehole employs same method as in the motorized pump except that the water is sourced from a mechanized borehole. </w:t>
      </w:r>
    </w:p>
    <w:p w14:paraId="41CDBF1F" w14:textId="2FB06D0F" w:rsidR="00AE6C4B" w:rsidRPr="00145FD2" w:rsidRDefault="00AE6C4B" w:rsidP="00AE6C4B">
      <w:pPr>
        <w:spacing w:line="480" w:lineRule="auto"/>
        <w:rPr>
          <w:color w:val="FF0000"/>
          <w:spacing w:val="-5"/>
          <w:shd w:val="clear" w:color="auto" w:fill="FFFFFF"/>
        </w:rPr>
      </w:pPr>
      <w:r w:rsidRPr="00D8744B">
        <w:rPr>
          <w:spacing w:val="-5"/>
          <w:shd w:val="clear" w:color="auto" w:fill="FFFFFF"/>
        </w:rPr>
        <w:t xml:space="preserve">However, for the increasing water crisis, many farmers have over time, </w:t>
      </w:r>
      <w:r w:rsidR="00572014">
        <w:rPr>
          <w:spacing w:val="-5"/>
          <w:shd w:val="clear" w:color="auto" w:fill="FFFFFF"/>
        </w:rPr>
        <w:t>develop</w:t>
      </w:r>
      <w:r w:rsidR="00572014" w:rsidRPr="00D8744B">
        <w:rPr>
          <w:spacing w:val="-5"/>
          <w:shd w:val="clear" w:color="auto" w:fill="FFFFFF"/>
        </w:rPr>
        <w:t xml:space="preserve">ed </w:t>
      </w:r>
      <w:r w:rsidRPr="00D8744B">
        <w:rPr>
          <w:spacing w:val="-5"/>
          <w:shd w:val="clear" w:color="auto" w:fill="FFFFFF"/>
        </w:rPr>
        <w:t>strategies to manage the challenge. For in</w:t>
      </w:r>
      <w:r>
        <w:rPr>
          <w:spacing w:val="-5"/>
          <w:shd w:val="clear" w:color="auto" w:fill="FFFFFF"/>
        </w:rPr>
        <w:t>stance</w:t>
      </w:r>
      <w:r w:rsidRPr="004651D2">
        <w:rPr>
          <w:spacing w:val="-5"/>
          <w:shd w:val="clear" w:color="auto" w:fill="FFFFFF"/>
        </w:rPr>
        <w:t xml:space="preserve">, </w:t>
      </w:r>
      <w:proofErr w:type="spellStart"/>
      <w:r w:rsidRPr="004651D2">
        <w:rPr>
          <w:spacing w:val="-5"/>
          <w:shd w:val="clear" w:color="auto" w:fill="FFFFFF"/>
        </w:rPr>
        <w:t>Amanziire</w:t>
      </w:r>
      <w:proofErr w:type="spellEnd"/>
      <w:r w:rsidR="004651D2">
        <w:rPr>
          <w:spacing w:val="-5"/>
          <w:shd w:val="clear" w:color="auto" w:fill="FFFFFF"/>
        </w:rPr>
        <w:t>, a KII participant</w:t>
      </w:r>
      <w:r>
        <w:rPr>
          <w:spacing w:val="-5"/>
          <w:shd w:val="clear" w:color="auto" w:fill="FFFFFF"/>
        </w:rPr>
        <w:t xml:space="preserve"> reported</w:t>
      </w:r>
      <w:r w:rsidRPr="00145FD2">
        <w:rPr>
          <w:spacing w:val="-5"/>
          <w:shd w:val="clear" w:color="auto" w:fill="FFFFFF"/>
        </w:rPr>
        <w:t xml:space="preserve"> </w:t>
      </w:r>
      <w:r w:rsidRPr="004651D2">
        <w:rPr>
          <w:spacing w:val="-5"/>
          <w:shd w:val="clear" w:color="auto" w:fill="FFFFFF"/>
        </w:rPr>
        <w:t>as follows</w:t>
      </w:r>
    </w:p>
    <w:p w14:paraId="0D29F18A" w14:textId="1FE4030B" w:rsidR="00AE6C4B" w:rsidRDefault="00AE6C4B" w:rsidP="00AE6C4B">
      <w:pPr>
        <w:spacing w:line="480" w:lineRule="auto"/>
        <w:ind w:left="720"/>
        <w:rPr>
          <w:i/>
          <w:iCs/>
          <w:spacing w:val="-5"/>
          <w:shd w:val="clear" w:color="auto" w:fill="FFFFFF"/>
        </w:rPr>
      </w:pPr>
      <w:r w:rsidRPr="00D8744B">
        <w:rPr>
          <w:spacing w:val="-5"/>
          <w:shd w:val="clear" w:color="auto" w:fill="FFFFFF"/>
        </w:rPr>
        <w:t xml:space="preserve">…. </w:t>
      </w:r>
      <w:r w:rsidRPr="00D8744B">
        <w:rPr>
          <w:i/>
          <w:iCs/>
          <w:spacing w:val="-5"/>
          <w:shd w:val="clear" w:color="auto" w:fill="FFFFFF"/>
        </w:rPr>
        <w:t>I wanted to cultivate two acres and devote resources with the intension of hitting this year but for the water constraint, the less than one acre I cultivated, the water is not even adequate and I have t</w:t>
      </w:r>
      <w:r>
        <w:rPr>
          <w:i/>
          <w:iCs/>
          <w:spacing w:val="-5"/>
          <w:shd w:val="clear" w:color="auto" w:fill="FFFFFF"/>
        </w:rPr>
        <w:t>o abandon a section of the farm</w:t>
      </w:r>
      <w:r w:rsidRPr="00D8744B">
        <w:rPr>
          <w:i/>
          <w:iCs/>
          <w:spacing w:val="-5"/>
          <w:shd w:val="clear" w:color="auto" w:fill="FFFFFF"/>
        </w:rPr>
        <w:t xml:space="preserve"> …. </w:t>
      </w:r>
      <w:r w:rsidRPr="00D8744B">
        <w:rPr>
          <w:spacing w:val="-5"/>
          <w:shd w:val="clear" w:color="auto" w:fill="FFFFFF"/>
        </w:rPr>
        <w:t xml:space="preserve">(KII, </w:t>
      </w:r>
      <w:proofErr w:type="spellStart"/>
      <w:r w:rsidRPr="00D8744B">
        <w:rPr>
          <w:spacing w:val="-5"/>
          <w:shd w:val="clear" w:color="auto" w:fill="FFFFFF"/>
        </w:rPr>
        <w:t>Mirigu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w:t>
      </w:r>
      <w:r w:rsidRPr="00D8744B">
        <w:rPr>
          <w:i/>
          <w:iCs/>
          <w:spacing w:val="-5"/>
          <w:shd w:val="clear" w:color="auto" w:fill="FFFFFF"/>
        </w:rPr>
        <w:t xml:space="preserve">. </w:t>
      </w:r>
    </w:p>
    <w:p w14:paraId="1D23F67A" w14:textId="57A2FFF4" w:rsidR="00AE6C4B" w:rsidRDefault="00AE6C4B" w:rsidP="00AE6C4B">
      <w:pPr>
        <w:spacing w:line="480" w:lineRule="auto"/>
        <w:rPr>
          <w:spacing w:val="-5"/>
          <w:shd w:val="clear" w:color="auto" w:fill="FFFFFF"/>
        </w:rPr>
      </w:pPr>
      <w:r w:rsidRPr="00D8744B">
        <w:rPr>
          <w:spacing w:val="-5"/>
          <w:shd w:val="clear" w:color="auto" w:fill="FFFFFF"/>
        </w:rPr>
        <w:t xml:space="preserve">This insufficient water has forced many to limit their farm sizes or abandon portions after realizing </w:t>
      </w:r>
      <w:r w:rsidR="002C332E">
        <w:rPr>
          <w:spacing w:val="-5"/>
          <w:shd w:val="clear" w:color="auto" w:fill="FFFFFF"/>
        </w:rPr>
        <w:t>that</w:t>
      </w:r>
      <w:r w:rsidRPr="00D8744B">
        <w:rPr>
          <w:spacing w:val="-5"/>
          <w:shd w:val="clear" w:color="auto" w:fill="FFFFFF"/>
        </w:rPr>
        <w:t xml:space="preserve"> the water available cannot serve the entire farm</w:t>
      </w:r>
      <w:r w:rsidR="00D62101">
        <w:rPr>
          <w:spacing w:val="-5"/>
          <w:shd w:val="clear" w:color="auto" w:fill="FFFFFF"/>
        </w:rPr>
        <w:t>.</w:t>
      </w:r>
      <w:r w:rsidRPr="00D8744B">
        <w:rPr>
          <w:spacing w:val="-5"/>
          <w:shd w:val="clear" w:color="auto" w:fill="FFFFFF"/>
        </w:rPr>
        <w:t xml:space="preserve"> In a </w:t>
      </w:r>
      <w:r>
        <w:rPr>
          <w:spacing w:val="-5"/>
          <w:shd w:val="clear" w:color="auto" w:fill="FFFFFF"/>
        </w:rPr>
        <w:t xml:space="preserve">FGD, participants asserted </w:t>
      </w:r>
    </w:p>
    <w:p w14:paraId="07B37AC5" w14:textId="247A26AF" w:rsidR="00AE6C4B" w:rsidRDefault="00AE6C4B" w:rsidP="00AE6C4B">
      <w:pPr>
        <w:spacing w:line="480" w:lineRule="auto"/>
        <w:ind w:left="720"/>
        <w:rPr>
          <w:i/>
          <w:iCs/>
          <w:spacing w:val="-5"/>
          <w:shd w:val="clear" w:color="auto" w:fill="FFFFFF"/>
        </w:rPr>
      </w:pPr>
      <w:r w:rsidRPr="00D8744B">
        <w:rPr>
          <w:spacing w:val="-5"/>
          <w:shd w:val="clear" w:color="auto" w:fill="FFFFFF"/>
        </w:rPr>
        <w:t xml:space="preserve">…. </w:t>
      </w:r>
      <w:r w:rsidRPr="00D8744B">
        <w:rPr>
          <w:i/>
          <w:iCs/>
          <w:spacing w:val="-5"/>
          <w:shd w:val="clear" w:color="auto" w:fill="FFFFFF"/>
        </w:rPr>
        <w:t xml:space="preserve">we are forced to cultivate at a scale that the available water can meet the need of the farm. We also dig as many wells as possible to manage our gardens. I have for instance 3 dugouts in the riverbed but would have loved more but for space” …. </w:t>
      </w:r>
      <w:r w:rsidRPr="00D8744B">
        <w:rPr>
          <w:spacing w:val="-5"/>
          <w:shd w:val="clear" w:color="auto" w:fill="FFFFFF"/>
        </w:rPr>
        <w:t xml:space="preserve">(FGD, </w:t>
      </w:r>
      <w:proofErr w:type="spellStart"/>
      <w:r w:rsidRPr="00D8744B">
        <w:rPr>
          <w:spacing w:val="-5"/>
          <w:shd w:val="clear" w:color="auto" w:fill="FFFFFF"/>
        </w:rPr>
        <w:t>Mirigu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w:t>
      </w:r>
      <w:r w:rsidRPr="00D8744B">
        <w:rPr>
          <w:i/>
          <w:iCs/>
          <w:spacing w:val="-5"/>
          <w:shd w:val="clear" w:color="auto" w:fill="FFFFFF"/>
        </w:rPr>
        <w:t xml:space="preserve">. </w:t>
      </w:r>
    </w:p>
    <w:p w14:paraId="4F2BA9F0" w14:textId="0439F963" w:rsidR="00AE6C4B" w:rsidRPr="00BA11FA" w:rsidRDefault="00AE6C4B" w:rsidP="00BA11FA">
      <w:pPr>
        <w:spacing w:line="480" w:lineRule="auto"/>
        <w:rPr>
          <w:i/>
          <w:iCs/>
          <w:spacing w:val="-5"/>
          <w:shd w:val="clear" w:color="auto" w:fill="FFFFFF"/>
        </w:rPr>
      </w:pPr>
      <w:r w:rsidRPr="00D8744B">
        <w:rPr>
          <w:spacing w:val="-5"/>
          <w:shd w:val="clear" w:color="auto" w:fill="FFFFFF"/>
        </w:rPr>
        <w:lastRenderedPageBreak/>
        <w:t xml:space="preserve">They asserted that the land is in layers. One may dig a well at a spot </w:t>
      </w:r>
      <w:r w:rsidRPr="00D62101">
        <w:rPr>
          <w:spacing w:val="-5"/>
          <w:shd w:val="clear" w:color="auto" w:fill="FFFFFF"/>
        </w:rPr>
        <w:t>that</w:t>
      </w:r>
      <w:r>
        <w:rPr>
          <w:color w:val="FF0000"/>
          <w:spacing w:val="-5"/>
          <w:shd w:val="clear" w:color="auto" w:fill="FFFFFF"/>
        </w:rPr>
        <w:t xml:space="preserve"> </w:t>
      </w:r>
      <w:r w:rsidRPr="00D8744B">
        <w:rPr>
          <w:spacing w:val="-5"/>
          <w:shd w:val="clear" w:color="auto" w:fill="FFFFFF"/>
        </w:rPr>
        <w:t xml:space="preserve">may not yield adequate water and digging another in </w:t>
      </w:r>
      <w:r w:rsidRPr="00D62101">
        <w:rPr>
          <w:spacing w:val="-5"/>
          <w:shd w:val="clear" w:color="auto" w:fill="FFFFFF"/>
        </w:rPr>
        <w:t xml:space="preserve">a few </w:t>
      </w:r>
      <w:proofErr w:type="spellStart"/>
      <w:r w:rsidRPr="00D62101">
        <w:rPr>
          <w:spacing w:val="-5"/>
          <w:shd w:val="clear" w:color="auto" w:fill="FFFFFF"/>
        </w:rPr>
        <w:t>metres</w:t>
      </w:r>
      <w:proofErr w:type="spellEnd"/>
      <w:r w:rsidRPr="00D62101">
        <w:rPr>
          <w:spacing w:val="-5"/>
          <w:shd w:val="clear" w:color="auto" w:fill="FFFFFF"/>
        </w:rPr>
        <w:t xml:space="preserve"> may produce </w:t>
      </w:r>
      <w:r w:rsidRPr="00D8744B">
        <w:rPr>
          <w:spacing w:val="-5"/>
          <w:shd w:val="clear" w:color="auto" w:fill="FFFFFF"/>
        </w:rPr>
        <w:t>abundant water due to the differences in layers thereby motivating farmers to dig multiple wells. Due to the absence of sufficient technologies to determine with precision where sufficient water exis</w:t>
      </w:r>
      <w:r w:rsidRPr="00D62101">
        <w:rPr>
          <w:spacing w:val="-5"/>
          <w:shd w:val="clear" w:color="auto" w:fill="FFFFFF"/>
        </w:rPr>
        <w:t>ts</w:t>
      </w:r>
      <w:r w:rsidRPr="00D8744B">
        <w:rPr>
          <w:spacing w:val="-5"/>
          <w:shd w:val="clear" w:color="auto" w:fill="FFFFFF"/>
        </w:rPr>
        <w:t xml:space="preserve"> for proper targeting, farmers engage in experimentation to determine sui</w:t>
      </w:r>
      <w:r>
        <w:rPr>
          <w:spacing w:val="-5"/>
          <w:shd w:val="clear" w:color="auto" w:fill="FFFFFF"/>
        </w:rPr>
        <w:t>table locations for their wells</w:t>
      </w:r>
      <w:r w:rsidR="00BA11FA">
        <w:rPr>
          <w:spacing w:val="-5"/>
          <w:shd w:val="clear" w:color="auto" w:fill="FFFFFF"/>
        </w:rPr>
        <w:t xml:space="preserve">. For instance, </w:t>
      </w:r>
      <w:proofErr w:type="gramStart"/>
      <w:r w:rsidR="00BA11FA">
        <w:rPr>
          <w:spacing w:val="-5"/>
          <w:shd w:val="clear" w:color="auto" w:fill="FFFFFF"/>
        </w:rPr>
        <w:t>a participant in a FGD assert</w:t>
      </w:r>
      <w:proofErr w:type="gramEnd"/>
      <w:r w:rsidR="00BA11FA">
        <w:rPr>
          <w:spacing w:val="-5"/>
          <w:shd w:val="clear" w:color="auto" w:fill="FFFFFF"/>
        </w:rPr>
        <w:t xml:space="preserve"> that:</w:t>
      </w:r>
      <w:r w:rsidRPr="00D8744B">
        <w:rPr>
          <w:i/>
          <w:iCs/>
          <w:spacing w:val="-5"/>
          <w:shd w:val="clear" w:color="auto" w:fill="FFFFFF"/>
        </w:rPr>
        <w:t xml:space="preserve"> </w:t>
      </w:r>
      <w:r>
        <w:rPr>
          <w:i/>
          <w:iCs/>
          <w:spacing w:val="-5"/>
          <w:shd w:val="clear" w:color="auto" w:fill="FFFFFF"/>
        </w:rPr>
        <w:t xml:space="preserve">… </w:t>
      </w:r>
      <w:r w:rsidRPr="00D8744B">
        <w:rPr>
          <w:i/>
          <w:iCs/>
          <w:spacing w:val="-5"/>
          <w:shd w:val="clear" w:color="auto" w:fill="FFFFFF"/>
        </w:rPr>
        <w:t xml:space="preserve">when you go into the river, you will see </w:t>
      </w:r>
      <w:r w:rsidR="002C332E">
        <w:rPr>
          <w:i/>
          <w:iCs/>
          <w:spacing w:val="-5"/>
          <w:shd w:val="clear" w:color="auto" w:fill="FFFFFF"/>
        </w:rPr>
        <w:t>that</w:t>
      </w:r>
      <w:r w:rsidRPr="00D8744B">
        <w:rPr>
          <w:i/>
          <w:iCs/>
          <w:spacing w:val="-5"/>
          <w:shd w:val="clear" w:color="auto" w:fill="FFFFFF"/>
        </w:rPr>
        <w:t xml:space="preserve"> almost e</w:t>
      </w:r>
      <w:r>
        <w:rPr>
          <w:i/>
          <w:iCs/>
          <w:spacing w:val="-5"/>
          <w:shd w:val="clear" w:color="auto" w:fill="FFFFFF"/>
        </w:rPr>
        <w:t xml:space="preserve">very 20 </w:t>
      </w:r>
      <w:proofErr w:type="spellStart"/>
      <w:r>
        <w:rPr>
          <w:i/>
          <w:iCs/>
          <w:spacing w:val="-5"/>
          <w:shd w:val="clear" w:color="auto" w:fill="FFFFFF"/>
        </w:rPr>
        <w:t>metres</w:t>
      </w:r>
      <w:proofErr w:type="spellEnd"/>
      <w:r>
        <w:rPr>
          <w:i/>
          <w:iCs/>
          <w:spacing w:val="-5"/>
          <w:shd w:val="clear" w:color="auto" w:fill="FFFFFF"/>
        </w:rPr>
        <w:t>, there is a well</w:t>
      </w:r>
      <w:r w:rsidRPr="00D8744B">
        <w:rPr>
          <w:spacing w:val="-5"/>
          <w:shd w:val="clear" w:color="auto" w:fill="FFFFFF"/>
        </w:rPr>
        <w:t xml:space="preserve"> … (FGD, </w:t>
      </w:r>
      <w:proofErr w:type="spellStart"/>
      <w:r w:rsidRPr="00D8744B">
        <w:rPr>
          <w:spacing w:val="-5"/>
          <w:shd w:val="clear" w:color="auto" w:fill="FFFFFF"/>
        </w:rPr>
        <w:t>Mirigu</w:t>
      </w:r>
      <w:proofErr w:type="spellEnd"/>
      <w:r>
        <w:rPr>
          <w:spacing w:val="-5"/>
          <w:shd w:val="clear" w:color="auto" w:fill="FFFFFF"/>
        </w:rPr>
        <w:t>, April, 2022</w:t>
      </w:r>
      <w:r w:rsidRPr="00D8744B">
        <w:rPr>
          <w:spacing w:val="-5"/>
          <w:shd w:val="clear" w:color="auto" w:fill="FFFFFF"/>
        </w:rPr>
        <w:t xml:space="preserve">). </w:t>
      </w:r>
    </w:p>
    <w:p w14:paraId="592335CD" w14:textId="29212AAA" w:rsidR="00AE6C4B" w:rsidRDefault="00AE6C4B" w:rsidP="00AE6C4B">
      <w:pPr>
        <w:spacing w:line="480" w:lineRule="auto"/>
        <w:rPr>
          <w:spacing w:val="-5"/>
          <w:shd w:val="clear" w:color="auto" w:fill="FFFFFF"/>
        </w:rPr>
      </w:pPr>
      <w:r w:rsidRPr="00D8744B">
        <w:rPr>
          <w:spacing w:val="-5"/>
          <w:shd w:val="clear" w:color="auto" w:fill="FFFFFF"/>
        </w:rPr>
        <w:t xml:space="preserve">However, anytime a spot is noted to have good underground water, such wells are protected for subsequent irrigation seasons by carefully refilling the wells and re-scooping in the next irrigation season. This can however recur for a limited number of years since there is normally expansion of the well due to erosion and sliding due to lose soil layers. </w:t>
      </w:r>
      <w:r w:rsidRPr="00DC0E9B">
        <w:rPr>
          <w:spacing w:val="-5"/>
          <w:shd w:val="clear" w:color="auto" w:fill="FFFFFF"/>
        </w:rPr>
        <w:t xml:space="preserve">In order </w:t>
      </w:r>
      <w:r w:rsidRPr="00D8744B">
        <w:rPr>
          <w:spacing w:val="-5"/>
          <w:shd w:val="clear" w:color="auto" w:fill="FFFFFF"/>
        </w:rPr>
        <w:t xml:space="preserve">to maintain these wells for much longer times, other farmers have started </w:t>
      </w:r>
      <w:r w:rsidR="00572014">
        <w:rPr>
          <w:spacing w:val="-5"/>
          <w:shd w:val="clear" w:color="auto" w:fill="FFFFFF"/>
        </w:rPr>
        <w:t>lining</w:t>
      </w:r>
      <w:r w:rsidR="00572014" w:rsidRPr="00D8744B">
        <w:rPr>
          <w:spacing w:val="-5"/>
          <w:shd w:val="clear" w:color="auto" w:fill="FFFFFF"/>
        </w:rPr>
        <w:t xml:space="preserve"> </w:t>
      </w:r>
      <w:r w:rsidRPr="00D8744B">
        <w:rPr>
          <w:spacing w:val="-5"/>
          <w:shd w:val="clear" w:color="auto" w:fill="FFFFFF"/>
        </w:rPr>
        <w:t>their wells</w:t>
      </w:r>
      <w:r w:rsidR="00572014">
        <w:rPr>
          <w:spacing w:val="-5"/>
          <w:shd w:val="clear" w:color="auto" w:fill="FFFFFF"/>
        </w:rPr>
        <w:t xml:space="preserve"> with bricks or concrete</w:t>
      </w:r>
      <w:r w:rsidRPr="00D8744B">
        <w:rPr>
          <w:spacing w:val="-5"/>
          <w:shd w:val="clear" w:color="auto" w:fill="FFFFFF"/>
        </w:rPr>
        <w:t xml:space="preserve"> as seen in </w:t>
      </w:r>
      <w:r w:rsidRPr="00BD02B7">
        <w:rPr>
          <w:i/>
          <w:iCs/>
          <w:spacing w:val="-5"/>
          <w:shd w:val="clear" w:color="auto" w:fill="FFFFFF"/>
        </w:rPr>
        <w:t>Figure 4.3</w:t>
      </w:r>
      <w:r w:rsidRPr="00D8744B">
        <w:rPr>
          <w:spacing w:val="-5"/>
          <w:shd w:val="clear" w:color="auto" w:fill="FFFFFF"/>
        </w:rPr>
        <w:t xml:space="preserve"> </w:t>
      </w:r>
      <w:r>
        <w:rPr>
          <w:spacing w:val="-5"/>
          <w:shd w:val="clear" w:color="auto" w:fill="FFFFFF"/>
        </w:rPr>
        <w:t xml:space="preserve">below. As reported </w:t>
      </w:r>
      <w:r w:rsidRPr="00DC0E9B">
        <w:rPr>
          <w:spacing w:val="-5"/>
          <w:shd w:val="clear" w:color="auto" w:fill="FFFFFF"/>
        </w:rPr>
        <w:t>by a participant i</w:t>
      </w:r>
      <w:r>
        <w:rPr>
          <w:spacing w:val="-5"/>
          <w:shd w:val="clear" w:color="auto" w:fill="FFFFFF"/>
        </w:rPr>
        <w:t>n a FGD</w:t>
      </w:r>
      <w:r w:rsidR="00CE196F">
        <w:rPr>
          <w:spacing w:val="-5"/>
          <w:shd w:val="clear" w:color="auto" w:fill="FFFFFF"/>
        </w:rPr>
        <w:t>:</w:t>
      </w:r>
      <w:r w:rsidR="00A72C94">
        <w:rPr>
          <w:spacing w:val="-5"/>
          <w:shd w:val="clear" w:color="auto" w:fill="FFFFFF"/>
        </w:rPr>
        <w:t xml:space="preserve"> </w:t>
      </w:r>
    </w:p>
    <w:p w14:paraId="36D3DC9B" w14:textId="6D939970" w:rsidR="00AE6C4B" w:rsidRDefault="00AE6C4B" w:rsidP="00AE6C4B">
      <w:pPr>
        <w:spacing w:line="480" w:lineRule="auto"/>
        <w:ind w:left="720"/>
        <w:rPr>
          <w:i/>
          <w:iCs/>
          <w:spacing w:val="-5"/>
          <w:shd w:val="clear" w:color="auto" w:fill="FFFFFF"/>
        </w:rPr>
      </w:pPr>
      <w:r w:rsidRPr="00D8744B">
        <w:rPr>
          <w:spacing w:val="-5"/>
          <w:shd w:val="clear" w:color="auto" w:fill="FFFFFF"/>
        </w:rPr>
        <w:t xml:space="preserve">… </w:t>
      </w:r>
      <w:r w:rsidRPr="00D8744B">
        <w:rPr>
          <w:i/>
          <w:iCs/>
          <w:spacing w:val="-5"/>
          <w:shd w:val="clear" w:color="auto" w:fill="FFFFFF"/>
        </w:rPr>
        <w:t>I have suffered countless losses in irrigation farming and it can largely be attributed to water access. You plant with the hope tha</w:t>
      </w:r>
      <w:r w:rsidR="00DC0E9B">
        <w:rPr>
          <w:i/>
          <w:iCs/>
          <w:spacing w:val="-5"/>
          <w:shd w:val="clear" w:color="auto" w:fill="FFFFFF"/>
        </w:rPr>
        <w:t>t</w:t>
      </w:r>
      <w:r w:rsidRPr="00D8744B">
        <w:rPr>
          <w:i/>
          <w:iCs/>
          <w:spacing w:val="-5"/>
          <w:shd w:val="clear" w:color="auto" w:fill="FFFFFF"/>
        </w:rPr>
        <w:t xml:space="preserve"> you will get water only to be disappointed midway and you have little to do about it. So, one time, World Vision advocated the idea of building our wells to help maintain them so last year after digging a good water-yielding well, I decided to build it and it </w:t>
      </w:r>
      <w:r>
        <w:rPr>
          <w:i/>
          <w:iCs/>
          <w:spacing w:val="-5"/>
          <w:shd w:val="clear" w:color="auto" w:fill="FFFFFF"/>
        </w:rPr>
        <w:t>has actually been helpful to me</w:t>
      </w:r>
      <w:r w:rsidRPr="00D8744B">
        <w:rPr>
          <w:i/>
          <w:iCs/>
          <w:spacing w:val="-5"/>
          <w:shd w:val="clear" w:color="auto" w:fill="FFFFFF"/>
        </w:rPr>
        <w:t xml:space="preserve"> </w:t>
      </w:r>
      <w:r w:rsidRPr="00D8744B">
        <w:rPr>
          <w:spacing w:val="-5"/>
          <w:shd w:val="clear" w:color="auto" w:fill="FFFFFF"/>
        </w:rPr>
        <w:t xml:space="preserve">(FGD, </w:t>
      </w:r>
      <w:proofErr w:type="spellStart"/>
      <w:r w:rsidRPr="00D8744B">
        <w:rPr>
          <w:spacing w:val="-5"/>
          <w:shd w:val="clear" w:color="auto" w:fill="FFFFFF"/>
        </w:rPr>
        <w:t>Mirigu</w:t>
      </w:r>
      <w:proofErr w:type="spellEnd"/>
      <w:r w:rsidR="00440760">
        <w:rPr>
          <w:spacing w:val="-5"/>
          <w:shd w:val="clear" w:color="auto" w:fill="FFFFFF"/>
        </w:rPr>
        <w:t xml:space="preserve">, </w:t>
      </w:r>
      <w:proofErr w:type="gramStart"/>
      <w:r w:rsidR="00440760">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w:t>
      </w:r>
      <w:r w:rsidRPr="00D8744B">
        <w:rPr>
          <w:i/>
          <w:iCs/>
          <w:spacing w:val="-5"/>
          <w:shd w:val="clear" w:color="auto" w:fill="FFFFFF"/>
        </w:rPr>
        <w:t xml:space="preserve">. </w:t>
      </w:r>
    </w:p>
    <w:p w14:paraId="78C2E5B2" w14:textId="4BAB3B3C" w:rsidR="00AE6C4B" w:rsidRPr="00D8744B" w:rsidRDefault="00AE6C4B" w:rsidP="00AE6C4B">
      <w:pPr>
        <w:spacing w:line="480" w:lineRule="auto"/>
        <w:rPr>
          <w:spacing w:val="-5"/>
          <w:shd w:val="clear" w:color="auto" w:fill="FFFFFF"/>
        </w:rPr>
      </w:pPr>
      <w:r w:rsidRPr="00D8744B">
        <w:rPr>
          <w:spacing w:val="-5"/>
          <w:shd w:val="clear" w:color="auto" w:fill="FFFFFF"/>
        </w:rPr>
        <w:t xml:space="preserve">This new knowledge is however limited since not every farmer can adopt it because not all farmers cultivate on their own </w:t>
      </w:r>
      <w:r w:rsidR="00572014">
        <w:rPr>
          <w:spacing w:val="-5"/>
          <w:shd w:val="clear" w:color="auto" w:fill="FFFFFF"/>
        </w:rPr>
        <w:t>land</w:t>
      </w:r>
      <w:r w:rsidR="00572014" w:rsidRPr="00D8744B">
        <w:rPr>
          <w:spacing w:val="-5"/>
          <w:shd w:val="clear" w:color="auto" w:fill="FFFFFF"/>
        </w:rPr>
        <w:t xml:space="preserve"> </w:t>
      </w:r>
      <w:r w:rsidRPr="00D8744B">
        <w:rPr>
          <w:spacing w:val="-5"/>
          <w:shd w:val="clear" w:color="auto" w:fill="FFFFFF"/>
        </w:rPr>
        <w:t>and may not get the permission to build wells in other farmers’ farms. This is because, these plots are equally used for rain</w:t>
      </w:r>
      <w:r>
        <w:rPr>
          <w:spacing w:val="-5"/>
          <w:shd w:val="clear" w:color="auto" w:fill="FFFFFF"/>
        </w:rPr>
        <w:t>-</w:t>
      </w:r>
      <w:r w:rsidRPr="00D8744B">
        <w:rPr>
          <w:spacing w:val="-5"/>
          <w:shd w:val="clear" w:color="auto" w:fill="FFFFFF"/>
        </w:rPr>
        <w:t>fed cultivation and wells may obstruct rain</w:t>
      </w:r>
      <w:r>
        <w:rPr>
          <w:spacing w:val="-5"/>
          <w:shd w:val="clear" w:color="auto" w:fill="FFFFFF"/>
        </w:rPr>
        <w:t>-</w:t>
      </w:r>
      <w:r w:rsidRPr="00D8744B">
        <w:rPr>
          <w:spacing w:val="-5"/>
          <w:shd w:val="clear" w:color="auto" w:fill="FFFFFF"/>
        </w:rPr>
        <w:t xml:space="preserve">fed farming activities. </w:t>
      </w:r>
    </w:p>
    <w:p w14:paraId="67F2D120" w14:textId="77777777" w:rsidR="00AE6C4B" w:rsidRPr="00D8744B" w:rsidRDefault="00AE6C4B" w:rsidP="00AE6C4B">
      <w:pPr>
        <w:keepNext/>
        <w:spacing w:after="0" w:line="276" w:lineRule="auto"/>
      </w:pPr>
      <w:r w:rsidRPr="00D8744B">
        <w:rPr>
          <w:noProof/>
          <w:spacing w:val="-5"/>
          <w:shd w:val="clear" w:color="auto" w:fill="FFFFFF"/>
        </w:rPr>
        <w:lastRenderedPageBreak/>
        <w:drawing>
          <wp:inline distT="0" distB="0" distL="0" distR="0" wp14:anchorId="5006B28A" wp14:editId="2BFC345F">
            <wp:extent cx="5600700" cy="34671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0700" cy="3467100"/>
                    </a:xfrm>
                    <a:prstGeom prst="rect">
                      <a:avLst/>
                    </a:prstGeom>
                    <a:noFill/>
                    <a:ln>
                      <a:noFill/>
                    </a:ln>
                  </pic:spPr>
                </pic:pic>
              </a:graphicData>
            </a:graphic>
          </wp:inline>
        </w:drawing>
      </w:r>
    </w:p>
    <w:p w14:paraId="694DB561" w14:textId="77777777" w:rsidR="00AE6C4B" w:rsidRDefault="00AE6C4B" w:rsidP="00330DAC">
      <w:pPr>
        <w:pStyle w:val="Heading6"/>
      </w:pPr>
      <w:bookmarkStart w:id="73" w:name="_Toc126743966"/>
      <w:r>
        <w:t xml:space="preserve">Figure 4.3: </w:t>
      </w:r>
      <w:r w:rsidRPr="00D8744B">
        <w:t>Built shallow well for motorized pump irrigation</w:t>
      </w:r>
      <w:bookmarkEnd w:id="73"/>
    </w:p>
    <w:p w14:paraId="653434A2" w14:textId="77777777" w:rsidR="00AE6C4B" w:rsidRPr="00D8744B" w:rsidRDefault="00AE6C4B" w:rsidP="00AE6C4B">
      <w:pPr>
        <w:spacing w:line="480" w:lineRule="auto"/>
      </w:pPr>
      <w:r w:rsidRPr="00D8744B">
        <w:t>Source: Field pictures, 2022</w:t>
      </w:r>
    </w:p>
    <w:p w14:paraId="1ED4285C" w14:textId="7F7ECA06" w:rsidR="00AE6C4B" w:rsidRDefault="00AE6C4B" w:rsidP="00AE6C4B">
      <w:pPr>
        <w:spacing w:before="240" w:line="480" w:lineRule="auto"/>
        <w:rPr>
          <w:spacing w:val="-5"/>
          <w:shd w:val="clear" w:color="auto" w:fill="FFFFFF"/>
        </w:rPr>
      </w:pPr>
      <w:r w:rsidRPr="00D8744B">
        <w:rPr>
          <w:spacing w:val="-5"/>
          <w:shd w:val="clear" w:color="auto" w:fill="FFFFFF"/>
        </w:rPr>
        <w:t>Other farmers have started adopting shallow wells</w:t>
      </w:r>
      <w:r w:rsidR="00572014">
        <w:rPr>
          <w:spacing w:val="-5"/>
          <w:shd w:val="clear" w:color="auto" w:fill="FFFFFF"/>
        </w:rPr>
        <w:t>,</w:t>
      </w:r>
      <w:r w:rsidRPr="00D8744B">
        <w:rPr>
          <w:spacing w:val="-5"/>
          <w:shd w:val="clear" w:color="auto" w:fill="FFFFFF"/>
        </w:rPr>
        <w:t xml:space="preserve"> which are </w:t>
      </w:r>
      <w:r w:rsidR="00572014">
        <w:rPr>
          <w:spacing w:val="-5"/>
          <w:shd w:val="clear" w:color="auto" w:fill="FFFFFF"/>
        </w:rPr>
        <w:t>usually</w:t>
      </w:r>
      <w:r w:rsidRPr="00D8744B">
        <w:rPr>
          <w:spacing w:val="-5"/>
          <w:shd w:val="clear" w:color="auto" w:fill="FFFFFF"/>
        </w:rPr>
        <w:t xml:space="preserve"> used for bucket irrigation</w:t>
      </w:r>
      <w:r w:rsidR="00572014">
        <w:rPr>
          <w:spacing w:val="-5"/>
          <w:shd w:val="clear" w:color="auto" w:fill="FFFFFF"/>
        </w:rPr>
        <w:t>,</w:t>
      </w:r>
      <w:r w:rsidRPr="00D8744B">
        <w:rPr>
          <w:spacing w:val="-5"/>
          <w:shd w:val="clear" w:color="auto" w:fill="FFFFFF"/>
        </w:rPr>
        <w:t xml:space="preserve"> for motorized pump irrigation due to the increasing water shortages in the riverbed as a result of rampant sand </w:t>
      </w:r>
      <w:r w:rsidRPr="00573D77">
        <w:rPr>
          <w:spacing w:val="-5"/>
          <w:shd w:val="clear" w:color="auto" w:fill="FFFFFF"/>
        </w:rPr>
        <w:t>winning. In a FGD, a farmer reported the following</w:t>
      </w:r>
      <w:r w:rsidR="00CE196F">
        <w:rPr>
          <w:spacing w:val="-5"/>
          <w:shd w:val="clear" w:color="auto" w:fill="FFFFFF"/>
        </w:rPr>
        <w:t>:</w:t>
      </w:r>
      <w:r w:rsidRPr="00573D77">
        <w:rPr>
          <w:spacing w:val="-5"/>
          <w:shd w:val="clear" w:color="auto" w:fill="FFFFFF"/>
        </w:rPr>
        <w:t xml:space="preserve"> </w:t>
      </w:r>
    </w:p>
    <w:p w14:paraId="4C1D0E6A" w14:textId="6B0D009D" w:rsidR="00AE6C4B" w:rsidRDefault="00AE6C4B" w:rsidP="00AE6C4B">
      <w:pPr>
        <w:spacing w:before="240" w:line="480" w:lineRule="auto"/>
        <w:ind w:left="720"/>
        <w:rPr>
          <w:spacing w:val="-5"/>
          <w:shd w:val="clear" w:color="auto" w:fill="FFFFFF"/>
        </w:rPr>
      </w:pPr>
      <w:r w:rsidRPr="00D8744B">
        <w:rPr>
          <w:i/>
          <w:iCs/>
          <w:spacing w:val="-5"/>
          <w:shd w:val="clear" w:color="auto" w:fill="FFFFFF"/>
        </w:rPr>
        <w:t>In February this year (2022), I could not get enough water from my riverbed dugouts so I just decided to put my machine in my junior brother’s shallow well just to try and see</w:t>
      </w:r>
      <w:r w:rsidR="00572014">
        <w:rPr>
          <w:i/>
          <w:iCs/>
          <w:spacing w:val="-5"/>
          <w:shd w:val="clear" w:color="auto" w:fill="FFFFFF"/>
        </w:rPr>
        <w:t>,</w:t>
      </w:r>
      <w:r w:rsidRPr="00D8744B">
        <w:rPr>
          <w:i/>
          <w:iCs/>
          <w:spacing w:val="-5"/>
          <w:shd w:val="clear" w:color="auto" w:fill="FFFFFF"/>
        </w:rPr>
        <w:t xml:space="preserve"> even though I have heard others do that I have not seen it before. To my greatest surprise, it worked. Now, I solely depend on that well. That was the beginning of our break-through. Now, many of us here use the shallow wells and they have been of great help. These wells even appear to be </w:t>
      </w:r>
      <w:r w:rsidRPr="001D036D">
        <w:rPr>
          <w:i/>
          <w:iCs/>
          <w:spacing w:val="-5"/>
          <w:shd w:val="clear" w:color="auto" w:fill="FFFFFF"/>
        </w:rPr>
        <w:t xml:space="preserve">more </w:t>
      </w:r>
      <w:r w:rsidRPr="00D8744B">
        <w:rPr>
          <w:i/>
          <w:iCs/>
          <w:spacing w:val="-5"/>
          <w:shd w:val="clear" w:color="auto" w:fill="FFFFFF"/>
        </w:rPr>
        <w:t>water-yielding than the dugouts in the riverbed”</w:t>
      </w:r>
      <w:r w:rsidRPr="00D8744B">
        <w:rPr>
          <w:spacing w:val="-5"/>
          <w:shd w:val="clear" w:color="auto" w:fill="FFFFFF"/>
        </w:rPr>
        <w:t xml:space="preserve"> …. (FGD, </w:t>
      </w:r>
      <w:proofErr w:type="spellStart"/>
      <w:r w:rsidRPr="00D8744B">
        <w:rPr>
          <w:spacing w:val="-5"/>
          <w:shd w:val="clear" w:color="auto" w:fill="FFFFFF"/>
        </w:rPr>
        <w:t>Mirigu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11BECCCE" w14:textId="6B957F8E" w:rsidR="00AE6C4B" w:rsidRPr="00D8744B" w:rsidRDefault="00AE6C4B" w:rsidP="00AE6C4B">
      <w:pPr>
        <w:spacing w:before="240" w:line="480" w:lineRule="auto"/>
        <w:rPr>
          <w:spacing w:val="-5"/>
          <w:shd w:val="clear" w:color="auto" w:fill="FFFFFF"/>
        </w:rPr>
      </w:pPr>
      <w:r w:rsidRPr="00D8744B">
        <w:rPr>
          <w:spacing w:val="-5"/>
          <w:shd w:val="clear" w:color="auto" w:fill="FFFFFF"/>
        </w:rPr>
        <w:lastRenderedPageBreak/>
        <w:t>The new knowledge even though just recently discovered, is fast spreading</w:t>
      </w:r>
      <w:r>
        <w:rPr>
          <w:color w:val="FF0000"/>
          <w:spacing w:val="-5"/>
          <w:shd w:val="clear" w:color="auto" w:fill="FFFFFF"/>
        </w:rPr>
        <w:t>.</w:t>
      </w:r>
      <w:r w:rsidRPr="00D8744B">
        <w:rPr>
          <w:spacing w:val="-5"/>
          <w:shd w:val="clear" w:color="auto" w:fill="FFFFFF"/>
        </w:rPr>
        <w:t xml:space="preserve"> Some areas where the shallow wells are too deep, a stand is </w:t>
      </w:r>
      <w:r w:rsidRPr="001D036D">
        <w:rPr>
          <w:spacing w:val="-5"/>
          <w:shd w:val="clear" w:color="auto" w:fill="FFFFFF"/>
        </w:rPr>
        <w:t>erected</w:t>
      </w:r>
      <w:r>
        <w:rPr>
          <w:color w:val="FF0000"/>
          <w:spacing w:val="-5"/>
          <w:shd w:val="clear" w:color="auto" w:fill="FFFFFF"/>
        </w:rPr>
        <w:t xml:space="preserve"> </w:t>
      </w:r>
      <w:r w:rsidRPr="00D8744B">
        <w:rPr>
          <w:spacing w:val="-5"/>
          <w:shd w:val="clear" w:color="auto" w:fill="FFFFFF"/>
        </w:rPr>
        <w:t xml:space="preserve">adjacent the well, to lower the depth and aid in easy pumping by the machines. </w:t>
      </w:r>
    </w:p>
    <w:p w14:paraId="5FC3BB93" w14:textId="1A116ACB" w:rsidR="00AE6C4B" w:rsidRPr="00B24E6B" w:rsidRDefault="00AE6C4B" w:rsidP="00AE6C4B">
      <w:pPr>
        <w:spacing w:line="480" w:lineRule="auto"/>
        <w:rPr>
          <w:spacing w:val="-5"/>
          <w:shd w:val="clear" w:color="auto" w:fill="FFFFFF"/>
        </w:rPr>
      </w:pPr>
      <w:r w:rsidRPr="00D8744B">
        <w:rPr>
          <w:spacing w:val="-5"/>
          <w:shd w:val="clear" w:color="auto" w:fill="FFFFFF"/>
        </w:rPr>
        <w:t xml:space="preserve">Further, other farmers are becoming choosy in the type of vegetables to cultivate. It is generally known among farmers that different crops require different levels of water and fertilization to </w:t>
      </w:r>
      <w:r w:rsidRPr="001D036D">
        <w:rPr>
          <w:spacing w:val="-5"/>
          <w:shd w:val="clear" w:color="auto" w:fill="FFFFFF"/>
        </w:rPr>
        <w:t xml:space="preserve">thrive. </w:t>
      </w:r>
      <w:r w:rsidRPr="00D8744B">
        <w:rPr>
          <w:spacing w:val="-5"/>
          <w:shd w:val="clear" w:color="auto" w:fill="FFFFFF"/>
        </w:rPr>
        <w:t>Therefore, farmers who know</w:t>
      </w:r>
      <w:r w:rsidR="00AF383F">
        <w:rPr>
          <w:spacing w:val="-5"/>
          <w:shd w:val="clear" w:color="auto" w:fill="FFFFFF"/>
        </w:rPr>
        <w:t xml:space="preserve"> that</w:t>
      </w:r>
      <w:r w:rsidRPr="00D8744B">
        <w:rPr>
          <w:spacing w:val="-5"/>
          <w:shd w:val="clear" w:color="auto" w:fill="FFFFFF"/>
        </w:rPr>
        <w:t xml:space="preserve"> their fields do not have sufficient water levels begin to cultivate tomatoes, </w:t>
      </w:r>
      <w:r>
        <w:rPr>
          <w:spacing w:val="-5"/>
          <w:shd w:val="clear" w:color="auto" w:fill="FFFFFF"/>
        </w:rPr>
        <w:t>leafy</w:t>
      </w:r>
      <w:r w:rsidRPr="00D8744B">
        <w:rPr>
          <w:spacing w:val="-5"/>
          <w:shd w:val="clear" w:color="auto" w:fill="FFFFFF"/>
        </w:rPr>
        <w:t xml:space="preserve"> vegetables and okra. They </w:t>
      </w:r>
      <w:r w:rsidRPr="00B24E6B">
        <w:rPr>
          <w:spacing w:val="-5"/>
          <w:shd w:val="clear" w:color="auto" w:fill="FFFFFF"/>
        </w:rPr>
        <w:t xml:space="preserve">know </w:t>
      </w:r>
      <w:proofErr w:type="gramStart"/>
      <w:r w:rsidRPr="00B24E6B">
        <w:rPr>
          <w:spacing w:val="-5"/>
          <w:shd w:val="clear" w:color="auto" w:fill="FFFFFF"/>
        </w:rPr>
        <w:t>that tomatoes</w:t>
      </w:r>
      <w:proofErr w:type="gramEnd"/>
      <w:r w:rsidRPr="00B24E6B">
        <w:rPr>
          <w:spacing w:val="-5"/>
          <w:shd w:val="clear" w:color="auto" w:fill="FFFFFF"/>
        </w:rPr>
        <w:t xml:space="preserve"> and these other early maturing crops require only three to four months and so if they begin cultivation in October they would have harvested before February when water is beginning to get scarce. However, this practice is more </w:t>
      </w:r>
      <w:proofErr w:type="spellStart"/>
      <w:r w:rsidRPr="00B24E6B">
        <w:rPr>
          <w:spacing w:val="-5"/>
          <w:shd w:val="clear" w:color="auto" w:fill="FFFFFF"/>
        </w:rPr>
        <w:t>favoured</w:t>
      </w:r>
      <w:proofErr w:type="spellEnd"/>
      <w:r w:rsidRPr="00B24E6B">
        <w:rPr>
          <w:spacing w:val="-5"/>
          <w:shd w:val="clear" w:color="auto" w:fill="FFFFFF"/>
        </w:rPr>
        <w:t xml:space="preserve"> among female farmers and those advanced in age. For instance, </w:t>
      </w:r>
      <w:proofErr w:type="spellStart"/>
      <w:r w:rsidRPr="00B24E6B">
        <w:rPr>
          <w:spacing w:val="-5"/>
          <w:shd w:val="clear" w:color="auto" w:fill="FFFFFF"/>
        </w:rPr>
        <w:t>Gifty</w:t>
      </w:r>
      <w:proofErr w:type="spellEnd"/>
      <w:r w:rsidRPr="00B24E6B">
        <w:rPr>
          <w:spacing w:val="-5"/>
          <w:shd w:val="clear" w:color="auto" w:fill="FFFFFF"/>
        </w:rPr>
        <w:t xml:space="preserve"> </w:t>
      </w:r>
      <w:r w:rsidR="001D036D" w:rsidRPr="00B24E6B">
        <w:rPr>
          <w:spacing w:val="-5"/>
          <w:shd w:val="clear" w:color="auto" w:fill="FFFFFF"/>
        </w:rPr>
        <w:t xml:space="preserve">a female irrigator </w:t>
      </w:r>
      <w:r w:rsidRPr="00B24E6B">
        <w:rPr>
          <w:spacing w:val="-5"/>
          <w:shd w:val="clear" w:color="auto" w:fill="FFFFFF"/>
        </w:rPr>
        <w:t>reported as follows</w:t>
      </w:r>
      <w:r w:rsidR="00AF383F">
        <w:rPr>
          <w:spacing w:val="-5"/>
          <w:shd w:val="clear" w:color="auto" w:fill="FFFFFF"/>
        </w:rPr>
        <w:t>:</w:t>
      </w:r>
    </w:p>
    <w:p w14:paraId="72FFCDD7" w14:textId="07B584F9" w:rsidR="00AE6C4B" w:rsidRPr="00D8744B" w:rsidRDefault="00AE6C4B" w:rsidP="00AE6C4B">
      <w:pPr>
        <w:spacing w:line="480" w:lineRule="auto"/>
        <w:ind w:left="720"/>
        <w:rPr>
          <w:spacing w:val="-5"/>
          <w:shd w:val="clear" w:color="auto" w:fill="FFFFFF"/>
        </w:rPr>
      </w:pPr>
      <w:r w:rsidRPr="00D8744B">
        <w:rPr>
          <w:spacing w:val="-5"/>
          <w:shd w:val="clear" w:color="auto" w:fill="FFFFFF"/>
        </w:rPr>
        <w:t xml:space="preserve">… </w:t>
      </w:r>
      <w:proofErr w:type="gramStart"/>
      <w:r w:rsidRPr="00D8744B">
        <w:rPr>
          <w:i/>
          <w:iCs/>
          <w:spacing w:val="-5"/>
          <w:shd w:val="clear" w:color="auto" w:fill="FFFFFF"/>
        </w:rPr>
        <w:t>due</w:t>
      </w:r>
      <w:proofErr w:type="gramEnd"/>
      <w:r w:rsidRPr="00D8744B">
        <w:rPr>
          <w:i/>
          <w:iCs/>
          <w:spacing w:val="-5"/>
          <w:shd w:val="clear" w:color="auto" w:fill="FFFFFF"/>
        </w:rPr>
        <w:t xml:space="preserve"> to the water challenges and considering that I am a woman, getting adequate water for a pepper farm would be very challenging since, pepper requires more water than the other crops. Thus, I have rather cultivated more vegetables such as bean leaves, ‘</w:t>
      </w:r>
      <w:proofErr w:type="spellStart"/>
      <w:r w:rsidRPr="00D8744B">
        <w:rPr>
          <w:i/>
          <w:iCs/>
          <w:spacing w:val="-5"/>
          <w:shd w:val="clear" w:color="auto" w:fill="FFFFFF"/>
        </w:rPr>
        <w:t>alleefo</w:t>
      </w:r>
      <w:proofErr w:type="spellEnd"/>
      <w:r w:rsidRPr="00D8744B">
        <w:rPr>
          <w:i/>
          <w:iCs/>
          <w:spacing w:val="-5"/>
          <w:shd w:val="clear" w:color="auto" w:fill="FFFFFF"/>
        </w:rPr>
        <w:t>’, ‘</w:t>
      </w:r>
      <w:proofErr w:type="spellStart"/>
      <w:r w:rsidRPr="00D8744B">
        <w:rPr>
          <w:i/>
          <w:iCs/>
          <w:spacing w:val="-5"/>
          <w:shd w:val="clear" w:color="auto" w:fill="FFFFFF"/>
        </w:rPr>
        <w:t>berise</w:t>
      </w:r>
      <w:proofErr w:type="spellEnd"/>
      <w:r w:rsidRPr="00D8744B">
        <w:rPr>
          <w:i/>
          <w:iCs/>
          <w:spacing w:val="-5"/>
          <w:shd w:val="clear" w:color="auto" w:fill="FFFFFF"/>
        </w:rPr>
        <w:t>’, ’</w:t>
      </w:r>
      <w:proofErr w:type="spellStart"/>
      <w:r w:rsidRPr="00D8744B">
        <w:rPr>
          <w:i/>
          <w:iCs/>
          <w:spacing w:val="-5"/>
          <w:shd w:val="clear" w:color="auto" w:fill="FFFFFF"/>
        </w:rPr>
        <w:t>bito</w:t>
      </w:r>
      <w:proofErr w:type="spellEnd"/>
      <w:r w:rsidRPr="00D8744B">
        <w:rPr>
          <w:i/>
          <w:iCs/>
          <w:spacing w:val="-5"/>
          <w:shd w:val="clear" w:color="auto" w:fill="FFFFFF"/>
        </w:rPr>
        <w:t>’, okra as well as tomatoes and water melons which require minimal water quantities to grow unlike pepper”</w:t>
      </w:r>
      <w:r w:rsidRPr="00D8744B">
        <w:rPr>
          <w:spacing w:val="-5"/>
          <w:shd w:val="clear" w:color="auto" w:fill="FFFFFF"/>
        </w:rPr>
        <w:t xml:space="preserve"> … (KII, </w:t>
      </w:r>
      <w:proofErr w:type="spellStart"/>
      <w:r w:rsidRPr="00D8744B">
        <w:rPr>
          <w:spacing w:val="-5"/>
          <w:shd w:val="clear" w:color="auto" w:fill="FFFFFF"/>
        </w:rPr>
        <w:t>Mirigu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5A88B055" w14:textId="77777777" w:rsidR="00AE6C4B" w:rsidRPr="00D8744B" w:rsidRDefault="00AE6C4B" w:rsidP="00AE6C4B">
      <w:pPr>
        <w:keepNext/>
        <w:spacing w:after="0" w:line="276" w:lineRule="auto"/>
      </w:pPr>
      <w:r w:rsidRPr="00D8744B">
        <w:rPr>
          <w:noProof/>
        </w:rPr>
        <w:lastRenderedPageBreak/>
        <w:drawing>
          <wp:inline distT="0" distB="0" distL="0" distR="0" wp14:anchorId="0571EAFF" wp14:editId="7E50DAE0">
            <wp:extent cx="4572000" cy="2743200"/>
            <wp:effectExtent l="0" t="0" r="0" b="0"/>
            <wp:docPr id="2" name="Chart 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8B3AE85-5028-400A-A926-66EB5F9E7F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8E19734" w14:textId="68FE3009" w:rsidR="00AE6C4B" w:rsidRDefault="00AE6C4B" w:rsidP="00330DAC">
      <w:pPr>
        <w:pStyle w:val="Heading6"/>
      </w:pPr>
      <w:bookmarkStart w:id="74" w:name="_Toc126743967"/>
      <w:r>
        <w:t>Figure 4.4: Strategies for improving Water Access in FDIS</w:t>
      </w:r>
      <w:r w:rsidR="004543FB">
        <w:t xml:space="preserve"> (N=226)</w:t>
      </w:r>
      <w:bookmarkEnd w:id="74"/>
    </w:p>
    <w:p w14:paraId="11727611" w14:textId="77777777" w:rsidR="00AE6C4B" w:rsidRPr="00D8744B" w:rsidRDefault="00AE6C4B" w:rsidP="00AE6C4B">
      <w:pPr>
        <w:spacing w:line="480" w:lineRule="auto"/>
      </w:pPr>
      <w:r w:rsidRPr="00D8744B">
        <w:t>Source: Field data, 2022</w:t>
      </w:r>
    </w:p>
    <w:p w14:paraId="6F282B49" w14:textId="7627BABD" w:rsidR="00AE6C4B" w:rsidRPr="00D8744B" w:rsidRDefault="00AE6C4B" w:rsidP="00AE6C4B">
      <w:pPr>
        <w:spacing w:line="480" w:lineRule="auto"/>
      </w:pPr>
      <w:r w:rsidRPr="00D8744B">
        <w:t xml:space="preserve">From the quantitative data as shown in </w:t>
      </w:r>
      <w:r w:rsidRPr="00D8744B">
        <w:rPr>
          <w:i/>
          <w:iCs/>
        </w:rPr>
        <w:t>Figure 4.</w:t>
      </w:r>
      <w:r>
        <w:rPr>
          <w:i/>
          <w:iCs/>
        </w:rPr>
        <w:t>4</w:t>
      </w:r>
      <w:r w:rsidRPr="00D8744B">
        <w:t xml:space="preserve"> above, it can be observed </w:t>
      </w:r>
      <w:r w:rsidR="002C332E">
        <w:t>that</w:t>
      </w:r>
      <w:r w:rsidRPr="00D8744B">
        <w:t xml:space="preserve"> farmers adopt varied strategies to manage their water challenges. What is important is that farmers use a combination of two or more of these strategies at the same time. This is to say that a </w:t>
      </w:r>
      <w:proofErr w:type="gramStart"/>
      <w:r w:rsidRPr="00D8744B">
        <w:t>farmer</w:t>
      </w:r>
      <w:proofErr w:type="gramEnd"/>
      <w:r w:rsidRPr="00D8744B">
        <w:t xml:space="preserve"> who may have adopted digging multiple wells, may as well cultivate less than he will wish to cultivate due to the water available to him and perhaps has moved to his current location following water inadequacies in his previous farm or may be doing so later.  However, the level of adoption of a particular strategy must not be understood to mean the importance attached to such strategy. Rather, many factors influence the level of adoption including resources, knowledge of the strategies, </w:t>
      </w:r>
      <w:proofErr w:type="gramStart"/>
      <w:r w:rsidR="00AE4E17">
        <w:t>availability</w:t>
      </w:r>
      <w:proofErr w:type="gramEnd"/>
      <w:r w:rsidR="00AE4E17">
        <w:t xml:space="preserve"> of the strategy</w:t>
      </w:r>
      <w:r w:rsidRPr="00D8744B">
        <w:t xml:space="preserve">, among many others. It was observed that farm sizes </w:t>
      </w:r>
      <w:r w:rsidRPr="00814B96">
        <w:t>depend largely on water level available to farmers</w:t>
      </w:r>
      <w:r w:rsidR="002B1979">
        <w:t xml:space="preserve"> and access to technology</w:t>
      </w:r>
      <w:r w:rsidRPr="00814B96">
        <w:t>. Also, motorized pump irrigators are fast adopting shallow wells known for bucket irrigation as their water source</w:t>
      </w:r>
      <w:r w:rsidR="00AF383F">
        <w:t xml:space="preserve"> (</w:t>
      </w:r>
      <w:r w:rsidRPr="00814B96">
        <w:t>12 percent</w:t>
      </w:r>
      <w:r w:rsidR="009D4F45">
        <w:t>)</w:t>
      </w:r>
      <w:r w:rsidRPr="00814B96">
        <w:t xml:space="preserve">, yet this was introduced only </w:t>
      </w:r>
      <w:r w:rsidRPr="00D8744B">
        <w:t xml:space="preserve">within the last three years in the district. </w:t>
      </w:r>
    </w:p>
    <w:p w14:paraId="731189CD" w14:textId="6C62CE37" w:rsidR="00AE6C4B" w:rsidRPr="00D8744B" w:rsidRDefault="00AE6C4B" w:rsidP="00AE6C4B">
      <w:pPr>
        <w:pStyle w:val="Heading3"/>
      </w:pPr>
      <w:bookmarkStart w:id="75" w:name="_Toc126746565"/>
      <w:r>
        <w:lastRenderedPageBreak/>
        <w:t xml:space="preserve">4.2.4 </w:t>
      </w:r>
      <w:r w:rsidRPr="00D8744B">
        <w:t>Methods of Irrigation</w:t>
      </w:r>
      <w:bookmarkEnd w:id="75"/>
      <w:r w:rsidRPr="00D8744B">
        <w:t xml:space="preserve"> </w:t>
      </w:r>
    </w:p>
    <w:p w14:paraId="02E0681A" w14:textId="4ED40CC1" w:rsidR="00AE6C4B" w:rsidRPr="00D8744B" w:rsidRDefault="00AE6C4B" w:rsidP="00AE6C4B">
      <w:pPr>
        <w:spacing w:line="480" w:lineRule="auto"/>
      </w:pPr>
      <w:r w:rsidRPr="00D8744B">
        <w:t xml:space="preserve">Three main types of FDIS were identified based on the technology employed in drawing water for cultivation. These include the bucket methods, motorized pump and mechanized borehole methods of irrigation. The choice of any of the above methods </w:t>
      </w:r>
      <w:r w:rsidRPr="009111DF">
        <w:t xml:space="preserve">influences to a large extent the energy needed, </w:t>
      </w:r>
      <w:r w:rsidR="00AF383F">
        <w:t xml:space="preserve">the </w:t>
      </w:r>
      <w:r w:rsidRPr="009111DF">
        <w:t xml:space="preserve">methods of watering and </w:t>
      </w:r>
      <w:r w:rsidR="00AF383F">
        <w:t>particular</w:t>
      </w:r>
      <w:r w:rsidR="00AF383F" w:rsidRPr="009111DF">
        <w:t xml:space="preserve"> </w:t>
      </w:r>
      <w:r w:rsidRPr="009111DF">
        <w:t>agrono</w:t>
      </w:r>
      <w:r w:rsidR="009111DF" w:rsidRPr="009111DF">
        <w:t>mic practices</w:t>
      </w:r>
      <w:r w:rsidR="00AF383F">
        <w:t>,</w:t>
      </w:r>
      <w:r w:rsidR="009111DF" w:rsidRPr="009111DF">
        <w:t xml:space="preserve"> even though </w:t>
      </w:r>
      <w:r w:rsidR="00AF383F">
        <w:t>the latter partially overlap</w:t>
      </w:r>
      <w:r w:rsidRPr="00D8744B">
        <w:t>. In essence, the categorization is premised on the water sources as well as the technolo</w:t>
      </w:r>
      <w:r>
        <w:t>gies employed in drawing water.</w:t>
      </w:r>
    </w:p>
    <w:p w14:paraId="76064CD6" w14:textId="77777777" w:rsidR="00AE6C4B" w:rsidRPr="00D8744B" w:rsidRDefault="00AE6C4B" w:rsidP="00AE6C4B">
      <w:pPr>
        <w:spacing w:after="0" w:line="276" w:lineRule="auto"/>
      </w:pPr>
      <w:r w:rsidRPr="00D274EA">
        <w:rPr>
          <w:noProof/>
        </w:rPr>
        <w:drawing>
          <wp:inline distT="0" distB="0" distL="0" distR="0" wp14:anchorId="7EE9C3F3" wp14:editId="690F35CA">
            <wp:extent cx="5943600" cy="26479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2647950"/>
                    </a:xfrm>
                    <a:prstGeom prst="rect">
                      <a:avLst/>
                    </a:prstGeom>
                    <a:noFill/>
                    <a:ln>
                      <a:noFill/>
                    </a:ln>
                  </pic:spPr>
                </pic:pic>
              </a:graphicData>
            </a:graphic>
          </wp:inline>
        </w:drawing>
      </w:r>
    </w:p>
    <w:p w14:paraId="6ABEB211" w14:textId="77777777" w:rsidR="00AE6C4B" w:rsidRDefault="00AE6C4B" w:rsidP="00330DAC">
      <w:pPr>
        <w:pStyle w:val="Heading6"/>
      </w:pPr>
      <w:bookmarkStart w:id="76" w:name="_Toc126743968"/>
      <w:r>
        <w:t xml:space="preserve">Figure 4.5: </w:t>
      </w:r>
      <w:r w:rsidRPr="00431179">
        <w:t xml:space="preserve">Shallow Well and Dugout </w:t>
      </w:r>
      <w:r w:rsidRPr="00284FA4">
        <w:t>in a</w:t>
      </w:r>
      <w:r>
        <w:rPr>
          <w:color w:val="FF0000"/>
        </w:rPr>
        <w:t xml:space="preserve"> </w:t>
      </w:r>
      <w:r w:rsidRPr="00431179">
        <w:t>Riverbed</w:t>
      </w:r>
      <w:bookmarkEnd w:id="76"/>
    </w:p>
    <w:p w14:paraId="30C21E8D" w14:textId="77777777" w:rsidR="00AE6C4B" w:rsidRPr="005946BD" w:rsidRDefault="00AE6C4B" w:rsidP="00AE6C4B">
      <w:pPr>
        <w:spacing w:line="480" w:lineRule="auto"/>
      </w:pPr>
      <w:r>
        <w:t>Source: Field Pictures, April 2022</w:t>
      </w:r>
    </w:p>
    <w:p w14:paraId="221AE20A" w14:textId="349C3ED3" w:rsidR="00AE6C4B" w:rsidRDefault="00AE6C4B" w:rsidP="00AE6C4B">
      <w:pPr>
        <w:spacing w:line="480" w:lineRule="auto"/>
      </w:pPr>
      <w:r w:rsidRPr="00D8744B">
        <w:t xml:space="preserve">It can be observed from </w:t>
      </w:r>
      <w:r w:rsidRPr="00D8744B">
        <w:rPr>
          <w:i/>
          <w:iCs/>
        </w:rPr>
        <w:t>Figure 4.</w:t>
      </w:r>
      <w:r>
        <w:rPr>
          <w:i/>
          <w:iCs/>
        </w:rPr>
        <w:t>6</w:t>
      </w:r>
      <w:r w:rsidRPr="00D8744B">
        <w:t xml:space="preserve"> that majority of farmers irrigate using the motorized pumps with a 52 percent adoption while the least being irrigators using mechanized boreholes for their irrigation representing only three percent. Surprisingly, bucket irrigation which is the oldest in the district and was seen to be</w:t>
      </w:r>
      <w:r w:rsidR="00C86836">
        <w:t xml:space="preserve"> the largest by </w:t>
      </w:r>
      <w:proofErr w:type="spellStart"/>
      <w:r w:rsidR="00C86836">
        <w:t>Laube</w:t>
      </w:r>
      <w:proofErr w:type="spellEnd"/>
      <w:r w:rsidR="00C86836">
        <w:t xml:space="preserve"> et al.</w:t>
      </w:r>
      <w:r w:rsidRPr="00D8744B">
        <w:t xml:space="preserve"> </w:t>
      </w:r>
      <w:r w:rsidRPr="00D8744B">
        <w:fldChar w:fldCharType="begin" w:fldLock="1"/>
      </w:r>
      <w:r w:rsidRPr="00D8744B">
        <w:instrText>ADDIN CSL_CITATION {"citationItems":[{"id":"ITEM-1","itemData":{"ISBN":"0202200809","abstract":"Climate change and land degradation have considerably altered the conditions for rain-fed agriculture in Northern Ghana. Furthermore, population pressure has led to continuous farming of available agricultural lands and thus caused land degradation. Crop failure and decreasing yields that result from these environmental changes have caused further impoverishment of what was already Ghana’s poorest region. In the past, youth often opted for migration to Ghana’s wealthier south, in order to supplement meagre agricultural livelihoods. However, since the mid-1990s many farmers have started to develop the shallow groundwater irrigation (SGI) capacities of their home region for vegetable gardening. This development has helped a great deal to ameliorate poverty and to reverse rural-urban migration. However, while the irrigators were initially able to profit from the development of good road access to northern Ghana and an increasing demand for vegetables in Ghana’s south, many now frequently meet with market failure. While the sale of fresh tomatoes is met with stiff competition from small-scale farmers from neighbouring Burkina Faso, Ghana’s market is flooded with cheap tomato paste from countries where the production of tomatoes is highly subsidised. Global and regional competition has started to render SGI, developed as a means to locally adapt to environmental change, increasingly risky. As markets become as unreliable as the rains, Ghanaian farmers now face the uphill task of dealing simultaneously with global climate change and globalisation.","author":[{"dropping-particle":"","family":"Laube","given":"Wolfram","non-dropping-particle":"","parse-names":false,"suffix":""},{"dropping-particle":"","family":"Awo","given":"Martha","non-dropping-particle":"","parse-names":false,"suffix":""},{"dropping-particle":"","family":"Schraven","given":"Benjamin","non-dropping-particle":"","parse-names":false,"suffix":""}],"collection-title":"ZEF Working Paper","id":"ITEM-1","issued":{"date-parts":[["2008"]]},"number":"30","number-of-pages":"20","publisher-place":"Bonn","title":"Erratic rains and erratic markets: Environmental change, economic globalisation and the expansion of shallow groundwater irrigation in West Africa","type":"report"},"uris":["http://www.mendeley.com/documents/?uuid=3e0c892f-27bf-4141-b32a-ffd30165d4eb"]}],"mendeley":{"formattedCitation":"(Laube et al., 2008)","manualFormatting":"(2008)","plainTextFormattedCitation":"(Laube et al., 2008)","previouslyFormattedCitation":"(Laube et al., 2008)"},"properties":{"noteIndex":0},"schema":"https://github.com/citation-style-language/schema/raw/master/csl-citation.json"}</w:instrText>
      </w:r>
      <w:r w:rsidRPr="00D8744B">
        <w:fldChar w:fldCharType="separate"/>
      </w:r>
      <w:r w:rsidRPr="00D8744B">
        <w:rPr>
          <w:noProof/>
        </w:rPr>
        <w:t>(2008)</w:t>
      </w:r>
      <w:r w:rsidRPr="00D8744B">
        <w:fldChar w:fldCharType="end"/>
      </w:r>
      <w:r w:rsidRPr="00D8744B">
        <w:t xml:space="preserve"> now </w:t>
      </w:r>
      <w:r w:rsidR="00AC386B">
        <w:t>takes</w:t>
      </w:r>
      <w:r w:rsidRPr="00D8744B">
        <w:t xml:space="preserve"> the second place with about 45 percent of farmers adoption such method for their irrigation. There is a gradual transition from bucket irrigation to motorized pump and eventually to more efficient methods. As </w:t>
      </w:r>
      <w:r>
        <w:t>reported by farmers</w:t>
      </w:r>
      <w:r w:rsidRPr="00D8744B">
        <w:t xml:space="preserve"> </w:t>
      </w:r>
    </w:p>
    <w:p w14:paraId="7C5E52CD" w14:textId="7FB86C90" w:rsidR="00AE6C4B" w:rsidRDefault="00AE6C4B" w:rsidP="00AE6C4B">
      <w:pPr>
        <w:spacing w:line="480" w:lineRule="auto"/>
        <w:ind w:left="720"/>
      </w:pPr>
      <w:r>
        <w:rPr>
          <w:i/>
          <w:iCs/>
        </w:rPr>
        <w:lastRenderedPageBreak/>
        <w:t xml:space="preserve">… </w:t>
      </w:r>
      <w:proofErr w:type="gramStart"/>
      <w:r w:rsidRPr="00D8744B">
        <w:rPr>
          <w:i/>
          <w:iCs/>
        </w:rPr>
        <w:t>no</w:t>
      </w:r>
      <w:proofErr w:type="gramEnd"/>
      <w:r w:rsidRPr="00D8744B">
        <w:rPr>
          <w:i/>
          <w:iCs/>
        </w:rPr>
        <w:t xml:space="preserve"> farmer would prefer to go in for bucket method of irrigation if they </w:t>
      </w:r>
      <w:r w:rsidR="00284FA4" w:rsidRPr="00284FA4">
        <w:rPr>
          <w:i/>
          <w:iCs/>
        </w:rPr>
        <w:t>can</w:t>
      </w:r>
      <w:r w:rsidRPr="00D8744B">
        <w:rPr>
          <w:i/>
          <w:iCs/>
        </w:rPr>
        <w:t xml:space="preserve"> afford motorized pumps and are not hindered by other factors </w:t>
      </w:r>
      <w:r w:rsidRPr="00D8744B">
        <w:t xml:space="preserve">(FGD, </w:t>
      </w:r>
      <w:proofErr w:type="spellStart"/>
      <w:r w:rsidRPr="00D8744B">
        <w:t>Sirigu</w:t>
      </w:r>
      <w:proofErr w:type="spellEnd"/>
      <w:r w:rsidR="00440760">
        <w:t>, April</w:t>
      </w:r>
      <w:r>
        <w:t xml:space="preserve"> 2022</w:t>
      </w:r>
      <w:r w:rsidRPr="00D8744B">
        <w:t xml:space="preserve">). </w:t>
      </w:r>
    </w:p>
    <w:p w14:paraId="499B7304" w14:textId="21A70223" w:rsidR="00AE6C4B" w:rsidRPr="00AD6BC3" w:rsidRDefault="00AE6C4B" w:rsidP="00AE6C4B">
      <w:pPr>
        <w:spacing w:line="480" w:lineRule="auto"/>
      </w:pPr>
      <w:r w:rsidRPr="00D8744B">
        <w:t xml:space="preserve">This is because farmers see motorized pump methods as the most convenient for </w:t>
      </w:r>
      <w:r w:rsidRPr="00284FA4">
        <w:rPr>
          <w:iCs/>
        </w:rPr>
        <w:t>large-scale</w:t>
      </w:r>
      <w:r>
        <w:rPr>
          <w:color w:val="FF0000"/>
        </w:rPr>
        <w:t xml:space="preserve"> </w:t>
      </w:r>
      <w:r w:rsidRPr="00D8744B">
        <w:t xml:space="preserve">production yet less expensive as compared to mechanized borehole methods. Even though most farmers preferred the mechanized borehole method, the cost associated with such method is a disincentive for many to </w:t>
      </w:r>
      <w:r w:rsidRPr="00AD6BC3">
        <w:t xml:space="preserve">adopt it for their irrigation production. However, it must be noted that the motorized pump irrigation method is largest in cumulative terms but not general across all communities. A closer look at the data revealed that bucket irrigation remained the dominant method of irrigation in </w:t>
      </w:r>
      <w:proofErr w:type="spellStart"/>
      <w:r w:rsidRPr="00AD6BC3">
        <w:t>Mirigu</w:t>
      </w:r>
      <w:proofErr w:type="spellEnd"/>
      <w:r w:rsidRPr="00AD6BC3">
        <w:t xml:space="preserve"> while motorized pump irrigation was largest in </w:t>
      </w:r>
      <w:proofErr w:type="spellStart"/>
      <w:r w:rsidRPr="00AD6BC3">
        <w:t>Sirigu</w:t>
      </w:r>
      <w:proofErr w:type="spellEnd"/>
      <w:r w:rsidRPr="00AD6BC3">
        <w:t xml:space="preserve">. This is partly because the irrigable lands in </w:t>
      </w:r>
      <w:proofErr w:type="spellStart"/>
      <w:r w:rsidRPr="00AD6BC3">
        <w:t>Sirigu</w:t>
      </w:r>
      <w:proofErr w:type="spellEnd"/>
      <w:r w:rsidRPr="00AD6BC3">
        <w:t xml:space="preserve"> lie along the river hence making it easier to dig dugouts on riverbeds than on the field. </w:t>
      </w:r>
    </w:p>
    <w:p w14:paraId="6B9833B2" w14:textId="77777777" w:rsidR="00AE6C4B" w:rsidRPr="00D8744B" w:rsidRDefault="00AE6C4B" w:rsidP="00AE6C4B">
      <w:pPr>
        <w:keepNext/>
        <w:spacing w:after="0" w:line="276" w:lineRule="auto"/>
      </w:pPr>
      <w:r w:rsidRPr="00D8744B">
        <w:rPr>
          <w:noProof/>
        </w:rPr>
        <w:drawing>
          <wp:inline distT="0" distB="0" distL="0" distR="0" wp14:anchorId="078F719C" wp14:editId="25061E61">
            <wp:extent cx="4572000" cy="2743200"/>
            <wp:effectExtent l="0" t="0" r="0" b="0"/>
            <wp:docPr id="9" name="Chart 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2737C5CF-3F5F-48C0-BD3B-5BF8E2FA5F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9042C4C" w14:textId="4E1D4FAD" w:rsidR="00AE6C4B" w:rsidRDefault="00AE6C4B" w:rsidP="00330DAC">
      <w:pPr>
        <w:pStyle w:val="Heading6"/>
      </w:pPr>
      <w:bookmarkStart w:id="77" w:name="_Toc126743969"/>
      <w:r>
        <w:t xml:space="preserve">Figure 4.6: </w:t>
      </w:r>
      <w:r w:rsidRPr="00D8744B">
        <w:t xml:space="preserve">Methods of farmer-driven irrigations in the </w:t>
      </w:r>
      <w:r w:rsidR="00E42E44">
        <w:t>study communities</w:t>
      </w:r>
      <w:r w:rsidR="005E0302">
        <w:t xml:space="preserve"> (N=226)</w:t>
      </w:r>
      <w:bookmarkEnd w:id="77"/>
    </w:p>
    <w:p w14:paraId="40244A88" w14:textId="77777777" w:rsidR="00AE6C4B" w:rsidRPr="00D8744B" w:rsidRDefault="00AE6C4B" w:rsidP="00AE6C4B">
      <w:pPr>
        <w:spacing w:line="480" w:lineRule="auto"/>
      </w:pPr>
      <w:r w:rsidRPr="00D8744B">
        <w:t>Source: Field data, 2022</w:t>
      </w:r>
    </w:p>
    <w:p w14:paraId="4B4C24F6" w14:textId="61AC056E" w:rsidR="00AE6C4B" w:rsidRPr="00D8744B" w:rsidRDefault="00AE6C4B" w:rsidP="00AE6C4B">
      <w:pPr>
        <w:pStyle w:val="Heading3"/>
      </w:pPr>
      <w:bookmarkStart w:id="78" w:name="_Toc126746566"/>
      <w:r>
        <w:t xml:space="preserve">4.2.5 </w:t>
      </w:r>
      <w:r w:rsidRPr="00D8744B">
        <w:t xml:space="preserve">Local Knowledge in Inputs </w:t>
      </w:r>
      <w:r w:rsidR="009E341E" w:rsidRPr="00D8744B">
        <w:t xml:space="preserve">Choice </w:t>
      </w:r>
      <w:r w:rsidRPr="00D8744B">
        <w:t>and Methods of Application</w:t>
      </w:r>
      <w:bookmarkEnd w:id="78"/>
    </w:p>
    <w:p w14:paraId="4332DE3D" w14:textId="04FCB699" w:rsidR="00AE6C4B" w:rsidRPr="00CC59DB" w:rsidRDefault="00AE6C4B" w:rsidP="00AE6C4B">
      <w:pPr>
        <w:spacing w:line="480" w:lineRule="auto"/>
      </w:pPr>
      <w:r w:rsidRPr="00D8744B">
        <w:t>In the past, fa</w:t>
      </w:r>
      <w:r w:rsidR="003B7891">
        <w:t>r</w:t>
      </w:r>
      <w:r w:rsidRPr="00D8744B">
        <w:t xml:space="preserve">mers in these kinds of irrigation systems required simple inputs such as manure, herbs, ash, DDT and </w:t>
      </w:r>
      <w:r w:rsidRPr="00CC59DB">
        <w:t xml:space="preserve">only a little chemical fertilizer to produce. However, the problems associated with irrigation cultivation are getting more complex. Almost all </w:t>
      </w:r>
      <w:r w:rsidRPr="00CC59DB">
        <w:lastRenderedPageBreak/>
        <w:t xml:space="preserve">traditional remedies such as ash and herbs for pest and disease control have faded out and replaced with modern chemicals. </w:t>
      </w:r>
      <w:proofErr w:type="spellStart"/>
      <w:r w:rsidRPr="00CC59DB">
        <w:t>Akapirige</w:t>
      </w:r>
      <w:proofErr w:type="spellEnd"/>
      <w:r w:rsidR="00CC59DB" w:rsidRPr="00CC59DB">
        <w:t>, a KII participant</w:t>
      </w:r>
      <w:r w:rsidRPr="00CC59DB">
        <w:t xml:space="preserve"> reported as follows</w:t>
      </w:r>
    </w:p>
    <w:p w14:paraId="1184A115" w14:textId="19E8B14C" w:rsidR="00AE6C4B" w:rsidRDefault="00AE6C4B" w:rsidP="00AE6C4B">
      <w:pPr>
        <w:spacing w:line="480" w:lineRule="auto"/>
        <w:ind w:left="720"/>
        <w:rPr>
          <w:spacing w:val="-5"/>
          <w:shd w:val="clear" w:color="auto" w:fill="FFFFFF"/>
        </w:rPr>
      </w:pPr>
      <w:r w:rsidRPr="00D8744B">
        <w:t xml:space="preserve">… </w:t>
      </w:r>
      <w:proofErr w:type="gramStart"/>
      <w:r w:rsidRPr="00D8744B">
        <w:rPr>
          <w:i/>
          <w:iCs/>
          <w:spacing w:val="-5"/>
          <w:shd w:val="clear" w:color="auto" w:fill="FFFFFF"/>
        </w:rPr>
        <w:t>we</w:t>
      </w:r>
      <w:proofErr w:type="gramEnd"/>
      <w:r w:rsidRPr="00D8744B">
        <w:rPr>
          <w:i/>
          <w:iCs/>
          <w:spacing w:val="-5"/>
          <w:shd w:val="clear" w:color="auto" w:fill="FFFFFF"/>
        </w:rPr>
        <w:t xml:space="preserve"> used to sprinkle ash on okra to kill insects or leaves of </w:t>
      </w:r>
      <w:proofErr w:type="spellStart"/>
      <w:r w:rsidRPr="00D8744B">
        <w:rPr>
          <w:i/>
          <w:iCs/>
          <w:spacing w:val="-5"/>
          <w:shd w:val="clear" w:color="auto" w:fill="FFFFFF"/>
        </w:rPr>
        <w:t>neem</w:t>
      </w:r>
      <w:proofErr w:type="spellEnd"/>
      <w:r w:rsidRPr="00D8744B">
        <w:rPr>
          <w:i/>
          <w:iCs/>
          <w:spacing w:val="-5"/>
          <w:shd w:val="clear" w:color="auto" w:fill="FFFFFF"/>
        </w:rPr>
        <w:t xml:space="preserve"> tree and other leaves to sack pest and insects. This is not the same today. If you apply those remedies today, the pest and insects will even grow bigger and destr</w:t>
      </w:r>
      <w:r>
        <w:rPr>
          <w:i/>
          <w:iCs/>
          <w:spacing w:val="-5"/>
          <w:shd w:val="clear" w:color="auto" w:fill="FFFFFF"/>
        </w:rPr>
        <w:t>oy you</w:t>
      </w:r>
      <w:r w:rsidRPr="003C49F4">
        <w:rPr>
          <w:i/>
          <w:iCs/>
          <w:spacing w:val="-5"/>
          <w:shd w:val="clear" w:color="auto" w:fill="FFFFFF"/>
        </w:rPr>
        <w:t xml:space="preserve">r </w:t>
      </w:r>
      <w:r>
        <w:rPr>
          <w:i/>
          <w:iCs/>
          <w:spacing w:val="-5"/>
          <w:shd w:val="clear" w:color="auto" w:fill="FFFFFF"/>
        </w:rPr>
        <w:t xml:space="preserve">farm the more </w:t>
      </w:r>
      <w:r w:rsidRPr="006B669E">
        <w:rPr>
          <w:iCs/>
          <w:spacing w:val="-5"/>
          <w:shd w:val="clear" w:color="auto" w:fill="FFFFFF"/>
        </w:rPr>
        <w:t>(laughing)</w:t>
      </w:r>
      <w:r w:rsidRPr="00D8744B">
        <w:rPr>
          <w:i/>
          <w:iCs/>
          <w:spacing w:val="-5"/>
          <w:shd w:val="clear" w:color="auto" w:fill="FFFFFF"/>
        </w:rPr>
        <w:t xml:space="preserve"> </w:t>
      </w:r>
      <w:r w:rsidRPr="00D8744B">
        <w:rPr>
          <w:spacing w:val="-5"/>
          <w:shd w:val="clear" w:color="auto" w:fill="FFFFFF"/>
        </w:rPr>
        <w:t xml:space="preserve">(KII, </w:t>
      </w:r>
      <w:proofErr w:type="spellStart"/>
      <w:r w:rsidRPr="00D8744B">
        <w:rPr>
          <w:spacing w:val="-5"/>
          <w:shd w:val="clear" w:color="auto" w:fill="FFFFFF"/>
        </w:rPr>
        <w:t>Sirigu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28244AB8" w14:textId="2E5777AA" w:rsidR="00AE6C4B" w:rsidRPr="003C49F4" w:rsidRDefault="00AE6C4B" w:rsidP="00AE6C4B">
      <w:pPr>
        <w:spacing w:line="480" w:lineRule="auto"/>
        <w:rPr>
          <w:spacing w:val="-5"/>
          <w:shd w:val="clear" w:color="auto" w:fill="FFFFFF"/>
        </w:rPr>
      </w:pPr>
      <w:r w:rsidRPr="00D8744B">
        <w:rPr>
          <w:spacing w:val="-5"/>
          <w:shd w:val="clear" w:color="auto" w:fill="FFFFFF"/>
        </w:rPr>
        <w:t xml:space="preserve">It </w:t>
      </w:r>
      <w:r w:rsidRPr="003C49F4">
        <w:rPr>
          <w:spacing w:val="-5"/>
          <w:shd w:val="clear" w:color="auto" w:fill="FFFFFF"/>
        </w:rPr>
        <w:t xml:space="preserve">was underscored that the choice of inputs depends on the problems a farmer intends to address. Thus, the need of the farm determines the kind of inputs required. </w:t>
      </w:r>
    </w:p>
    <w:p w14:paraId="13532F24" w14:textId="6778B014" w:rsidR="00AE6C4B" w:rsidRDefault="00AE6C4B" w:rsidP="00AE6C4B">
      <w:pPr>
        <w:spacing w:line="480" w:lineRule="auto"/>
        <w:rPr>
          <w:spacing w:val="-5"/>
          <w:shd w:val="clear" w:color="auto" w:fill="FFFFFF"/>
        </w:rPr>
      </w:pPr>
      <w:r w:rsidRPr="003C49F4">
        <w:rPr>
          <w:spacing w:val="-5"/>
          <w:shd w:val="clear" w:color="auto" w:fill="FFFFFF"/>
        </w:rPr>
        <w:t>There are</w:t>
      </w:r>
      <w:r>
        <w:rPr>
          <w:color w:val="FF0000"/>
          <w:spacing w:val="-5"/>
          <w:shd w:val="clear" w:color="auto" w:fill="FFFFFF"/>
        </w:rPr>
        <w:t xml:space="preserve"> </w:t>
      </w:r>
      <w:r w:rsidRPr="00D8744B">
        <w:rPr>
          <w:spacing w:val="-5"/>
          <w:shd w:val="clear" w:color="auto" w:fill="FFFFFF"/>
        </w:rPr>
        <w:t>a variety of pest and disease control agrochemicals that address different problems. For instance, farmers apply ‘</w:t>
      </w:r>
      <w:proofErr w:type="spellStart"/>
      <w:r w:rsidRPr="00D8744B">
        <w:rPr>
          <w:spacing w:val="-5"/>
          <w:shd w:val="clear" w:color="auto" w:fill="FFFFFF"/>
        </w:rPr>
        <w:t>Sulphur</w:t>
      </w:r>
      <w:proofErr w:type="spellEnd"/>
      <w:r w:rsidRPr="00D8744B">
        <w:rPr>
          <w:spacing w:val="-5"/>
          <w:shd w:val="clear" w:color="auto" w:fill="FFFFFF"/>
        </w:rPr>
        <w:t xml:space="preserve"> 80’ to boost crops’ growth, ‘Co-optic’ for crops to look fresher, ‘Milton’ to kill caterpillars, ‘Attack’, and several others. However, another chemical has recently emerged known as ‘E-master’. It is believed to be a combination of most of the chemicals in each of the above agrochemical inputs. Thus, it is seen to be the most effective pest and disease control chemical so far. Notwithstanding the unique roles of each of the agrochemical inputs, it was observed </w:t>
      </w:r>
      <w:r w:rsidR="002C332E">
        <w:rPr>
          <w:spacing w:val="-5"/>
          <w:shd w:val="clear" w:color="auto" w:fill="FFFFFF"/>
        </w:rPr>
        <w:t>that</w:t>
      </w:r>
      <w:r w:rsidRPr="00D8744B">
        <w:rPr>
          <w:spacing w:val="-5"/>
          <w:shd w:val="clear" w:color="auto" w:fill="FFFFFF"/>
        </w:rPr>
        <w:t xml:space="preserve"> farmers mix a number of them for spraying with the aim of increasing </w:t>
      </w:r>
      <w:r w:rsidRPr="00573813">
        <w:rPr>
          <w:spacing w:val="-5"/>
          <w:shd w:val="clear" w:color="auto" w:fill="FFFFFF"/>
        </w:rPr>
        <w:t>efficacy to achieve maximum results. As reported by part</w:t>
      </w:r>
      <w:r>
        <w:rPr>
          <w:spacing w:val="-5"/>
          <w:shd w:val="clear" w:color="auto" w:fill="FFFFFF"/>
        </w:rPr>
        <w:t>icipants in a FGD</w:t>
      </w:r>
      <w:r w:rsidRPr="00D8744B">
        <w:rPr>
          <w:spacing w:val="-5"/>
          <w:shd w:val="clear" w:color="auto" w:fill="FFFFFF"/>
        </w:rPr>
        <w:t xml:space="preserve"> </w:t>
      </w:r>
    </w:p>
    <w:p w14:paraId="794437B0" w14:textId="1269D6BC" w:rsidR="00AE6C4B" w:rsidRDefault="00AE6C4B" w:rsidP="00AE6C4B">
      <w:pPr>
        <w:spacing w:line="480" w:lineRule="auto"/>
        <w:ind w:left="720"/>
        <w:rPr>
          <w:spacing w:val="-5"/>
          <w:shd w:val="clear" w:color="auto" w:fill="FFFFFF"/>
        </w:rPr>
      </w:pPr>
      <w:r w:rsidRPr="00D8744B">
        <w:rPr>
          <w:spacing w:val="-5"/>
          <w:shd w:val="clear" w:color="auto" w:fill="FFFFFF"/>
        </w:rPr>
        <w:t xml:space="preserve">…. </w:t>
      </w:r>
      <w:r w:rsidRPr="00D8744B">
        <w:rPr>
          <w:i/>
          <w:iCs/>
          <w:spacing w:val="-5"/>
          <w:shd w:val="clear" w:color="auto" w:fill="FFFFFF"/>
        </w:rPr>
        <w:t>but normally, you can mix ‘Milton’, ‘</w:t>
      </w:r>
      <w:proofErr w:type="spellStart"/>
      <w:r w:rsidRPr="00D8744B">
        <w:rPr>
          <w:i/>
          <w:iCs/>
          <w:spacing w:val="-5"/>
          <w:shd w:val="clear" w:color="auto" w:fill="FFFFFF"/>
        </w:rPr>
        <w:t>Sulphur</w:t>
      </w:r>
      <w:proofErr w:type="spellEnd"/>
      <w:r w:rsidRPr="00D8744B">
        <w:rPr>
          <w:i/>
          <w:iCs/>
          <w:spacing w:val="-5"/>
          <w:shd w:val="clear" w:color="auto" w:fill="FFFFFF"/>
        </w:rPr>
        <w:t xml:space="preserve"> 80’, and ‘Attack’ together for spraying so </w:t>
      </w:r>
      <w:r w:rsidR="002C332E">
        <w:rPr>
          <w:i/>
          <w:iCs/>
          <w:spacing w:val="-5"/>
          <w:shd w:val="clear" w:color="auto" w:fill="FFFFFF"/>
        </w:rPr>
        <w:t>that</w:t>
      </w:r>
      <w:r w:rsidRPr="00D8744B">
        <w:rPr>
          <w:i/>
          <w:iCs/>
          <w:spacing w:val="-5"/>
          <w:shd w:val="clear" w:color="auto" w:fill="FFFFFF"/>
        </w:rPr>
        <w:t xml:space="preserve"> you can achieve growth, flowers and killing of insects or pest all at the same time. Even the rate is also improved when you mix them. So, scarcely will you see a farmer applying only one of the above</w:t>
      </w:r>
      <w:r w:rsidR="00E42E44">
        <w:rPr>
          <w:i/>
          <w:iCs/>
          <w:spacing w:val="-5"/>
          <w:shd w:val="clear" w:color="auto" w:fill="FFFFFF"/>
        </w:rPr>
        <w:t>,</w:t>
      </w:r>
      <w:r w:rsidRPr="00D8744B">
        <w:rPr>
          <w:i/>
          <w:iCs/>
          <w:spacing w:val="-5"/>
          <w:shd w:val="clear" w:color="auto" w:fill="FFFFFF"/>
        </w:rPr>
        <w:t xml:space="preserve"> except </w:t>
      </w:r>
      <w:r w:rsidR="002C332E">
        <w:rPr>
          <w:i/>
          <w:iCs/>
          <w:spacing w:val="-5"/>
          <w:shd w:val="clear" w:color="auto" w:fill="FFFFFF"/>
        </w:rPr>
        <w:t>that</w:t>
      </w:r>
      <w:r w:rsidRPr="00D8744B">
        <w:rPr>
          <w:i/>
          <w:iCs/>
          <w:spacing w:val="-5"/>
          <w:shd w:val="clear" w:color="auto" w:fill="FFFFFF"/>
        </w:rPr>
        <w:t xml:space="preserve"> it is ‘E-master</w:t>
      </w:r>
      <w:r w:rsidRPr="00D8744B">
        <w:rPr>
          <w:spacing w:val="-5"/>
          <w:shd w:val="clear" w:color="auto" w:fill="FFFFFF"/>
        </w:rPr>
        <w:t xml:space="preserve"> (FGD, </w:t>
      </w:r>
      <w:proofErr w:type="spellStart"/>
      <w:r w:rsidRPr="00D8744B">
        <w:rPr>
          <w:spacing w:val="-5"/>
          <w:shd w:val="clear" w:color="auto" w:fill="FFFFFF"/>
        </w:rPr>
        <w:t>Mirigu</w:t>
      </w:r>
      <w:proofErr w:type="spellEnd"/>
      <w:r w:rsidR="00440760">
        <w:rPr>
          <w:spacing w:val="-5"/>
          <w:shd w:val="clear" w:color="auto" w:fill="FFFFFF"/>
        </w:rPr>
        <w:t xml:space="preserve">, </w:t>
      </w:r>
      <w:proofErr w:type="gramStart"/>
      <w:r w:rsidR="00440760">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 xml:space="preserve">). </w:t>
      </w:r>
    </w:p>
    <w:p w14:paraId="4919634F" w14:textId="13D9820C" w:rsidR="00AE6C4B" w:rsidRPr="00D8744B" w:rsidRDefault="00AE6C4B" w:rsidP="00AE6C4B">
      <w:pPr>
        <w:spacing w:line="480" w:lineRule="auto"/>
        <w:rPr>
          <w:spacing w:val="-5"/>
          <w:shd w:val="clear" w:color="auto" w:fill="FFFFFF"/>
        </w:rPr>
      </w:pPr>
      <w:r w:rsidRPr="00D8744B">
        <w:rPr>
          <w:spacing w:val="-5"/>
          <w:shd w:val="clear" w:color="auto" w:fill="FFFFFF"/>
        </w:rPr>
        <w:t xml:space="preserve">Even though farmers have no technical expertise in the combination of chemicals and whether or not some chemicals may react negatively when </w:t>
      </w:r>
      <w:r w:rsidRPr="00037F5D">
        <w:rPr>
          <w:spacing w:val="-5"/>
          <w:shd w:val="clear" w:color="auto" w:fill="FFFFFF"/>
        </w:rPr>
        <w:t xml:space="preserve">combined with others, they have over time become </w:t>
      </w:r>
      <w:r w:rsidRPr="00037F5D">
        <w:rPr>
          <w:iCs/>
          <w:spacing w:val="-5"/>
          <w:shd w:val="clear" w:color="auto" w:fill="FFFFFF"/>
        </w:rPr>
        <w:t>experts</w:t>
      </w:r>
      <w:r w:rsidRPr="00037F5D">
        <w:rPr>
          <w:spacing w:val="-5"/>
          <w:shd w:val="clear" w:color="auto" w:fill="FFFFFF"/>
        </w:rPr>
        <w:t xml:space="preserve"> in their own respect through constant experience and knowledge gathered and </w:t>
      </w:r>
      <w:r w:rsidRPr="00D8744B">
        <w:rPr>
          <w:spacing w:val="-5"/>
          <w:shd w:val="clear" w:color="auto" w:fill="FFFFFF"/>
        </w:rPr>
        <w:t xml:space="preserve">shared among </w:t>
      </w:r>
      <w:proofErr w:type="gramStart"/>
      <w:r w:rsidRPr="00D8744B">
        <w:rPr>
          <w:spacing w:val="-5"/>
          <w:shd w:val="clear" w:color="auto" w:fill="FFFFFF"/>
        </w:rPr>
        <w:t>themselves</w:t>
      </w:r>
      <w:proofErr w:type="gramEnd"/>
      <w:r w:rsidRPr="00D8744B">
        <w:rPr>
          <w:spacing w:val="-5"/>
          <w:shd w:val="clear" w:color="auto" w:fill="FFFFFF"/>
        </w:rPr>
        <w:t xml:space="preserve">. </w:t>
      </w:r>
    </w:p>
    <w:p w14:paraId="6E0397A7" w14:textId="041286CC" w:rsidR="00AE6C4B" w:rsidRDefault="00AE6C4B" w:rsidP="00AE6C4B">
      <w:pPr>
        <w:spacing w:line="480" w:lineRule="auto"/>
        <w:rPr>
          <w:spacing w:val="-5"/>
          <w:shd w:val="clear" w:color="auto" w:fill="FFFFFF"/>
        </w:rPr>
      </w:pPr>
      <w:r w:rsidRPr="00D8744B">
        <w:rPr>
          <w:spacing w:val="-5"/>
          <w:shd w:val="clear" w:color="auto" w:fill="FFFFFF"/>
        </w:rPr>
        <w:lastRenderedPageBreak/>
        <w:t>It was also reported that whether or not a farmer makes good harvest is entirely up to them even though, they could not rule out faith. For instance, a farmer reported</w:t>
      </w:r>
      <w:r w:rsidR="005A4702">
        <w:rPr>
          <w:spacing w:val="-5"/>
          <w:shd w:val="clear" w:color="auto" w:fill="FFFFFF"/>
        </w:rPr>
        <w:t>;</w:t>
      </w:r>
      <w:r w:rsidRPr="00D8744B">
        <w:rPr>
          <w:spacing w:val="-5"/>
          <w:shd w:val="clear" w:color="auto" w:fill="FFFFFF"/>
        </w:rPr>
        <w:t xml:space="preserve"> </w:t>
      </w:r>
    </w:p>
    <w:p w14:paraId="1ADDC639" w14:textId="19F6681B" w:rsidR="00AE6C4B" w:rsidRDefault="00AE6C4B" w:rsidP="00AE6C4B">
      <w:pPr>
        <w:spacing w:line="480" w:lineRule="auto"/>
        <w:ind w:left="720"/>
        <w:rPr>
          <w:spacing w:val="-5"/>
          <w:shd w:val="clear" w:color="auto" w:fill="FFFFFF"/>
        </w:rPr>
      </w:pPr>
      <w:r w:rsidRPr="00D8744B">
        <w:rPr>
          <w:i/>
          <w:iCs/>
          <w:spacing w:val="-5"/>
          <w:shd w:val="clear" w:color="auto" w:fill="FFFFFF"/>
        </w:rPr>
        <w:t xml:space="preserve">Now, if you want your crops to produce more flowers leading to great yield, there is a chemical you can apply to achieve that. </w:t>
      </w:r>
      <w:proofErr w:type="gramStart"/>
      <w:r w:rsidRPr="00D8744B">
        <w:rPr>
          <w:i/>
          <w:iCs/>
          <w:spacing w:val="-5"/>
          <w:shd w:val="clear" w:color="auto" w:fill="FFFFFF"/>
        </w:rPr>
        <w:t xml:space="preserve">Likewise, if you need the crops to be healthy and fresh, </w:t>
      </w:r>
      <w:r w:rsidRPr="00E027A1">
        <w:rPr>
          <w:i/>
          <w:iCs/>
          <w:spacing w:val="-5"/>
          <w:shd w:val="clear" w:color="auto" w:fill="FFFFFF"/>
        </w:rPr>
        <w:t xml:space="preserve">and free from pests </w:t>
      </w:r>
      <w:r w:rsidRPr="00D8744B">
        <w:rPr>
          <w:i/>
          <w:iCs/>
          <w:spacing w:val="-5"/>
          <w:shd w:val="clear" w:color="auto" w:fill="FFFFFF"/>
        </w:rPr>
        <w:t>or disease.</w:t>
      </w:r>
      <w:proofErr w:type="gramEnd"/>
      <w:r w:rsidRPr="00D8744B">
        <w:rPr>
          <w:i/>
          <w:iCs/>
          <w:spacing w:val="-5"/>
          <w:shd w:val="clear" w:color="auto" w:fill="FFFFFF"/>
        </w:rPr>
        <w:t xml:space="preserve"> There is even a chemical you can apply when your pepper is old and has started producing small-sized fruits to blossom and prod</w:t>
      </w:r>
      <w:r>
        <w:rPr>
          <w:i/>
          <w:iCs/>
          <w:spacing w:val="-5"/>
          <w:shd w:val="clear" w:color="auto" w:fill="FFFFFF"/>
        </w:rPr>
        <w:t>uce larger fresher fruits again</w:t>
      </w:r>
      <w:r w:rsidRPr="00D8744B">
        <w:rPr>
          <w:i/>
          <w:iCs/>
          <w:spacing w:val="-5"/>
          <w:shd w:val="clear" w:color="auto" w:fill="FFFFFF"/>
        </w:rPr>
        <w:t xml:space="preserve"> </w:t>
      </w:r>
      <w:r>
        <w:rPr>
          <w:spacing w:val="-5"/>
          <w:shd w:val="clear" w:color="auto" w:fill="FFFFFF"/>
        </w:rPr>
        <w:t>(KII</w:t>
      </w:r>
      <w:r w:rsidRPr="00D8744B">
        <w:rPr>
          <w:spacing w:val="-5"/>
          <w:shd w:val="clear" w:color="auto" w:fill="FFFFFF"/>
        </w:rPr>
        <w:t xml:space="preserve">, </w:t>
      </w:r>
      <w:proofErr w:type="spellStart"/>
      <w:r w:rsidRPr="00D8744B">
        <w:rPr>
          <w:spacing w:val="-5"/>
          <w:shd w:val="clear" w:color="auto" w:fill="FFFFFF"/>
        </w:rPr>
        <w:t>Mirigu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w:t>
      </w:r>
      <w:r w:rsidRPr="00D8744B">
        <w:rPr>
          <w:i/>
          <w:iCs/>
          <w:spacing w:val="-5"/>
          <w:shd w:val="clear" w:color="auto" w:fill="FFFFFF"/>
        </w:rPr>
        <w:t>.</w:t>
      </w:r>
      <w:r w:rsidRPr="00D8744B">
        <w:rPr>
          <w:spacing w:val="-5"/>
          <w:shd w:val="clear" w:color="auto" w:fill="FFFFFF"/>
        </w:rPr>
        <w:t xml:space="preserve"> </w:t>
      </w:r>
    </w:p>
    <w:p w14:paraId="490A498E" w14:textId="1ABD38C1" w:rsidR="00AE6C4B" w:rsidRPr="00D8744B" w:rsidRDefault="00AE6C4B" w:rsidP="00AE6C4B">
      <w:pPr>
        <w:spacing w:line="480" w:lineRule="auto"/>
        <w:rPr>
          <w:spacing w:val="-5"/>
          <w:shd w:val="clear" w:color="auto" w:fill="FFFFFF"/>
        </w:rPr>
      </w:pPr>
      <w:r w:rsidRPr="00D8744B">
        <w:rPr>
          <w:spacing w:val="-5"/>
          <w:shd w:val="clear" w:color="auto" w:fill="FFFFFF"/>
        </w:rPr>
        <w:t>Thus, these strategies help farmers</w:t>
      </w:r>
      <w:r w:rsidR="00E42E44">
        <w:rPr>
          <w:spacing w:val="-5"/>
          <w:shd w:val="clear" w:color="auto" w:fill="FFFFFF"/>
        </w:rPr>
        <w:t xml:space="preserve"> to</w:t>
      </w:r>
      <w:r w:rsidRPr="00D8744B">
        <w:rPr>
          <w:spacing w:val="-5"/>
          <w:shd w:val="clear" w:color="auto" w:fill="FFFFFF"/>
        </w:rPr>
        <w:t xml:space="preserve"> extend their harvest season yet maintain the quality of their produce by applying the appropriate measures. It could therefore be concluded </w:t>
      </w:r>
      <w:r w:rsidR="002C332E">
        <w:rPr>
          <w:spacing w:val="-5"/>
          <w:shd w:val="clear" w:color="auto" w:fill="FFFFFF"/>
        </w:rPr>
        <w:t>that</w:t>
      </w:r>
      <w:r w:rsidRPr="00D8744B">
        <w:rPr>
          <w:spacing w:val="-5"/>
          <w:shd w:val="clear" w:color="auto" w:fill="FFFFFF"/>
        </w:rPr>
        <w:t xml:space="preserve"> one of the main hindrances to productivity and quality is whether or not a farmer has the capacity to purchase the right</w:t>
      </w:r>
      <w:r w:rsidRPr="005D5102">
        <w:rPr>
          <w:strike/>
          <w:spacing w:val="-5"/>
          <w:shd w:val="clear" w:color="auto" w:fill="FFFFFF"/>
        </w:rPr>
        <w:t xml:space="preserve"> </w:t>
      </w:r>
      <w:r w:rsidRPr="00D8744B">
        <w:rPr>
          <w:spacing w:val="-5"/>
          <w:shd w:val="clear" w:color="auto" w:fill="FFFFFF"/>
        </w:rPr>
        <w:t>chemicals and apply appropriately.</w:t>
      </w:r>
    </w:p>
    <w:p w14:paraId="2AB4A60D" w14:textId="5C380542" w:rsidR="00AE6C4B" w:rsidRDefault="00AE6C4B" w:rsidP="00AE6C4B">
      <w:pPr>
        <w:spacing w:line="480" w:lineRule="auto"/>
        <w:rPr>
          <w:spacing w:val="-5"/>
          <w:shd w:val="clear" w:color="auto" w:fill="FFFFFF"/>
        </w:rPr>
      </w:pPr>
      <w:r w:rsidRPr="00D8744B">
        <w:rPr>
          <w:spacing w:val="-5"/>
          <w:shd w:val="clear" w:color="auto" w:fill="FFFFFF"/>
        </w:rPr>
        <w:t xml:space="preserve">To moderate exposure to </w:t>
      </w:r>
      <w:r w:rsidRPr="00EB5798">
        <w:rPr>
          <w:spacing w:val="-5"/>
          <w:shd w:val="clear" w:color="auto" w:fill="FFFFFF"/>
        </w:rPr>
        <w:t xml:space="preserve">pests and diseases, farmers now apply pest and disease control on regular basis from nesting to harvesting. It was reported </w:t>
      </w:r>
      <w:r w:rsidR="002C332E">
        <w:rPr>
          <w:spacing w:val="-5"/>
          <w:shd w:val="clear" w:color="auto" w:fill="FFFFFF"/>
        </w:rPr>
        <w:t>that</w:t>
      </w:r>
      <w:r w:rsidRPr="00EB5798">
        <w:rPr>
          <w:spacing w:val="-5"/>
          <w:shd w:val="clear" w:color="auto" w:fill="FFFFFF"/>
        </w:rPr>
        <w:t xml:space="preserve"> one would require more efforts to be able to manage diseases or pests when they have already struck. </w:t>
      </w:r>
      <w:r w:rsidRPr="00D8744B">
        <w:rPr>
          <w:spacing w:val="-5"/>
          <w:shd w:val="clear" w:color="auto" w:fill="FFFFFF"/>
        </w:rPr>
        <w:t>In a</w:t>
      </w:r>
      <w:r>
        <w:rPr>
          <w:spacing w:val="-5"/>
          <w:shd w:val="clear" w:color="auto" w:fill="FFFFFF"/>
        </w:rPr>
        <w:t xml:space="preserve"> FGD, a participate stated</w:t>
      </w:r>
      <w:r w:rsidRPr="00EB5798">
        <w:rPr>
          <w:spacing w:val="-5"/>
          <w:shd w:val="clear" w:color="auto" w:fill="FFFFFF"/>
        </w:rPr>
        <w:t xml:space="preserve">; </w:t>
      </w:r>
    </w:p>
    <w:p w14:paraId="6F5315EA" w14:textId="23CBA8B6" w:rsidR="00AE6C4B" w:rsidRDefault="00AE6C4B" w:rsidP="00AE6C4B">
      <w:pPr>
        <w:spacing w:line="480" w:lineRule="auto"/>
        <w:ind w:left="720"/>
        <w:rPr>
          <w:spacing w:val="-5"/>
          <w:shd w:val="clear" w:color="auto" w:fill="FFFFFF"/>
        </w:rPr>
      </w:pPr>
      <w:r w:rsidRPr="00D8744B">
        <w:rPr>
          <w:spacing w:val="-5"/>
          <w:shd w:val="clear" w:color="auto" w:fill="FFFFFF"/>
        </w:rPr>
        <w:t xml:space="preserve">… </w:t>
      </w:r>
      <w:proofErr w:type="gramStart"/>
      <w:r w:rsidRPr="00D8744B">
        <w:rPr>
          <w:i/>
          <w:iCs/>
          <w:spacing w:val="-5"/>
          <w:shd w:val="clear" w:color="auto" w:fill="FFFFFF"/>
        </w:rPr>
        <w:t>spraying</w:t>
      </w:r>
      <w:proofErr w:type="gramEnd"/>
      <w:r w:rsidRPr="00D8744B">
        <w:rPr>
          <w:i/>
          <w:iCs/>
          <w:spacing w:val="-5"/>
          <w:shd w:val="clear" w:color="auto" w:fill="FFFFFF"/>
        </w:rPr>
        <w:t xml:space="preserve"> is done after the pepper has survived after transplanting. So, every week or two you need to spray till you have made your mind, you were vacating the farm. That is when the rainy season has set in or </w:t>
      </w:r>
      <w:r w:rsidRPr="00EC1064">
        <w:rPr>
          <w:i/>
          <w:iCs/>
          <w:spacing w:val="-5"/>
          <w:shd w:val="clear" w:color="auto" w:fill="FFFFFF"/>
        </w:rPr>
        <w:t>is about setting in. By doing this, ‘</w:t>
      </w:r>
      <w:proofErr w:type="spellStart"/>
      <w:r w:rsidRPr="00EC1064">
        <w:rPr>
          <w:i/>
          <w:iCs/>
          <w:spacing w:val="-5"/>
          <w:shd w:val="clear" w:color="auto" w:fill="FFFFFF"/>
        </w:rPr>
        <w:t>giriba</w:t>
      </w:r>
      <w:proofErr w:type="spellEnd"/>
      <w:r w:rsidRPr="00EC1064">
        <w:rPr>
          <w:i/>
          <w:iCs/>
          <w:spacing w:val="-5"/>
          <w:shd w:val="clear" w:color="auto" w:fill="FFFFFF"/>
        </w:rPr>
        <w:t>’ or sticky leaves or the deaths would not occur in the place or their impact will be reduced</w:t>
      </w:r>
      <w:r w:rsidRPr="00D8744B">
        <w:rPr>
          <w:i/>
          <w:iCs/>
          <w:spacing w:val="-5"/>
          <w:shd w:val="clear" w:color="auto" w:fill="FFFFFF"/>
        </w:rPr>
        <w:t>…</w:t>
      </w:r>
      <w:r w:rsidRPr="00D8744B">
        <w:rPr>
          <w:spacing w:val="-5"/>
          <w:shd w:val="clear" w:color="auto" w:fill="FFFFFF"/>
        </w:rPr>
        <w:t xml:space="preserve">. (FGD, </w:t>
      </w:r>
      <w:proofErr w:type="spellStart"/>
      <w:r w:rsidRPr="00D8744B">
        <w:rPr>
          <w:spacing w:val="-5"/>
          <w:shd w:val="clear" w:color="auto" w:fill="FFFFFF"/>
        </w:rPr>
        <w:t>Mirigu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617CA000" w14:textId="434A58CE" w:rsidR="00AE6C4B" w:rsidRDefault="00AE6C4B" w:rsidP="00AE6C4B">
      <w:pPr>
        <w:spacing w:line="480" w:lineRule="auto"/>
        <w:rPr>
          <w:spacing w:val="-5"/>
          <w:shd w:val="clear" w:color="auto" w:fill="FFFFFF"/>
        </w:rPr>
      </w:pPr>
      <w:r w:rsidRPr="00D8744B">
        <w:rPr>
          <w:spacing w:val="-5"/>
          <w:shd w:val="clear" w:color="auto" w:fill="FFFFFF"/>
        </w:rPr>
        <w:t xml:space="preserve">They asserted </w:t>
      </w:r>
      <w:r w:rsidR="002C332E">
        <w:rPr>
          <w:spacing w:val="-5"/>
          <w:shd w:val="clear" w:color="auto" w:fill="FFFFFF"/>
        </w:rPr>
        <w:t>that</w:t>
      </w:r>
      <w:r w:rsidRPr="00D8744B">
        <w:rPr>
          <w:spacing w:val="-5"/>
          <w:shd w:val="clear" w:color="auto" w:fill="FFFFFF"/>
        </w:rPr>
        <w:t xml:space="preserve"> when you spray </w:t>
      </w:r>
      <w:r w:rsidRPr="00EC1064">
        <w:rPr>
          <w:spacing w:val="-5"/>
          <w:shd w:val="clear" w:color="auto" w:fill="FFFFFF"/>
        </w:rPr>
        <w:t xml:space="preserve">regularly at an interval of two weeks, it prevents diseases and pests from infecting the farm in the first place. It was also underscored that it is not advisable to cultivate on the same piece of land for a long time since the land may get infested with pests and diseases and render crops vulnerable. For example, </w:t>
      </w:r>
      <w:proofErr w:type="spellStart"/>
      <w:r w:rsidRPr="00EC1064">
        <w:rPr>
          <w:spacing w:val="-5"/>
          <w:shd w:val="clear" w:color="auto" w:fill="FFFFFF"/>
        </w:rPr>
        <w:t>Akampirige</w:t>
      </w:r>
      <w:proofErr w:type="spellEnd"/>
      <w:r w:rsidR="00EC1064" w:rsidRPr="00EC1064">
        <w:rPr>
          <w:spacing w:val="-5"/>
          <w:shd w:val="clear" w:color="auto" w:fill="FFFFFF"/>
        </w:rPr>
        <w:t>, a KII participant</w:t>
      </w:r>
      <w:r w:rsidRPr="00EC1064">
        <w:rPr>
          <w:spacing w:val="-5"/>
          <w:shd w:val="clear" w:color="auto" w:fill="FFFFFF"/>
        </w:rPr>
        <w:t xml:space="preserve"> reported; </w:t>
      </w:r>
    </w:p>
    <w:p w14:paraId="051312B8" w14:textId="58F3C98B" w:rsidR="00AE6C4B" w:rsidRDefault="00AE6C4B" w:rsidP="00AE6C4B">
      <w:pPr>
        <w:spacing w:line="480" w:lineRule="auto"/>
        <w:ind w:left="720"/>
        <w:rPr>
          <w:spacing w:val="-5"/>
          <w:shd w:val="clear" w:color="auto" w:fill="FFFFFF"/>
        </w:rPr>
      </w:pPr>
      <w:r w:rsidRPr="00D8744B">
        <w:rPr>
          <w:spacing w:val="-5"/>
          <w:shd w:val="clear" w:color="auto" w:fill="FFFFFF"/>
        </w:rPr>
        <w:lastRenderedPageBreak/>
        <w:t xml:space="preserve">… </w:t>
      </w:r>
      <w:proofErr w:type="gramStart"/>
      <w:r w:rsidRPr="00D8744B">
        <w:rPr>
          <w:i/>
          <w:iCs/>
          <w:spacing w:val="-5"/>
          <w:shd w:val="clear" w:color="auto" w:fill="FFFFFF"/>
        </w:rPr>
        <w:t>a</w:t>
      </w:r>
      <w:proofErr w:type="gramEnd"/>
      <w:r w:rsidRPr="00D8744B">
        <w:rPr>
          <w:i/>
          <w:iCs/>
          <w:spacing w:val="-5"/>
          <w:shd w:val="clear" w:color="auto" w:fill="FFFFFF"/>
        </w:rPr>
        <w:t xml:space="preserve"> land that has been cultivated for a maximum of three years must be allowed to fallow and recover from disease and pest infestation as further attempts to cultivate may lead to low or no yield at all. Crops cultivated on old lands of this nature often die at flowering stage …</w:t>
      </w:r>
      <w:r w:rsidRPr="00D8744B">
        <w:rPr>
          <w:spacing w:val="-5"/>
          <w:shd w:val="clear" w:color="auto" w:fill="FFFFFF"/>
        </w:rPr>
        <w:t xml:space="preserve">. (KII, </w:t>
      </w:r>
      <w:proofErr w:type="spellStart"/>
      <w:r w:rsidRPr="00D8744B">
        <w:rPr>
          <w:spacing w:val="-5"/>
          <w:shd w:val="clear" w:color="auto" w:fill="FFFFFF"/>
        </w:rPr>
        <w:t>Sirigu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47C1D3D7" w14:textId="2E56887D" w:rsidR="00AE6C4B" w:rsidRPr="00D8744B" w:rsidRDefault="00AE6C4B" w:rsidP="00AE6C4B">
      <w:pPr>
        <w:spacing w:line="480" w:lineRule="auto"/>
        <w:rPr>
          <w:spacing w:val="-5"/>
          <w:shd w:val="clear" w:color="auto" w:fill="FFFFFF"/>
        </w:rPr>
      </w:pPr>
      <w:r w:rsidRPr="00D8744B">
        <w:rPr>
          <w:spacing w:val="-5"/>
          <w:shd w:val="clear" w:color="auto" w:fill="FFFFFF"/>
        </w:rPr>
        <w:t xml:space="preserve">Therefore, farmers must necessarily acquire different plots to continue their cultivation. Others also practice crop rotation </w:t>
      </w:r>
      <w:r w:rsidRPr="00E92E01">
        <w:rPr>
          <w:spacing w:val="-5"/>
          <w:shd w:val="clear" w:color="auto" w:fill="FFFFFF"/>
        </w:rPr>
        <w:t xml:space="preserve">but only with some crops. This is because planting </w:t>
      </w:r>
      <w:r w:rsidR="00E42E44">
        <w:rPr>
          <w:spacing w:val="-5"/>
          <w:shd w:val="clear" w:color="auto" w:fill="FFFFFF"/>
        </w:rPr>
        <w:t xml:space="preserve">the </w:t>
      </w:r>
      <w:r w:rsidRPr="00E92E01">
        <w:rPr>
          <w:spacing w:val="-5"/>
          <w:shd w:val="clear" w:color="auto" w:fill="FFFFFF"/>
        </w:rPr>
        <w:t>same crop variety continuously may lead to increase in bacterial concentration in the soil</w:t>
      </w:r>
      <w:r w:rsidR="00E42E44">
        <w:rPr>
          <w:spacing w:val="-5"/>
          <w:shd w:val="clear" w:color="auto" w:fill="FFFFFF"/>
        </w:rPr>
        <w:t>,</w:t>
      </w:r>
      <w:r w:rsidRPr="00E92E01">
        <w:rPr>
          <w:spacing w:val="-5"/>
          <w:shd w:val="clear" w:color="auto" w:fill="FFFFFF"/>
        </w:rPr>
        <w:t xml:space="preserve"> thereby exposing crops to pest and disease infestation. Further, continuous cultivation may lead to depletion of certain soil nutrients which may result in expensive losses or greatly reduced yields. Therefore, by practicing crop rotation, the chain of disease and pest infestation is broken, and an opportunity is created for the soil to regain its fertility.  Notwithstanding the possibility to extend the number of years a plot can be cultivated by practicing crop rotation, none of the other crops, except onions, </w:t>
      </w:r>
      <w:r w:rsidRPr="00D8744B">
        <w:rPr>
          <w:spacing w:val="-5"/>
          <w:shd w:val="clear" w:color="auto" w:fill="FFFFFF"/>
        </w:rPr>
        <w:t>can be rotated on the plots of others perhaps because</w:t>
      </w:r>
      <w:r w:rsidR="00720D42">
        <w:rPr>
          <w:spacing w:val="-5"/>
          <w:shd w:val="clear" w:color="auto" w:fill="FFFFFF"/>
        </w:rPr>
        <w:t xml:space="preserve"> the</w:t>
      </w:r>
      <w:r w:rsidRPr="00D8744B">
        <w:rPr>
          <w:spacing w:val="-5"/>
          <w:shd w:val="clear" w:color="auto" w:fill="FFFFFF"/>
        </w:rPr>
        <w:t xml:space="preserve"> majority of the crop species grown belong to the same group and</w:t>
      </w:r>
      <w:r w:rsidR="00720D42">
        <w:rPr>
          <w:spacing w:val="-5"/>
          <w:shd w:val="clear" w:color="auto" w:fill="FFFFFF"/>
        </w:rPr>
        <w:t xml:space="preserve"> are</w:t>
      </w:r>
      <w:r w:rsidRPr="00D8744B">
        <w:rPr>
          <w:spacing w:val="-5"/>
          <w:shd w:val="clear" w:color="auto" w:fill="FFFFFF"/>
        </w:rPr>
        <w:t xml:space="preserve"> therefore irreplaceable in the event of crop rotation. It was also underscored that plant varieties that were bred in other places under different climatic conditions may require higher levels of inputs including pesticides for crops to thrive well. </w:t>
      </w:r>
    </w:p>
    <w:p w14:paraId="71E8C561" w14:textId="54EA017C" w:rsidR="00AE6C4B" w:rsidRPr="00D8744B" w:rsidRDefault="0050531F" w:rsidP="00AE6C4B">
      <w:pPr>
        <w:keepNext/>
        <w:spacing w:after="0" w:line="276" w:lineRule="auto"/>
      </w:pPr>
      <w:r w:rsidRPr="00D8744B">
        <w:rPr>
          <w:noProof/>
        </w:rPr>
        <w:lastRenderedPageBreak/>
        <w:drawing>
          <wp:inline distT="0" distB="0" distL="0" distR="0" wp14:anchorId="3047C598" wp14:editId="4C742000">
            <wp:extent cx="4572000" cy="2743200"/>
            <wp:effectExtent l="0" t="0" r="0" b="0"/>
            <wp:docPr id="4" name="Chart 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B44701F-B30E-44A3-89AE-FABD41D642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9E9181F" w14:textId="4C518CC4" w:rsidR="00AE6C4B" w:rsidRDefault="00AE6C4B" w:rsidP="00330DAC">
      <w:pPr>
        <w:pStyle w:val="Heading6"/>
        <w:rPr>
          <w:spacing w:val="-5"/>
          <w:shd w:val="clear" w:color="auto" w:fill="FFFFFF"/>
        </w:rPr>
      </w:pPr>
      <w:bookmarkStart w:id="79" w:name="_Toc126743970"/>
      <w:r>
        <w:rPr>
          <w:spacing w:val="-5"/>
          <w:shd w:val="clear" w:color="auto" w:fill="FFFFFF"/>
        </w:rPr>
        <w:t xml:space="preserve">Figure 4.7: </w:t>
      </w:r>
      <w:r>
        <w:t>Strategies adopted</w:t>
      </w:r>
      <w:r w:rsidRPr="00D8744B">
        <w:t xml:space="preserve"> for Pest and Disease Control</w:t>
      </w:r>
      <w:r w:rsidR="00720D42">
        <w:t xml:space="preserve"> </w:t>
      </w:r>
      <w:r w:rsidR="001826E5">
        <w:t>(N=226)</w:t>
      </w:r>
      <w:bookmarkEnd w:id="79"/>
    </w:p>
    <w:p w14:paraId="4E4F16BB" w14:textId="77777777" w:rsidR="00AE6C4B" w:rsidRPr="00D8744B" w:rsidRDefault="00AE6C4B" w:rsidP="00AE6C4B">
      <w:pPr>
        <w:spacing w:line="480" w:lineRule="auto"/>
        <w:rPr>
          <w:spacing w:val="-5"/>
          <w:shd w:val="clear" w:color="auto" w:fill="FFFFFF"/>
        </w:rPr>
      </w:pPr>
      <w:r w:rsidRPr="00D8744B">
        <w:rPr>
          <w:spacing w:val="-5"/>
          <w:shd w:val="clear" w:color="auto" w:fill="FFFFFF"/>
        </w:rPr>
        <w:t>Source: Field data, 2022</w:t>
      </w:r>
    </w:p>
    <w:p w14:paraId="4B27E9FC" w14:textId="54037264" w:rsidR="00AE6C4B" w:rsidRPr="00D8744B" w:rsidRDefault="00AE6C4B" w:rsidP="00AE6C4B">
      <w:pPr>
        <w:spacing w:line="480" w:lineRule="auto"/>
        <w:rPr>
          <w:spacing w:val="-5"/>
          <w:shd w:val="clear" w:color="auto" w:fill="FFFFFF"/>
        </w:rPr>
      </w:pPr>
      <w:r w:rsidRPr="00D8744B">
        <w:rPr>
          <w:spacing w:val="-5"/>
          <w:shd w:val="clear" w:color="auto" w:fill="FFFFFF"/>
        </w:rPr>
        <w:t xml:space="preserve">As reported in the in-depth interviews, the survey results corroborate the findings that there is no farmer that can cultivate an irrigation farm relying on local remedies as </w:t>
      </w:r>
      <w:r w:rsidR="00131173">
        <w:rPr>
          <w:spacing w:val="-5"/>
          <w:shd w:val="clear" w:color="auto" w:fill="FFFFFF"/>
        </w:rPr>
        <w:t xml:space="preserve">sole </w:t>
      </w:r>
      <w:r w:rsidRPr="00D8744B">
        <w:rPr>
          <w:spacing w:val="-5"/>
          <w:shd w:val="clear" w:color="auto" w:fill="FFFFFF"/>
        </w:rPr>
        <w:t xml:space="preserve">solutions to their pest and disease </w:t>
      </w:r>
      <w:r w:rsidRPr="00266606">
        <w:rPr>
          <w:spacing w:val="-5"/>
          <w:shd w:val="clear" w:color="auto" w:fill="FFFFFF"/>
        </w:rPr>
        <w:t>control, rather the sector has been modernized with external inputs, however applied differently, de</w:t>
      </w:r>
      <w:r w:rsidRPr="00D8744B">
        <w:rPr>
          <w:spacing w:val="-5"/>
          <w:shd w:val="clear" w:color="auto" w:fill="FFFFFF"/>
        </w:rPr>
        <w:t xml:space="preserve">monstrating the ‘localization’ of knowledge. Crop rotation remained as low as 31.9 percent because of the limited possible crops that can be rotated. Further, except new farmers, old farmers are caught between either switching plots </w:t>
      </w:r>
      <w:proofErr w:type="gramStart"/>
      <w:r w:rsidRPr="00D8744B">
        <w:rPr>
          <w:spacing w:val="-5"/>
          <w:shd w:val="clear" w:color="auto" w:fill="FFFFFF"/>
        </w:rPr>
        <w:t>or</w:t>
      </w:r>
      <w:proofErr w:type="gramEnd"/>
      <w:r w:rsidRPr="00D8744B">
        <w:rPr>
          <w:spacing w:val="-5"/>
          <w:shd w:val="clear" w:color="auto" w:fill="FFFFFF"/>
        </w:rPr>
        <w:t xml:space="preserve"> practicing crop rotation as they cannot cultivate on the same plot for more than three years. </w:t>
      </w:r>
    </w:p>
    <w:p w14:paraId="55485185" w14:textId="4B391BF3" w:rsidR="00AE6C4B" w:rsidRPr="005755DE" w:rsidRDefault="00AE6C4B" w:rsidP="00AE6C4B">
      <w:pPr>
        <w:spacing w:line="480" w:lineRule="auto"/>
        <w:rPr>
          <w:iCs/>
          <w:color w:val="FF0000"/>
        </w:rPr>
      </w:pPr>
      <w:r w:rsidRPr="00D8744B">
        <w:t xml:space="preserve">On the other hand, the other equally important input in irrigation cultivation is fertilizer because of the poor soil fertility in the region. It was underscored that none of the crops can be cultivated without fertilizer application. It was widely acknowledged </w:t>
      </w:r>
      <w:r w:rsidR="002C332E">
        <w:t>that</w:t>
      </w:r>
      <w:r w:rsidRPr="00D8744B">
        <w:t xml:space="preserve"> organic manure was an important fertilizer required for irrigation farming. However, irrespective of the quantity applied, there is still need for the application of chemical fertilizer. It was on this </w:t>
      </w:r>
      <w:r w:rsidRPr="008A3114">
        <w:t xml:space="preserve">score that </w:t>
      </w:r>
      <w:proofErr w:type="spellStart"/>
      <w:r>
        <w:t>Awinguriya</w:t>
      </w:r>
      <w:proofErr w:type="spellEnd"/>
      <w:r w:rsidR="008C4EBD">
        <w:t>, a KII participant</w:t>
      </w:r>
      <w:r>
        <w:t xml:space="preserve"> reported </w:t>
      </w:r>
      <w:r w:rsidRPr="008A3114">
        <w:rPr>
          <w:iCs/>
        </w:rPr>
        <w:t>as follows;</w:t>
      </w:r>
    </w:p>
    <w:p w14:paraId="526C4783" w14:textId="0172D9B4" w:rsidR="00AE6C4B" w:rsidRDefault="00AE6C4B" w:rsidP="00AE6C4B">
      <w:pPr>
        <w:spacing w:line="480" w:lineRule="auto"/>
        <w:ind w:left="720"/>
        <w:rPr>
          <w:spacing w:val="-5"/>
          <w:shd w:val="clear" w:color="auto" w:fill="FFFFFF"/>
        </w:rPr>
      </w:pPr>
      <w:r>
        <w:rPr>
          <w:i/>
          <w:iCs/>
        </w:rPr>
        <w:t xml:space="preserve">… </w:t>
      </w:r>
      <w:proofErr w:type="gramStart"/>
      <w:r w:rsidRPr="00D8744B">
        <w:rPr>
          <w:i/>
          <w:iCs/>
        </w:rPr>
        <w:t>p</w:t>
      </w:r>
      <w:r w:rsidRPr="00D8744B">
        <w:rPr>
          <w:i/>
          <w:iCs/>
          <w:spacing w:val="-5"/>
          <w:shd w:val="clear" w:color="auto" w:fill="FFFFFF"/>
        </w:rPr>
        <w:t>ortions</w:t>
      </w:r>
      <w:proofErr w:type="gramEnd"/>
      <w:r w:rsidRPr="00D8744B">
        <w:rPr>
          <w:i/>
          <w:iCs/>
          <w:spacing w:val="-5"/>
          <w:shd w:val="clear" w:color="auto" w:fill="FFFFFF"/>
        </w:rPr>
        <w:t xml:space="preserve"> of my farm where I applied both manure and chemical fertilizers have better yields than the </w:t>
      </w:r>
      <w:r w:rsidRPr="00D82880">
        <w:rPr>
          <w:i/>
          <w:iCs/>
          <w:spacing w:val="-5"/>
          <w:shd w:val="clear" w:color="auto" w:fill="FFFFFF"/>
        </w:rPr>
        <w:t xml:space="preserve">areas where only chemical fertilizer was used. But if the manure only </w:t>
      </w:r>
      <w:r w:rsidRPr="00D8744B">
        <w:rPr>
          <w:i/>
          <w:iCs/>
          <w:spacing w:val="-5"/>
          <w:shd w:val="clear" w:color="auto" w:fill="FFFFFF"/>
        </w:rPr>
        <w:t xml:space="preserve">is </w:t>
      </w:r>
      <w:r w:rsidRPr="00D8744B">
        <w:rPr>
          <w:i/>
          <w:iCs/>
          <w:spacing w:val="-5"/>
          <w:shd w:val="clear" w:color="auto" w:fill="FFFFFF"/>
        </w:rPr>
        <w:lastRenderedPageBreak/>
        <w:t>applied it cannot give you any yield. So, if you cannot afford chemical fertilizer, you obviously cannot cultivate</w:t>
      </w:r>
      <w:r>
        <w:rPr>
          <w:i/>
          <w:iCs/>
          <w:spacing w:val="-5"/>
          <w:shd w:val="clear" w:color="auto" w:fill="FFFFFF"/>
        </w:rPr>
        <w:t xml:space="preserve"> a dry season farm</w:t>
      </w:r>
      <w:r w:rsidRPr="00D8744B">
        <w:rPr>
          <w:i/>
          <w:iCs/>
          <w:spacing w:val="-5"/>
          <w:shd w:val="clear" w:color="auto" w:fill="FFFFFF"/>
        </w:rPr>
        <w:t xml:space="preserve"> </w:t>
      </w:r>
      <w:r w:rsidRPr="00D8744B">
        <w:rPr>
          <w:spacing w:val="-5"/>
          <w:shd w:val="clear" w:color="auto" w:fill="FFFFFF"/>
        </w:rPr>
        <w:t xml:space="preserve">(KII, </w:t>
      </w:r>
      <w:proofErr w:type="spellStart"/>
      <w:r w:rsidRPr="00D8744B">
        <w:rPr>
          <w:spacing w:val="-5"/>
          <w:shd w:val="clear" w:color="auto" w:fill="FFFFFF"/>
        </w:rPr>
        <w:t>Mirigu</w:t>
      </w:r>
      <w:proofErr w:type="spellEnd"/>
      <w:r w:rsidR="00440760">
        <w:rPr>
          <w:spacing w:val="-5"/>
          <w:shd w:val="clear" w:color="auto" w:fill="FFFFFF"/>
        </w:rPr>
        <w:t xml:space="preserve">, </w:t>
      </w:r>
      <w:proofErr w:type="gramStart"/>
      <w:r w:rsidR="00440760">
        <w:rPr>
          <w:spacing w:val="-5"/>
          <w:shd w:val="clear" w:color="auto" w:fill="FFFFFF"/>
        </w:rPr>
        <w:t>March</w:t>
      </w:r>
      <w:proofErr w:type="gramEnd"/>
      <w:r>
        <w:rPr>
          <w:spacing w:val="-5"/>
          <w:shd w:val="clear" w:color="auto" w:fill="FFFFFF"/>
        </w:rPr>
        <w:t xml:space="preserve"> 2022</w:t>
      </w:r>
      <w:r w:rsidRPr="00D8744B">
        <w:rPr>
          <w:spacing w:val="-5"/>
          <w:shd w:val="clear" w:color="auto" w:fill="FFFFFF"/>
        </w:rPr>
        <w:t xml:space="preserve">). </w:t>
      </w:r>
    </w:p>
    <w:p w14:paraId="1F005185" w14:textId="76AA859C" w:rsidR="00AE6C4B" w:rsidRDefault="00131173" w:rsidP="00AE6C4B">
      <w:pPr>
        <w:spacing w:line="480" w:lineRule="auto"/>
        <w:rPr>
          <w:spacing w:val="-5"/>
          <w:shd w:val="clear" w:color="auto" w:fill="FFFFFF"/>
        </w:rPr>
      </w:pPr>
      <w:r>
        <w:rPr>
          <w:spacing w:val="-5"/>
          <w:shd w:val="clear" w:color="auto" w:fill="FFFFFF"/>
        </w:rPr>
        <w:t>From the narration above, it</w:t>
      </w:r>
      <w:r w:rsidR="00AE6C4B" w:rsidRPr="00D8744B">
        <w:rPr>
          <w:spacing w:val="-5"/>
          <w:shd w:val="clear" w:color="auto" w:fill="FFFFFF"/>
        </w:rPr>
        <w:t xml:space="preserve"> makes farmers torn between the competitive needs of the irrigation farm and the rain</w:t>
      </w:r>
      <w:r w:rsidR="00AE6C4B">
        <w:rPr>
          <w:spacing w:val="-5"/>
          <w:shd w:val="clear" w:color="auto" w:fill="FFFFFF"/>
        </w:rPr>
        <w:t>-</w:t>
      </w:r>
      <w:r w:rsidR="00AE6C4B" w:rsidRPr="00D8744B">
        <w:rPr>
          <w:spacing w:val="-5"/>
          <w:shd w:val="clear" w:color="auto" w:fill="FFFFFF"/>
        </w:rPr>
        <w:t>fed cultivation for fertilizer since, same manure will be required for the rain</w:t>
      </w:r>
      <w:r w:rsidR="00AE6C4B">
        <w:rPr>
          <w:spacing w:val="-5"/>
          <w:shd w:val="clear" w:color="auto" w:fill="FFFFFF"/>
        </w:rPr>
        <w:t>-</w:t>
      </w:r>
      <w:r w:rsidR="00AE6C4B" w:rsidRPr="00D8744B">
        <w:rPr>
          <w:spacing w:val="-5"/>
          <w:shd w:val="clear" w:color="auto" w:fill="FFFFFF"/>
        </w:rPr>
        <w:t>fed cultivation yet, it takes averagely a year to produce manure. Thus, many farmers who cultivate large irrigation farms tend to use only chemical fertilizers so that they can still have the manure for their rain</w:t>
      </w:r>
      <w:r w:rsidR="00AE6C4B">
        <w:rPr>
          <w:spacing w:val="-5"/>
          <w:shd w:val="clear" w:color="auto" w:fill="FFFFFF"/>
        </w:rPr>
        <w:t>-</w:t>
      </w:r>
      <w:r w:rsidR="00AE6C4B" w:rsidRPr="00D8744B">
        <w:rPr>
          <w:spacing w:val="-5"/>
          <w:shd w:val="clear" w:color="auto" w:fill="FFFFFF"/>
        </w:rPr>
        <w:t>fed cultivation. Others also apply manure on only critical portions or crops so as to reserve some for the r</w:t>
      </w:r>
      <w:r w:rsidR="00AE6C4B">
        <w:rPr>
          <w:spacing w:val="-5"/>
          <w:shd w:val="clear" w:color="auto" w:fill="FFFFFF"/>
        </w:rPr>
        <w:t xml:space="preserve">ainy season. </w:t>
      </w:r>
      <w:proofErr w:type="spellStart"/>
      <w:r w:rsidR="00AE6C4B">
        <w:rPr>
          <w:spacing w:val="-5"/>
          <w:shd w:val="clear" w:color="auto" w:fill="FFFFFF"/>
        </w:rPr>
        <w:t>Atayire</w:t>
      </w:r>
      <w:proofErr w:type="spellEnd"/>
      <w:r w:rsidR="000A26F0">
        <w:rPr>
          <w:spacing w:val="-5"/>
          <w:shd w:val="clear" w:color="auto" w:fill="FFFFFF"/>
        </w:rPr>
        <w:t>, a KII participant</w:t>
      </w:r>
      <w:r w:rsidR="00AE6C4B">
        <w:rPr>
          <w:spacing w:val="-5"/>
          <w:shd w:val="clear" w:color="auto" w:fill="FFFFFF"/>
        </w:rPr>
        <w:t xml:space="preserve"> added </w:t>
      </w:r>
    </w:p>
    <w:p w14:paraId="6A44287E" w14:textId="2C0873DB" w:rsidR="00AE6C4B" w:rsidRDefault="00AE6C4B" w:rsidP="00AE6C4B">
      <w:pPr>
        <w:spacing w:line="480" w:lineRule="auto"/>
        <w:ind w:left="720"/>
        <w:rPr>
          <w:spacing w:val="-5"/>
          <w:shd w:val="clear" w:color="auto" w:fill="FFFFFF"/>
        </w:rPr>
      </w:pPr>
      <w:r>
        <w:rPr>
          <w:i/>
          <w:iCs/>
          <w:spacing w:val="-5"/>
          <w:shd w:val="clear" w:color="auto" w:fill="FFFFFF"/>
        </w:rPr>
        <w:t xml:space="preserve">… </w:t>
      </w:r>
      <w:r w:rsidRPr="00D8744B">
        <w:rPr>
          <w:i/>
          <w:iCs/>
          <w:spacing w:val="-5"/>
          <w:shd w:val="clear" w:color="auto" w:fill="FFFFFF"/>
        </w:rPr>
        <w:t xml:space="preserve">because of the size of my farm, I couldn’t get enough manure to </w:t>
      </w:r>
      <w:r w:rsidRPr="00AA2FB4">
        <w:rPr>
          <w:i/>
          <w:iCs/>
          <w:spacing w:val="-5"/>
          <w:shd w:val="clear" w:color="auto" w:fill="FFFFFF"/>
        </w:rPr>
        <w:t xml:space="preserve">apply in </w:t>
      </w:r>
      <w:r w:rsidRPr="00D8744B">
        <w:rPr>
          <w:i/>
          <w:iCs/>
          <w:spacing w:val="-5"/>
          <w:shd w:val="clear" w:color="auto" w:fill="FFFFFF"/>
        </w:rPr>
        <w:t>all my garden knowing that same will be needed for rain</w:t>
      </w:r>
      <w:r>
        <w:rPr>
          <w:i/>
          <w:iCs/>
          <w:spacing w:val="-5"/>
          <w:shd w:val="clear" w:color="auto" w:fill="FFFFFF"/>
        </w:rPr>
        <w:t>-</w:t>
      </w:r>
      <w:r w:rsidRPr="00D8744B">
        <w:rPr>
          <w:i/>
          <w:iCs/>
          <w:spacing w:val="-5"/>
          <w:shd w:val="clear" w:color="auto" w:fill="FFFFFF"/>
        </w:rPr>
        <w:t>fed cultivation in our compound farm</w:t>
      </w:r>
      <w:r w:rsidRPr="00D8744B">
        <w:rPr>
          <w:spacing w:val="-5"/>
          <w:shd w:val="clear" w:color="auto" w:fill="FFFFFF"/>
        </w:rPr>
        <w:t xml:space="preserve"> (KII, </w:t>
      </w:r>
      <w:proofErr w:type="spellStart"/>
      <w:r w:rsidRPr="00D8744B">
        <w:rPr>
          <w:spacing w:val="-5"/>
          <w:shd w:val="clear" w:color="auto" w:fill="FFFFFF"/>
        </w:rPr>
        <w:t>Mirigu</w:t>
      </w:r>
      <w:proofErr w:type="spellEnd"/>
      <w:r w:rsidR="00440760">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53D2470F" w14:textId="12C0496C" w:rsidR="00AE6C4B" w:rsidRPr="00D8744B" w:rsidRDefault="00AE6C4B" w:rsidP="00AE6C4B">
      <w:pPr>
        <w:spacing w:line="480" w:lineRule="auto"/>
        <w:rPr>
          <w:spacing w:val="-5"/>
          <w:shd w:val="clear" w:color="auto" w:fill="FFFFFF"/>
        </w:rPr>
      </w:pPr>
      <w:r w:rsidRPr="00D8744B">
        <w:rPr>
          <w:spacing w:val="-5"/>
          <w:shd w:val="clear" w:color="auto" w:fill="FFFFFF"/>
        </w:rPr>
        <w:t>Faced with this reality, some farmers</w:t>
      </w:r>
      <w:r w:rsidRPr="00234DC4">
        <w:rPr>
          <w:spacing w:val="-5"/>
          <w:shd w:val="clear" w:color="auto" w:fill="FFFFFF"/>
        </w:rPr>
        <w:t>,</w:t>
      </w:r>
      <w:r w:rsidRPr="00D8744B">
        <w:rPr>
          <w:spacing w:val="-5"/>
          <w:shd w:val="clear" w:color="auto" w:fill="FFFFFF"/>
        </w:rPr>
        <w:t xml:space="preserve"> mostly those using the bucket method of irrigation</w:t>
      </w:r>
      <w:r>
        <w:rPr>
          <w:color w:val="FF0000"/>
          <w:spacing w:val="-5"/>
          <w:shd w:val="clear" w:color="auto" w:fill="FFFFFF"/>
        </w:rPr>
        <w:t>,</w:t>
      </w:r>
      <w:r w:rsidRPr="00D8744B">
        <w:rPr>
          <w:spacing w:val="-5"/>
          <w:shd w:val="clear" w:color="auto" w:fill="FFFFFF"/>
        </w:rPr>
        <w:t xml:space="preserve"> have intensified mulching</w:t>
      </w:r>
      <w:r w:rsidR="00720D42">
        <w:rPr>
          <w:spacing w:val="-5"/>
          <w:shd w:val="clear" w:color="auto" w:fill="FFFFFF"/>
        </w:rPr>
        <w:t>,</w:t>
      </w:r>
      <w:r w:rsidRPr="00D8744B">
        <w:rPr>
          <w:spacing w:val="-5"/>
          <w:shd w:val="clear" w:color="auto" w:fill="FFFFFF"/>
        </w:rPr>
        <w:t xml:space="preserve"> using chaff from the ‘</w:t>
      </w:r>
      <w:proofErr w:type="spellStart"/>
      <w:r w:rsidRPr="00D8744B">
        <w:rPr>
          <w:spacing w:val="-5"/>
          <w:shd w:val="clear" w:color="auto" w:fill="FFFFFF"/>
        </w:rPr>
        <w:t>toere</w:t>
      </w:r>
      <w:proofErr w:type="spellEnd"/>
      <w:r w:rsidRPr="00D8744B">
        <w:rPr>
          <w:spacing w:val="-5"/>
          <w:shd w:val="clear" w:color="auto" w:fill="FFFFFF"/>
        </w:rPr>
        <w:t xml:space="preserve">’ (local cereal thresher) or residue of groundnut and rice which decompose and adds nutrients to the soil.  </w:t>
      </w:r>
    </w:p>
    <w:p w14:paraId="44FCE9C2" w14:textId="77777777" w:rsidR="00AE6C4B" w:rsidRPr="00D8744B" w:rsidRDefault="00AE6C4B" w:rsidP="00AE6C4B">
      <w:pPr>
        <w:keepNext/>
        <w:spacing w:after="0" w:line="276" w:lineRule="auto"/>
      </w:pPr>
      <w:r w:rsidRPr="00D8744B">
        <w:rPr>
          <w:noProof/>
        </w:rPr>
        <w:drawing>
          <wp:inline distT="0" distB="0" distL="0" distR="0" wp14:anchorId="797BF9D6" wp14:editId="242C8825">
            <wp:extent cx="4572000" cy="2409825"/>
            <wp:effectExtent l="0" t="0" r="0" b="9525"/>
            <wp:docPr id="8" name="Chart 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A7FD8A0-7275-469D-B721-0A653DF11F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5A0931D" w14:textId="031B76C3" w:rsidR="00AE6C4B" w:rsidRDefault="00AE6C4B" w:rsidP="00330DAC">
      <w:pPr>
        <w:pStyle w:val="Heading6"/>
        <w:rPr>
          <w:spacing w:val="-5"/>
          <w:shd w:val="clear" w:color="auto" w:fill="FFFFFF"/>
        </w:rPr>
      </w:pPr>
      <w:bookmarkStart w:id="80" w:name="_Toc126743971"/>
      <w:r>
        <w:rPr>
          <w:spacing w:val="-5"/>
          <w:shd w:val="clear" w:color="auto" w:fill="FFFFFF"/>
        </w:rPr>
        <w:t xml:space="preserve">Figure 4.8: </w:t>
      </w:r>
      <w:r>
        <w:t>Strategie</w:t>
      </w:r>
      <w:r w:rsidRPr="00D8744B">
        <w:t>s in managing soil infertility</w:t>
      </w:r>
      <w:r w:rsidR="00216A7F">
        <w:t xml:space="preserve"> (226)</w:t>
      </w:r>
      <w:bookmarkEnd w:id="80"/>
    </w:p>
    <w:p w14:paraId="6C389EFE" w14:textId="77777777" w:rsidR="00AE6C4B" w:rsidRPr="00D8744B" w:rsidRDefault="00AE6C4B" w:rsidP="00AE6C4B">
      <w:pPr>
        <w:spacing w:line="480" w:lineRule="auto"/>
        <w:rPr>
          <w:spacing w:val="-5"/>
          <w:shd w:val="clear" w:color="auto" w:fill="FFFFFF"/>
        </w:rPr>
      </w:pPr>
      <w:r w:rsidRPr="00D8744B">
        <w:rPr>
          <w:spacing w:val="-5"/>
          <w:shd w:val="clear" w:color="auto" w:fill="FFFFFF"/>
        </w:rPr>
        <w:t>Source: Field data, 2022</w:t>
      </w:r>
    </w:p>
    <w:p w14:paraId="53385FD9" w14:textId="38C32211" w:rsidR="00AE6C4B" w:rsidRPr="00D8744B" w:rsidRDefault="00AE6C4B" w:rsidP="00AE6C4B">
      <w:pPr>
        <w:spacing w:line="480" w:lineRule="auto"/>
        <w:rPr>
          <w:spacing w:val="-5"/>
          <w:shd w:val="clear" w:color="auto" w:fill="FFFFFF"/>
        </w:rPr>
      </w:pPr>
      <w:r w:rsidRPr="00D8744B">
        <w:rPr>
          <w:spacing w:val="-5"/>
          <w:shd w:val="clear" w:color="auto" w:fill="FFFFFF"/>
        </w:rPr>
        <w:lastRenderedPageBreak/>
        <w:t xml:space="preserve">Similar to observations made from the qualitative data, the survey data as shown in </w:t>
      </w:r>
      <w:r w:rsidRPr="00D8744B">
        <w:rPr>
          <w:i/>
          <w:iCs/>
          <w:spacing w:val="-5"/>
          <w:shd w:val="clear" w:color="auto" w:fill="FFFFFF"/>
        </w:rPr>
        <w:t>Figure 4.</w:t>
      </w:r>
      <w:r w:rsidR="00EA33AA">
        <w:rPr>
          <w:i/>
          <w:iCs/>
          <w:spacing w:val="-5"/>
          <w:shd w:val="clear" w:color="auto" w:fill="FFFFFF"/>
        </w:rPr>
        <w:t>8</w:t>
      </w:r>
      <w:r w:rsidRPr="00D8744B">
        <w:rPr>
          <w:spacing w:val="-5"/>
          <w:shd w:val="clear" w:color="auto" w:fill="FFFFFF"/>
        </w:rPr>
        <w:t xml:space="preserve"> revealed </w:t>
      </w:r>
      <w:r w:rsidR="002C332E">
        <w:rPr>
          <w:spacing w:val="-5"/>
          <w:shd w:val="clear" w:color="auto" w:fill="FFFFFF"/>
        </w:rPr>
        <w:t>that</w:t>
      </w:r>
      <w:r w:rsidRPr="00D8744B">
        <w:rPr>
          <w:spacing w:val="-5"/>
          <w:shd w:val="clear" w:color="auto" w:fill="FFFFFF"/>
        </w:rPr>
        <w:t xml:space="preserve"> even as manure is a critical fertilizer for irrigation cultivation at about 81 percent adoption level, all farmers use chemical fertilizers for their irrigation production. Also, </w:t>
      </w:r>
      <w:r w:rsidR="00C6417A">
        <w:rPr>
          <w:spacing w:val="-5"/>
          <w:shd w:val="clear" w:color="auto" w:fill="FFFFFF"/>
        </w:rPr>
        <w:t>about a quarter of the</w:t>
      </w:r>
      <w:r w:rsidRPr="00D8744B">
        <w:rPr>
          <w:spacing w:val="-5"/>
          <w:shd w:val="clear" w:color="auto" w:fill="FFFFFF"/>
        </w:rPr>
        <w:t xml:space="preserve"> farmers have adopted mulching </w:t>
      </w:r>
      <w:r w:rsidRPr="00C4241D">
        <w:rPr>
          <w:spacing w:val="-5"/>
          <w:shd w:val="clear" w:color="auto" w:fill="FFFFFF"/>
        </w:rPr>
        <w:t xml:space="preserve">as a </w:t>
      </w:r>
      <w:r w:rsidRPr="00D8744B">
        <w:rPr>
          <w:spacing w:val="-5"/>
          <w:shd w:val="clear" w:color="auto" w:fill="FFFFFF"/>
        </w:rPr>
        <w:t>soil fertility boosting mechanism even though it is adopted for achieving other goals</w:t>
      </w:r>
      <w:r w:rsidR="00C6417A">
        <w:rPr>
          <w:spacing w:val="-5"/>
          <w:shd w:val="clear" w:color="auto" w:fill="FFFFFF"/>
        </w:rPr>
        <w:t>,</w:t>
      </w:r>
      <w:r w:rsidRPr="00D8744B">
        <w:rPr>
          <w:spacing w:val="-5"/>
          <w:shd w:val="clear" w:color="auto" w:fill="FFFFFF"/>
        </w:rPr>
        <w:t xml:space="preserve"> at the same time such as maintaining soil moisture. Further, it was observed </w:t>
      </w:r>
      <w:r w:rsidR="002C332E">
        <w:rPr>
          <w:spacing w:val="-5"/>
          <w:shd w:val="clear" w:color="auto" w:fill="FFFFFF"/>
        </w:rPr>
        <w:t>that</w:t>
      </w:r>
      <w:r w:rsidRPr="00D8744B">
        <w:rPr>
          <w:spacing w:val="-5"/>
          <w:shd w:val="clear" w:color="auto" w:fill="FFFFFF"/>
        </w:rPr>
        <w:t xml:space="preserve"> </w:t>
      </w:r>
      <w:r w:rsidR="00C6417A">
        <w:rPr>
          <w:spacing w:val="-5"/>
          <w:shd w:val="clear" w:color="auto" w:fill="FFFFFF"/>
        </w:rPr>
        <w:t xml:space="preserve">the </w:t>
      </w:r>
      <w:r w:rsidRPr="00D8744B">
        <w:rPr>
          <w:spacing w:val="-5"/>
          <w:shd w:val="clear" w:color="auto" w:fill="FFFFFF"/>
        </w:rPr>
        <w:t>majority of farmers</w:t>
      </w:r>
      <w:r w:rsidRPr="00000D82">
        <w:rPr>
          <w:spacing w:val="-5"/>
          <w:shd w:val="clear" w:color="auto" w:fill="FFFFFF"/>
        </w:rPr>
        <w:t>,</w:t>
      </w:r>
      <w:r w:rsidRPr="00D8744B">
        <w:rPr>
          <w:spacing w:val="-5"/>
          <w:shd w:val="clear" w:color="auto" w:fill="FFFFFF"/>
        </w:rPr>
        <w:t xml:space="preserve"> representing about 69 </w:t>
      </w:r>
      <w:r w:rsidRPr="007138D4">
        <w:rPr>
          <w:spacing w:val="-5"/>
          <w:shd w:val="clear" w:color="auto" w:fill="FFFFFF"/>
        </w:rPr>
        <w:t>percent,</w:t>
      </w:r>
      <w:r w:rsidRPr="00D8744B">
        <w:rPr>
          <w:spacing w:val="-5"/>
          <w:shd w:val="clear" w:color="auto" w:fill="FFFFFF"/>
        </w:rPr>
        <w:t xml:space="preserve"> allow their lands to fallow. Notwithstanding</w:t>
      </w:r>
      <w:r>
        <w:rPr>
          <w:spacing w:val="-5"/>
          <w:shd w:val="clear" w:color="auto" w:fill="FFFFFF"/>
        </w:rPr>
        <w:t xml:space="preserve"> </w:t>
      </w:r>
      <w:r w:rsidRPr="00C4241D">
        <w:rPr>
          <w:spacing w:val="-5"/>
          <w:shd w:val="clear" w:color="auto" w:fill="FFFFFF"/>
        </w:rPr>
        <w:t xml:space="preserve">this, it is a common practice </w:t>
      </w:r>
      <w:r w:rsidR="00627205">
        <w:rPr>
          <w:spacing w:val="-5"/>
          <w:shd w:val="clear" w:color="auto" w:fill="FFFFFF"/>
        </w:rPr>
        <w:t>for</w:t>
      </w:r>
      <w:r w:rsidR="00C257AD">
        <w:rPr>
          <w:spacing w:val="-5"/>
          <w:shd w:val="clear" w:color="auto" w:fill="FFFFFF"/>
        </w:rPr>
        <w:t xml:space="preserve"> farmers to leave their farm</w:t>
      </w:r>
      <w:r w:rsidRPr="00D8744B">
        <w:rPr>
          <w:spacing w:val="-5"/>
          <w:shd w:val="clear" w:color="auto" w:fill="FFFFFF"/>
        </w:rPr>
        <w:t xml:space="preserve">lands to fallow after cultivating them for three years in order to allow them to recover from possible pest and disease infestation  </w:t>
      </w:r>
    </w:p>
    <w:p w14:paraId="0C99998F" w14:textId="59607F7F" w:rsidR="00AE6C4B" w:rsidRDefault="00AE6C4B" w:rsidP="00130D6D">
      <w:pPr>
        <w:spacing w:line="480" w:lineRule="auto"/>
        <w:rPr>
          <w:spacing w:val="-5"/>
          <w:shd w:val="clear" w:color="auto" w:fill="FFFFFF"/>
        </w:rPr>
      </w:pPr>
      <w:r w:rsidRPr="00D8744B">
        <w:rPr>
          <w:spacing w:val="-5"/>
          <w:shd w:val="clear" w:color="auto" w:fill="FFFFFF"/>
        </w:rPr>
        <w:t xml:space="preserve">However, the cost of purchasing </w:t>
      </w:r>
      <w:r w:rsidR="00C6417A">
        <w:rPr>
          <w:spacing w:val="-5"/>
          <w:shd w:val="clear" w:color="auto" w:fill="FFFFFF"/>
        </w:rPr>
        <w:t>agrochemical</w:t>
      </w:r>
      <w:r w:rsidR="00C6417A" w:rsidRPr="00D8744B">
        <w:rPr>
          <w:spacing w:val="-5"/>
          <w:shd w:val="clear" w:color="auto" w:fill="FFFFFF"/>
        </w:rPr>
        <w:t xml:space="preserve"> </w:t>
      </w:r>
      <w:r w:rsidRPr="00D8744B">
        <w:rPr>
          <w:spacing w:val="-5"/>
          <w:shd w:val="clear" w:color="auto" w:fill="FFFFFF"/>
        </w:rPr>
        <w:t xml:space="preserve">inputs is becoming a concern to many farmers. It was in the </w:t>
      </w:r>
      <w:r>
        <w:rPr>
          <w:spacing w:val="-5"/>
          <w:shd w:val="clear" w:color="auto" w:fill="FFFFFF"/>
        </w:rPr>
        <w:t xml:space="preserve">light of this </w:t>
      </w:r>
      <w:r w:rsidRPr="00C4241D">
        <w:rPr>
          <w:spacing w:val="-5"/>
          <w:shd w:val="clear" w:color="auto" w:fill="FFFFFF"/>
        </w:rPr>
        <w:t>that</w:t>
      </w:r>
      <w:r>
        <w:rPr>
          <w:color w:val="FF0000"/>
          <w:spacing w:val="-5"/>
          <w:shd w:val="clear" w:color="auto" w:fill="FFFFFF"/>
        </w:rPr>
        <w:t xml:space="preserve"> </w:t>
      </w:r>
      <w:r>
        <w:rPr>
          <w:spacing w:val="-5"/>
          <w:shd w:val="clear" w:color="auto" w:fill="FFFFFF"/>
        </w:rPr>
        <w:t xml:space="preserve">farmers held </w:t>
      </w:r>
      <w:r w:rsidRPr="00A4458D">
        <w:rPr>
          <w:spacing w:val="-5"/>
          <w:shd w:val="clear" w:color="auto" w:fill="FFFFFF"/>
        </w:rPr>
        <w:t>that</w:t>
      </w:r>
      <w:r w:rsidR="00130D6D">
        <w:rPr>
          <w:spacing w:val="-5"/>
          <w:shd w:val="clear" w:color="auto" w:fill="FFFFFF"/>
        </w:rPr>
        <w:t xml:space="preserve">: </w:t>
      </w:r>
      <w:r w:rsidRPr="00D8744B">
        <w:rPr>
          <w:i/>
          <w:iCs/>
          <w:spacing w:val="-5"/>
          <w:shd w:val="clear" w:color="auto" w:fill="FFFFFF"/>
        </w:rPr>
        <w:t>… if you can’t afford the modern solutions (pest and disease control chemicals) then, it is better not to cultiv</w:t>
      </w:r>
      <w:r>
        <w:rPr>
          <w:i/>
          <w:iCs/>
          <w:spacing w:val="-5"/>
          <w:shd w:val="clear" w:color="auto" w:fill="FFFFFF"/>
        </w:rPr>
        <w:t>ate since there is no other way</w:t>
      </w:r>
      <w:r w:rsidRPr="00D8744B">
        <w:rPr>
          <w:i/>
          <w:iCs/>
          <w:spacing w:val="-5"/>
          <w:shd w:val="clear" w:color="auto" w:fill="FFFFFF"/>
        </w:rPr>
        <w:t xml:space="preserve"> </w:t>
      </w:r>
      <w:r w:rsidRPr="00D8744B">
        <w:rPr>
          <w:spacing w:val="-5"/>
          <w:shd w:val="clear" w:color="auto" w:fill="FFFFFF"/>
        </w:rPr>
        <w:t xml:space="preserve">(FGD, </w:t>
      </w:r>
      <w:proofErr w:type="spellStart"/>
      <w:r w:rsidRPr="00D8744B">
        <w:rPr>
          <w:spacing w:val="-5"/>
          <w:shd w:val="clear" w:color="auto" w:fill="FFFFFF"/>
        </w:rPr>
        <w:t>Sirigu</w:t>
      </w:r>
      <w:proofErr w:type="spellEnd"/>
      <w:r w:rsidR="00440760">
        <w:rPr>
          <w:spacing w:val="-5"/>
          <w:shd w:val="clear" w:color="auto" w:fill="FFFFFF"/>
        </w:rPr>
        <w:t xml:space="preserve">, </w:t>
      </w:r>
      <w:proofErr w:type="gramStart"/>
      <w:r w:rsidR="00440760">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 xml:space="preserve">). </w:t>
      </w:r>
    </w:p>
    <w:p w14:paraId="7BA4A8A3" w14:textId="76117BAE" w:rsidR="00AE6C4B" w:rsidRPr="00A4458D" w:rsidRDefault="00AE6C4B" w:rsidP="00AE6C4B">
      <w:pPr>
        <w:spacing w:line="480" w:lineRule="auto"/>
        <w:rPr>
          <w:color w:val="FF0000"/>
          <w:spacing w:val="-5"/>
          <w:shd w:val="clear" w:color="auto" w:fill="FFFFFF"/>
        </w:rPr>
      </w:pPr>
      <w:r w:rsidRPr="00D8744B">
        <w:rPr>
          <w:spacing w:val="-5"/>
          <w:shd w:val="clear" w:color="auto" w:fill="FFFFFF"/>
        </w:rPr>
        <w:t xml:space="preserve">Also, there is </w:t>
      </w:r>
      <w:r w:rsidR="00C6417A">
        <w:rPr>
          <w:spacing w:val="-5"/>
          <w:shd w:val="clear" w:color="auto" w:fill="FFFFFF"/>
        </w:rPr>
        <w:t xml:space="preserve">an </w:t>
      </w:r>
      <w:r w:rsidRPr="00D8744B">
        <w:rPr>
          <w:spacing w:val="-5"/>
          <w:shd w:val="clear" w:color="auto" w:fill="FFFFFF"/>
        </w:rPr>
        <w:t xml:space="preserve">increased </w:t>
      </w:r>
      <w:r w:rsidR="00C6417A">
        <w:rPr>
          <w:spacing w:val="-5"/>
          <w:shd w:val="clear" w:color="auto" w:fill="FFFFFF"/>
        </w:rPr>
        <w:t xml:space="preserve">demand </w:t>
      </w:r>
      <w:r w:rsidRPr="006D5782">
        <w:rPr>
          <w:spacing w:val="-5"/>
          <w:shd w:val="clear" w:color="auto" w:fill="FFFFFF"/>
        </w:rPr>
        <w:t xml:space="preserve">for agrochemical inputs for crops to thrive due to lowered soil fertility and exposure to pest and disease infestation. This, coupled with rising cost of manufacturing and economic crisis, has caused the cost of inputs to surge. Faced with this reality, farmers had no option but to think creatively to find solutions to manage their challenges. In doing this, farmers have adopted strategic mixed-cropping, smart saving, or </w:t>
      </w:r>
      <w:proofErr w:type="spellStart"/>
      <w:r w:rsidRPr="006D5782">
        <w:rPr>
          <w:spacing w:val="-5"/>
          <w:shd w:val="clear" w:color="auto" w:fill="FFFFFF"/>
        </w:rPr>
        <w:t>susu</w:t>
      </w:r>
      <w:proofErr w:type="spellEnd"/>
      <w:r w:rsidRPr="006D5782">
        <w:rPr>
          <w:spacing w:val="-5"/>
          <w:shd w:val="clear" w:color="auto" w:fill="FFFFFF"/>
        </w:rPr>
        <w:t xml:space="preserve"> borrowing</w:t>
      </w:r>
      <w:r w:rsidR="00535C08">
        <w:rPr>
          <w:spacing w:val="-5"/>
          <w:shd w:val="clear" w:color="auto" w:fill="FFFFFF"/>
        </w:rPr>
        <w:t xml:space="preserve"> also known as village </w:t>
      </w:r>
      <w:r w:rsidR="00D701F3">
        <w:rPr>
          <w:spacing w:val="-5"/>
          <w:shd w:val="clear" w:color="auto" w:fill="FFFFFF"/>
        </w:rPr>
        <w:t xml:space="preserve">loans and </w:t>
      </w:r>
      <w:r w:rsidR="00535C08">
        <w:rPr>
          <w:spacing w:val="-5"/>
          <w:shd w:val="clear" w:color="auto" w:fill="FFFFFF"/>
        </w:rPr>
        <w:t xml:space="preserve">savings </w:t>
      </w:r>
      <w:r w:rsidR="00D701F3">
        <w:rPr>
          <w:spacing w:val="-5"/>
          <w:shd w:val="clear" w:color="auto" w:fill="FFFFFF"/>
        </w:rPr>
        <w:t>association (VLSA)</w:t>
      </w:r>
      <w:r w:rsidRPr="006D5782">
        <w:rPr>
          <w:spacing w:val="-5"/>
          <w:shd w:val="clear" w:color="auto" w:fill="FFFFFF"/>
        </w:rPr>
        <w:t xml:space="preserve">, among others as strategies to raise funds to purchase inputs for their production. For instance, </w:t>
      </w:r>
      <w:proofErr w:type="spellStart"/>
      <w:r w:rsidRPr="006D5782">
        <w:rPr>
          <w:spacing w:val="-5"/>
          <w:shd w:val="clear" w:color="auto" w:fill="FFFFFF"/>
        </w:rPr>
        <w:t>Atayire</w:t>
      </w:r>
      <w:proofErr w:type="spellEnd"/>
      <w:r w:rsidRPr="006D5782">
        <w:rPr>
          <w:spacing w:val="-5"/>
          <w:shd w:val="clear" w:color="auto" w:fill="FFFFFF"/>
        </w:rPr>
        <w:t xml:space="preserve"> reported as follows</w:t>
      </w:r>
    </w:p>
    <w:p w14:paraId="76E65D10" w14:textId="79E1039E" w:rsidR="00AE6C4B" w:rsidRDefault="00AE6C4B" w:rsidP="00AE6C4B">
      <w:pPr>
        <w:spacing w:line="480" w:lineRule="auto"/>
        <w:ind w:left="720"/>
        <w:rPr>
          <w:spacing w:val="-5"/>
          <w:shd w:val="clear" w:color="auto" w:fill="FFFFFF"/>
        </w:rPr>
      </w:pPr>
      <w:r w:rsidRPr="00D8744B">
        <w:rPr>
          <w:spacing w:val="-5"/>
          <w:shd w:val="clear" w:color="auto" w:fill="FFFFFF"/>
        </w:rPr>
        <w:t xml:space="preserve">…. </w:t>
      </w:r>
      <w:r w:rsidRPr="00D8744B">
        <w:rPr>
          <w:i/>
          <w:iCs/>
          <w:spacing w:val="-5"/>
          <w:shd w:val="clear" w:color="auto" w:fill="FFFFFF"/>
        </w:rPr>
        <w:t xml:space="preserve">Evans, one needs to be smart in this business. It is not for nothing that I cultivated green pepper, tomatoes, okra, </w:t>
      </w:r>
      <w:r>
        <w:rPr>
          <w:i/>
          <w:iCs/>
          <w:spacing w:val="-5"/>
          <w:shd w:val="clear" w:color="auto" w:fill="FFFFFF"/>
        </w:rPr>
        <w:t>leafy</w:t>
      </w:r>
      <w:r w:rsidRPr="00D8744B">
        <w:rPr>
          <w:i/>
          <w:iCs/>
          <w:spacing w:val="-5"/>
          <w:shd w:val="clear" w:color="auto" w:fill="FFFFFF"/>
        </w:rPr>
        <w:t xml:space="preserve"> vegetables, garden eggs and pepper. The major crop we target to cultivate is the pepper but it takes too long to harvest and </w:t>
      </w:r>
      <w:r w:rsidR="00C6417A">
        <w:rPr>
          <w:i/>
          <w:iCs/>
          <w:spacing w:val="-5"/>
          <w:shd w:val="clear" w:color="auto" w:fill="FFFFFF"/>
        </w:rPr>
        <w:t xml:space="preserve">is </w:t>
      </w:r>
      <w:r w:rsidRPr="00D8744B">
        <w:rPr>
          <w:i/>
          <w:iCs/>
          <w:spacing w:val="-5"/>
          <w:shd w:val="clear" w:color="auto" w:fill="FFFFFF"/>
        </w:rPr>
        <w:t xml:space="preserve">very expensive to cultivate. However, okra, green pepper, tomatoes and </w:t>
      </w:r>
      <w:r>
        <w:rPr>
          <w:i/>
          <w:iCs/>
          <w:spacing w:val="-5"/>
          <w:shd w:val="clear" w:color="auto" w:fill="FFFFFF"/>
        </w:rPr>
        <w:t>leafy</w:t>
      </w:r>
      <w:r w:rsidRPr="00D8744B">
        <w:rPr>
          <w:i/>
          <w:iCs/>
          <w:spacing w:val="-5"/>
          <w:shd w:val="clear" w:color="auto" w:fill="FFFFFF"/>
        </w:rPr>
        <w:t xml:space="preserve"> vegetables have much shorter </w:t>
      </w:r>
      <w:r w:rsidRPr="00D8744B">
        <w:rPr>
          <w:i/>
          <w:iCs/>
          <w:spacing w:val="-5"/>
          <w:shd w:val="clear" w:color="auto" w:fill="FFFFFF"/>
        </w:rPr>
        <w:lastRenderedPageBreak/>
        <w:t xml:space="preserve">maturity periods. So, cultivating these crops in a meaningful quantity when harvested and sold will help buy additional inputs to manage the pepper as well as </w:t>
      </w:r>
      <w:r w:rsidRPr="00872C5E">
        <w:rPr>
          <w:i/>
          <w:iCs/>
          <w:spacing w:val="-5"/>
          <w:shd w:val="clear" w:color="auto" w:fill="FFFFFF"/>
        </w:rPr>
        <w:t>sustain</w:t>
      </w:r>
      <w:r>
        <w:rPr>
          <w:i/>
          <w:iCs/>
          <w:color w:val="FF0000"/>
          <w:spacing w:val="-5"/>
          <w:shd w:val="clear" w:color="auto" w:fill="FFFFFF"/>
        </w:rPr>
        <w:t xml:space="preserve"> </w:t>
      </w:r>
      <w:r w:rsidRPr="00D8744B">
        <w:rPr>
          <w:i/>
          <w:iCs/>
          <w:spacing w:val="-5"/>
          <w:shd w:val="clear" w:color="auto" w:fill="FFFFFF"/>
        </w:rPr>
        <w:t>the household. If you don’t do this then you may either steal or sell your entire househ</w:t>
      </w:r>
      <w:r>
        <w:rPr>
          <w:i/>
          <w:iCs/>
          <w:spacing w:val="-5"/>
          <w:shd w:val="clear" w:color="auto" w:fill="FFFFFF"/>
        </w:rPr>
        <w:t>old to help care for the garden</w:t>
      </w:r>
      <w:r w:rsidRPr="00D8744B">
        <w:rPr>
          <w:i/>
          <w:iCs/>
          <w:spacing w:val="-5"/>
          <w:shd w:val="clear" w:color="auto" w:fill="FFFFFF"/>
        </w:rPr>
        <w:t xml:space="preserve"> </w:t>
      </w:r>
      <w:r w:rsidRPr="00D8744B">
        <w:rPr>
          <w:spacing w:val="-5"/>
          <w:shd w:val="clear" w:color="auto" w:fill="FFFFFF"/>
        </w:rPr>
        <w:t xml:space="preserve">(KII, </w:t>
      </w:r>
      <w:proofErr w:type="spellStart"/>
      <w:r w:rsidRPr="00D8744B">
        <w:rPr>
          <w:spacing w:val="-5"/>
          <w:shd w:val="clear" w:color="auto" w:fill="FFFFFF"/>
        </w:rPr>
        <w:t>Mirigu</w:t>
      </w:r>
      <w:proofErr w:type="spellEnd"/>
      <w:r w:rsidR="00440760">
        <w:rPr>
          <w:spacing w:val="-5"/>
          <w:shd w:val="clear" w:color="auto" w:fill="FFFFFF"/>
        </w:rPr>
        <w:t xml:space="preserve">, </w:t>
      </w:r>
      <w:proofErr w:type="gramStart"/>
      <w:r w:rsidR="00440760">
        <w:rPr>
          <w:spacing w:val="-5"/>
          <w:shd w:val="clear" w:color="auto" w:fill="FFFFFF"/>
        </w:rPr>
        <w:t>March</w:t>
      </w:r>
      <w:proofErr w:type="gramEnd"/>
      <w:r>
        <w:rPr>
          <w:spacing w:val="-5"/>
          <w:shd w:val="clear" w:color="auto" w:fill="FFFFFF"/>
        </w:rPr>
        <w:t xml:space="preserve"> 2022</w:t>
      </w:r>
      <w:r w:rsidRPr="00D8744B">
        <w:rPr>
          <w:spacing w:val="-5"/>
          <w:shd w:val="clear" w:color="auto" w:fill="FFFFFF"/>
        </w:rPr>
        <w:t xml:space="preserve">). </w:t>
      </w:r>
    </w:p>
    <w:p w14:paraId="7E8D25B8" w14:textId="6FEF38AE" w:rsidR="00AE6C4B" w:rsidRPr="00D8744B" w:rsidRDefault="00AE6C4B" w:rsidP="00AE6C4B">
      <w:pPr>
        <w:spacing w:line="480" w:lineRule="auto"/>
        <w:rPr>
          <w:spacing w:val="-5"/>
          <w:shd w:val="clear" w:color="auto" w:fill="FFFFFF"/>
        </w:rPr>
      </w:pPr>
      <w:r w:rsidRPr="00CE459E">
        <w:rPr>
          <w:spacing w:val="-5"/>
          <w:shd w:val="clear" w:color="auto" w:fill="FFFFFF"/>
        </w:rPr>
        <w:t xml:space="preserve">Therefore, </w:t>
      </w:r>
      <w:r w:rsidRPr="003F0564">
        <w:rPr>
          <w:spacing w:val="-5"/>
          <w:shd w:val="clear" w:color="auto" w:fill="FFFFFF"/>
        </w:rPr>
        <w:t xml:space="preserve">farmers do mix-cropping </w:t>
      </w:r>
      <w:r w:rsidRPr="00CE459E">
        <w:rPr>
          <w:spacing w:val="-5"/>
          <w:shd w:val="clear" w:color="auto" w:fill="FFFFFF"/>
        </w:rPr>
        <w:t xml:space="preserve">bearing in mind the maturity periods of crops so as to </w:t>
      </w:r>
      <w:r w:rsidRPr="003F0564">
        <w:rPr>
          <w:spacing w:val="-5"/>
          <w:shd w:val="clear" w:color="auto" w:fill="FFFFFF"/>
        </w:rPr>
        <w:t xml:space="preserve">use some </w:t>
      </w:r>
      <w:r w:rsidRPr="00CE459E">
        <w:rPr>
          <w:spacing w:val="-5"/>
          <w:shd w:val="clear" w:color="auto" w:fill="FFFFFF"/>
        </w:rPr>
        <w:t>as enablers</w:t>
      </w:r>
      <w:r w:rsidRPr="00D8744B">
        <w:rPr>
          <w:spacing w:val="-5"/>
          <w:shd w:val="clear" w:color="auto" w:fill="FFFFFF"/>
        </w:rPr>
        <w:t xml:space="preserve"> to cultivate others. The question remains</w:t>
      </w:r>
      <w:r w:rsidR="00C6417A">
        <w:rPr>
          <w:spacing w:val="-5"/>
          <w:shd w:val="clear" w:color="auto" w:fill="FFFFFF"/>
        </w:rPr>
        <w:t>:</w:t>
      </w:r>
      <w:r w:rsidRPr="00D8744B">
        <w:rPr>
          <w:spacing w:val="-5"/>
          <w:shd w:val="clear" w:color="auto" w:fill="FFFFFF"/>
        </w:rPr>
        <w:t xml:space="preserve"> </w:t>
      </w:r>
      <w:r w:rsidR="00C6417A">
        <w:rPr>
          <w:spacing w:val="-5"/>
          <w:shd w:val="clear" w:color="auto" w:fill="FFFFFF"/>
        </w:rPr>
        <w:t>I</w:t>
      </w:r>
      <w:r w:rsidRPr="00D8744B">
        <w:rPr>
          <w:spacing w:val="-5"/>
          <w:shd w:val="clear" w:color="auto" w:fill="FFFFFF"/>
        </w:rPr>
        <w:t xml:space="preserve">f it was cheaper to cultivate other crops, why are farmers </w:t>
      </w:r>
      <w:r w:rsidR="00C6417A">
        <w:rPr>
          <w:spacing w:val="-5"/>
          <w:shd w:val="clear" w:color="auto" w:fill="FFFFFF"/>
        </w:rPr>
        <w:t>bent</w:t>
      </w:r>
      <w:r w:rsidR="00C6417A" w:rsidRPr="00D8744B">
        <w:rPr>
          <w:spacing w:val="-5"/>
          <w:shd w:val="clear" w:color="auto" w:fill="FFFFFF"/>
        </w:rPr>
        <w:t xml:space="preserve"> </w:t>
      </w:r>
      <w:r w:rsidR="00C6417A">
        <w:rPr>
          <w:spacing w:val="-5"/>
          <w:shd w:val="clear" w:color="auto" w:fill="FFFFFF"/>
        </w:rPr>
        <w:t>to</w:t>
      </w:r>
      <w:r w:rsidRPr="00D8744B">
        <w:rPr>
          <w:spacing w:val="-5"/>
          <w:shd w:val="clear" w:color="auto" w:fill="FFFFFF"/>
        </w:rPr>
        <w:t xml:space="preserve"> </w:t>
      </w:r>
      <w:r w:rsidR="00C6417A" w:rsidRPr="00D8744B">
        <w:rPr>
          <w:spacing w:val="-5"/>
          <w:shd w:val="clear" w:color="auto" w:fill="FFFFFF"/>
        </w:rPr>
        <w:t>produc</w:t>
      </w:r>
      <w:r w:rsidR="00C6417A">
        <w:rPr>
          <w:spacing w:val="-5"/>
          <w:shd w:val="clear" w:color="auto" w:fill="FFFFFF"/>
        </w:rPr>
        <w:t>e</w:t>
      </w:r>
      <w:r w:rsidR="00C6417A" w:rsidRPr="00D8744B">
        <w:rPr>
          <w:spacing w:val="-5"/>
          <w:shd w:val="clear" w:color="auto" w:fill="FFFFFF"/>
        </w:rPr>
        <w:t xml:space="preserve"> </w:t>
      </w:r>
      <w:r w:rsidRPr="00D8744B">
        <w:rPr>
          <w:spacing w:val="-5"/>
          <w:shd w:val="clear" w:color="auto" w:fill="FFFFFF"/>
        </w:rPr>
        <w:t xml:space="preserve">pepper knowing well it is very expensive to do so? However, farmers believe </w:t>
      </w:r>
      <w:r w:rsidR="002C332E">
        <w:rPr>
          <w:spacing w:val="-5"/>
          <w:shd w:val="clear" w:color="auto" w:fill="FFFFFF"/>
        </w:rPr>
        <w:t>that</w:t>
      </w:r>
      <w:r w:rsidRPr="00D8744B">
        <w:rPr>
          <w:spacing w:val="-5"/>
          <w:shd w:val="clear" w:color="auto" w:fill="FFFFFF"/>
        </w:rPr>
        <w:t xml:space="preserve"> pepper is the most profitable crop to cultivate</w:t>
      </w:r>
      <w:r w:rsidR="00C6417A">
        <w:rPr>
          <w:spacing w:val="-5"/>
          <w:shd w:val="clear" w:color="auto" w:fill="FFFFFF"/>
        </w:rPr>
        <w:t>,</w:t>
      </w:r>
      <w:r w:rsidRPr="00D8744B">
        <w:rPr>
          <w:spacing w:val="-5"/>
          <w:shd w:val="clear" w:color="auto" w:fill="FFFFFF"/>
        </w:rPr>
        <w:t xml:space="preserve"> since it can be harvested over a longer period of time and also </w:t>
      </w:r>
      <w:r w:rsidRPr="003F0564">
        <w:rPr>
          <w:spacing w:val="-5"/>
          <w:shd w:val="clear" w:color="auto" w:fill="FFFFFF"/>
        </w:rPr>
        <w:t xml:space="preserve">commands better prices as compared to other crops. Thus, they will do </w:t>
      </w:r>
      <w:r w:rsidRPr="00D8744B">
        <w:rPr>
          <w:spacing w:val="-5"/>
          <w:shd w:val="clear" w:color="auto" w:fill="FFFFFF"/>
        </w:rPr>
        <w:t xml:space="preserve">anything to cultivate pepper. </w:t>
      </w:r>
      <w:r w:rsidRPr="00F23371">
        <w:rPr>
          <w:spacing w:val="-5"/>
          <w:shd w:val="clear" w:color="auto" w:fill="FFFFFF"/>
        </w:rPr>
        <w:t xml:space="preserve">Further, </w:t>
      </w:r>
      <w:r w:rsidR="006070C2" w:rsidRPr="00F23371">
        <w:rPr>
          <w:spacing w:val="-5"/>
          <w:shd w:val="clear" w:color="auto" w:fill="FFFFFF"/>
        </w:rPr>
        <w:t>farmers argue that</w:t>
      </w:r>
      <w:r w:rsidRPr="00F23371">
        <w:rPr>
          <w:spacing w:val="-5"/>
          <w:shd w:val="clear" w:color="auto" w:fill="FFFFFF"/>
        </w:rPr>
        <w:t xml:space="preserve"> saving </w:t>
      </w:r>
      <w:r w:rsidR="006070C2" w:rsidRPr="00F23371">
        <w:rPr>
          <w:spacing w:val="-5"/>
          <w:shd w:val="clear" w:color="auto" w:fill="FFFFFF"/>
        </w:rPr>
        <w:t xml:space="preserve">from the sale of crops </w:t>
      </w:r>
      <w:r w:rsidRPr="00F23371">
        <w:rPr>
          <w:spacing w:val="-5"/>
          <w:shd w:val="clear" w:color="auto" w:fill="FFFFFF"/>
        </w:rPr>
        <w:t xml:space="preserve">was difficult </w:t>
      </w:r>
      <w:r w:rsidR="006070C2" w:rsidRPr="00F23371">
        <w:rPr>
          <w:spacing w:val="-5"/>
          <w:shd w:val="clear" w:color="auto" w:fill="FFFFFF"/>
        </w:rPr>
        <w:t>due to</w:t>
      </w:r>
      <w:r w:rsidRPr="00F23371">
        <w:rPr>
          <w:spacing w:val="-5"/>
          <w:shd w:val="clear" w:color="auto" w:fill="FFFFFF"/>
        </w:rPr>
        <w:t xml:space="preserve"> the multiple needs on the</w:t>
      </w:r>
      <w:r w:rsidR="006070C2" w:rsidRPr="00F23371">
        <w:rPr>
          <w:spacing w:val="-5"/>
          <w:shd w:val="clear" w:color="auto" w:fill="FFFFFF"/>
        </w:rPr>
        <w:t>ir</w:t>
      </w:r>
      <w:r w:rsidRPr="00F23371">
        <w:rPr>
          <w:spacing w:val="-5"/>
          <w:shd w:val="clear" w:color="auto" w:fill="FFFFFF"/>
        </w:rPr>
        <w:t xml:space="preserve"> meager earnings</w:t>
      </w:r>
      <w:r w:rsidR="006070C2" w:rsidRPr="00F23371">
        <w:rPr>
          <w:spacing w:val="-5"/>
          <w:shd w:val="clear" w:color="auto" w:fill="FFFFFF"/>
        </w:rPr>
        <w:t>.</w:t>
      </w:r>
      <w:r w:rsidRPr="00D8744B">
        <w:rPr>
          <w:spacing w:val="-5"/>
          <w:shd w:val="clear" w:color="auto" w:fill="FFFFFF"/>
        </w:rPr>
        <w:t xml:space="preserve"> T</w:t>
      </w:r>
      <w:r w:rsidR="00FC39F1">
        <w:rPr>
          <w:spacing w:val="-5"/>
          <w:shd w:val="clear" w:color="auto" w:fill="FFFFFF"/>
        </w:rPr>
        <w:t>hus, t</w:t>
      </w:r>
      <w:r w:rsidRPr="00D8744B">
        <w:rPr>
          <w:spacing w:val="-5"/>
          <w:shd w:val="clear" w:color="auto" w:fill="FFFFFF"/>
        </w:rPr>
        <w:t xml:space="preserve">hey decide to purchase most of their inputs while still harvesting and this is kept for the next irrigation season. In order not to get stranded midway during cultivation, farmers have developed strategic ways to manage inaccessibility to </w:t>
      </w:r>
      <w:r w:rsidRPr="00294B23">
        <w:rPr>
          <w:spacing w:val="-5"/>
          <w:shd w:val="clear" w:color="auto" w:fill="FFFFFF"/>
        </w:rPr>
        <w:t xml:space="preserve">credit </w:t>
      </w:r>
      <w:r w:rsidRPr="00D8744B">
        <w:rPr>
          <w:spacing w:val="-5"/>
          <w:shd w:val="clear" w:color="auto" w:fill="FFFFFF"/>
        </w:rPr>
        <w:t xml:space="preserve">which has been one of the major challenges of agriculture in general. </w:t>
      </w:r>
    </w:p>
    <w:p w14:paraId="07ED0E3D" w14:textId="77777777" w:rsidR="00AE6C4B" w:rsidRPr="00D8744B" w:rsidRDefault="00AE6C4B" w:rsidP="00AE6C4B">
      <w:pPr>
        <w:keepNext/>
        <w:spacing w:after="0" w:line="276" w:lineRule="auto"/>
      </w:pPr>
      <w:r w:rsidRPr="00D8744B">
        <w:rPr>
          <w:noProof/>
        </w:rPr>
        <w:drawing>
          <wp:inline distT="0" distB="0" distL="0" distR="0" wp14:anchorId="5B6FC197" wp14:editId="6962A900">
            <wp:extent cx="4572000" cy="2743200"/>
            <wp:effectExtent l="0" t="0" r="0" b="0"/>
            <wp:docPr id="6" name="Chart 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AF0AD051-FA35-438A-BDBB-9F024187FF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C480085" w14:textId="77D54DBB" w:rsidR="00AE6C4B" w:rsidRDefault="00AE6C4B" w:rsidP="00330DAC">
      <w:pPr>
        <w:pStyle w:val="Heading6"/>
      </w:pPr>
      <w:bookmarkStart w:id="81" w:name="_Toc126743972"/>
      <w:r>
        <w:t>Figure 4.9: Sources of Credit for</w:t>
      </w:r>
      <w:r w:rsidRPr="00D8744B">
        <w:t xml:space="preserve"> irrigation cultivation</w:t>
      </w:r>
      <w:r w:rsidR="004730ED">
        <w:t xml:space="preserve"> (N=226)</w:t>
      </w:r>
      <w:bookmarkEnd w:id="81"/>
      <w:r w:rsidR="007766DE">
        <w:t xml:space="preserve"> </w:t>
      </w:r>
    </w:p>
    <w:p w14:paraId="6148B74B" w14:textId="77777777" w:rsidR="00AE6C4B" w:rsidRPr="00D8744B" w:rsidRDefault="00AE6C4B" w:rsidP="00AE6C4B">
      <w:pPr>
        <w:spacing w:line="480" w:lineRule="auto"/>
      </w:pPr>
      <w:r w:rsidRPr="00D8744B">
        <w:t>Source: Field data, 2022</w:t>
      </w:r>
    </w:p>
    <w:p w14:paraId="3DACB54D" w14:textId="64E7778B" w:rsidR="00AE6C4B" w:rsidRPr="000F1CED" w:rsidRDefault="00AE6C4B" w:rsidP="00AE6C4B">
      <w:pPr>
        <w:spacing w:line="480" w:lineRule="auto"/>
      </w:pPr>
      <w:r w:rsidRPr="00D8744B">
        <w:lastRenderedPageBreak/>
        <w:t xml:space="preserve">It could be observed from </w:t>
      </w:r>
      <w:r w:rsidRPr="00D8744B">
        <w:rPr>
          <w:i/>
          <w:iCs/>
        </w:rPr>
        <w:t>Figure 4.</w:t>
      </w:r>
      <w:r>
        <w:rPr>
          <w:i/>
          <w:iCs/>
        </w:rPr>
        <w:t>9</w:t>
      </w:r>
      <w:r w:rsidRPr="00D8744B">
        <w:t xml:space="preserve"> that sale of livestock and food, personal savings and borrowings from </w:t>
      </w:r>
      <w:r w:rsidR="007766DE">
        <w:t>VLSA</w:t>
      </w:r>
      <w:r w:rsidRPr="00D8744B">
        <w:t xml:space="preserve"> are important sources of funding for irrigation cultivation in the KNWD. Many sell their livestock and foods to fund their production with the intension of repurchasing after cultivation. However, it was interesting to discover that personal saving </w:t>
      </w:r>
      <w:r w:rsidR="00E44107">
        <w:t>was</w:t>
      </w:r>
      <w:r w:rsidR="00E44107">
        <w:rPr>
          <w:color w:val="FF0000"/>
        </w:rPr>
        <w:t xml:space="preserve"> </w:t>
      </w:r>
      <w:r w:rsidRPr="00D8744B">
        <w:t>not only critical to irrigation production</w:t>
      </w:r>
      <w:r w:rsidR="00E44107">
        <w:t>,</w:t>
      </w:r>
      <w:r w:rsidRPr="00D8744B">
        <w:t xml:space="preserve"> but was done in a more unique and smarter way by purchasing inputs far ahead of </w:t>
      </w:r>
      <w:r w:rsidR="00E44107">
        <w:t xml:space="preserve">the </w:t>
      </w:r>
      <w:r w:rsidRPr="00D8744B">
        <w:t>time of cultivation</w:t>
      </w:r>
      <w:r w:rsidR="00E44107">
        <w:t>,</w:t>
      </w:r>
      <w:r w:rsidRPr="00D8744B">
        <w:t xml:space="preserve"> owing to the fact that it was difficult to keep the money even in the </w:t>
      </w:r>
      <w:r w:rsidRPr="000F1CED">
        <w:t>midst</w:t>
      </w:r>
      <w:r>
        <w:rPr>
          <w:color w:val="FF0000"/>
        </w:rPr>
        <w:t xml:space="preserve"> </w:t>
      </w:r>
      <w:r w:rsidRPr="00D8744B">
        <w:t xml:space="preserve">of existing village savings and loans opportunities. Unfortunately, the much-advocated formal sector loans from banks to support </w:t>
      </w:r>
      <w:r w:rsidRPr="000F1CED">
        <w:t>agricultural production is still lacking, hence</w:t>
      </w:r>
      <w:r w:rsidRPr="000F1CED">
        <w:rPr>
          <w:strike/>
        </w:rPr>
        <w:t>,</w:t>
      </w:r>
      <w:r w:rsidRPr="000F1CED">
        <w:t xml:space="preserve"> the reason why, in a sample size almost half the entire farmer population in the study communities, it was only one individual who was able to access funding through a bank loan.</w:t>
      </w:r>
    </w:p>
    <w:p w14:paraId="25B42AE2" w14:textId="77777777" w:rsidR="00AE6C4B" w:rsidRPr="00D8744B" w:rsidRDefault="00AE6C4B" w:rsidP="00F6666A">
      <w:pPr>
        <w:pStyle w:val="Heading3"/>
        <w:spacing w:before="240"/>
      </w:pPr>
      <w:bookmarkStart w:id="82" w:name="_Toc126746567"/>
      <w:r>
        <w:t xml:space="preserve">4.2.6 </w:t>
      </w:r>
      <w:r w:rsidRPr="00D8744B">
        <w:t>Local Knowledge in Harvesting and Marketing</w:t>
      </w:r>
      <w:bookmarkEnd w:id="82"/>
      <w:r w:rsidRPr="00D8744B">
        <w:t xml:space="preserve"> </w:t>
      </w:r>
    </w:p>
    <w:p w14:paraId="0BDDE6C3" w14:textId="3FE9803F" w:rsidR="00AE6C4B" w:rsidRPr="00D8744B" w:rsidRDefault="00AE6C4B" w:rsidP="00F6666A">
      <w:pPr>
        <w:spacing w:line="480" w:lineRule="auto"/>
      </w:pPr>
      <w:r w:rsidRPr="00D8744B">
        <w:t xml:space="preserve">Different crops have different maturity </w:t>
      </w:r>
      <w:r w:rsidRPr="002E54CB">
        <w:t xml:space="preserve">periods; however, most crops mature between two to four months with pepper taking the longest time to mature. </w:t>
      </w:r>
      <w:r w:rsidRPr="00D8744B">
        <w:t xml:space="preserve">While other crops can be harvested only once, pepper can be harvested </w:t>
      </w:r>
      <w:r w:rsidRPr="00210520">
        <w:t>effectively</w:t>
      </w:r>
      <w:r w:rsidRPr="00D8744B">
        <w:t xml:space="preserve"> for as long as five months or more but with continuous application of inputs. Also, an average interval of about one week is required for a farmer to harvest again after one harvest. Harvesting is done by hand picking the ripe ones. </w:t>
      </w:r>
    </w:p>
    <w:p w14:paraId="5AEA8554" w14:textId="2BCA7B4D" w:rsidR="00AE6C4B" w:rsidRPr="00AC096C" w:rsidRDefault="00AE6C4B" w:rsidP="00AE6C4B">
      <w:pPr>
        <w:spacing w:before="240" w:line="480" w:lineRule="auto"/>
      </w:pPr>
      <w:r w:rsidRPr="00D8744B">
        <w:t>In terms of marketing, farmers employ a variety of market</w:t>
      </w:r>
      <w:r w:rsidR="00E44107">
        <w:t xml:space="preserve"> channels</w:t>
      </w:r>
      <w:r w:rsidRPr="00D8744B">
        <w:t xml:space="preserve"> to sell their produce</w:t>
      </w:r>
      <w:r w:rsidR="00D37EEC">
        <w:t>,</w:t>
      </w:r>
      <w:r w:rsidRPr="00D8744B">
        <w:t xml:space="preserve"> depending on the type of crop, quantity </w:t>
      </w:r>
      <w:r w:rsidRPr="003E4B40">
        <w:t>available</w:t>
      </w:r>
      <w:r w:rsidRPr="00D8744B">
        <w:t xml:space="preserve"> and/or demand of crop. </w:t>
      </w:r>
      <w:r w:rsidRPr="00AC096C">
        <w:t xml:space="preserve">Pepper is either sold in central market, mostly </w:t>
      </w:r>
      <w:proofErr w:type="spellStart"/>
      <w:r w:rsidRPr="00AC096C">
        <w:t>Navrongo</w:t>
      </w:r>
      <w:proofErr w:type="spellEnd"/>
      <w:r w:rsidRPr="00AC096C">
        <w:t>, local markets or home-to-home</w:t>
      </w:r>
      <w:r w:rsidR="00E44107">
        <w:t>,</w:t>
      </w:r>
      <w:r w:rsidRPr="00AC096C">
        <w:t xml:space="preserve"> depending on the quantity harvested. Large quantities are mostly sold in </w:t>
      </w:r>
      <w:proofErr w:type="spellStart"/>
      <w:r w:rsidRPr="00AC096C">
        <w:t>Navrongo</w:t>
      </w:r>
      <w:proofErr w:type="spellEnd"/>
      <w:r w:rsidRPr="00AC096C">
        <w:t>, and smaller quantities can either be sold in local markets or home-to-home. Some farmers also sell at the farm gate</w:t>
      </w:r>
      <w:r w:rsidR="00E44107">
        <w:t>,</w:t>
      </w:r>
      <w:r w:rsidRPr="00AC096C">
        <w:t xml:space="preserve"> especially at the peak of harvesting</w:t>
      </w:r>
      <w:r w:rsidR="00E44107">
        <w:t>.</w:t>
      </w:r>
      <w:r w:rsidRPr="00AC096C">
        <w:t xml:space="preserve"> </w:t>
      </w:r>
      <w:r w:rsidR="00E44107">
        <w:t>A</w:t>
      </w:r>
      <w:r w:rsidRPr="00AC096C">
        <w:t xml:space="preserve"> few others have started exploring distant markets</w:t>
      </w:r>
      <w:r w:rsidR="00E45365">
        <w:t xml:space="preserve"> such </w:t>
      </w:r>
      <w:r w:rsidR="00E45365">
        <w:lastRenderedPageBreak/>
        <w:t>as Kumasi and Accra</w:t>
      </w:r>
      <w:r w:rsidRPr="00AC096C">
        <w:t>.</w:t>
      </w:r>
      <w:r w:rsidR="00713707">
        <w:t xml:space="preserve"> However, </w:t>
      </w:r>
      <w:r w:rsidR="00B15330">
        <w:t>it was reported that not much profit margins are recorded after transportation cost is deducted.</w:t>
      </w:r>
      <w:r w:rsidRPr="00AC096C">
        <w:t xml:space="preserve"> Pepper can either be sold in basins or bags. However, it must be noted </w:t>
      </w:r>
      <w:r w:rsidR="002C332E">
        <w:t>that</w:t>
      </w:r>
      <w:r w:rsidRPr="00AC096C">
        <w:t xml:space="preserve"> these standard measures are not strict and hence, smaller quantities can still be sold through the bargaining principle. It was underscored </w:t>
      </w:r>
      <w:r w:rsidR="002C332E">
        <w:t>that</w:t>
      </w:r>
      <w:r w:rsidRPr="00AC096C">
        <w:t xml:space="preserve"> prices are always volatile thereby frustrating farmers in this business. A key informant, </w:t>
      </w:r>
      <w:proofErr w:type="spellStart"/>
      <w:r w:rsidRPr="00AC096C">
        <w:t>Asasiba</w:t>
      </w:r>
      <w:proofErr w:type="spellEnd"/>
      <w:r w:rsidR="00E44107">
        <w:t>,</w:t>
      </w:r>
      <w:r w:rsidRPr="00AC096C">
        <w:t xml:space="preserve"> reported, </w:t>
      </w:r>
    </w:p>
    <w:p w14:paraId="7209D416" w14:textId="0FF18FF7" w:rsidR="00AE6C4B" w:rsidRDefault="00AE6C4B" w:rsidP="00AE6C4B">
      <w:pPr>
        <w:spacing w:before="240" w:line="480" w:lineRule="auto"/>
        <w:ind w:left="720"/>
        <w:rPr>
          <w:spacing w:val="-5"/>
          <w:shd w:val="clear" w:color="auto" w:fill="FFFFFF"/>
        </w:rPr>
      </w:pPr>
      <w:r w:rsidRPr="00D8744B">
        <w:rPr>
          <w:i/>
          <w:iCs/>
          <w:spacing w:val="-5"/>
          <w:shd w:val="clear" w:color="auto" w:fill="FFFFFF"/>
        </w:rPr>
        <w:t xml:space="preserve">I once sent my pepper to </w:t>
      </w:r>
      <w:proofErr w:type="spellStart"/>
      <w:r w:rsidRPr="00D8744B">
        <w:rPr>
          <w:i/>
          <w:iCs/>
          <w:spacing w:val="-5"/>
          <w:shd w:val="clear" w:color="auto" w:fill="FFFFFF"/>
        </w:rPr>
        <w:t>Navrongo</w:t>
      </w:r>
      <w:proofErr w:type="spellEnd"/>
      <w:r w:rsidRPr="00D8744B">
        <w:rPr>
          <w:i/>
          <w:iCs/>
          <w:spacing w:val="-5"/>
          <w:shd w:val="clear" w:color="auto" w:fill="FFFFFF"/>
        </w:rPr>
        <w:t xml:space="preserve"> to sell. One buyer took 3 basins at GHC170 each leaving two because that was the quantity she wanted. Can you believe the remaining two were sold at GHC120 each? This was the same day and market … </w:t>
      </w:r>
      <w:r w:rsidRPr="00D8744B">
        <w:rPr>
          <w:spacing w:val="-5"/>
          <w:shd w:val="clear" w:color="auto" w:fill="FFFFFF"/>
        </w:rPr>
        <w:t xml:space="preserve">(KII, </w:t>
      </w:r>
      <w:proofErr w:type="spellStart"/>
      <w:r w:rsidRPr="00D8744B">
        <w:rPr>
          <w:spacing w:val="-5"/>
          <w:shd w:val="clear" w:color="auto" w:fill="FFFFFF"/>
        </w:rPr>
        <w:t>Sirigu</w:t>
      </w:r>
      <w:proofErr w:type="spellEnd"/>
      <w:r w:rsidR="00440760">
        <w:rPr>
          <w:spacing w:val="-5"/>
          <w:shd w:val="clear" w:color="auto" w:fill="FFFFFF"/>
        </w:rPr>
        <w:t xml:space="preserve">, </w:t>
      </w:r>
      <w:proofErr w:type="gramStart"/>
      <w:r w:rsidR="00440760">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 xml:space="preserve">). </w:t>
      </w:r>
    </w:p>
    <w:p w14:paraId="7E1A3165" w14:textId="3BF9DBEA" w:rsidR="00AE6C4B" w:rsidRPr="00411092" w:rsidRDefault="00AE6C4B" w:rsidP="00AE6C4B">
      <w:pPr>
        <w:spacing w:before="240" w:line="480" w:lineRule="auto"/>
        <w:rPr>
          <w:color w:val="FF0000"/>
          <w:spacing w:val="-5"/>
          <w:shd w:val="clear" w:color="auto" w:fill="FFFFFF"/>
        </w:rPr>
      </w:pPr>
      <w:r w:rsidRPr="00D8744B">
        <w:rPr>
          <w:spacing w:val="-5"/>
          <w:shd w:val="clear" w:color="auto" w:fill="FFFFFF"/>
        </w:rPr>
        <w:t xml:space="preserve">In a similar </w:t>
      </w:r>
      <w:r>
        <w:rPr>
          <w:spacing w:val="-5"/>
          <w:shd w:val="clear" w:color="auto" w:fill="FFFFFF"/>
        </w:rPr>
        <w:t xml:space="preserve">scenario </w:t>
      </w:r>
      <w:proofErr w:type="spellStart"/>
      <w:r>
        <w:rPr>
          <w:spacing w:val="-5"/>
          <w:shd w:val="clear" w:color="auto" w:fill="FFFFFF"/>
        </w:rPr>
        <w:t>Awinaaba</w:t>
      </w:r>
      <w:proofErr w:type="spellEnd"/>
      <w:r w:rsidR="0016275B">
        <w:rPr>
          <w:spacing w:val="-5"/>
          <w:shd w:val="clear" w:color="auto" w:fill="FFFFFF"/>
        </w:rPr>
        <w:t>, a KII participant</w:t>
      </w:r>
      <w:r>
        <w:rPr>
          <w:spacing w:val="-5"/>
          <w:shd w:val="clear" w:color="auto" w:fill="FFFFFF"/>
        </w:rPr>
        <w:t xml:space="preserve"> </w:t>
      </w:r>
      <w:r w:rsidRPr="00F26282">
        <w:rPr>
          <w:spacing w:val="-5"/>
          <w:shd w:val="clear" w:color="auto" w:fill="FFFFFF"/>
        </w:rPr>
        <w:t>reported thus</w:t>
      </w:r>
      <w:r w:rsidR="00D37EEC">
        <w:rPr>
          <w:spacing w:val="-5"/>
          <w:shd w:val="clear" w:color="auto" w:fill="FFFFFF"/>
        </w:rPr>
        <w:t>,</w:t>
      </w:r>
    </w:p>
    <w:p w14:paraId="4DE5F4FD" w14:textId="311F6F4F" w:rsidR="00AE6C4B" w:rsidRDefault="00AE6C4B" w:rsidP="00AE6C4B">
      <w:pPr>
        <w:spacing w:before="240" w:line="480" w:lineRule="auto"/>
        <w:ind w:left="720"/>
        <w:rPr>
          <w:i/>
          <w:iCs/>
          <w:spacing w:val="-5"/>
          <w:shd w:val="clear" w:color="auto" w:fill="FFFFFF"/>
        </w:rPr>
      </w:pPr>
      <w:r w:rsidRPr="00D8744B">
        <w:rPr>
          <w:spacing w:val="-5"/>
          <w:shd w:val="clear" w:color="auto" w:fill="FFFFFF"/>
        </w:rPr>
        <w:t xml:space="preserve">… </w:t>
      </w:r>
      <w:r w:rsidRPr="00D8744B">
        <w:rPr>
          <w:i/>
          <w:iCs/>
          <w:spacing w:val="-5"/>
          <w:shd w:val="clear" w:color="auto" w:fill="FFFFFF"/>
        </w:rPr>
        <w:t>Just a week ago, a buyer requested for 4 bags of pepper (3 basins in a bag) at GHC450 per bag and when I plucked and carried to the place (</w:t>
      </w:r>
      <w:proofErr w:type="spellStart"/>
      <w:r w:rsidRPr="00D8744B">
        <w:rPr>
          <w:i/>
          <w:iCs/>
          <w:spacing w:val="-5"/>
          <w:shd w:val="clear" w:color="auto" w:fill="FFFFFF"/>
        </w:rPr>
        <w:t>Zorko</w:t>
      </w:r>
      <w:proofErr w:type="spellEnd"/>
      <w:r w:rsidRPr="00D8744B">
        <w:rPr>
          <w:i/>
          <w:iCs/>
          <w:spacing w:val="-5"/>
          <w:shd w:val="clear" w:color="auto" w:fill="FFFFFF"/>
        </w:rPr>
        <w:t xml:space="preserve">) where he was buying, he took 2 bags and said he already got some from other farmers. So, I decided to send the remaining 2 bags to </w:t>
      </w:r>
      <w:proofErr w:type="spellStart"/>
      <w:r w:rsidRPr="00D8744B">
        <w:rPr>
          <w:i/>
          <w:iCs/>
          <w:spacing w:val="-5"/>
          <w:shd w:val="clear" w:color="auto" w:fill="FFFFFF"/>
        </w:rPr>
        <w:t>Navrongo</w:t>
      </w:r>
      <w:proofErr w:type="spellEnd"/>
      <w:r w:rsidRPr="00D8744B">
        <w:rPr>
          <w:i/>
          <w:iCs/>
          <w:spacing w:val="-5"/>
          <w:shd w:val="clear" w:color="auto" w:fill="FFFFFF"/>
        </w:rPr>
        <w:t xml:space="preserve"> market but was only able to sell both at GHC450 which was the p</w:t>
      </w:r>
      <w:r>
        <w:rPr>
          <w:i/>
          <w:iCs/>
          <w:spacing w:val="-5"/>
          <w:shd w:val="clear" w:color="auto" w:fill="FFFFFF"/>
        </w:rPr>
        <w:t>rice of one bag on the same day</w:t>
      </w:r>
      <w:r w:rsidRPr="00D8744B">
        <w:rPr>
          <w:i/>
          <w:iCs/>
          <w:spacing w:val="-5"/>
          <w:shd w:val="clear" w:color="auto" w:fill="FFFFFF"/>
        </w:rPr>
        <w:t xml:space="preserve"> </w:t>
      </w:r>
      <w:r w:rsidRPr="00D8744B">
        <w:rPr>
          <w:spacing w:val="-5"/>
          <w:shd w:val="clear" w:color="auto" w:fill="FFFFFF"/>
        </w:rPr>
        <w:t xml:space="preserve">…. (KII, </w:t>
      </w:r>
      <w:proofErr w:type="spellStart"/>
      <w:r w:rsidRPr="00D8744B">
        <w:rPr>
          <w:spacing w:val="-5"/>
          <w:shd w:val="clear" w:color="auto" w:fill="FFFFFF"/>
        </w:rPr>
        <w:t>Mirigu</w:t>
      </w:r>
      <w:proofErr w:type="spellEnd"/>
      <w:r>
        <w:rPr>
          <w:spacing w:val="-5"/>
          <w:shd w:val="clear" w:color="auto" w:fill="FFFFFF"/>
        </w:rPr>
        <w:t>, A</w:t>
      </w:r>
      <w:r w:rsidR="00D37EEC">
        <w:rPr>
          <w:spacing w:val="-5"/>
          <w:shd w:val="clear" w:color="auto" w:fill="FFFFFF"/>
        </w:rPr>
        <w:t>pril</w:t>
      </w:r>
      <w:r>
        <w:rPr>
          <w:spacing w:val="-5"/>
          <w:shd w:val="clear" w:color="auto" w:fill="FFFFFF"/>
        </w:rPr>
        <w:t xml:space="preserve"> 2022</w:t>
      </w:r>
      <w:r w:rsidRPr="00D8744B">
        <w:rPr>
          <w:spacing w:val="-5"/>
          <w:shd w:val="clear" w:color="auto" w:fill="FFFFFF"/>
        </w:rPr>
        <w:t>).</w:t>
      </w:r>
      <w:r w:rsidRPr="00D8744B">
        <w:rPr>
          <w:i/>
          <w:iCs/>
          <w:spacing w:val="-5"/>
          <w:shd w:val="clear" w:color="auto" w:fill="FFFFFF"/>
        </w:rPr>
        <w:t xml:space="preserve"> </w:t>
      </w:r>
    </w:p>
    <w:p w14:paraId="09F46D26" w14:textId="7BB0397A" w:rsidR="00AE6C4B" w:rsidRPr="00D8744B" w:rsidRDefault="00AE6C4B" w:rsidP="00AE6C4B">
      <w:pPr>
        <w:spacing w:before="240" w:line="480" w:lineRule="auto"/>
        <w:rPr>
          <w:spacing w:val="-5"/>
          <w:shd w:val="clear" w:color="auto" w:fill="FFFFFF"/>
        </w:rPr>
      </w:pPr>
      <w:r w:rsidRPr="00D8744B">
        <w:rPr>
          <w:spacing w:val="-5"/>
          <w:shd w:val="clear" w:color="auto" w:fill="FFFFFF"/>
        </w:rPr>
        <w:t xml:space="preserve">These incidences </w:t>
      </w:r>
      <w:r w:rsidR="00E44107">
        <w:rPr>
          <w:spacing w:val="-5"/>
          <w:shd w:val="clear" w:color="auto" w:fill="FFFFFF"/>
        </w:rPr>
        <w:t>occur frequently</w:t>
      </w:r>
      <w:r w:rsidRPr="00D8744B">
        <w:rPr>
          <w:spacing w:val="-5"/>
          <w:shd w:val="clear" w:color="auto" w:fill="FFFFFF"/>
        </w:rPr>
        <w:t xml:space="preserve"> in times when </w:t>
      </w:r>
      <w:r w:rsidRPr="001D3733">
        <w:rPr>
          <w:spacing w:val="-5"/>
          <w:shd w:val="clear" w:color="auto" w:fill="FFFFFF"/>
        </w:rPr>
        <w:t xml:space="preserve">harvesting is at its peak. Even though farmers asserted </w:t>
      </w:r>
      <w:r w:rsidR="002C332E">
        <w:rPr>
          <w:spacing w:val="-5"/>
          <w:shd w:val="clear" w:color="auto" w:fill="FFFFFF"/>
        </w:rPr>
        <w:t>that</w:t>
      </w:r>
      <w:r w:rsidRPr="001D3733">
        <w:rPr>
          <w:spacing w:val="-5"/>
          <w:shd w:val="clear" w:color="auto" w:fill="FFFFFF"/>
        </w:rPr>
        <w:t xml:space="preserve"> prices are always uniform across the region except for variation in quality of products, prices can fall in a matter of minutes. This is the reason </w:t>
      </w:r>
      <w:proofErr w:type="spellStart"/>
      <w:r w:rsidRPr="001D3733">
        <w:rPr>
          <w:spacing w:val="-5"/>
          <w:shd w:val="clear" w:color="auto" w:fill="FFFFFF"/>
        </w:rPr>
        <w:t>Awinaaba</w:t>
      </w:r>
      <w:proofErr w:type="spellEnd"/>
      <w:r w:rsidRPr="001D3733">
        <w:rPr>
          <w:spacing w:val="-5"/>
          <w:shd w:val="clear" w:color="auto" w:fill="FFFFFF"/>
        </w:rPr>
        <w:t xml:space="preserve"> and </w:t>
      </w:r>
      <w:proofErr w:type="spellStart"/>
      <w:r w:rsidRPr="001D3733">
        <w:rPr>
          <w:spacing w:val="-5"/>
          <w:shd w:val="clear" w:color="auto" w:fill="FFFFFF"/>
        </w:rPr>
        <w:t>Asasiba</w:t>
      </w:r>
      <w:proofErr w:type="spellEnd"/>
      <w:r w:rsidR="00C65B90">
        <w:rPr>
          <w:spacing w:val="-5"/>
          <w:shd w:val="clear" w:color="auto" w:fill="FFFFFF"/>
        </w:rPr>
        <w:t xml:space="preserve"> </w:t>
      </w:r>
      <w:r w:rsidRPr="001D3733">
        <w:rPr>
          <w:spacing w:val="-5"/>
          <w:shd w:val="clear" w:color="auto" w:fill="FFFFFF"/>
        </w:rPr>
        <w:t xml:space="preserve">sold their pepper at very different prices even though it was harvested the same day and from the </w:t>
      </w:r>
      <w:r w:rsidRPr="00D8744B">
        <w:rPr>
          <w:spacing w:val="-5"/>
          <w:shd w:val="clear" w:color="auto" w:fill="FFFFFF"/>
        </w:rPr>
        <w:t>same farm.</w:t>
      </w:r>
    </w:p>
    <w:p w14:paraId="010BF91D" w14:textId="29B4B93C" w:rsidR="00AE6C4B" w:rsidRDefault="00AE6C4B" w:rsidP="00AE6C4B">
      <w:pPr>
        <w:spacing w:before="240" w:line="480" w:lineRule="auto"/>
        <w:rPr>
          <w:spacing w:val="-5"/>
          <w:shd w:val="clear" w:color="auto" w:fill="FFFFFF"/>
        </w:rPr>
      </w:pPr>
      <w:r w:rsidRPr="00397662">
        <w:rPr>
          <w:spacing w:val="-5"/>
          <w:shd w:val="clear" w:color="auto" w:fill="FFFFFF"/>
        </w:rPr>
        <w:t>F</w:t>
      </w:r>
      <w:r w:rsidRPr="00D8744B">
        <w:rPr>
          <w:spacing w:val="-5"/>
          <w:shd w:val="clear" w:color="auto" w:fill="FFFFFF"/>
        </w:rPr>
        <w:t>aced with this perennial challenge, farmers have overtime developed and/ adopted strategic measures</w:t>
      </w:r>
      <w:r w:rsidR="00E44107">
        <w:rPr>
          <w:spacing w:val="-5"/>
          <w:shd w:val="clear" w:color="auto" w:fill="FFFFFF"/>
        </w:rPr>
        <w:t>,</w:t>
      </w:r>
      <w:r w:rsidRPr="00D8744B">
        <w:rPr>
          <w:spacing w:val="-5"/>
          <w:shd w:val="clear" w:color="auto" w:fill="FFFFFF"/>
        </w:rPr>
        <w:t xml:space="preserve"> including mixed cropping, planting in series or early/late, building collaborations with buyers, selling unripe pepper, </w:t>
      </w:r>
      <w:r w:rsidRPr="00397662">
        <w:rPr>
          <w:spacing w:val="-5"/>
          <w:shd w:val="clear" w:color="auto" w:fill="FFFFFF"/>
        </w:rPr>
        <w:t xml:space="preserve">preserving the produce </w:t>
      </w:r>
      <w:r w:rsidRPr="00D8744B">
        <w:rPr>
          <w:spacing w:val="-5"/>
          <w:shd w:val="clear" w:color="auto" w:fill="FFFFFF"/>
        </w:rPr>
        <w:t xml:space="preserve">for later sales or sale in distant markets. Mixed-cropping was done at two levels for varied reasons. First, farmers cultivate multiple crops </w:t>
      </w:r>
      <w:r w:rsidRPr="00D8744B">
        <w:rPr>
          <w:spacing w:val="-5"/>
          <w:shd w:val="clear" w:color="auto" w:fill="FFFFFF"/>
        </w:rPr>
        <w:lastRenderedPageBreak/>
        <w:t xml:space="preserve">with the reason that one cannot predict which one will sell at good prices in a particular year. Hence, the best is to cultivate as many crops as possible so </w:t>
      </w:r>
      <w:r w:rsidR="002C332E">
        <w:rPr>
          <w:spacing w:val="-5"/>
          <w:shd w:val="clear" w:color="auto" w:fill="FFFFFF"/>
        </w:rPr>
        <w:t>that</w:t>
      </w:r>
      <w:r w:rsidRPr="00D8744B">
        <w:rPr>
          <w:spacing w:val="-5"/>
          <w:shd w:val="clear" w:color="auto" w:fill="FFFFFF"/>
        </w:rPr>
        <w:t xml:space="preserve"> when one does not sell well, others may sell </w:t>
      </w:r>
      <w:r w:rsidR="00E44107">
        <w:rPr>
          <w:spacing w:val="-5"/>
          <w:shd w:val="clear" w:color="auto" w:fill="FFFFFF"/>
        </w:rPr>
        <w:t>better,</w:t>
      </w:r>
      <w:r w:rsidRPr="00D8744B">
        <w:rPr>
          <w:spacing w:val="-5"/>
          <w:shd w:val="clear" w:color="auto" w:fill="FFFFFF"/>
        </w:rPr>
        <w:t xml:space="preserve"> </w:t>
      </w:r>
      <w:r w:rsidR="00E44107">
        <w:rPr>
          <w:spacing w:val="-5"/>
          <w:shd w:val="clear" w:color="auto" w:fill="FFFFFF"/>
        </w:rPr>
        <w:t xml:space="preserve">thereby </w:t>
      </w:r>
      <w:r w:rsidRPr="00D8744B">
        <w:rPr>
          <w:spacing w:val="-5"/>
          <w:shd w:val="clear" w:color="auto" w:fill="FFFFFF"/>
        </w:rPr>
        <w:t xml:space="preserve">limiting likely losses one may incur if they </w:t>
      </w:r>
      <w:r w:rsidRPr="00397662">
        <w:rPr>
          <w:spacing w:val="-5"/>
          <w:shd w:val="clear" w:color="auto" w:fill="FFFFFF"/>
        </w:rPr>
        <w:t>had planted a single crop.</w:t>
      </w:r>
      <w:r w:rsidRPr="00D8744B">
        <w:rPr>
          <w:spacing w:val="-5"/>
          <w:shd w:val="clear" w:color="auto" w:fill="FFFFFF"/>
        </w:rPr>
        <w:t xml:space="preserve"> Thi</w:t>
      </w:r>
      <w:r>
        <w:rPr>
          <w:spacing w:val="-5"/>
          <w:shd w:val="clear" w:color="auto" w:fill="FFFFFF"/>
        </w:rPr>
        <w:t xml:space="preserve">s was what </w:t>
      </w:r>
      <w:proofErr w:type="spellStart"/>
      <w:r>
        <w:rPr>
          <w:spacing w:val="-5"/>
          <w:shd w:val="clear" w:color="auto" w:fill="FFFFFF"/>
        </w:rPr>
        <w:t>Amanziire</w:t>
      </w:r>
      <w:proofErr w:type="spellEnd"/>
      <w:r>
        <w:rPr>
          <w:spacing w:val="-5"/>
          <w:shd w:val="clear" w:color="auto" w:fill="FFFFFF"/>
        </w:rPr>
        <w:t xml:space="preserve"> has to say</w:t>
      </w:r>
      <w:r w:rsidR="007B649B">
        <w:rPr>
          <w:spacing w:val="-5"/>
          <w:shd w:val="clear" w:color="auto" w:fill="FFFFFF"/>
        </w:rPr>
        <w:t>:</w:t>
      </w:r>
      <w:r w:rsidRPr="00D8744B">
        <w:rPr>
          <w:spacing w:val="-5"/>
          <w:shd w:val="clear" w:color="auto" w:fill="FFFFFF"/>
        </w:rPr>
        <w:t xml:space="preserve"> </w:t>
      </w:r>
    </w:p>
    <w:p w14:paraId="43608AC0" w14:textId="5B7AC596" w:rsidR="00AE6C4B" w:rsidRDefault="00AE6C4B" w:rsidP="00AE6C4B">
      <w:pPr>
        <w:spacing w:before="240" w:line="480" w:lineRule="auto"/>
        <w:ind w:left="720"/>
        <w:rPr>
          <w:spacing w:val="-5"/>
          <w:shd w:val="clear" w:color="auto" w:fill="FFFFFF"/>
        </w:rPr>
      </w:pPr>
      <w:r w:rsidRPr="00D8744B">
        <w:rPr>
          <w:spacing w:val="-5"/>
          <w:shd w:val="clear" w:color="auto" w:fill="FFFFFF"/>
        </w:rPr>
        <w:t xml:space="preserve">… </w:t>
      </w:r>
      <w:proofErr w:type="gramStart"/>
      <w:r w:rsidRPr="00D8744B">
        <w:rPr>
          <w:i/>
          <w:iCs/>
          <w:spacing w:val="-5"/>
          <w:shd w:val="clear" w:color="auto" w:fill="FFFFFF"/>
        </w:rPr>
        <w:t>you</w:t>
      </w:r>
      <w:proofErr w:type="gramEnd"/>
      <w:r w:rsidRPr="00D8744B">
        <w:rPr>
          <w:i/>
          <w:iCs/>
          <w:spacing w:val="-5"/>
          <w:shd w:val="clear" w:color="auto" w:fill="FFFFFF"/>
        </w:rPr>
        <w:t xml:space="preserve"> cannot predict which crop will sell better. There is no way all the crops you cultivate will all meet bad m</w:t>
      </w:r>
      <w:r>
        <w:rPr>
          <w:i/>
          <w:iCs/>
          <w:spacing w:val="-5"/>
          <w:shd w:val="clear" w:color="auto" w:fill="FFFFFF"/>
        </w:rPr>
        <w:t>arkets, what did you do to God?</w:t>
      </w:r>
      <w:r w:rsidRPr="00D8744B">
        <w:rPr>
          <w:i/>
          <w:iCs/>
          <w:spacing w:val="-5"/>
          <w:shd w:val="clear" w:color="auto" w:fill="FFFFFF"/>
        </w:rPr>
        <w:t xml:space="preserve"> … </w:t>
      </w:r>
      <w:r w:rsidRPr="00D8744B">
        <w:rPr>
          <w:spacing w:val="-5"/>
          <w:shd w:val="clear" w:color="auto" w:fill="FFFFFF"/>
        </w:rPr>
        <w:t>He quizzed</w:t>
      </w:r>
      <w:r w:rsidRPr="00D8744B">
        <w:rPr>
          <w:i/>
          <w:iCs/>
          <w:spacing w:val="-5"/>
          <w:shd w:val="clear" w:color="auto" w:fill="FFFFFF"/>
        </w:rPr>
        <w:t xml:space="preserve"> </w:t>
      </w:r>
      <w:r w:rsidRPr="00D8744B">
        <w:rPr>
          <w:spacing w:val="-5"/>
          <w:shd w:val="clear" w:color="auto" w:fill="FFFFFF"/>
        </w:rPr>
        <w:t xml:space="preserve">(KII, </w:t>
      </w:r>
      <w:proofErr w:type="spellStart"/>
      <w:r w:rsidRPr="00D8744B">
        <w:rPr>
          <w:spacing w:val="-5"/>
          <w:shd w:val="clear" w:color="auto" w:fill="FFFFFF"/>
        </w:rPr>
        <w:t>Mirigu</w:t>
      </w:r>
      <w:proofErr w:type="spellEnd"/>
      <w:r w:rsidR="00550A7E">
        <w:rPr>
          <w:spacing w:val="-5"/>
          <w:shd w:val="clear" w:color="auto" w:fill="FFFFFF"/>
        </w:rPr>
        <w:t xml:space="preserve">, </w:t>
      </w:r>
      <w:proofErr w:type="gramStart"/>
      <w:r w:rsidR="00550A7E">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 xml:space="preserve">). </w:t>
      </w:r>
    </w:p>
    <w:p w14:paraId="69B7D0F3" w14:textId="1BD12188" w:rsidR="00AE6C4B" w:rsidRPr="00D8744B" w:rsidRDefault="00AE6C4B" w:rsidP="00AE6C4B">
      <w:pPr>
        <w:spacing w:before="240" w:line="480" w:lineRule="auto"/>
        <w:rPr>
          <w:spacing w:val="-5"/>
          <w:shd w:val="clear" w:color="auto" w:fill="FFFFFF"/>
        </w:rPr>
      </w:pPr>
      <w:r w:rsidRPr="00D8744B">
        <w:rPr>
          <w:spacing w:val="-5"/>
          <w:shd w:val="clear" w:color="auto" w:fill="FFFFFF"/>
        </w:rPr>
        <w:t xml:space="preserve">Secondly, different pepper varieties were cultivated and </w:t>
      </w:r>
      <w:r w:rsidRPr="00717676">
        <w:rPr>
          <w:spacing w:val="-5"/>
          <w:shd w:val="clear" w:color="auto" w:fill="FFFFFF"/>
        </w:rPr>
        <w:t xml:space="preserve">this contributed to an extended harvesting </w:t>
      </w:r>
      <w:r w:rsidRPr="00D8744B">
        <w:rPr>
          <w:spacing w:val="-5"/>
          <w:shd w:val="clear" w:color="auto" w:fill="FFFFFF"/>
        </w:rPr>
        <w:t>season and better yield</w:t>
      </w:r>
      <w:r w:rsidR="00E44107">
        <w:rPr>
          <w:spacing w:val="-5"/>
          <w:shd w:val="clear" w:color="auto" w:fill="FFFFFF"/>
        </w:rPr>
        <w:t>. This was</w:t>
      </w:r>
      <w:r w:rsidRPr="00D8744B">
        <w:rPr>
          <w:spacing w:val="-5"/>
          <w:shd w:val="clear" w:color="auto" w:fill="FFFFFF"/>
        </w:rPr>
        <w:t xml:space="preserve"> </w:t>
      </w:r>
      <w:r w:rsidR="00E44107">
        <w:rPr>
          <w:spacing w:val="-5"/>
          <w:shd w:val="clear" w:color="auto" w:fill="FFFFFF"/>
        </w:rPr>
        <w:t>increasing the likelihood of hitting a</w:t>
      </w:r>
      <w:r w:rsidRPr="00D8744B">
        <w:rPr>
          <w:spacing w:val="-5"/>
          <w:shd w:val="clear" w:color="auto" w:fill="FFFFFF"/>
        </w:rPr>
        <w:t xml:space="preserve"> better market since the different varieties have their unique qualities and advantages. </w:t>
      </w:r>
    </w:p>
    <w:p w14:paraId="4BD7E07B" w14:textId="4153BF2F" w:rsidR="00AE6C4B" w:rsidRPr="00A72B9B" w:rsidRDefault="00AE6C4B" w:rsidP="00AE6C4B">
      <w:pPr>
        <w:spacing w:before="240" w:line="480" w:lineRule="auto"/>
        <w:rPr>
          <w:spacing w:val="-5"/>
          <w:shd w:val="clear" w:color="auto" w:fill="FFFFFF"/>
        </w:rPr>
      </w:pPr>
      <w:r w:rsidRPr="001B522C">
        <w:rPr>
          <w:spacing w:val="-5"/>
          <w:shd w:val="clear" w:color="auto" w:fill="FFFFFF"/>
        </w:rPr>
        <w:t xml:space="preserve">It was also underscored </w:t>
      </w:r>
      <w:r w:rsidR="002C332E">
        <w:rPr>
          <w:spacing w:val="-5"/>
          <w:shd w:val="clear" w:color="auto" w:fill="FFFFFF"/>
        </w:rPr>
        <w:t>that</w:t>
      </w:r>
      <w:r w:rsidRPr="001B522C">
        <w:rPr>
          <w:spacing w:val="-5"/>
          <w:shd w:val="clear" w:color="auto" w:fill="FFFFFF"/>
        </w:rPr>
        <w:t xml:space="preserve"> lower prices are normally recorded between the months of March and April when</w:t>
      </w:r>
      <w:r w:rsidRPr="00D8744B">
        <w:rPr>
          <w:spacing w:val="-5"/>
          <w:shd w:val="clear" w:color="auto" w:fill="FFFFFF"/>
        </w:rPr>
        <w:t xml:space="preserve"> pepper harvest is at its peak in the region. </w:t>
      </w:r>
      <w:r w:rsidRPr="00433F8F">
        <w:rPr>
          <w:spacing w:val="-5"/>
          <w:shd w:val="clear" w:color="auto" w:fill="FFFFFF"/>
        </w:rPr>
        <w:t xml:space="preserve">Knowing this, some </w:t>
      </w:r>
      <w:r w:rsidRPr="00D8744B">
        <w:rPr>
          <w:spacing w:val="-5"/>
          <w:shd w:val="clear" w:color="auto" w:fill="FFFFFF"/>
        </w:rPr>
        <w:t xml:space="preserve">farmers either cultivate early or late so that they can start harvesting by January or after April respectively so as to avoid bad prices. However, many farmers complained that the early farming is faced with a double barrel of limitations including perennial flooding in September and October and unavailable lands since many farmers do not own the lands they use for their irrigation cultivation. Hence, they do not have access to land between June and September </w:t>
      </w:r>
      <w:proofErr w:type="gramStart"/>
      <w:r w:rsidRPr="00D8744B">
        <w:rPr>
          <w:spacing w:val="-5"/>
          <w:shd w:val="clear" w:color="auto" w:fill="FFFFFF"/>
        </w:rPr>
        <w:t>since,</w:t>
      </w:r>
      <w:proofErr w:type="gramEnd"/>
      <w:r w:rsidRPr="00D8744B">
        <w:rPr>
          <w:spacing w:val="-5"/>
          <w:shd w:val="clear" w:color="auto" w:fill="FFFFFF"/>
        </w:rPr>
        <w:t xml:space="preserve"> lands are cultivated by land owners during the rainy season. Thus, they have no option but to wait for rain</w:t>
      </w:r>
      <w:r>
        <w:rPr>
          <w:spacing w:val="-5"/>
          <w:shd w:val="clear" w:color="auto" w:fill="FFFFFF"/>
        </w:rPr>
        <w:t>-</w:t>
      </w:r>
      <w:r w:rsidRPr="00D8744B">
        <w:rPr>
          <w:spacing w:val="-5"/>
          <w:shd w:val="clear" w:color="auto" w:fill="FFFFFF"/>
        </w:rPr>
        <w:t>fed crops to be harvested first. Others also plant in sequence so that they can have an extended harvest season and hence sell across the different periods. For</w:t>
      </w:r>
      <w:r>
        <w:rPr>
          <w:spacing w:val="-5"/>
          <w:shd w:val="clear" w:color="auto" w:fill="FFFFFF"/>
        </w:rPr>
        <w:t xml:space="preserve"> instance, </w:t>
      </w:r>
      <w:r w:rsidR="00A72B9B">
        <w:rPr>
          <w:spacing w:val="-5"/>
          <w:shd w:val="clear" w:color="auto" w:fill="FFFFFF"/>
        </w:rPr>
        <w:t>a participant had this to say;</w:t>
      </w:r>
    </w:p>
    <w:p w14:paraId="33CB9F3C" w14:textId="3113398C" w:rsidR="00AE6C4B" w:rsidRDefault="00AE6C4B" w:rsidP="00AE6C4B">
      <w:pPr>
        <w:spacing w:before="240" w:line="480" w:lineRule="auto"/>
        <w:ind w:left="720"/>
        <w:rPr>
          <w:spacing w:val="-5"/>
          <w:shd w:val="clear" w:color="auto" w:fill="FFFFFF"/>
        </w:rPr>
      </w:pPr>
      <w:r w:rsidRPr="00D8744B">
        <w:rPr>
          <w:spacing w:val="-5"/>
          <w:shd w:val="clear" w:color="auto" w:fill="FFFFFF"/>
        </w:rPr>
        <w:t xml:space="preserve">… </w:t>
      </w:r>
      <w:proofErr w:type="gramStart"/>
      <w:r w:rsidRPr="00D8744B">
        <w:rPr>
          <w:i/>
          <w:iCs/>
          <w:spacing w:val="-5"/>
          <w:shd w:val="clear" w:color="auto" w:fill="FFFFFF"/>
        </w:rPr>
        <w:t>prices</w:t>
      </w:r>
      <w:proofErr w:type="gramEnd"/>
      <w:r w:rsidRPr="00D8744B">
        <w:rPr>
          <w:i/>
          <w:iCs/>
          <w:spacing w:val="-5"/>
          <w:shd w:val="clear" w:color="auto" w:fill="FFFFFF"/>
        </w:rPr>
        <w:t xml:space="preserve"> are tied to periods and quantity of produce available. So, we vary the planting time of the pepper by planting one batch today and another in two weeks or a month time so as to vary harvesting time with the hope that at least one batch will be sold at a time when prices are good</w:t>
      </w:r>
      <w:r w:rsidRPr="00D8744B">
        <w:rPr>
          <w:spacing w:val="-5"/>
          <w:shd w:val="clear" w:color="auto" w:fill="FFFFFF"/>
        </w:rPr>
        <w:t xml:space="preserve"> (FGD, </w:t>
      </w:r>
      <w:proofErr w:type="spellStart"/>
      <w:r w:rsidRPr="00D8744B">
        <w:rPr>
          <w:spacing w:val="-5"/>
          <w:shd w:val="clear" w:color="auto" w:fill="FFFFFF"/>
        </w:rPr>
        <w:t>Sirigu</w:t>
      </w:r>
      <w:proofErr w:type="spellEnd"/>
      <w:r w:rsidR="008724AA">
        <w:rPr>
          <w:spacing w:val="-5"/>
          <w:shd w:val="clear" w:color="auto" w:fill="FFFFFF"/>
        </w:rPr>
        <w:t xml:space="preserve">, </w:t>
      </w:r>
      <w:proofErr w:type="gramStart"/>
      <w:r w:rsidR="008724AA">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 xml:space="preserve">). </w:t>
      </w:r>
    </w:p>
    <w:p w14:paraId="25A87E64" w14:textId="72ABDFB2" w:rsidR="00AE6C4B" w:rsidRPr="00B81C55" w:rsidRDefault="00AE6C4B" w:rsidP="00AE6C4B">
      <w:pPr>
        <w:spacing w:before="240" w:line="480" w:lineRule="auto"/>
        <w:rPr>
          <w:spacing w:val="-5"/>
          <w:shd w:val="clear" w:color="auto" w:fill="FFFFFF"/>
        </w:rPr>
      </w:pPr>
      <w:r w:rsidRPr="0088065A">
        <w:rPr>
          <w:spacing w:val="-5"/>
          <w:shd w:val="clear" w:color="auto" w:fill="FFFFFF"/>
        </w:rPr>
        <w:lastRenderedPageBreak/>
        <w:t xml:space="preserve">Further, farmers are beginning to build relationships with buyers especially for pepper marketing in order to minimize the losses they encounter. For instance, </w:t>
      </w:r>
      <w:r w:rsidRPr="00B81C55">
        <w:rPr>
          <w:spacing w:val="-5"/>
          <w:shd w:val="clear" w:color="auto" w:fill="FFFFFF"/>
        </w:rPr>
        <w:t xml:space="preserve">this is what some farmers reported: </w:t>
      </w:r>
    </w:p>
    <w:p w14:paraId="4C0581A4" w14:textId="708DF7B4" w:rsidR="00AE6C4B" w:rsidRDefault="00AE6C4B" w:rsidP="00AE6C4B">
      <w:pPr>
        <w:spacing w:before="240" w:line="480" w:lineRule="auto"/>
        <w:ind w:left="720"/>
        <w:rPr>
          <w:spacing w:val="-5"/>
          <w:shd w:val="clear" w:color="auto" w:fill="FFFFFF"/>
        </w:rPr>
      </w:pPr>
      <w:r w:rsidRPr="00B81C55">
        <w:rPr>
          <w:i/>
          <w:iCs/>
          <w:spacing w:val="-5"/>
          <w:shd w:val="clear" w:color="auto" w:fill="FFFFFF"/>
        </w:rPr>
        <w:t>We have established relationships with people who trade in pepper and we sometimes call them to come and buy in our farms. This, at least, t</w:t>
      </w:r>
      <w:r w:rsidRPr="00D8744B">
        <w:rPr>
          <w:i/>
          <w:iCs/>
          <w:spacing w:val="-5"/>
          <w:shd w:val="clear" w:color="auto" w:fill="FFFFFF"/>
        </w:rPr>
        <w:t xml:space="preserve">akes away the burden of transport cost to </w:t>
      </w:r>
      <w:proofErr w:type="spellStart"/>
      <w:r w:rsidRPr="00D8744B">
        <w:rPr>
          <w:i/>
          <w:iCs/>
          <w:spacing w:val="-5"/>
          <w:shd w:val="clear" w:color="auto" w:fill="FFFFFF"/>
        </w:rPr>
        <w:t>Navrongo</w:t>
      </w:r>
      <w:proofErr w:type="spellEnd"/>
      <w:r w:rsidRPr="00D8744B">
        <w:rPr>
          <w:i/>
          <w:iCs/>
          <w:spacing w:val="-5"/>
          <w:shd w:val="clear" w:color="auto" w:fill="FFFFFF"/>
        </w:rPr>
        <w:t xml:space="preserve"> or even </w:t>
      </w:r>
      <w:r w:rsidRPr="0036329F">
        <w:rPr>
          <w:i/>
          <w:iCs/>
          <w:spacing w:val="-5"/>
          <w:shd w:val="clear" w:color="auto" w:fill="FFFFFF"/>
        </w:rPr>
        <w:t xml:space="preserve">selling on </w:t>
      </w:r>
      <w:r w:rsidRPr="00D8744B">
        <w:rPr>
          <w:i/>
          <w:iCs/>
          <w:spacing w:val="-5"/>
          <w:shd w:val="clear" w:color="auto" w:fill="FFFFFF"/>
        </w:rPr>
        <w:t xml:space="preserve">non-market days when the pepper is ripe </w:t>
      </w:r>
      <w:r w:rsidRPr="00D8744B">
        <w:rPr>
          <w:spacing w:val="-5"/>
          <w:shd w:val="clear" w:color="auto" w:fill="FFFFFF"/>
        </w:rPr>
        <w:t xml:space="preserve">(FGD, </w:t>
      </w:r>
      <w:proofErr w:type="spellStart"/>
      <w:r w:rsidRPr="00D8744B">
        <w:rPr>
          <w:spacing w:val="-5"/>
          <w:shd w:val="clear" w:color="auto" w:fill="FFFFFF"/>
        </w:rPr>
        <w:t>Mirigu</w:t>
      </w:r>
      <w:proofErr w:type="spellEnd"/>
      <w:r>
        <w:rPr>
          <w:spacing w:val="-5"/>
          <w:shd w:val="clear" w:color="auto" w:fill="FFFFFF"/>
        </w:rPr>
        <w:t xml:space="preserve">, </w:t>
      </w:r>
      <w:proofErr w:type="gramStart"/>
      <w:r>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 xml:space="preserve">). </w:t>
      </w:r>
    </w:p>
    <w:p w14:paraId="0A4B5D14" w14:textId="716C57C2" w:rsidR="00AE6C4B" w:rsidRPr="00D8744B" w:rsidRDefault="00AE6C4B" w:rsidP="00AE6C4B">
      <w:pPr>
        <w:spacing w:before="240" w:line="480" w:lineRule="auto"/>
        <w:rPr>
          <w:spacing w:val="-5"/>
          <w:shd w:val="clear" w:color="auto" w:fill="FFFFFF"/>
        </w:rPr>
      </w:pPr>
      <w:r w:rsidRPr="00D8744B">
        <w:rPr>
          <w:spacing w:val="-5"/>
          <w:shd w:val="clear" w:color="auto" w:fill="FFFFFF"/>
        </w:rPr>
        <w:t xml:space="preserve">It was reported that buyers sometimes collaborate among themselves to deliberately lower prices to reap higher profits. Therefore, in </w:t>
      </w:r>
      <w:r w:rsidRPr="0036329F">
        <w:rPr>
          <w:spacing w:val="-5"/>
          <w:shd w:val="clear" w:color="auto" w:fill="FFFFFF"/>
        </w:rPr>
        <w:t xml:space="preserve">order to avoid these lower prices, some farmers have started transporting their produce </w:t>
      </w:r>
      <w:r w:rsidRPr="00D8744B">
        <w:rPr>
          <w:spacing w:val="-5"/>
          <w:shd w:val="clear" w:color="auto" w:fill="FFFFFF"/>
        </w:rPr>
        <w:t xml:space="preserve">to distant markets to sell in order to avoid the </w:t>
      </w:r>
      <w:r w:rsidRPr="00D8744B">
        <w:rPr>
          <w:i/>
          <w:iCs/>
          <w:spacing w:val="-5"/>
          <w:shd w:val="clear" w:color="auto" w:fill="FFFFFF"/>
        </w:rPr>
        <w:t>fake market prices</w:t>
      </w:r>
      <w:r w:rsidRPr="00D8744B">
        <w:rPr>
          <w:spacing w:val="-5"/>
          <w:shd w:val="clear" w:color="auto" w:fill="FFFFFF"/>
        </w:rPr>
        <w:t xml:space="preserve"> offered by local buyers within the region. </w:t>
      </w:r>
    </w:p>
    <w:p w14:paraId="083E7C58" w14:textId="60726337" w:rsidR="00AE6C4B" w:rsidRPr="0088065A" w:rsidRDefault="00AE6C4B" w:rsidP="00AE6C4B">
      <w:pPr>
        <w:spacing w:before="240" w:line="480" w:lineRule="auto"/>
        <w:rPr>
          <w:color w:val="FF0000"/>
          <w:spacing w:val="-5"/>
          <w:shd w:val="clear" w:color="auto" w:fill="FFFFFF"/>
        </w:rPr>
      </w:pPr>
      <w:r w:rsidRPr="00D8744B">
        <w:rPr>
          <w:spacing w:val="-5"/>
          <w:shd w:val="clear" w:color="auto" w:fill="FFFFFF"/>
        </w:rPr>
        <w:t xml:space="preserve">However, it was underscored that preserving pepper by drying may only amount to a waste of time because, the dried ones will not sell better than the lowest of prices offered for </w:t>
      </w:r>
      <w:r w:rsidRPr="0036329F">
        <w:rPr>
          <w:spacing w:val="-5"/>
          <w:shd w:val="clear" w:color="auto" w:fill="FFFFFF"/>
        </w:rPr>
        <w:t>the fresh produce</w:t>
      </w:r>
      <w:r w:rsidRPr="00D8744B">
        <w:rPr>
          <w:spacing w:val="-5"/>
          <w:shd w:val="clear" w:color="auto" w:fill="FFFFFF"/>
        </w:rPr>
        <w:t>. F</w:t>
      </w:r>
      <w:r>
        <w:rPr>
          <w:spacing w:val="-5"/>
          <w:shd w:val="clear" w:color="auto" w:fill="FFFFFF"/>
        </w:rPr>
        <w:t xml:space="preserve">or example, </w:t>
      </w:r>
      <w:r w:rsidRPr="0036329F">
        <w:rPr>
          <w:spacing w:val="-5"/>
          <w:shd w:val="clear" w:color="auto" w:fill="FFFFFF"/>
        </w:rPr>
        <w:t>a farmer noted</w:t>
      </w:r>
    </w:p>
    <w:p w14:paraId="6034F8A9" w14:textId="089E7C23" w:rsidR="00AE6C4B" w:rsidRDefault="00AE6C4B" w:rsidP="00AE6C4B">
      <w:pPr>
        <w:spacing w:before="240" w:line="480" w:lineRule="auto"/>
        <w:ind w:left="720"/>
        <w:rPr>
          <w:spacing w:val="-5"/>
          <w:shd w:val="clear" w:color="auto" w:fill="FFFFFF"/>
        </w:rPr>
      </w:pPr>
      <w:r w:rsidRPr="00D8744B">
        <w:rPr>
          <w:spacing w:val="-5"/>
          <w:shd w:val="clear" w:color="auto" w:fill="FFFFFF"/>
        </w:rPr>
        <w:t xml:space="preserve">… </w:t>
      </w:r>
      <w:r w:rsidRPr="00D8744B">
        <w:rPr>
          <w:i/>
          <w:iCs/>
          <w:spacing w:val="-5"/>
          <w:shd w:val="clear" w:color="auto" w:fill="FFFFFF"/>
        </w:rPr>
        <w:t>during the times when</w:t>
      </w:r>
      <w:r w:rsidR="008724AA">
        <w:rPr>
          <w:i/>
          <w:iCs/>
          <w:spacing w:val="-5"/>
          <w:shd w:val="clear" w:color="auto" w:fill="FFFFFF"/>
        </w:rPr>
        <w:t xml:space="preserve"> prices of pepper or tomatoes are</w:t>
      </w:r>
      <w:r w:rsidRPr="00D8744B">
        <w:rPr>
          <w:i/>
          <w:iCs/>
          <w:spacing w:val="-5"/>
          <w:shd w:val="clear" w:color="auto" w:fill="FFFFFF"/>
        </w:rPr>
        <w:t xml:space="preserve"> lowest, </w:t>
      </w:r>
      <w:r w:rsidRPr="0036329F">
        <w:rPr>
          <w:i/>
          <w:iCs/>
          <w:spacing w:val="-5"/>
          <w:shd w:val="clear" w:color="auto" w:fill="FFFFFF"/>
        </w:rPr>
        <w:t>some</w:t>
      </w:r>
      <w:r>
        <w:rPr>
          <w:i/>
          <w:iCs/>
          <w:color w:val="FF0000"/>
          <w:spacing w:val="-5"/>
          <w:shd w:val="clear" w:color="auto" w:fill="FFFFFF"/>
        </w:rPr>
        <w:t xml:space="preserve"> </w:t>
      </w:r>
      <w:r w:rsidRPr="00D8744B">
        <w:rPr>
          <w:i/>
          <w:iCs/>
          <w:spacing w:val="-5"/>
          <w:shd w:val="clear" w:color="auto" w:fill="FFFFFF"/>
        </w:rPr>
        <w:t xml:space="preserve">decide to parboil or slash and dry pepper or tomatoes respectively and sell in the lean season but the truth is </w:t>
      </w:r>
      <w:r w:rsidR="002C332E">
        <w:rPr>
          <w:i/>
          <w:iCs/>
          <w:spacing w:val="-5"/>
          <w:shd w:val="clear" w:color="auto" w:fill="FFFFFF"/>
        </w:rPr>
        <w:t>that</w:t>
      </w:r>
      <w:r w:rsidRPr="00D8744B">
        <w:rPr>
          <w:i/>
          <w:iCs/>
          <w:spacing w:val="-5"/>
          <w:shd w:val="clear" w:color="auto" w:fill="FFFFFF"/>
        </w:rPr>
        <w:t xml:space="preserve"> you will not make higher income than selling them</w:t>
      </w:r>
      <w:r w:rsidR="00353452">
        <w:rPr>
          <w:i/>
          <w:iCs/>
          <w:spacing w:val="-5"/>
          <w:shd w:val="clear" w:color="auto" w:fill="FFFFFF"/>
        </w:rPr>
        <w:t xml:space="preserve"> at the lower prices then. Do not</w:t>
      </w:r>
      <w:r w:rsidRPr="00D8744B">
        <w:rPr>
          <w:i/>
          <w:iCs/>
          <w:spacing w:val="-5"/>
          <w:shd w:val="clear" w:color="auto" w:fill="FFFFFF"/>
        </w:rPr>
        <w:t xml:space="preserve"> also forget, you have was</w:t>
      </w:r>
      <w:r>
        <w:rPr>
          <w:i/>
          <w:iCs/>
          <w:spacing w:val="-5"/>
          <w:shd w:val="clear" w:color="auto" w:fill="FFFFFF"/>
        </w:rPr>
        <w:t>ted your time and energy drying</w:t>
      </w:r>
      <w:r w:rsidRPr="00D8744B">
        <w:rPr>
          <w:spacing w:val="-5"/>
          <w:shd w:val="clear" w:color="auto" w:fill="FFFFFF"/>
        </w:rPr>
        <w:t xml:space="preserve"> (FGD, </w:t>
      </w:r>
      <w:proofErr w:type="spellStart"/>
      <w:r w:rsidRPr="00D8744B">
        <w:rPr>
          <w:spacing w:val="-5"/>
          <w:shd w:val="clear" w:color="auto" w:fill="FFFFFF"/>
        </w:rPr>
        <w:t>Sirigu</w:t>
      </w:r>
      <w:proofErr w:type="spellEnd"/>
      <w:r w:rsidR="005D313A">
        <w:rPr>
          <w:spacing w:val="-5"/>
          <w:shd w:val="clear" w:color="auto" w:fill="FFFFFF"/>
        </w:rPr>
        <w:t xml:space="preserve">, </w:t>
      </w:r>
      <w:proofErr w:type="gramStart"/>
      <w:r w:rsidR="005D313A">
        <w:rPr>
          <w:spacing w:val="-5"/>
          <w:shd w:val="clear" w:color="auto" w:fill="FFFFFF"/>
        </w:rPr>
        <w:t>April</w:t>
      </w:r>
      <w:proofErr w:type="gramEnd"/>
      <w:r>
        <w:rPr>
          <w:spacing w:val="-5"/>
          <w:shd w:val="clear" w:color="auto" w:fill="FFFFFF"/>
        </w:rPr>
        <w:t xml:space="preserve"> 2022</w:t>
      </w:r>
      <w:r w:rsidRPr="00D8744B">
        <w:rPr>
          <w:spacing w:val="-5"/>
          <w:shd w:val="clear" w:color="auto" w:fill="FFFFFF"/>
        </w:rPr>
        <w:t xml:space="preserve">). </w:t>
      </w:r>
    </w:p>
    <w:p w14:paraId="6B344A2D" w14:textId="77819CE7" w:rsidR="00AE6C4B" w:rsidRPr="006A4F33" w:rsidRDefault="00AE6C4B" w:rsidP="00AE6C4B">
      <w:pPr>
        <w:spacing w:before="240" w:line="480" w:lineRule="auto"/>
        <w:rPr>
          <w:color w:val="FF0000"/>
          <w:spacing w:val="-5"/>
          <w:shd w:val="clear" w:color="auto" w:fill="FFFFFF"/>
        </w:rPr>
      </w:pPr>
      <w:r w:rsidRPr="00D8744B">
        <w:rPr>
          <w:spacing w:val="-5"/>
          <w:shd w:val="clear" w:color="auto" w:fill="FFFFFF"/>
        </w:rPr>
        <w:t>Thus, there was no motivation for farmers to preserve their pepper especially by drying them and selling later</w:t>
      </w:r>
      <w:r w:rsidR="00AA5224">
        <w:rPr>
          <w:spacing w:val="-5"/>
          <w:shd w:val="clear" w:color="auto" w:fill="FFFFFF"/>
        </w:rPr>
        <w:t>,</w:t>
      </w:r>
      <w:r w:rsidRPr="00D8744B">
        <w:rPr>
          <w:spacing w:val="-5"/>
          <w:shd w:val="clear" w:color="auto" w:fill="FFFFFF"/>
        </w:rPr>
        <w:t xml:space="preserve"> since it would not give them any meaningful profit. Hence, the only time farmers preserve their pepper by drying is </w:t>
      </w:r>
      <w:r w:rsidRPr="0063264D">
        <w:rPr>
          <w:spacing w:val="-5"/>
          <w:shd w:val="clear" w:color="auto" w:fill="FFFFFF"/>
        </w:rPr>
        <w:t>when some are getting bad at the time of harvesting, or when they need to keep some for</w:t>
      </w:r>
      <w:r w:rsidRPr="0063264D">
        <w:rPr>
          <w:b/>
          <w:spacing w:val="-5"/>
          <w:shd w:val="clear" w:color="auto" w:fill="FFFFFF"/>
        </w:rPr>
        <w:t xml:space="preserve"> </w:t>
      </w:r>
      <w:r w:rsidRPr="0063264D">
        <w:rPr>
          <w:spacing w:val="-5"/>
          <w:shd w:val="clear" w:color="auto" w:fill="FFFFFF"/>
        </w:rPr>
        <w:t xml:space="preserve">household consumption, or if farmers have no market at all for their produce. </w:t>
      </w:r>
    </w:p>
    <w:p w14:paraId="500E97EF" w14:textId="77777777" w:rsidR="00AE6C4B" w:rsidRPr="006A4F33" w:rsidRDefault="00AE6C4B" w:rsidP="00AE6C4B">
      <w:pPr>
        <w:spacing w:before="240" w:line="480" w:lineRule="auto"/>
        <w:rPr>
          <w:strike/>
          <w:spacing w:val="-5"/>
          <w:shd w:val="clear" w:color="auto" w:fill="FFFFFF"/>
        </w:rPr>
      </w:pPr>
    </w:p>
    <w:p w14:paraId="5AE781C4" w14:textId="05090972" w:rsidR="00AE6C4B" w:rsidRPr="00D8744B" w:rsidRDefault="00AE6C4B" w:rsidP="00AE6C4B">
      <w:pPr>
        <w:keepNext/>
        <w:spacing w:line="276" w:lineRule="auto"/>
      </w:pPr>
      <w:r w:rsidRPr="00D8744B">
        <w:rPr>
          <w:i/>
          <w:iCs/>
          <w:spacing w:val="-5"/>
          <w:shd w:val="clear" w:color="auto" w:fill="FFFFFF"/>
        </w:rPr>
        <w:lastRenderedPageBreak/>
        <w:t xml:space="preserve"> </w:t>
      </w:r>
      <w:r w:rsidR="009D4268">
        <w:rPr>
          <w:noProof/>
        </w:rPr>
        <w:drawing>
          <wp:inline distT="0" distB="0" distL="0" distR="0" wp14:anchorId="46BC080C" wp14:editId="380C0D13">
            <wp:extent cx="4572000" cy="27432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E6A2327" w14:textId="6BD577BA" w:rsidR="00AE6C4B" w:rsidRDefault="00AE6C4B" w:rsidP="00330DAC">
      <w:pPr>
        <w:pStyle w:val="Heading6"/>
      </w:pPr>
      <w:bookmarkStart w:id="83" w:name="_Toc126743973"/>
      <w:r>
        <w:t xml:space="preserve">Figure 4.10: </w:t>
      </w:r>
      <w:r w:rsidRPr="00D8744B">
        <w:t>Marketing strategies for mitigating market challenges</w:t>
      </w:r>
      <w:r w:rsidR="000C75A6">
        <w:t xml:space="preserve"> (N=</w:t>
      </w:r>
      <w:r w:rsidR="00FD0808">
        <w:t>226)</w:t>
      </w:r>
      <w:bookmarkEnd w:id="83"/>
    </w:p>
    <w:p w14:paraId="48D37F09" w14:textId="77777777" w:rsidR="00AE6C4B" w:rsidRPr="00D8744B" w:rsidRDefault="00AE6C4B" w:rsidP="00AE6C4B">
      <w:pPr>
        <w:spacing w:line="480" w:lineRule="auto"/>
      </w:pPr>
      <w:r w:rsidRPr="00D8744B">
        <w:t xml:space="preserve">Source: Field data, 2022 </w:t>
      </w:r>
    </w:p>
    <w:p w14:paraId="74BD5D73" w14:textId="4E08F111" w:rsidR="00AE6C4B" w:rsidRPr="00D8744B" w:rsidRDefault="00AE6C4B" w:rsidP="00AE6C4B">
      <w:pPr>
        <w:spacing w:line="480" w:lineRule="auto"/>
      </w:pPr>
      <w:r w:rsidRPr="00D8744B">
        <w:t xml:space="preserve">It can be observed from </w:t>
      </w:r>
      <w:r w:rsidRPr="00D8744B">
        <w:rPr>
          <w:i/>
          <w:iCs/>
        </w:rPr>
        <w:t>Figure 4.</w:t>
      </w:r>
      <w:r>
        <w:rPr>
          <w:i/>
          <w:iCs/>
        </w:rPr>
        <w:t>10</w:t>
      </w:r>
      <w:r w:rsidRPr="00D8744B">
        <w:t xml:space="preserve"> above </w:t>
      </w:r>
      <w:r w:rsidR="002C332E">
        <w:t>that</w:t>
      </w:r>
      <w:r w:rsidRPr="00D8744B">
        <w:t xml:space="preserve"> </w:t>
      </w:r>
      <w:r w:rsidR="00AA5224">
        <w:t xml:space="preserve">the </w:t>
      </w:r>
      <w:r w:rsidRPr="00D8744B">
        <w:t xml:space="preserve">majority of farmers adopt </w:t>
      </w:r>
      <w:r w:rsidRPr="00D8744B">
        <w:rPr>
          <w:i/>
          <w:iCs/>
        </w:rPr>
        <w:t>mix cropping</w:t>
      </w:r>
      <w:r w:rsidRPr="00D8744B">
        <w:t xml:space="preserve"> and </w:t>
      </w:r>
      <w:r w:rsidRPr="00D8744B">
        <w:rPr>
          <w:i/>
          <w:iCs/>
        </w:rPr>
        <w:t>planting early or late</w:t>
      </w:r>
      <w:r w:rsidRPr="00D8744B">
        <w:t xml:space="preserve"> as strategic measures to manage </w:t>
      </w:r>
      <w:proofErr w:type="spellStart"/>
      <w:r w:rsidRPr="00D8744B">
        <w:t>unfavourable</w:t>
      </w:r>
      <w:proofErr w:type="spellEnd"/>
      <w:r w:rsidRPr="00D8744B">
        <w:t xml:space="preserve"> </w:t>
      </w:r>
      <w:r w:rsidRPr="00514EB6">
        <w:t xml:space="preserve">markets which have been identified as one of drilling challenges of irrigation cultivation. They argue </w:t>
      </w:r>
      <w:r w:rsidR="002C332E">
        <w:t>that</w:t>
      </w:r>
      <w:r w:rsidRPr="00514EB6">
        <w:t xml:space="preserve"> by cultivating early or late, you would harvest at a time few crops would be available since those coming from parts of Burkina and other </w:t>
      </w:r>
      <w:proofErr w:type="spellStart"/>
      <w:r w:rsidRPr="00514EB6">
        <w:t>neighbouring</w:t>
      </w:r>
      <w:proofErr w:type="spellEnd"/>
      <w:r w:rsidRPr="00514EB6">
        <w:t xml:space="preserve"> districts would have either finished or would not be ready yet. Also, by practicing mixed-cropping, it helps to diversify crops cultivated and by extension improving the market environment. This is because, different pepper varieties complement one another to extend the harvesting season and yield, and at least some would be sold at good prices thereby cushioning farmers from great losses. Also, cultivating different crop types would help to distribute outputs across different crop varieties and thereby limit </w:t>
      </w:r>
      <w:r w:rsidRPr="00D8744B">
        <w:t xml:space="preserve">the supply side influence on lower pricing. However, it could be seen </w:t>
      </w:r>
      <w:r w:rsidR="002C332E">
        <w:t>that</w:t>
      </w:r>
      <w:r w:rsidRPr="00D8744B">
        <w:t xml:space="preserve"> a relatively good number of farmers adopt each of the strategies identified to improve upon the </w:t>
      </w:r>
      <w:proofErr w:type="spellStart"/>
      <w:r w:rsidRPr="00D8744B">
        <w:t>unfavourable</w:t>
      </w:r>
      <w:proofErr w:type="spellEnd"/>
      <w:r w:rsidRPr="00D8744B">
        <w:t xml:space="preserve"> market challenge confronting farmers. This implies </w:t>
      </w:r>
      <w:r w:rsidRPr="0013495F">
        <w:t xml:space="preserve">that </w:t>
      </w:r>
      <w:r w:rsidRPr="00D8744B">
        <w:t xml:space="preserve">farmers do not rely on only one measure to improve the marketing of their crop produce but adopt multiple </w:t>
      </w:r>
      <w:r w:rsidRPr="00D8744B">
        <w:lastRenderedPageBreak/>
        <w:t xml:space="preserve">strategies to address this challenge. It also shows how endemic this challenge </w:t>
      </w:r>
      <w:r w:rsidRPr="002163F2">
        <w:t xml:space="preserve">is </w:t>
      </w:r>
      <w:r w:rsidRPr="0013495F">
        <w:t xml:space="preserve">and how it obstructs </w:t>
      </w:r>
      <w:r w:rsidRPr="00D8744B">
        <w:t xml:space="preserve">irrigation production in the region. </w:t>
      </w:r>
    </w:p>
    <w:p w14:paraId="1FB6F52C" w14:textId="77777777" w:rsidR="00AE6C4B" w:rsidRPr="00D8744B" w:rsidRDefault="00AE6C4B" w:rsidP="001A4CEA">
      <w:pPr>
        <w:pStyle w:val="Heading2"/>
      </w:pPr>
      <w:bookmarkStart w:id="84" w:name="_Toc126746568"/>
      <w:r>
        <w:t xml:space="preserve">4.3 </w:t>
      </w:r>
      <w:r w:rsidRPr="00D8744B">
        <w:t>Factors Influencing Innovations Adoption in FDIS</w:t>
      </w:r>
      <w:bookmarkEnd w:id="84"/>
    </w:p>
    <w:p w14:paraId="48E85E25" w14:textId="7532B539" w:rsidR="00AE6C4B" w:rsidRPr="00A4210E" w:rsidRDefault="00AE6C4B" w:rsidP="00AE6C4B">
      <w:pPr>
        <w:spacing w:line="480" w:lineRule="auto"/>
      </w:pPr>
      <w:r w:rsidRPr="00D8744B">
        <w:t>F</w:t>
      </w:r>
      <w:r>
        <w:t xml:space="preserve">ollowing the </w:t>
      </w:r>
      <w:r w:rsidRPr="00D8744B">
        <w:t>assess</w:t>
      </w:r>
      <w:r>
        <w:t xml:space="preserve">ment of </w:t>
      </w:r>
      <w:r w:rsidRPr="00D8744B">
        <w:t xml:space="preserve">local knowledge systems and innovations in FDIS, it is important to understand why such </w:t>
      </w:r>
      <w:r>
        <w:t>innovations</w:t>
      </w:r>
      <w:r w:rsidRPr="00D8744B">
        <w:t xml:space="preserve"> have been adopted and particularly who adopts what and under what </w:t>
      </w:r>
      <w:r w:rsidRPr="0008646A">
        <w:t>conditions, hence</w:t>
      </w:r>
      <w:r w:rsidRPr="00D8744B">
        <w:t xml:space="preserve">, the need to explore factors that influence adoption of innovations in FDIS. The section details out the socio-democratic, economic and environmental factors that influence adoption of innovations in FDIS. However, it is also important to understand how knowledge of FDI as well as innovations in FDIS is disseminated from one person to another and across generations. Thus, the chapter also </w:t>
      </w:r>
      <w:r>
        <w:t>analyses</w:t>
      </w:r>
      <w:r w:rsidRPr="00D8744B">
        <w:t xml:space="preserve"> sources of knowledge and innovation</w:t>
      </w:r>
      <w:r>
        <w:t>s in FDIS</w:t>
      </w:r>
      <w:r w:rsidRPr="00D8744B">
        <w:t>.</w:t>
      </w:r>
      <w:r w:rsidRPr="00D8744B">
        <w:rPr>
          <w:spacing w:val="-5"/>
          <w:shd w:val="clear" w:color="auto" w:fill="FFFFFF"/>
        </w:rPr>
        <w:t xml:space="preserve"> </w:t>
      </w:r>
    </w:p>
    <w:p w14:paraId="15707E05" w14:textId="77777777" w:rsidR="00AE6C4B" w:rsidRPr="00D8744B" w:rsidRDefault="00AE6C4B" w:rsidP="00AE6C4B">
      <w:pPr>
        <w:pStyle w:val="Heading3"/>
      </w:pPr>
      <w:bookmarkStart w:id="85" w:name="_Toc126746569"/>
      <w:r>
        <w:t xml:space="preserve">4.3.1 </w:t>
      </w:r>
      <w:r w:rsidRPr="00D8744B">
        <w:t>Sources of Knowledge in Farmer-Driven Irrigation Systems</w:t>
      </w:r>
      <w:bookmarkEnd w:id="85"/>
      <w:r w:rsidRPr="00D8744B">
        <w:t xml:space="preserve"> </w:t>
      </w:r>
    </w:p>
    <w:p w14:paraId="179F51B9" w14:textId="5537B309" w:rsidR="00AE6C4B" w:rsidRPr="00010F3C" w:rsidRDefault="00AE6C4B" w:rsidP="00AE6C4B">
      <w:pPr>
        <w:spacing w:line="480" w:lineRule="auto"/>
      </w:pPr>
      <w:r w:rsidRPr="00010F3C">
        <w:t xml:space="preserve">It can be observed from </w:t>
      </w:r>
      <w:r w:rsidRPr="003E067A">
        <w:rPr>
          <w:i/>
          <w:iCs/>
        </w:rPr>
        <w:t>Figure 4.11</w:t>
      </w:r>
      <w:r w:rsidRPr="00010F3C">
        <w:t xml:space="preserve"> </w:t>
      </w:r>
      <w:r w:rsidR="002C332E">
        <w:t>that</w:t>
      </w:r>
      <w:r w:rsidRPr="00010F3C">
        <w:t xml:space="preserve"> the knowledge of FDIS is mainly acquired through informal channels such as family and </w:t>
      </w:r>
      <w:r w:rsidRPr="00E86E55">
        <w:t>other farmers. About 59% of respondents indicated that fathers play the most critical roles in the dissemination of knowledge of irrigation practices to their children. This demonstrates that</w:t>
      </w:r>
      <w:r>
        <w:t xml:space="preserve"> smallholder irrigators were most likely to adopt irrigation farming if their fathers/parents practiced it. This implies that new generations of irrigation farmers are primarily socialized into irrigation farming through household production systems. </w:t>
      </w:r>
      <w:r w:rsidRPr="00010F3C">
        <w:t xml:space="preserve">This is mostly done by </w:t>
      </w:r>
      <w:r>
        <w:t xml:space="preserve">farmers </w:t>
      </w:r>
      <w:r w:rsidRPr="00010F3C">
        <w:t>asking the</w:t>
      </w:r>
      <w:r>
        <w:t>ir</w:t>
      </w:r>
      <w:r w:rsidRPr="00010F3C">
        <w:t xml:space="preserve"> wards to help out in the farm work such as protecting it from animal destruction, or other minor responsibilities. Hence, children watch while they are performing these minor roles in the farm thereby learning the act of irrigation unconsciously. Notwithstanding this major source of knowledge through parents, other farmers learn the act through their siblings or other relatives or other colleague farmers. Mostly, th</w:t>
      </w:r>
      <w:r w:rsidR="0065269E">
        <w:t>ose learning from other farmers</w:t>
      </w:r>
      <w:r w:rsidRPr="00010F3C">
        <w:t xml:space="preserve"> </w:t>
      </w:r>
      <w:r w:rsidRPr="0065269E">
        <w:t xml:space="preserve">other than relatives are matured </w:t>
      </w:r>
      <w:r w:rsidRPr="00010F3C">
        <w:t xml:space="preserve">before </w:t>
      </w:r>
      <w:r w:rsidRPr="00010F3C">
        <w:lastRenderedPageBreak/>
        <w:t>going into irrigation farming while majority of those learning from relatives may have done so while growing up.</w:t>
      </w:r>
    </w:p>
    <w:p w14:paraId="560ED9C2" w14:textId="77777777" w:rsidR="00AE6C4B" w:rsidRPr="00010F3C" w:rsidRDefault="00AE6C4B" w:rsidP="00AE6C4B">
      <w:pPr>
        <w:keepNext/>
        <w:spacing w:after="0"/>
      </w:pPr>
      <w:r w:rsidRPr="00010F3C">
        <w:rPr>
          <w:noProof/>
        </w:rPr>
        <w:drawing>
          <wp:inline distT="0" distB="0" distL="0" distR="0" wp14:anchorId="452FA0EA" wp14:editId="4F3D1B41">
            <wp:extent cx="4572000" cy="2743200"/>
            <wp:effectExtent l="0" t="0" r="0" b="0"/>
            <wp:docPr id="10" name="Chart 10">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76CBC0F-62C4-466A-8963-A40EE3C290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2C4C01F" w14:textId="518D6517" w:rsidR="00AE6C4B" w:rsidRPr="003E067A" w:rsidRDefault="00AE6C4B" w:rsidP="00330DAC">
      <w:pPr>
        <w:pStyle w:val="Heading6"/>
      </w:pPr>
      <w:bookmarkStart w:id="86" w:name="_Toc126743974"/>
      <w:r w:rsidRPr="003E067A">
        <w:t>Figure 4.11: Knowledge sources of FDIS</w:t>
      </w:r>
      <w:r w:rsidR="000C75A6">
        <w:t xml:space="preserve"> (N=226)</w:t>
      </w:r>
      <w:bookmarkEnd w:id="86"/>
    </w:p>
    <w:p w14:paraId="210B142B" w14:textId="77777777" w:rsidR="00AE6C4B" w:rsidRPr="00010F3C" w:rsidRDefault="00AE6C4B" w:rsidP="00AE6C4B">
      <w:pPr>
        <w:spacing w:line="480" w:lineRule="auto"/>
      </w:pPr>
      <w:r w:rsidRPr="00010F3C">
        <w:t>Source: Field survey, 2022</w:t>
      </w:r>
    </w:p>
    <w:p w14:paraId="41118439" w14:textId="17DC7E8C" w:rsidR="00AE6C4B" w:rsidRDefault="00AE6C4B" w:rsidP="00AE6C4B">
      <w:pPr>
        <w:spacing w:line="480" w:lineRule="auto"/>
      </w:pPr>
      <w:r>
        <w:t>On the other hand, informal sources of information</w:t>
      </w:r>
      <w:r w:rsidRPr="00AE1187">
        <w:t xml:space="preserve">, </w:t>
      </w:r>
      <w:r>
        <w:t xml:space="preserve">especially social </w:t>
      </w:r>
      <w:r w:rsidR="00C66A42">
        <w:t xml:space="preserve">networks involving peer farmers and </w:t>
      </w:r>
      <w:r w:rsidRPr="00143D77">
        <w:t xml:space="preserve">friends, are a major source of information on innovations and have influenced or facilitated the adoption of innovations among farmers. This is demonstrated in the high percentages recorded for the response ‘other farmers’ (in Table 4.1) implying peer farmers, as the source farmers acquire knowledge of innovations from in their irrigation cultivation. Unlike the act of irrigation, majority of farmers learned innovations from other farmers rather than parents/relatives which </w:t>
      </w:r>
      <w:proofErr w:type="gramStart"/>
      <w:r w:rsidRPr="00143D77">
        <w:t>was</w:t>
      </w:r>
      <w:proofErr w:type="gramEnd"/>
      <w:r w:rsidRPr="00143D77">
        <w:t xml:space="preserve"> the case in knowledge acquisition of irrigation practices. This is because innovations are learnt consciously unlike the act of irrigation. Also, innovations are learnt long after irrigators have been o</w:t>
      </w:r>
      <w:r w:rsidRPr="00010F3C">
        <w:t xml:space="preserve">n their own and through interaction with colleagues. Further, innovations are not static, they evolve daily and hence, are learnt daily and most farmers interact more </w:t>
      </w:r>
      <w:r>
        <w:t xml:space="preserve">closely </w:t>
      </w:r>
      <w:r w:rsidRPr="00010F3C">
        <w:t xml:space="preserve">with their colleague farmers </w:t>
      </w:r>
      <w:r w:rsidRPr="00E36B53">
        <w:t xml:space="preserve">than with relatives on matters relating to irrigation cultivation. This is true for all innovations as shown in </w:t>
      </w:r>
      <w:r w:rsidRPr="00E36B53">
        <w:rPr>
          <w:i/>
          <w:iCs/>
        </w:rPr>
        <w:t xml:space="preserve">Table </w:t>
      </w:r>
      <w:r w:rsidRPr="00E36B53">
        <w:rPr>
          <w:i/>
          <w:iCs/>
        </w:rPr>
        <w:lastRenderedPageBreak/>
        <w:t>4.1</w:t>
      </w:r>
      <w:r w:rsidRPr="00E36B53">
        <w:t xml:space="preserve"> below except innovations for inaccessibility to land. However, this is not surprising because, lands are first sought fro</w:t>
      </w:r>
      <w:r w:rsidRPr="00010F3C">
        <w:t xml:space="preserve">m family or relatives before going elsewhere. </w:t>
      </w:r>
    </w:p>
    <w:p w14:paraId="580A46F0" w14:textId="603426EA" w:rsidR="00AE6C4B" w:rsidRPr="00010F3C" w:rsidRDefault="00AE6C4B" w:rsidP="00AE6C4B">
      <w:pPr>
        <w:spacing w:line="480" w:lineRule="auto"/>
      </w:pPr>
      <w:r>
        <w:t xml:space="preserve">Notwithstanding peer farmers as the major source of knowledge of innovations in irrigation farming, parents/relatives and self-experimentation remain other critical sources for the acquisition of innovations in FDIS. </w:t>
      </w:r>
      <w:r>
        <w:rPr>
          <w:spacing w:val="-5"/>
          <w:shd w:val="clear" w:color="auto" w:fill="FFFFFF"/>
        </w:rPr>
        <w:t>It was observed that different</w:t>
      </w:r>
      <w:r w:rsidRPr="00010F3C">
        <w:rPr>
          <w:spacing w:val="-5"/>
          <w:shd w:val="clear" w:color="auto" w:fill="FFFFFF"/>
        </w:rPr>
        <w:t xml:space="preserve"> innovation</w:t>
      </w:r>
      <w:r>
        <w:rPr>
          <w:spacing w:val="-5"/>
          <w:shd w:val="clear" w:color="auto" w:fill="FFFFFF"/>
        </w:rPr>
        <w:t>s</w:t>
      </w:r>
      <w:r w:rsidRPr="00010F3C">
        <w:rPr>
          <w:spacing w:val="-5"/>
          <w:shd w:val="clear" w:color="auto" w:fill="FFFFFF"/>
        </w:rPr>
        <w:t xml:space="preserve"> </w:t>
      </w:r>
      <w:r>
        <w:rPr>
          <w:spacing w:val="-5"/>
          <w:shd w:val="clear" w:color="auto" w:fill="FFFFFF"/>
        </w:rPr>
        <w:t>were</w:t>
      </w:r>
      <w:r w:rsidRPr="00010F3C">
        <w:rPr>
          <w:spacing w:val="-5"/>
          <w:shd w:val="clear" w:color="auto" w:fill="FFFFFF"/>
        </w:rPr>
        <w:t xml:space="preserve"> learned </w:t>
      </w:r>
      <w:r>
        <w:rPr>
          <w:spacing w:val="-5"/>
          <w:shd w:val="clear" w:color="auto" w:fill="FFFFFF"/>
        </w:rPr>
        <w:t>from different sources and sometimes</w:t>
      </w:r>
      <w:r w:rsidRPr="00010F3C">
        <w:rPr>
          <w:spacing w:val="-5"/>
          <w:shd w:val="clear" w:color="auto" w:fill="FFFFFF"/>
        </w:rPr>
        <w:t>,</w:t>
      </w:r>
      <w:r>
        <w:rPr>
          <w:spacing w:val="-5"/>
          <w:shd w:val="clear" w:color="auto" w:fill="FFFFFF"/>
        </w:rPr>
        <w:t xml:space="preserve"> multiple sources. This is because farmers look out to</w:t>
      </w:r>
      <w:r w:rsidRPr="00010F3C">
        <w:rPr>
          <w:spacing w:val="-5"/>
          <w:shd w:val="clear" w:color="auto" w:fill="FFFFFF"/>
        </w:rPr>
        <w:t xml:space="preserve"> sources they </w:t>
      </w:r>
      <w:r>
        <w:rPr>
          <w:spacing w:val="-5"/>
          <w:shd w:val="clear" w:color="auto" w:fill="FFFFFF"/>
        </w:rPr>
        <w:t>can get</w:t>
      </w:r>
      <w:r w:rsidRPr="00010F3C">
        <w:rPr>
          <w:spacing w:val="-5"/>
          <w:shd w:val="clear" w:color="auto" w:fill="FFFFFF"/>
        </w:rPr>
        <w:t xml:space="preserve"> maximum help </w:t>
      </w:r>
      <w:r w:rsidRPr="00E36B53">
        <w:rPr>
          <w:spacing w:val="-5"/>
          <w:shd w:val="clear" w:color="auto" w:fill="FFFFFF"/>
        </w:rPr>
        <w:t>from</w:t>
      </w:r>
      <w:r>
        <w:rPr>
          <w:color w:val="FF0000"/>
          <w:spacing w:val="-5"/>
          <w:shd w:val="clear" w:color="auto" w:fill="FFFFFF"/>
        </w:rPr>
        <w:t xml:space="preserve"> </w:t>
      </w:r>
      <w:r>
        <w:rPr>
          <w:spacing w:val="-5"/>
          <w:shd w:val="clear" w:color="auto" w:fill="FFFFFF"/>
        </w:rPr>
        <w:t xml:space="preserve">to address their irrigation challenges </w:t>
      </w:r>
      <w:r w:rsidRPr="00010F3C">
        <w:rPr>
          <w:spacing w:val="-5"/>
          <w:shd w:val="clear" w:color="auto" w:fill="FFFFFF"/>
        </w:rPr>
        <w:t xml:space="preserve">and </w:t>
      </w:r>
      <w:r>
        <w:rPr>
          <w:spacing w:val="-5"/>
          <w:shd w:val="clear" w:color="auto" w:fill="FFFFFF"/>
        </w:rPr>
        <w:t>sometimes need to acquire knowledge from different sources to validate information they are receiving in order to achieve best results since losses associated are often great</w:t>
      </w:r>
      <w:r w:rsidRPr="00010F3C">
        <w:rPr>
          <w:spacing w:val="-5"/>
          <w:shd w:val="clear" w:color="auto" w:fill="FFFFFF"/>
        </w:rPr>
        <w:t>.</w:t>
      </w:r>
      <w:r w:rsidRPr="00010F3C">
        <w:t xml:space="preserve"> </w:t>
      </w:r>
      <w:r>
        <w:t xml:space="preserve">This is corroborated by the qualitative data as reported </w:t>
      </w:r>
      <w:r w:rsidRPr="002074BE">
        <w:t xml:space="preserve">by a farmer, </w:t>
      </w:r>
      <w:proofErr w:type="spellStart"/>
      <w:r>
        <w:t>Asasiba</w:t>
      </w:r>
      <w:proofErr w:type="spellEnd"/>
      <w:r w:rsidRPr="003E067A">
        <w:t>,</w:t>
      </w:r>
      <w:r>
        <w:t xml:space="preserve"> </w:t>
      </w:r>
    </w:p>
    <w:p w14:paraId="783C1EE6" w14:textId="2C4B3E6F" w:rsidR="0082355B" w:rsidRDefault="00AE6C4B" w:rsidP="00AE6C4B">
      <w:pPr>
        <w:spacing w:line="480" w:lineRule="auto"/>
        <w:ind w:left="720"/>
        <w:rPr>
          <w:spacing w:val="-5"/>
          <w:shd w:val="clear" w:color="auto" w:fill="FFFFFF"/>
        </w:rPr>
      </w:pPr>
      <w:r w:rsidRPr="00010F3C">
        <w:rPr>
          <w:i/>
          <w:iCs/>
          <w:spacing w:val="-5"/>
          <w:shd w:val="clear" w:color="auto" w:fill="FFFFFF"/>
        </w:rPr>
        <w:t xml:space="preserve">The activities in irrigation are vast. Some, you need to just be told, others, you </w:t>
      </w:r>
      <w:r w:rsidRPr="00D51FC8">
        <w:rPr>
          <w:i/>
          <w:iCs/>
          <w:spacing w:val="-5"/>
          <w:shd w:val="clear" w:color="auto" w:fill="FFFFFF"/>
        </w:rPr>
        <w:t xml:space="preserve">need to be guided, and yet others, you need to watch and do them over time. So, you need to get close to an experienced farmer to learn all these. You can also learn from multiple farmers, whether same activities or different activities, since there are 1001 ways of dealing with each problem. To successfully achieve this, you can actually cultivate close to this experienced </w:t>
      </w:r>
      <w:r w:rsidRPr="00010F3C">
        <w:rPr>
          <w:i/>
          <w:iCs/>
          <w:spacing w:val="-5"/>
          <w:shd w:val="clear" w:color="auto" w:fill="FFFFFF"/>
        </w:rPr>
        <w:t xml:space="preserve">farmer so that you have the opportunity to learn every day. However, I learnt irrigation </w:t>
      </w:r>
      <w:r>
        <w:rPr>
          <w:i/>
          <w:iCs/>
          <w:spacing w:val="-5"/>
          <w:shd w:val="clear" w:color="auto" w:fill="FFFFFF"/>
        </w:rPr>
        <w:t xml:space="preserve">from my father while growing up </w:t>
      </w:r>
      <w:r w:rsidR="000B0691">
        <w:rPr>
          <w:iCs/>
          <w:spacing w:val="-5"/>
          <w:shd w:val="clear" w:color="auto" w:fill="FFFFFF"/>
        </w:rPr>
        <w:t xml:space="preserve">(KII, </w:t>
      </w:r>
      <w:proofErr w:type="spellStart"/>
      <w:r w:rsidR="000B0691">
        <w:rPr>
          <w:iCs/>
          <w:spacing w:val="-5"/>
          <w:shd w:val="clear" w:color="auto" w:fill="FFFFFF"/>
        </w:rPr>
        <w:t>Sirigu</w:t>
      </w:r>
      <w:proofErr w:type="spellEnd"/>
      <w:r w:rsidR="000B0691">
        <w:rPr>
          <w:iCs/>
          <w:spacing w:val="-5"/>
          <w:shd w:val="clear" w:color="auto" w:fill="FFFFFF"/>
        </w:rPr>
        <w:t xml:space="preserve">, </w:t>
      </w:r>
      <w:proofErr w:type="gramStart"/>
      <w:r w:rsidR="000B0691">
        <w:rPr>
          <w:iCs/>
          <w:spacing w:val="-5"/>
          <w:shd w:val="clear" w:color="auto" w:fill="FFFFFF"/>
        </w:rPr>
        <w:t>April</w:t>
      </w:r>
      <w:proofErr w:type="gramEnd"/>
      <w:r w:rsidRPr="006858AA">
        <w:rPr>
          <w:iCs/>
          <w:spacing w:val="-5"/>
          <w:shd w:val="clear" w:color="auto" w:fill="FFFFFF"/>
        </w:rPr>
        <w:t xml:space="preserve"> 2022)</w:t>
      </w:r>
      <w:r w:rsidRPr="00010F3C">
        <w:rPr>
          <w:spacing w:val="-5"/>
          <w:shd w:val="clear" w:color="auto" w:fill="FFFFFF"/>
        </w:rPr>
        <w:t xml:space="preserve">. </w:t>
      </w:r>
    </w:p>
    <w:p w14:paraId="76D59C00" w14:textId="77777777" w:rsidR="00A03FD1" w:rsidRDefault="00A03FD1" w:rsidP="00AE6C4B">
      <w:pPr>
        <w:spacing w:line="480" w:lineRule="auto"/>
        <w:ind w:left="720"/>
        <w:rPr>
          <w:spacing w:val="-5"/>
          <w:shd w:val="clear" w:color="auto" w:fill="FFFFFF"/>
        </w:rPr>
      </w:pPr>
    </w:p>
    <w:p w14:paraId="7BCEB5F1" w14:textId="77777777" w:rsidR="00A03FD1" w:rsidRDefault="00A03FD1" w:rsidP="00AE6C4B">
      <w:pPr>
        <w:spacing w:line="480" w:lineRule="auto"/>
        <w:ind w:left="720"/>
        <w:rPr>
          <w:spacing w:val="-5"/>
          <w:shd w:val="clear" w:color="auto" w:fill="FFFFFF"/>
        </w:rPr>
      </w:pPr>
    </w:p>
    <w:p w14:paraId="4426C7D3" w14:textId="77777777" w:rsidR="00A03FD1" w:rsidRDefault="00A03FD1" w:rsidP="00AE6C4B">
      <w:pPr>
        <w:spacing w:line="480" w:lineRule="auto"/>
        <w:ind w:left="720"/>
        <w:rPr>
          <w:spacing w:val="-5"/>
          <w:shd w:val="clear" w:color="auto" w:fill="FFFFFF"/>
        </w:rPr>
      </w:pPr>
    </w:p>
    <w:p w14:paraId="1ECCCB70" w14:textId="77777777" w:rsidR="00A03FD1" w:rsidRDefault="00A03FD1" w:rsidP="00AE6C4B">
      <w:pPr>
        <w:spacing w:line="480" w:lineRule="auto"/>
        <w:ind w:left="720"/>
        <w:rPr>
          <w:spacing w:val="-5"/>
          <w:shd w:val="clear" w:color="auto" w:fill="FFFFFF"/>
        </w:rPr>
      </w:pPr>
    </w:p>
    <w:p w14:paraId="31A53CBD" w14:textId="77777777" w:rsidR="00A03FD1" w:rsidRPr="00FA2A14" w:rsidRDefault="00A03FD1" w:rsidP="00AE6C4B">
      <w:pPr>
        <w:spacing w:line="480" w:lineRule="auto"/>
        <w:ind w:left="720"/>
        <w:rPr>
          <w:spacing w:val="-5"/>
          <w:shd w:val="clear" w:color="auto" w:fill="FFFFFF"/>
        </w:rPr>
      </w:pPr>
    </w:p>
    <w:p w14:paraId="2B243A7E" w14:textId="6155CE10" w:rsidR="00AE6C4B" w:rsidRPr="00010F3C" w:rsidRDefault="00AE6C4B" w:rsidP="00AE6C4B">
      <w:pPr>
        <w:pStyle w:val="Heading5"/>
      </w:pPr>
      <w:bookmarkStart w:id="87" w:name="_Toc126743946"/>
      <w:r w:rsidRPr="00010F3C">
        <w:lastRenderedPageBreak/>
        <w:t>Table 4.1: Innovations adopted for specific challenges and the sources of knowledge among farmers</w:t>
      </w:r>
      <w:r w:rsidR="0001238E">
        <w:t xml:space="preserve"> (N=226)</w:t>
      </w:r>
      <w:bookmarkEnd w:id="87"/>
    </w:p>
    <w:tbl>
      <w:tblPr>
        <w:tblW w:w="5000" w:type="pct"/>
        <w:tblBorders>
          <w:top w:val="single" w:sz="4" w:space="0" w:color="auto"/>
          <w:bottom w:val="single" w:sz="4" w:space="0" w:color="auto"/>
        </w:tblBorders>
        <w:tblLook w:val="04A0" w:firstRow="1" w:lastRow="0" w:firstColumn="1" w:lastColumn="0" w:noHBand="0" w:noVBand="1"/>
      </w:tblPr>
      <w:tblGrid>
        <w:gridCol w:w="2619"/>
        <w:gridCol w:w="1062"/>
        <w:gridCol w:w="1067"/>
        <w:gridCol w:w="1065"/>
        <w:gridCol w:w="1067"/>
        <w:gridCol w:w="1183"/>
        <w:gridCol w:w="1180"/>
      </w:tblGrid>
      <w:tr w:rsidR="00AE6C4B" w:rsidRPr="00010F3C" w14:paraId="4177099F" w14:textId="77777777" w:rsidTr="00A60ABB">
        <w:trPr>
          <w:trHeight w:val="495"/>
        </w:trPr>
        <w:tc>
          <w:tcPr>
            <w:tcW w:w="1420" w:type="pct"/>
            <w:vMerge w:val="restart"/>
            <w:tcBorders>
              <w:top w:val="single" w:sz="4" w:space="0" w:color="auto"/>
              <w:bottom w:val="nil"/>
            </w:tcBorders>
            <w:shd w:val="clear" w:color="auto" w:fill="auto"/>
            <w:noWrap/>
            <w:vAlign w:val="bottom"/>
            <w:hideMark/>
          </w:tcPr>
          <w:p w14:paraId="27E4B6B0" w14:textId="77777777" w:rsidR="00AE6C4B" w:rsidRPr="00010F3C" w:rsidRDefault="00AE6C4B" w:rsidP="00A60ABB">
            <w:pPr>
              <w:spacing w:after="0" w:line="360" w:lineRule="auto"/>
              <w:rPr>
                <w:rFonts w:eastAsia="Times New Roman"/>
                <w:b/>
                <w:bCs/>
                <w:color w:val="000000"/>
              </w:rPr>
            </w:pPr>
            <w:r w:rsidRPr="00010F3C">
              <w:rPr>
                <w:rFonts w:eastAsia="Times New Roman"/>
                <w:b/>
                <w:bCs/>
                <w:color w:val="000000"/>
              </w:rPr>
              <w:t xml:space="preserve">Innovations for </w:t>
            </w:r>
          </w:p>
        </w:tc>
        <w:tc>
          <w:tcPr>
            <w:tcW w:w="2949" w:type="pct"/>
            <w:gridSpan w:val="5"/>
            <w:tcBorders>
              <w:top w:val="single" w:sz="4" w:space="0" w:color="auto"/>
              <w:bottom w:val="single" w:sz="4" w:space="0" w:color="auto"/>
            </w:tcBorders>
            <w:shd w:val="clear" w:color="auto" w:fill="auto"/>
            <w:noWrap/>
            <w:vAlign w:val="bottom"/>
            <w:hideMark/>
          </w:tcPr>
          <w:p w14:paraId="0C413949"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Source of knowledge</w:t>
            </w:r>
          </w:p>
        </w:tc>
        <w:tc>
          <w:tcPr>
            <w:tcW w:w="631" w:type="pct"/>
            <w:tcBorders>
              <w:top w:val="single" w:sz="4" w:space="0" w:color="auto"/>
              <w:bottom w:val="single" w:sz="4" w:space="0" w:color="auto"/>
            </w:tcBorders>
            <w:shd w:val="clear" w:color="auto" w:fill="auto"/>
            <w:noWrap/>
            <w:vAlign w:val="bottom"/>
            <w:hideMark/>
          </w:tcPr>
          <w:p w14:paraId="3D3F539A" w14:textId="77777777" w:rsidR="00AE6C4B" w:rsidRPr="00010F3C" w:rsidRDefault="00AE6C4B" w:rsidP="00A60ABB">
            <w:pPr>
              <w:spacing w:after="0" w:line="360" w:lineRule="auto"/>
              <w:jc w:val="center"/>
              <w:rPr>
                <w:rFonts w:eastAsia="Times New Roman"/>
                <w:b/>
                <w:bCs/>
                <w:color w:val="000000"/>
              </w:rPr>
            </w:pPr>
          </w:p>
        </w:tc>
      </w:tr>
      <w:tr w:rsidR="00AE6C4B" w:rsidRPr="00010F3C" w14:paraId="71F6DE06" w14:textId="77777777" w:rsidTr="00A60ABB">
        <w:trPr>
          <w:trHeight w:val="525"/>
        </w:trPr>
        <w:tc>
          <w:tcPr>
            <w:tcW w:w="1420" w:type="pct"/>
            <w:vMerge/>
            <w:tcBorders>
              <w:top w:val="nil"/>
              <w:bottom w:val="nil"/>
            </w:tcBorders>
            <w:shd w:val="clear" w:color="auto" w:fill="auto"/>
            <w:noWrap/>
            <w:vAlign w:val="bottom"/>
            <w:hideMark/>
          </w:tcPr>
          <w:p w14:paraId="0EB8E7F7" w14:textId="77777777" w:rsidR="00AE6C4B" w:rsidRPr="00010F3C" w:rsidRDefault="00AE6C4B" w:rsidP="00A60ABB">
            <w:pPr>
              <w:spacing w:after="0" w:line="360" w:lineRule="auto"/>
              <w:rPr>
                <w:rFonts w:eastAsia="Times New Roman"/>
              </w:rPr>
            </w:pPr>
          </w:p>
        </w:tc>
        <w:tc>
          <w:tcPr>
            <w:tcW w:w="1158" w:type="pct"/>
            <w:gridSpan w:val="2"/>
            <w:tcBorders>
              <w:top w:val="single" w:sz="4" w:space="0" w:color="auto"/>
              <w:bottom w:val="single" w:sz="4" w:space="0" w:color="auto"/>
            </w:tcBorders>
            <w:shd w:val="clear" w:color="auto" w:fill="auto"/>
            <w:noWrap/>
            <w:vAlign w:val="bottom"/>
            <w:hideMark/>
          </w:tcPr>
          <w:p w14:paraId="66A7A1FB"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Other farmers</w:t>
            </w:r>
          </w:p>
        </w:tc>
        <w:tc>
          <w:tcPr>
            <w:tcW w:w="1159" w:type="pct"/>
            <w:gridSpan w:val="2"/>
            <w:tcBorders>
              <w:top w:val="single" w:sz="4" w:space="0" w:color="auto"/>
              <w:bottom w:val="single" w:sz="4" w:space="0" w:color="auto"/>
            </w:tcBorders>
            <w:shd w:val="clear" w:color="auto" w:fill="auto"/>
            <w:noWrap/>
            <w:vAlign w:val="bottom"/>
            <w:hideMark/>
          </w:tcPr>
          <w:p w14:paraId="47FDFD50"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Parents/relatives</w:t>
            </w:r>
          </w:p>
        </w:tc>
        <w:tc>
          <w:tcPr>
            <w:tcW w:w="1262" w:type="pct"/>
            <w:gridSpan w:val="2"/>
            <w:tcBorders>
              <w:top w:val="single" w:sz="4" w:space="0" w:color="auto"/>
              <w:bottom w:val="single" w:sz="4" w:space="0" w:color="auto"/>
            </w:tcBorders>
            <w:shd w:val="clear" w:color="auto" w:fill="auto"/>
            <w:noWrap/>
            <w:vAlign w:val="bottom"/>
            <w:hideMark/>
          </w:tcPr>
          <w:p w14:paraId="75EBCBD0"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Self-experimentation</w:t>
            </w:r>
          </w:p>
        </w:tc>
      </w:tr>
      <w:tr w:rsidR="00AE6C4B" w:rsidRPr="00010F3C" w14:paraId="63047D01" w14:textId="77777777" w:rsidTr="00A60ABB">
        <w:trPr>
          <w:trHeight w:val="330"/>
        </w:trPr>
        <w:tc>
          <w:tcPr>
            <w:tcW w:w="1420" w:type="pct"/>
            <w:tcBorders>
              <w:top w:val="nil"/>
              <w:bottom w:val="single" w:sz="4" w:space="0" w:color="auto"/>
            </w:tcBorders>
            <w:shd w:val="clear" w:color="auto" w:fill="auto"/>
            <w:noWrap/>
            <w:vAlign w:val="bottom"/>
            <w:hideMark/>
          </w:tcPr>
          <w:p w14:paraId="26B088F0" w14:textId="77777777" w:rsidR="00AE6C4B" w:rsidRPr="00010F3C" w:rsidRDefault="00AE6C4B" w:rsidP="00A60ABB">
            <w:pPr>
              <w:spacing w:after="0" w:line="360" w:lineRule="auto"/>
              <w:jc w:val="center"/>
              <w:rPr>
                <w:rFonts w:eastAsia="Times New Roman"/>
                <w:color w:val="000000"/>
              </w:rPr>
            </w:pPr>
          </w:p>
        </w:tc>
        <w:tc>
          <w:tcPr>
            <w:tcW w:w="578" w:type="pct"/>
            <w:tcBorders>
              <w:top w:val="single" w:sz="4" w:space="0" w:color="auto"/>
              <w:bottom w:val="single" w:sz="4" w:space="0" w:color="auto"/>
            </w:tcBorders>
            <w:shd w:val="clear" w:color="auto" w:fill="auto"/>
            <w:vAlign w:val="bottom"/>
            <w:hideMark/>
          </w:tcPr>
          <w:p w14:paraId="5D82234C" w14:textId="77777777" w:rsidR="00AE6C4B" w:rsidRPr="003E067A" w:rsidRDefault="00AE6C4B" w:rsidP="00A60ABB">
            <w:pPr>
              <w:spacing w:after="0" w:line="360" w:lineRule="auto"/>
              <w:jc w:val="center"/>
              <w:rPr>
                <w:rFonts w:eastAsia="Times New Roman"/>
                <w:b/>
                <w:bCs/>
                <w:color w:val="000000"/>
              </w:rPr>
            </w:pPr>
            <w:proofErr w:type="spellStart"/>
            <w:r w:rsidRPr="003E067A">
              <w:rPr>
                <w:rFonts w:eastAsia="Times New Roman"/>
                <w:b/>
                <w:bCs/>
                <w:color w:val="000000"/>
              </w:rPr>
              <w:t>Freq</w:t>
            </w:r>
            <w:proofErr w:type="spellEnd"/>
          </w:p>
        </w:tc>
        <w:tc>
          <w:tcPr>
            <w:tcW w:w="580" w:type="pct"/>
            <w:tcBorders>
              <w:top w:val="single" w:sz="4" w:space="0" w:color="auto"/>
              <w:bottom w:val="single" w:sz="4" w:space="0" w:color="auto"/>
            </w:tcBorders>
            <w:shd w:val="clear" w:color="auto" w:fill="auto"/>
            <w:vAlign w:val="bottom"/>
            <w:hideMark/>
          </w:tcPr>
          <w:p w14:paraId="6490F8B8"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Per</w:t>
            </w:r>
          </w:p>
        </w:tc>
        <w:tc>
          <w:tcPr>
            <w:tcW w:w="579" w:type="pct"/>
            <w:tcBorders>
              <w:top w:val="single" w:sz="4" w:space="0" w:color="auto"/>
              <w:bottom w:val="single" w:sz="4" w:space="0" w:color="auto"/>
            </w:tcBorders>
            <w:shd w:val="clear" w:color="auto" w:fill="auto"/>
            <w:vAlign w:val="bottom"/>
            <w:hideMark/>
          </w:tcPr>
          <w:p w14:paraId="28A28A14" w14:textId="77777777" w:rsidR="00AE6C4B" w:rsidRPr="00010F3C" w:rsidRDefault="00AE6C4B" w:rsidP="00A60ABB">
            <w:pPr>
              <w:spacing w:after="0" w:line="360" w:lineRule="auto"/>
              <w:jc w:val="center"/>
              <w:rPr>
                <w:rFonts w:eastAsia="Times New Roman"/>
                <w:b/>
                <w:bCs/>
                <w:color w:val="000000"/>
              </w:rPr>
            </w:pPr>
            <w:proofErr w:type="spellStart"/>
            <w:r w:rsidRPr="00010F3C">
              <w:rPr>
                <w:rFonts w:eastAsia="Times New Roman"/>
                <w:b/>
                <w:bCs/>
                <w:color w:val="000000"/>
              </w:rPr>
              <w:t>Freq</w:t>
            </w:r>
            <w:proofErr w:type="spellEnd"/>
          </w:p>
        </w:tc>
        <w:tc>
          <w:tcPr>
            <w:tcW w:w="580" w:type="pct"/>
            <w:tcBorders>
              <w:top w:val="single" w:sz="4" w:space="0" w:color="auto"/>
              <w:bottom w:val="single" w:sz="4" w:space="0" w:color="auto"/>
            </w:tcBorders>
            <w:shd w:val="clear" w:color="auto" w:fill="auto"/>
            <w:vAlign w:val="bottom"/>
            <w:hideMark/>
          </w:tcPr>
          <w:p w14:paraId="7E97F5EE"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Per</w:t>
            </w:r>
          </w:p>
        </w:tc>
        <w:tc>
          <w:tcPr>
            <w:tcW w:w="631" w:type="pct"/>
            <w:tcBorders>
              <w:top w:val="single" w:sz="4" w:space="0" w:color="auto"/>
              <w:bottom w:val="single" w:sz="4" w:space="0" w:color="auto"/>
            </w:tcBorders>
            <w:shd w:val="clear" w:color="auto" w:fill="auto"/>
            <w:vAlign w:val="bottom"/>
            <w:hideMark/>
          </w:tcPr>
          <w:p w14:paraId="26C2B568" w14:textId="77777777" w:rsidR="00AE6C4B" w:rsidRPr="00010F3C" w:rsidRDefault="00AE6C4B" w:rsidP="00A60ABB">
            <w:pPr>
              <w:spacing w:after="0" w:line="360" w:lineRule="auto"/>
              <w:jc w:val="center"/>
              <w:rPr>
                <w:rFonts w:eastAsia="Times New Roman"/>
                <w:b/>
                <w:bCs/>
                <w:color w:val="000000"/>
              </w:rPr>
            </w:pPr>
            <w:proofErr w:type="spellStart"/>
            <w:r w:rsidRPr="00010F3C">
              <w:rPr>
                <w:rFonts w:eastAsia="Times New Roman"/>
                <w:b/>
                <w:bCs/>
                <w:color w:val="000000"/>
              </w:rPr>
              <w:t>Freq</w:t>
            </w:r>
            <w:proofErr w:type="spellEnd"/>
          </w:p>
        </w:tc>
        <w:tc>
          <w:tcPr>
            <w:tcW w:w="631" w:type="pct"/>
            <w:tcBorders>
              <w:top w:val="single" w:sz="4" w:space="0" w:color="auto"/>
              <w:bottom w:val="single" w:sz="4" w:space="0" w:color="auto"/>
            </w:tcBorders>
            <w:shd w:val="clear" w:color="auto" w:fill="auto"/>
            <w:vAlign w:val="bottom"/>
            <w:hideMark/>
          </w:tcPr>
          <w:p w14:paraId="16B619B2"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Per</w:t>
            </w:r>
          </w:p>
        </w:tc>
      </w:tr>
      <w:tr w:rsidR="00AE6C4B" w:rsidRPr="00010F3C" w14:paraId="0A4D10EA" w14:textId="77777777" w:rsidTr="00A60ABB">
        <w:trPr>
          <w:trHeight w:val="315"/>
        </w:trPr>
        <w:tc>
          <w:tcPr>
            <w:tcW w:w="1420" w:type="pct"/>
            <w:tcBorders>
              <w:top w:val="single" w:sz="4" w:space="0" w:color="auto"/>
              <w:bottom w:val="nil"/>
            </w:tcBorders>
            <w:shd w:val="clear" w:color="auto" w:fill="auto"/>
            <w:vAlign w:val="bottom"/>
            <w:hideMark/>
          </w:tcPr>
          <w:p w14:paraId="3E3C8A2C" w14:textId="77777777" w:rsidR="00AE6C4B" w:rsidRPr="003E067A" w:rsidRDefault="00AE6C4B" w:rsidP="00A60ABB">
            <w:pPr>
              <w:spacing w:after="0" w:line="360" w:lineRule="auto"/>
              <w:rPr>
                <w:rFonts w:eastAsia="Times New Roman"/>
                <w:color w:val="000000"/>
              </w:rPr>
            </w:pPr>
            <w:r w:rsidRPr="00010F3C">
              <w:rPr>
                <w:rFonts w:eastAsia="Times New Roman"/>
                <w:color w:val="000000"/>
              </w:rPr>
              <w:t>Water shortag</w:t>
            </w:r>
            <w:r w:rsidRPr="003E067A">
              <w:rPr>
                <w:rFonts w:eastAsia="Times New Roman"/>
                <w:color w:val="000000"/>
              </w:rPr>
              <w:t>e</w:t>
            </w:r>
          </w:p>
        </w:tc>
        <w:tc>
          <w:tcPr>
            <w:tcW w:w="578" w:type="pct"/>
            <w:tcBorders>
              <w:top w:val="single" w:sz="4" w:space="0" w:color="auto"/>
              <w:bottom w:val="nil"/>
            </w:tcBorders>
            <w:shd w:val="clear" w:color="auto" w:fill="auto"/>
            <w:noWrap/>
            <w:hideMark/>
          </w:tcPr>
          <w:p w14:paraId="338D88A9" w14:textId="77777777" w:rsidR="00AE6C4B" w:rsidRPr="003E067A" w:rsidRDefault="00AE6C4B" w:rsidP="00A60ABB">
            <w:pPr>
              <w:spacing w:after="0" w:line="360" w:lineRule="auto"/>
              <w:jc w:val="center"/>
              <w:rPr>
                <w:rFonts w:eastAsia="Times New Roman"/>
                <w:color w:val="000000"/>
              </w:rPr>
            </w:pPr>
            <w:r w:rsidRPr="003E067A">
              <w:rPr>
                <w:rFonts w:eastAsia="Times New Roman"/>
                <w:color w:val="000000"/>
              </w:rPr>
              <w:t>142</w:t>
            </w:r>
          </w:p>
        </w:tc>
        <w:tc>
          <w:tcPr>
            <w:tcW w:w="580" w:type="pct"/>
            <w:tcBorders>
              <w:top w:val="single" w:sz="4" w:space="0" w:color="auto"/>
              <w:bottom w:val="nil"/>
            </w:tcBorders>
            <w:shd w:val="clear" w:color="auto" w:fill="auto"/>
            <w:noWrap/>
            <w:hideMark/>
          </w:tcPr>
          <w:p w14:paraId="57C08A98"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62.8</w:t>
            </w:r>
          </w:p>
        </w:tc>
        <w:tc>
          <w:tcPr>
            <w:tcW w:w="579" w:type="pct"/>
            <w:tcBorders>
              <w:top w:val="single" w:sz="4" w:space="0" w:color="auto"/>
              <w:bottom w:val="nil"/>
            </w:tcBorders>
            <w:shd w:val="clear" w:color="auto" w:fill="auto"/>
            <w:noWrap/>
            <w:hideMark/>
          </w:tcPr>
          <w:p w14:paraId="1091C2D6"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64</w:t>
            </w:r>
          </w:p>
        </w:tc>
        <w:tc>
          <w:tcPr>
            <w:tcW w:w="580" w:type="pct"/>
            <w:tcBorders>
              <w:top w:val="single" w:sz="4" w:space="0" w:color="auto"/>
              <w:bottom w:val="nil"/>
            </w:tcBorders>
            <w:shd w:val="clear" w:color="auto" w:fill="auto"/>
            <w:noWrap/>
            <w:hideMark/>
          </w:tcPr>
          <w:p w14:paraId="42EC4882"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28.3</w:t>
            </w:r>
          </w:p>
        </w:tc>
        <w:tc>
          <w:tcPr>
            <w:tcW w:w="631" w:type="pct"/>
            <w:tcBorders>
              <w:top w:val="single" w:sz="4" w:space="0" w:color="auto"/>
              <w:bottom w:val="nil"/>
            </w:tcBorders>
            <w:shd w:val="clear" w:color="auto" w:fill="auto"/>
            <w:noWrap/>
            <w:hideMark/>
          </w:tcPr>
          <w:p w14:paraId="7DA688FA"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74</w:t>
            </w:r>
          </w:p>
        </w:tc>
        <w:tc>
          <w:tcPr>
            <w:tcW w:w="631" w:type="pct"/>
            <w:tcBorders>
              <w:top w:val="single" w:sz="4" w:space="0" w:color="auto"/>
              <w:bottom w:val="nil"/>
            </w:tcBorders>
            <w:shd w:val="clear" w:color="auto" w:fill="auto"/>
            <w:noWrap/>
            <w:hideMark/>
          </w:tcPr>
          <w:p w14:paraId="78E1D248"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32.7</w:t>
            </w:r>
          </w:p>
        </w:tc>
      </w:tr>
      <w:tr w:rsidR="00AE6C4B" w:rsidRPr="00010F3C" w14:paraId="0D48BB71" w14:textId="77777777" w:rsidTr="00A60ABB">
        <w:trPr>
          <w:trHeight w:val="300"/>
        </w:trPr>
        <w:tc>
          <w:tcPr>
            <w:tcW w:w="1420" w:type="pct"/>
            <w:tcBorders>
              <w:top w:val="nil"/>
            </w:tcBorders>
            <w:shd w:val="clear" w:color="auto" w:fill="auto"/>
            <w:noWrap/>
            <w:vAlign w:val="bottom"/>
            <w:hideMark/>
          </w:tcPr>
          <w:p w14:paraId="498EA51E" w14:textId="77777777" w:rsidR="00AE6C4B" w:rsidRPr="00010F3C" w:rsidRDefault="00AE6C4B" w:rsidP="00A60ABB">
            <w:pPr>
              <w:spacing w:after="0" w:line="360" w:lineRule="auto"/>
              <w:rPr>
                <w:rFonts w:eastAsia="Times New Roman"/>
                <w:color w:val="000000"/>
              </w:rPr>
            </w:pPr>
            <w:proofErr w:type="spellStart"/>
            <w:r w:rsidRPr="00010F3C">
              <w:rPr>
                <w:rFonts w:eastAsia="Times New Roman"/>
                <w:color w:val="000000"/>
              </w:rPr>
              <w:t>Unfavourable</w:t>
            </w:r>
            <w:proofErr w:type="spellEnd"/>
            <w:r w:rsidRPr="00010F3C">
              <w:rPr>
                <w:rFonts w:eastAsia="Times New Roman"/>
                <w:color w:val="000000"/>
              </w:rPr>
              <w:t xml:space="preserve"> market</w:t>
            </w:r>
          </w:p>
        </w:tc>
        <w:tc>
          <w:tcPr>
            <w:tcW w:w="578" w:type="pct"/>
            <w:tcBorders>
              <w:top w:val="nil"/>
            </w:tcBorders>
            <w:shd w:val="clear" w:color="auto" w:fill="auto"/>
            <w:noWrap/>
            <w:hideMark/>
          </w:tcPr>
          <w:p w14:paraId="00614E03" w14:textId="77777777" w:rsidR="00AE6C4B" w:rsidRPr="003E067A" w:rsidRDefault="00AE6C4B" w:rsidP="00A60ABB">
            <w:pPr>
              <w:spacing w:after="0" w:line="360" w:lineRule="auto"/>
              <w:jc w:val="center"/>
              <w:rPr>
                <w:rFonts w:eastAsia="Times New Roman"/>
                <w:color w:val="000000"/>
              </w:rPr>
            </w:pPr>
            <w:r w:rsidRPr="003E067A">
              <w:rPr>
                <w:rFonts w:eastAsia="Times New Roman"/>
                <w:color w:val="000000"/>
              </w:rPr>
              <w:t>149</w:t>
            </w:r>
          </w:p>
        </w:tc>
        <w:tc>
          <w:tcPr>
            <w:tcW w:w="580" w:type="pct"/>
            <w:tcBorders>
              <w:top w:val="nil"/>
            </w:tcBorders>
            <w:shd w:val="clear" w:color="auto" w:fill="auto"/>
            <w:noWrap/>
            <w:hideMark/>
          </w:tcPr>
          <w:p w14:paraId="2FFA81F6"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76.4</w:t>
            </w:r>
          </w:p>
        </w:tc>
        <w:tc>
          <w:tcPr>
            <w:tcW w:w="579" w:type="pct"/>
            <w:tcBorders>
              <w:top w:val="nil"/>
            </w:tcBorders>
            <w:shd w:val="clear" w:color="auto" w:fill="auto"/>
            <w:noWrap/>
            <w:vAlign w:val="bottom"/>
            <w:hideMark/>
          </w:tcPr>
          <w:p w14:paraId="38588F0A"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57</w:t>
            </w:r>
          </w:p>
        </w:tc>
        <w:tc>
          <w:tcPr>
            <w:tcW w:w="580" w:type="pct"/>
            <w:tcBorders>
              <w:top w:val="nil"/>
            </w:tcBorders>
            <w:shd w:val="clear" w:color="auto" w:fill="auto"/>
            <w:noWrap/>
            <w:vAlign w:val="bottom"/>
            <w:hideMark/>
          </w:tcPr>
          <w:p w14:paraId="38743E3C"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29.2</w:t>
            </w:r>
          </w:p>
        </w:tc>
        <w:tc>
          <w:tcPr>
            <w:tcW w:w="631" w:type="pct"/>
            <w:tcBorders>
              <w:top w:val="nil"/>
            </w:tcBorders>
            <w:shd w:val="clear" w:color="auto" w:fill="auto"/>
            <w:noWrap/>
            <w:vAlign w:val="bottom"/>
            <w:hideMark/>
          </w:tcPr>
          <w:p w14:paraId="5E846833"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57</w:t>
            </w:r>
          </w:p>
        </w:tc>
        <w:tc>
          <w:tcPr>
            <w:tcW w:w="631" w:type="pct"/>
            <w:tcBorders>
              <w:top w:val="nil"/>
            </w:tcBorders>
            <w:shd w:val="clear" w:color="auto" w:fill="auto"/>
            <w:noWrap/>
            <w:vAlign w:val="bottom"/>
            <w:hideMark/>
          </w:tcPr>
          <w:p w14:paraId="189E55A8"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29.2</w:t>
            </w:r>
          </w:p>
        </w:tc>
      </w:tr>
      <w:tr w:rsidR="00AE6C4B" w:rsidRPr="00010F3C" w14:paraId="76C7B0C8" w14:textId="77777777" w:rsidTr="00A60ABB">
        <w:trPr>
          <w:trHeight w:val="300"/>
        </w:trPr>
        <w:tc>
          <w:tcPr>
            <w:tcW w:w="1420" w:type="pct"/>
            <w:shd w:val="clear" w:color="auto" w:fill="auto"/>
            <w:noWrap/>
            <w:vAlign w:val="bottom"/>
            <w:hideMark/>
          </w:tcPr>
          <w:p w14:paraId="3A4B9460"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Pest and disease</w:t>
            </w:r>
          </w:p>
        </w:tc>
        <w:tc>
          <w:tcPr>
            <w:tcW w:w="578" w:type="pct"/>
            <w:shd w:val="clear" w:color="auto" w:fill="auto"/>
            <w:noWrap/>
            <w:hideMark/>
          </w:tcPr>
          <w:p w14:paraId="0087F4CE" w14:textId="77777777" w:rsidR="00AE6C4B" w:rsidRPr="003E067A" w:rsidRDefault="00AE6C4B" w:rsidP="00A60ABB">
            <w:pPr>
              <w:spacing w:after="0" w:line="360" w:lineRule="auto"/>
              <w:jc w:val="center"/>
              <w:rPr>
                <w:rFonts w:eastAsia="Times New Roman"/>
                <w:color w:val="000000"/>
              </w:rPr>
            </w:pPr>
            <w:r w:rsidRPr="003E067A">
              <w:rPr>
                <w:rFonts w:eastAsia="Times New Roman"/>
                <w:color w:val="000000"/>
              </w:rPr>
              <w:t>154</w:t>
            </w:r>
          </w:p>
        </w:tc>
        <w:tc>
          <w:tcPr>
            <w:tcW w:w="580" w:type="pct"/>
            <w:shd w:val="clear" w:color="auto" w:fill="auto"/>
            <w:noWrap/>
            <w:hideMark/>
          </w:tcPr>
          <w:p w14:paraId="7AC732B6"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73.7</w:t>
            </w:r>
          </w:p>
        </w:tc>
        <w:tc>
          <w:tcPr>
            <w:tcW w:w="579" w:type="pct"/>
            <w:shd w:val="clear" w:color="auto" w:fill="auto"/>
            <w:noWrap/>
            <w:vAlign w:val="bottom"/>
            <w:hideMark/>
          </w:tcPr>
          <w:p w14:paraId="46F172F1"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60</w:t>
            </w:r>
          </w:p>
        </w:tc>
        <w:tc>
          <w:tcPr>
            <w:tcW w:w="580" w:type="pct"/>
            <w:shd w:val="clear" w:color="auto" w:fill="auto"/>
            <w:noWrap/>
            <w:hideMark/>
          </w:tcPr>
          <w:p w14:paraId="37D37279"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28.7</w:t>
            </w:r>
          </w:p>
        </w:tc>
        <w:tc>
          <w:tcPr>
            <w:tcW w:w="631" w:type="pct"/>
            <w:shd w:val="clear" w:color="auto" w:fill="auto"/>
            <w:noWrap/>
            <w:vAlign w:val="bottom"/>
            <w:hideMark/>
          </w:tcPr>
          <w:p w14:paraId="45DB6D83"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71</w:t>
            </w:r>
          </w:p>
        </w:tc>
        <w:tc>
          <w:tcPr>
            <w:tcW w:w="631" w:type="pct"/>
            <w:shd w:val="clear" w:color="auto" w:fill="auto"/>
            <w:noWrap/>
            <w:vAlign w:val="bottom"/>
            <w:hideMark/>
          </w:tcPr>
          <w:p w14:paraId="0E052777"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34.0</w:t>
            </w:r>
          </w:p>
        </w:tc>
      </w:tr>
      <w:tr w:rsidR="00AE6C4B" w:rsidRPr="00010F3C" w14:paraId="4B1E3F4C" w14:textId="77777777" w:rsidTr="00A60ABB">
        <w:trPr>
          <w:trHeight w:val="315"/>
        </w:trPr>
        <w:tc>
          <w:tcPr>
            <w:tcW w:w="1420" w:type="pct"/>
            <w:shd w:val="clear" w:color="auto" w:fill="auto"/>
            <w:noWrap/>
            <w:vAlign w:val="bottom"/>
            <w:hideMark/>
          </w:tcPr>
          <w:p w14:paraId="65D5DD78"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Soil infertility</w:t>
            </w:r>
          </w:p>
        </w:tc>
        <w:tc>
          <w:tcPr>
            <w:tcW w:w="578" w:type="pct"/>
            <w:shd w:val="clear" w:color="auto" w:fill="auto"/>
            <w:noWrap/>
            <w:hideMark/>
          </w:tcPr>
          <w:p w14:paraId="589E2553" w14:textId="77777777" w:rsidR="00AE6C4B" w:rsidRPr="003E067A" w:rsidRDefault="00AE6C4B" w:rsidP="00A60ABB">
            <w:pPr>
              <w:spacing w:after="0" w:line="360" w:lineRule="auto"/>
              <w:jc w:val="center"/>
              <w:rPr>
                <w:rFonts w:eastAsia="Times New Roman"/>
                <w:color w:val="000000"/>
              </w:rPr>
            </w:pPr>
            <w:r w:rsidRPr="003E067A">
              <w:rPr>
                <w:rFonts w:eastAsia="Times New Roman"/>
                <w:color w:val="000000"/>
              </w:rPr>
              <w:t>145</w:t>
            </w:r>
          </w:p>
        </w:tc>
        <w:tc>
          <w:tcPr>
            <w:tcW w:w="580" w:type="pct"/>
            <w:shd w:val="clear" w:color="auto" w:fill="auto"/>
            <w:noWrap/>
            <w:hideMark/>
          </w:tcPr>
          <w:p w14:paraId="460ACE19"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80.1</w:t>
            </w:r>
          </w:p>
        </w:tc>
        <w:tc>
          <w:tcPr>
            <w:tcW w:w="579" w:type="pct"/>
            <w:shd w:val="clear" w:color="auto" w:fill="auto"/>
            <w:noWrap/>
            <w:vAlign w:val="bottom"/>
            <w:hideMark/>
          </w:tcPr>
          <w:p w14:paraId="279172F8"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59</w:t>
            </w:r>
          </w:p>
        </w:tc>
        <w:tc>
          <w:tcPr>
            <w:tcW w:w="580" w:type="pct"/>
            <w:shd w:val="clear" w:color="auto" w:fill="auto"/>
            <w:noWrap/>
            <w:vAlign w:val="bottom"/>
            <w:hideMark/>
          </w:tcPr>
          <w:p w14:paraId="11F45E6D"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32.6</w:t>
            </w:r>
          </w:p>
        </w:tc>
        <w:tc>
          <w:tcPr>
            <w:tcW w:w="631" w:type="pct"/>
            <w:shd w:val="clear" w:color="auto" w:fill="auto"/>
            <w:noWrap/>
            <w:vAlign w:val="bottom"/>
            <w:hideMark/>
          </w:tcPr>
          <w:p w14:paraId="66D73644"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51</w:t>
            </w:r>
          </w:p>
        </w:tc>
        <w:tc>
          <w:tcPr>
            <w:tcW w:w="631" w:type="pct"/>
            <w:shd w:val="clear" w:color="auto" w:fill="auto"/>
            <w:noWrap/>
            <w:vAlign w:val="bottom"/>
            <w:hideMark/>
          </w:tcPr>
          <w:p w14:paraId="6949B128"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28.2</w:t>
            </w:r>
          </w:p>
        </w:tc>
      </w:tr>
      <w:tr w:rsidR="00AE6C4B" w:rsidRPr="00010F3C" w14:paraId="0820E32B" w14:textId="77777777" w:rsidTr="00A60ABB">
        <w:trPr>
          <w:trHeight w:val="330"/>
        </w:trPr>
        <w:tc>
          <w:tcPr>
            <w:tcW w:w="1420" w:type="pct"/>
            <w:shd w:val="clear" w:color="auto" w:fill="auto"/>
            <w:noWrap/>
            <w:vAlign w:val="bottom"/>
            <w:hideMark/>
          </w:tcPr>
          <w:p w14:paraId="626F126F"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Land inaccessibility</w:t>
            </w:r>
          </w:p>
        </w:tc>
        <w:tc>
          <w:tcPr>
            <w:tcW w:w="578" w:type="pct"/>
            <w:shd w:val="clear" w:color="auto" w:fill="auto"/>
            <w:noWrap/>
            <w:hideMark/>
          </w:tcPr>
          <w:p w14:paraId="5A2325A2" w14:textId="77777777" w:rsidR="00AE6C4B" w:rsidRPr="003E067A" w:rsidRDefault="00AE6C4B" w:rsidP="00A60ABB">
            <w:pPr>
              <w:spacing w:after="0" w:line="360" w:lineRule="auto"/>
              <w:jc w:val="center"/>
              <w:rPr>
                <w:rFonts w:eastAsia="Times New Roman"/>
                <w:color w:val="000000"/>
              </w:rPr>
            </w:pPr>
            <w:r w:rsidRPr="003E067A">
              <w:rPr>
                <w:rFonts w:eastAsia="Times New Roman"/>
                <w:color w:val="000000"/>
              </w:rPr>
              <w:t>34</w:t>
            </w:r>
          </w:p>
        </w:tc>
        <w:tc>
          <w:tcPr>
            <w:tcW w:w="580" w:type="pct"/>
            <w:shd w:val="clear" w:color="auto" w:fill="auto"/>
            <w:noWrap/>
            <w:hideMark/>
          </w:tcPr>
          <w:p w14:paraId="1167949E"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50.0</w:t>
            </w:r>
          </w:p>
        </w:tc>
        <w:tc>
          <w:tcPr>
            <w:tcW w:w="579" w:type="pct"/>
            <w:shd w:val="clear" w:color="auto" w:fill="auto"/>
            <w:noWrap/>
            <w:hideMark/>
          </w:tcPr>
          <w:p w14:paraId="4DBD1FEE"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56</w:t>
            </w:r>
          </w:p>
        </w:tc>
        <w:tc>
          <w:tcPr>
            <w:tcW w:w="580" w:type="pct"/>
            <w:shd w:val="clear" w:color="auto" w:fill="auto"/>
            <w:noWrap/>
            <w:hideMark/>
          </w:tcPr>
          <w:p w14:paraId="6B7EBF94"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82.4</w:t>
            </w:r>
          </w:p>
        </w:tc>
        <w:tc>
          <w:tcPr>
            <w:tcW w:w="631" w:type="pct"/>
            <w:shd w:val="clear" w:color="auto" w:fill="auto"/>
            <w:noWrap/>
            <w:hideMark/>
          </w:tcPr>
          <w:p w14:paraId="788893F6"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40</w:t>
            </w:r>
          </w:p>
        </w:tc>
        <w:tc>
          <w:tcPr>
            <w:tcW w:w="631" w:type="pct"/>
            <w:shd w:val="clear" w:color="auto" w:fill="auto"/>
            <w:noWrap/>
            <w:hideMark/>
          </w:tcPr>
          <w:p w14:paraId="2AA146AB"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58.8</w:t>
            </w:r>
          </w:p>
        </w:tc>
      </w:tr>
      <w:tr w:rsidR="00AE6C4B" w:rsidRPr="00010F3C" w14:paraId="6E271CFB" w14:textId="77777777" w:rsidTr="00A60ABB">
        <w:trPr>
          <w:trHeight w:val="225"/>
        </w:trPr>
        <w:tc>
          <w:tcPr>
            <w:tcW w:w="1420" w:type="pct"/>
            <w:shd w:val="clear" w:color="auto" w:fill="auto"/>
            <w:noWrap/>
            <w:vAlign w:val="bottom"/>
            <w:hideMark/>
          </w:tcPr>
          <w:p w14:paraId="70B7A250" w14:textId="73945491" w:rsidR="00AE6C4B" w:rsidRPr="00010F3C" w:rsidRDefault="00AE6C4B" w:rsidP="006E5577">
            <w:pPr>
              <w:spacing w:after="0" w:line="360" w:lineRule="auto"/>
              <w:rPr>
                <w:rFonts w:eastAsia="Times New Roman"/>
                <w:color w:val="000000"/>
              </w:rPr>
            </w:pPr>
            <w:r w:rsidRPr="00010F3C">
              <w:rPr>
                <w:rFonts w:eastAsia="Times New Roman"/>
                <w:color w:val="000000"/>
              </w:rPr>
              <w:t xml:space="preserve">Inaccessibility </w:t>
            </w:r>
            <w:r w:rsidRPr="006E5577">
              <w:rPr>
                <w:rFonts w:eastAsia="Times New Roman"/>
              </w:rPr>
              <w:t>of</w:t>
            </w:r>
            <w:r>
              <w:rPr>
                <w:rFonts w:eastAsia="Times New Roman"/>
                <w:color w:val="FF0000"/>
              </w:rPr>
              <w:t xml:space="preserve"> </w:t>
            </w:r>
            <w:r w:rsidRPr="00010F3C">
              <w:rPr>
                <w:rFonts w:eastAsia="Times New Roman"/>
                <w:color w:val="000000"/>
              </w:rPr>
              <w:t>credit</w:t>
            </w:r>
          </w:p>
        </w:tc>
        <w:tc>
          <w:tcPr>
            <w:tcW w:w="578" w:type="pct"/>
            <w:shd w:val="clear" w:color="auto" w:fill="auto"/>
            <w:noWrap/>
            <w:hideMark/>
          </w:tcPr>
          <w:p w14:paraId="4FDAD205" w14:textId="77777777" w:rsidR="00AE6C4B" w:rsidRPr="003E067A" w:rsidRDefault="00AE6C4B" w:rsidP="00A60ABB">
            <w:pPr>
              <w:spacing w:after="0" w:line="360" w:lineRule="auto"/>
              <w:jc w:val="center"/>
              <w:rPr>
                <w:rFonts w:eastAsia="Times New Roman"/>
                <w:color w:val="000000"/>
              </w:rPr>
            </w:pPr>
            <w:r w:rsidRPr="003E067A">
              <w:rPr>
                <w:rFonts w:eastAsia="Times New Roman"/>
                <w:color w:val="000000"/>
              </w:rPr>
              <w:t>149</w:t>
            </w:r>
          </w:p>
        </w:tc>
        <w:tc>
          <w:tcPr>
            <w:tcW w:w="580" w:type="pct"/>
            <w:shd w:val="clear" w:color="auto" w:fill="auto"/>
            <w:noWrap/>
            <w:hideMark/>
          </w:tcPr>
          <w:p w14:paraId="18B7E681"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70.0</w:t>
            </w:r>
          </w:p>
        </w:tc>
        <w:tc>
          <w:tcPr>
            <w:tcW w:w="579" w:type="pct"/>
            <w:shd w:val="clear" w:color="auto" w:fill="auto"/>
            <w:noWrap/>
            <w:hideMark/>
          </w:tcPr>
          <w:p w14:paraId="6212B0C9"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54</w:t>
            </w:r>
          </w:p>
        </w:tc>
        <w:tc>
          <w:tcPr>
            <w:tcW w:w="580" w:type="pct"/>
            <w:shd w:val="clear" w:color="auto" w:fill="auto"/>
            <w:noWrap/>
            <w:hideMark/>
          </w:tcPr>
          <w:p w14:paraId="02150BA1"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25.4</w:t>
            </w:r>
          </w:p>
        </w:tc>
        <w:tc>
          <w:tcPr>
            <w:tcW w:w="631" w:type="pct"/>
            <w:shd w:val="clear" w:color="auto" w:fill="auto"/>
            <w:noWrap/>
            <w:vAlign w:val="bottom"/>
            <w:hideMark/>
          </w:tcPr>
          <w:p w14:paraId="7C6BD595"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79</w:t>
            </w:r>
          </w:p>
        </w:tc>
        <w:tc>
          <w:tcPr>
            <w:tcW w:w="631" w:type="pct"/>
            <w:shd w:val="clear" w:color="auto" w:fill="auto"/>
            <w:noWrap/>
            <w:vAlign w:val="bottom"/>
            <w:hideMark/>
          </w:tcPr>
          <w:p w14:paraId="4FEDBAE1"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37.1</w:t>
            </w:r>
          </w:p>
        </w:tc>
      </w:tr>
      <w:tr w:rsidR="00AE6C4B" w:rsidRPr="00010F3C" w14:paraId="52083366" w14:textId="77777777" w:rsidTr="00A60ABB">
        <w:trPr>
          <w:trHeight w:val="315"/>
        </w:trPr>
        <w:tc>
          <w:tcPr>
            <w:tcW w:w="1420" w:type="pct"/>
            <w:tcBorders>
              <w:bottom w:val="single" w:sz="4" w:space="0" w:color="auto"/>
            </w:tcBorders>
            <w:shd w:val="clear" w:color="auto" w:fill="auto"/>
            <w:noWrap/>
            <w:vAlign w:val="bottom"/>
            <w:hideMark/>
          </w:tcPr>
          <w:p w14:paraId="6D8FC1D1"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Animal destruction</w:t>
            </w:r>
          </w:p>
        </w:tc>
        <w:tc>
          <w:tcPr>
            <w:tcW w:w="578" w:type="pct"/>
            <w:tcBorders>
              <w:bottom w:val="single" w:sz="4" w:space="0" w:color="auto"/>
            </w:tcBorders>
            <w:shd w:val="clear" w:color="auto" w:fill="auto"/>
            <w:noWrap/>
            <w:vAlign w:val="bottom"/>
            <w:hideMark/>
          </w:tcPr>
          <w:p w14:paraId="3F0B59D9" w14:textId="77777777" w:rsidR="00AE6C4B" w:rsidRPr="003E067A" w:rsidRDefault="00AE6C4B" w:rsidP="00A60ABB">
            <w:pPr>
              <w:spacing w:after="0" w:line="360" w:lineRule="auto"/>
              <w:jc w:val="center"/>
              <w:rPr>
                <w:rFonts w:eastAsia="Times New Roman"/>
                <w:color w:val="000000"/>
              </w:rPr>
            </w:pPr>
            <w:r w:rsidRPr="003E067A">
              <w:rPr>
                <w:rFonts w:eastAsia="Times New Roman"/>
                <w:color w:val="000000"/>
              </w:rPr>
              <w:t>145</w:t>
            </w:r>
          </w:p>
        </w:tc>
        <w:tc>
          <w:tcPr>
            <w:tcW w:w="580" w:type="pct"/>
            <w:tcBorders>
              <w:bottom w:val="single" w:sz="4" w:space="0" w:color="auto"/>
            </w:tcBorders>
            <w:shd w:val="clear" w:color="auto" w:fill="auto"/>
            <w:noWrap/>
            <w:vAlign w:val="bottom"/>
            <w:hideMark/>
          </w:tcPr>
          <w:p w14:paraId="3182BB77"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75.1</w:t>
            </w:r>
          </w:p>
        </w:tc>
        <w:tc>
          <w:tcPr>
            <w:tcW w:w="579" w:type="pct"/>
            <w:tcBorders>
              <w:bottom w:val="single" w:sz="4" w:space="0" w:color="auto"/>
            </w:tcBorders>
            <w:shd w:val="clear" w:color="auto" w:fill="auto"/>
            <w:noWrap/>
            <w:vAlign w:val="bottom"/>
            <w:hideMark/>
          </w:tcPr>
          <w:p w14:paraId="7F5E91B4"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54</w:t>
            </w:r>
          </w:p>
        </w:tc>
        <w:tc>
          <w:tcPr>
            <w:tcW w:w="580" w:type="pct"/>
            <w:tcBorders>
              <w:bottom w:val="single" w:sz="4" w:space="0" w:color="auto"/>
            </w:tcBorders>
            <w:shd w:val="clear" w:color="auto" w:fill="auto"/>
            <w:noWrap/>
            <w:vAlign w:val="bottom"/>
            <w:hideMark/>
          </w:tcPr>
          <w:p w14:paraId="6A089F8C"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28.0</w:t>
            </w:r>
          </w:p>
        </w:tc>
        <w:tc>
          <w:tcPr>
            <w:tcW w:w="631" w:type="pct"/>
            <w:tcBorders>
              <w:bottom w:val="single" w:sz="4" w:space="0" w:color="auto"/>
            </w:tcBorders>
            <w:shd w:val="clear" w:color="auto" w:fill="auto"/>
            <w:noWrap/>
            <w:vAlign w:val="bottom"/>
            <w:hideMark/>
          </w:tcPr>
          <w:p w14:paraId="67DDB31F"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65</w:t>
            </w:r>
          </w:p>
        </w:tc>
        <w:tc>
          <w:tcPr>
            <w:tcW w:w="631" w:type="pct"/>
            <w:tcBorders>
              <w:bottom w:val="single" w:sz="4" w:space="0" w:color="auto"/>
            </w:tcBorders>
            <w:shd w:val="clear" w:color="auto" w:fill="auto"/>
            <w:noWrap/>
            <w:vAlign w:val="bottom"/>
            <w:hideMark/>
          </w:tcPr>
          <w:p w14:paraId="3F2D905E" w14:textId="77777777" w:rsidR="00AE6C4B" w:rsidRPr="00010F3C" w:rsidRDefault="00AE6C4B" w:rsidP="00A60ABB">
            <w:pPr>
              <w:spacing w:after="0" w:line="360" w:lineRule="auto"/>
              <w:jc w:val="center"/>
              <w:rPr>
                <w:rFonts w:eastAsia="Times New Roman"/>
                <w:color w:val="000000"/>
              </w:rPr>
            </w:pPr>
            <w:r w:rsidRPr="00010F3C">
              <w:rPr>
                <w:rFonts w:eastAsia="Times New Roman"/>
                <w:color w:val="000000"/>
              </w:rPr>
              <w:t>33.7</w:t>
            </w:r>
          </w:p>
        </w:tc>
      </w:tr>
      <w:tr w:rsidR="00AE6C4B" w:rsidRPr="00010F3C" w14:paraId="6036AC80" w14:textId="77777777" w:rsidTr="00A60ABB">
        <w:trPr>
          <w:trHeight w:val="315"/>
        </w:trPr>
        <w:tc>
          <w:tcPr>
            <w:tcW w:w="1420" w:type="pct"/>
            <w:tcBorders>
              <w:top w:val="single" w:sz="4" w:space="0" w:color="auto"/>
              <w:bottom w:val="single" w:sz="4" w:space="0" w:color="auto"/>
            </w:tcBorders>
            <w:shd w:val="clear" w:color="auto" w:fill="auto"/>
            <w:noWrap/>
            <w:vAlign w:val="bottom"/>
          </w:tcPr>
          <w:p w14:paraId="1FA8B450" w14:textId="77777777" w:rsidR="00AE6C4B" w:rsidRPr="00010F3C" w:rsidRDefault="00AE6C4B" w:rsidP="00A60ABB">
            <w:pPr>
              <w:spacing w:after="0" w:line="360" w:lineRule="auto"/>
              <w:rPr>
                <w:rFonts w:eastAsia="Times New Roman"/>
                <w:b/>
                <w:bCs/>
                <w:color w:val="000000"/>
              </w:rPr>
            </w:pPr>
            <w:r w:rsidRPr="00010F3C">
              <w:rPr>
                <w:rFonts w:eastAsia="Times New Roman"/>
                <w:b/>
                <w:bCs/>
                <w:color w:val="000000"/>
              </w:rPr>
              <w:t>Total average</w:t>
            </w:r>
          </w:p>
        </w:tc>
        <w:tc>
          <w:tcPr>
            <w:tcW w:w="578" w:type="pct"/>
            <w:tcBorders>
              <w:top w:val="single" w:sz="4" w:space="0" w:color="auto"/>
              <w:bottom w:val="single" w:sz="4" w:space="0" w:color="auto"/>
            </w:tcBorders>
            <w:shd w:val="clear" w:color="auto" w:fill="auto"/>
            <w:noWrap/>
            <w:vAlign w:val="bottom"/>
          </w:tcPr>
          <w:p w14:paraId="261A15E4" w14:textId="77777777" w:rsidR="00AE6C4B" w:rsidRPr="003E067A" w:rsidRDefault="00AE6C4B" w:rsidP="00A60ABB">
            <w:pPr>
              <w:spacing w:after="0" w:line="360" w:lineRule="auto"/>
              <w:jc w:val="center"/>
              <w:rPr>
                <w:rFonts w:eastAsia="Times New Roman"/>
                <w:b/>
                <w:bCs/>
                <w:color w:val="000000"/>
              </w:rPr>
            </w:pPr>
            <w:r w:rsidRPr="003E067A">
              <w:rPr>
                <w:rFonts w:eastAsia="Times New Roman"/>
                <w:b/>
                <w:bCs/>
                <w:color w:val="000000"/>
              </w:rPr>
              <w:t>131.1</w:t>
            </w:r>
          </w:p>
        </w:tc>
        <w:tc>
          <w:tcPr>
            <w:tcW w:w="580" w:type="pct"/>
            <w:tcBorders>
              <w:top w:val="single" w:sz="4" w:space="0" w:color="auto"/>
              <w:bottom w:val="single" w:sz="4" w:space="0" w:color="auto"/>
            </w:tcBorders>
            <w:shd w:val="clear" w:color="auto" w:fill="auto"/>
            <w:noWrap/>
            <w:vAlign w:val="bottom"/>
          </w:tcPr>
          <w:p w14:paraId="51C6817A"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69.7</w:t>
            </w:r>
          </w:p>
        </w:tc>
        <w:tc>
          <w:tcPr>
            <w:tcW w:w="579" w:type="pct"/>
            <w:tcBorders>
              <w:top w:val="single" w:sz="4" w:space="0" w:color="auto"/>
              <w:bottom w:val="single" w:sz="4" w:space="0" w:color="auto"/>
            </w:tcBorders>
            <w:shd w:val="clear" w:color="auto" w:fill="auto"/>
            <w:noWrap/>
            <w:vAlign w:val="bottom"/>
          </w:tcPr>
          <w:p w14:paraId="47620142"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57.7</w:t>
            </w:r>
          </w:p>
        </w:tc>
        <w:tc>
          <w:tcPr>
            <w:tcW w:w="580" w:type="pct"/>
            <w:tcBorders>
              <w:top w:val="single" w:sz="4" w:space="0" w:color="auto"/>
              <w:bottom w:val="single" w:sz="4" w:space="0" w:color="auto"/>
            </w:tcBorders>
            <w:shd w:val="clear" w:color="auto" w:fill="auto"/>
            <w:noWrap/>
            <w:vAlign w:val="bottom"/>
          </w:tcPr>
          <w:p w14:paraId="15D715F3"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36.4</w:t>
            </w:r>
          </w:p>
        </w:tc>
        <w:tc>
          <w:tcPr>
            <w:tcW w:w="631" w:type="pct"/>
            <w:tcBorders>
              <w:top w:val="single" w:sz="4" w:space="0" w:color="auto"/>
              <w:bottom w:val="single" w:sz="4" w:space="0" w:color="auto"/>
            </w:tcBorders>
            <w:shd w:val="clear" w:color="auto" w:fill="auto"/>
            <w:noWrap/>
            <w:vAlign w:val="bottom"/>
          </w:tcPr>
          <w:p w14:paraId="7771BE00"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62.4</w:t>
            </w:r>
          </w:p>
        </w:tc>
        <w:tc>
          <w:tcPr>
            <w:tcW w:w="631" w:type="pct"/>
            <w:tcBorders>
              <w:top w:val="single" w:sz="4" w:space="0" w:color="auto"/>
              <w:bottom w:val="single" w:sz="4" w:space="0" w:color="auto"/>
            </w:tcBorders>
            <w:shd w:val="clear" w:color="auto" w:fill="auto"/>
            <w:noWrap/>
            <w:vAlign w:val="bottom"/>
          </w:tcPr>
          <w:p w14:paraId="61930514"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36.2</w:t>
            </w:r>
          </w:p>
        </w:tc>
      </w:tr>
    </w:tbl>
    <w:p w14:paraId="2C849B58" w14:textId="77777777" w:rsidR="00AE6C4B" w:rsidRPr="00010F3C" w:rsidRDefault="00AE6C4B" w:rsidP="00AE6C4B">
      <w:pPr>
        <w:spacing w:line="480" w:lineRule="auto"/>
      </w:pPr>
      <w:r w:rsidRPr="00010F3C">
        <w:t>Source: Field survey, 2022</w:t>
      </w:r>
    </w:p>
    <w:p w14:paraId="76484792" w14:textId="77777777" w:rsidR="00AE6C4B" w:rsidRPr="00E077DC" w:rsidRDefault="00AE6C4B" w:rsidP="00AE6C4B">
      <w:pPr>
        <w:pStyle w:val="Heading3"/>
      </w:pPr>
      <w:bookmarkStart w:id="88" w:name="_Toc126746570"/>
      <w:r w:rsidRPr="00983807">
        <w:t>4.3.2 Farmers’ Age and Adoption of Innovations</w:t>
      </w:r>
      <w:bookmarkEnd w:id="88"/>
    </w:p>
    <w:p w14:paraId="4DEEAC9E" w14:textId="6E1D4841"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It was underscored that age enhances</w:t>
      </w:r>
      <w:r w:rsidRPr="00504AA6">
        <w:rPr>
          <w:spacing w:val="-5"/>
          <w:shd w:val="clear" w:color="auto" w:fill="FFFFFF"/>
        </w:rPr>
        <w:t>,</w:t>
      </w:r>
      <w:r>
        <w:rPr>
          <w:spacing w:val="-5"/>
          <w:shd w:val="clear" w:color="auto" w:fill="FFFFFF"/>
        </w:rPr>
        <w:t xml:space="preserve"> and at the same time </w:t>
      </w:r>
      <w:r w:rsidRPr="00FD45F9">
        <w:rPr>
          <w:spacing w:val="-5"/>
          <w:shd w:val="clear" w:color="auto" w:fill="FFFFFF"/>
        </w:rPr>
        <w:t xml:space="preserve">limits farmers’ ability to adopt certain innovations for their FDI production. Following the implementation of </w:t>
      </w:r>
      <w:r w:rsidRPr="00010F3C">
        <w:rPr>
          <w:spacing w:val="-5"/>
          <w:shd w:val="clear" w:color="auto" w:fill="FFFFFF"/>
        </w:rPr>
        <w:t>recent educational policies in Ghana</w:t>
      </w:r>
      <w:r w:rsidR="00F4713B">
        <w:rPr>
          <w:spacing w:val="-5"/>
          <w:shd w:val="clear" w:color="auto" w:fill="FFFFFF"/>
        </w:rPr>
        <w:t xml:space="preserve"> such as free Senior High School</w:t>
      </w:r>
      <w:r w:rsidRPr="00010F3C">
        <w:rPr>
          <w:spacing w:val="-5"/>
          <w:shd w:val="clear" w:color="auto" w:fill="FFFFFF"/>
        </w:rPr>
        <w:t xml:space="preserve">, farmers argue </w:t>
      </w:r>
      <w:r w:rsidR="002C332E">
        <w:rPr>
          <w:spacing w:val="-5"/>
          <w:shd w:val="clear" w:color="auto" w:fill="FFFFFF"/>
        </w:rPr>
        <w:t>that</w:t>
      </w:r>
      <w:r w:rsidRPr="00010F3C">
        <w:rPr>
          <w:spacing w:val="-5"/>
          <w:shd w:val="clear" w:color="auto" w:fill="FFFFFF"/>
        </w:rPr>
        <w:t xml:space="preserve"> most young people these days are in school and hence, may not have the time to engage in irrigation cultivation</w:t>
      </w:r>
      <w:r w:rsidRPr="0071699C">
        <w:rPr>
          <w:spacing w:val="-5"/>
          <w:shd w:val="clear" w:color="auto" w:fill="FFFFFF"/>
        </w:rPr>
        <w:t>,</w:t>
      </w:r>
      <w:r w:rsidRPr="00010F3C">
        <w:rPr>
          <w:spacing w:val="-5"/>
          <w:shd w:val="clear" w:color="auto" w:fill="FFFFFF"/>
        </w:rPr>
        <w:t xml:space="preserve"> and those who would still do may either collaborate with other farmers to irrigate or do so in smaller sizes. </w:t>
      </w:r>
      <w:r>
        <w:rPr>
          <w:spacing w:val="-5"/>
          <w:shd w:val="clear" w:color="auto" w:fill="FFFFFF"/>
        </w:rPr>
        <w:t xml:space="preserve">In line with this, </w:t>
      </w:r>
      <w:proofErr w:type="spellStart"/>
      <w:r w:rsidRPr="00010F3C">
        <w:rPr>
          <w:spacing w:val="-5"/>
          <w:shd w:val="clear" w:color="auto" w:fill="FFFFFF"/>
        </w:rPr>
        <w:t>Awinguriya</w:t>
      </w:r>
      <w:proofErr w:type="spellEnd"/>
      <w:r w:rsidRPr="00010F3C">
        <w:rPr>
          <w:spacing w:val="-5"/>
          <w:shd w:val="clear" w:color="auto" w:fill="FFFFFF"/>
        </w:rPr>
        <w:t xml:space="preserve"> reported, </w:t>
      </w:r>
    </w:p>
    <w:p w14:paraId="5860F78C" w14:textId="26074E09" w:rsidR="00AE6C4B" w:rsidRDefault="00AE6C4B" w:rsidP="00AE6C4B">
      <w:pPr>
        <w:autoSpaceDE w:val="0"/>
        <w:autoSpaceDN w:val="0"/>
        <w:adjustRightInd w:val="0"/>
        <w:spacing w:after="200" w:line="480" w:lineRule="auto"/>
        <w:ind w:left="720"/>
        <w:rPr>
          <w:spacing w:val="-5"/>
          <w:shd w:val="clear" w:color="auto" w:fill="FFFFFF"/>
        </w:rPr>
      </w:pPr>
      <w:r w:rsidRPr="00AC7ED0">
        <w:rPr>
          <w:i/>
          <w:iCs/>
          <w:spacing w:val="-5"/>
          <w:shd w:val="clear" w:color="auto" w:fill="FFFFFF"/>
        </w:rPr>
        <w:t xml:space="preserve">Though young people are stronger, they are </w:t>
      </w:r>
      <w:r w:rsidRPr="00010F3C">
        <w:rPr>
          <w:i/>
          <w:iCs/>
          <w:spacing w:val="-5"/>
          <w:shd w:val="clear" w:color="auto" w:fill="FFFFFF"/>
        </w:rPr>
        <w:t>mostly in school and hence cannot share the time and energy between school and irrigation farm</w:t>
      </w:r>
      <w:r>
        <w:rPr>
          <w:i/>
          <w:iCs/>
          <w:spacing w:val="-5"/>
          <w:shd w:val="clear" w:color="auto" w:fill="FFFFFF"/>
        </w:rPr>
        <w:t>ing</w:t>
      </w:r>
      <w:r w:rsidRPr="00010F3C">
        <w:rPr>
          <w:i/>
          <w:iCs/>
          <w:spacing w:val="-5"/>
          <w:shd w:val="clear" w:color="auto" w:fill="FFFFFF"/>
        </w:rPr>
        <w:t xml:space="preserve"> since irrigation farming will require you</w:t>
      </w:r>
      <w:r>
        <w:rPr>
          <w:i/>
          <w:iCs/>
          <w:spacing w:val="-5"/>
          <w:shd w:val="clear" w:color="auto" w:fill="FFFFFF"/>
        </w:rPr>
        <w:t>r full attention and commitment</w:t>
      </w:r>
      <w:r w:rsidRPr="00010F3C">
        <w:rPr>
          <w:i/>
          <w:iCs/>
          <w:spacing w:val="-5"/>
          <w:shd w:val="clear" w:color="auto" w:fill="FFFFFF"/>
        </w:rPr>
        <w:t xml:space="preserve"> </w:t>
      </w:r>
      <w:r w:rsidRPr="00010F3C">
        <w:rPr>
          <w:spacing w:val="-5"/>
          <w:shd w:val="clear" w:color="auto" w:fill="FFFFFF"/>
        </w:rPr>
        <w:t xml:space="preserve">(KII, </w:t>
      </w:r>
      <w:proofErr w:type="spellStart"/>
      <w:r w:rsidRPr="00010F3C">
        <w:rPr>
          <w:spacing w:val="-5"/>
          <w:shd w:val="clear" w:color="auto" w:fill="FFFFFF"/>
        </w:rPr>
        <w:t>Mirigu</w:t>
      </w:r>
      <w:proofErr w:type="spellEnd"/>
      <w:r w:rsidR="006E1354">
        <w:rPr>
          <w:spacing w:val="-5"/>
          <w:shd w:val="clear" w:color="auto" w:fill="FFFFFF"/>
        </w:rPr>
        <w:t xml:space="preserve">, </w:t>
      </w:r>
      <w:proofErr w:type="gramStart"/>
      <w:r w:rsidR="006E1354">
        <w:rPr>
          <w:spacing w:val="-5"/>
          <w:shd w:val="clear" w:color="auto" w:fill="FFFFFF"/>
        </w:rPr>
        <w:t>April</w:t>
      </w:r>
      <w:proofErr w:type="gramEnd"/>
      <w:r>
        <w:rPr>
          <w:spacing w:val="-5"/>
          <w:shd w:val="clear" w:color="auto" w:fill="FFFFFF"/>
        </w:rPr>
        <w:t xml:space="preserve"> 2022</w:t>
      </w:r>
      <w:r w:rsidRPr="00010F3C">
        <w:rPr>
          <w:spacing w:val="-5"/>
          <w:shd w:val="clear" w:color="auto" w:fill="FFFFFF"/>
        </w:rPr>
        <w:t xml:space="preserve">). </w:t>
      </w:r>
    </w:p>
    <w:p w14:paraId="1B05A102" w14:textId="4B1CF84B" w:rsidR="00AE6C4B" w:rsidRDefault="00AE6C4B" w:rsidP="00AE6C4B">
      <w:pPr>
        <w:autoSpaceDE w:val="0"/>
        <w:autoSpaceDN w:val="0"/>
        <w:adjustRightInd w:val="0"/>
        <w:spacing w:after="200" w:line="480" w:lineRule="auto"/>
        <w:rPr>
          <w:spacing w:val="-5"/>
          <w:shd w:val="clear" w:color="auto" w:fill="FFFFFF"/>
        </w:rPr>
      </w:pPr>
      <w:r w:rsidRPr="00997315">
        <w:rPr>
          <w:spacing w:val="-5"/>
          <w:shd w:val="clear" w:color="auto" w:fill="FFFFFF"/>
        </w:rPr>
        <w:t>Further, it was asserted that due to the huge investment cost associated with recent pepper irrigation, most young folks may not</w:t>
      </w:r>
      <w:r w:rsidRPr="00010F3C">
        <w:rPr>
          <w:spacing w:val="-5"/>
          <w:shd w:val="clear" w:color="auto" w:fill="FFFFFF"/>
        </w:rPr>
        <w:t xml:space="preserve"> be able to raise the needed capital to engage in irrigation cultivation themselves. Thus, most of these young folks who want to venture into irrigation </w:t>
      </w:r>
      <w:r w:rsidRPr="00010F3C">
        <w:rPr>
          <w:spacing w:val="-5"/>
          <w:shd w:val="clear" w:color="auto" w:fill="FFFFFF"/>
        </w:rPr>
        <w:lastRenderedPageBreak/>
        <w:t xml:space="preserve">farming either partner with their relatives to cultivate where they do not independently own these farms or serve as farm boys to other farmers. </w:t>
      </w:r>
      <w:r>
        <w:rPr>
          <w:spacing w:val="-5"/>
          <w:shd w:val="clear" w:color="auto" w:fill="FFFFFF"/>
        </w:rPr>
        <w:t xml:space="preserve">Following the assertion, a Key Informant Interviewee had this to say, </w:t>
      </w:r>
    </w:p>
    <w:p w14:paraId="41FE99D3" w14:textId="68346623" w:rsidR="00AE6C4B" w:rsidRDefault="00AE6C4B" w:rsidP="00AE6C4B">
      <w:pPr>
        <w:autoSpaceDE w:val="0"/>
        <w:autoSpaceDN w:val="0"/>
        <w:adjustRightInd w:val="0"/>
        <w:spacing w:after="200" w:line="480" w:lineRule="auto"/>
        <w:ind w:left="720"/>
        <w:rPr>
          <w:spacing w:val="-5"/>
          <w:shd w:val="clear" w:color="auto" w:fill="FFFFFF"/>
        </w:rPr>
      </w:pPr>
      <w:r w:rsidRPr="00010F3C">
        <w:rPr>
          <w:i/>
          <w:iCs/>
          <w:spacing w:val="-5"/>
          <w:shd w:val="clear" w:color="auto" w:fill="FFFFFF"/>
        </w:rPr>
        <w:t>Hmmm, the cost of</w:t>
      </w:r>
      <w:r>
        <w:rPr>
          <w:i/>
          <w:iCs/>
          <w:spacing w:val="-5"/>
          <w:shd w:val="clear" w:color="auto" w:fill="FFFFFF"/>
        </w:rPr>
        <w:t xml:space="preserve"> ‘</w:t>
      </w:r>
      <w:proofErr w:type="spellStart"/>
      <w:r w:rsidRPr="007B469E">
        <w:rPr>
          <w:i/>
          <w:iCs/>
          <w:spacing w:val="-5"/>
          <w:shd w:val="clear" w:color="auto" w:fill="FFFFFF"/>
        </w:rPr>
        <w:t>Ya</w:t>
      </w:r>
      <w:r>
        <w:rPr>
          <w:i/>
          <w:iCs/>
          <w:spacing w:val="-5"/>
          <w:shd w:val="clear" w:color="auto" w:fill="FFFFFF"/>
        </w:rPr>
        <w:t>ra</w:t>
      </w:r>
      <w:proofErr w:type="spellEnd"/>
      <w:r>
        <w:rPr>
          <w:i/>
          <w:iCs/>
          <w:spacing w:val="-5"/>
          <w:shd w:val="clear" w:color="auto" w:fill="FFFFFF"/>
        </w:rPr>
        <w:t>’</w:t>
      </w:r>
      <w:r w:rsidRPr="00010F3C">
        <w:rPr>
          <w:i/>
          <w:iCs/>
          <w:spacing w:val="-5"/>
          <w:shd w:val="clear" w:color="auto" w:fill="FFFFFF"/>
        </w:rPr>
        <w:t xml:space="preserve"> fe</w:t>
      </w:r>
      <w:r>
        <w:rPr>
          <w:i/>
          <w:iCs/>
          <w:spacing w:val="-5"/>
          <w:shd w:val="clear" w:color="auto" w:fill="FFFFFF"/>
        </w:rPr>
        <w:t>rtilizer this year has ri</w:t>
      </w:r>
      <w:r w:rsidRPr="00010F3C">
        <w:rPr>
          <w:i/>
          <w:iCs/>
          <w:spacing w:val="-5"/>
          <w:shd w:val="clear" w:color="auto" w:fill="FFFFFF"/>
        </w:rPr>
        <w:t>se</w:t>
      </w:r>
      <w:r>
        <w:rPr>
          <w:i/>
          <w:iCs/>
          <w:spacing w:val="-5"/>
          <w:shd w:val="clear" w:color="auto" w:fill="FFFFFF"/>
        </w:rPr>
        <w:t>n</w:t>
      </w:r>
      <w:r w:rsidRPr="00010F3C">
        <w:rPr>
          <w:i/>
          <w:iCs/>
          <w:spacing w:val="-5"/>
          <w:shd w:val="clear" w:color="auto" w:fill="FFFFFF"/>
        </w:rPr>
        <w:t xml:space="preserve"> to about GHC450 per bag from about GHC150 last year and a tin of E-master is GHC45. Now, for my less than quarter acre, I am now on my second bag of fertilizer and have so far bought three bottles of E-master. Yet these are not the only inputs I bought for my farm. Hmmm, I am not sure if I will be able to cover the cost of inp</w:t>
      </w:r>
      <w:r>
        <w:rPr>
          <w:i/>
          <w:iCs/>
          <w:spacing w:val="-5"/>
          <w:shd w:val="clear" w:color="auto" w:fill="FFFFFF"/>
        </w:rPr>
        <w:t>uts alone at the end of the day</w:t>
      </w:r>
      <w:r w:rsidRPr="00010F3C">
        <w:rPr>
          <w:spacing w:val="-5"/>
          <w:shd w:val="clear" w:color="auto" w:fill="FFFFFF"/>
        </w:rPr>
        <w:t xml:space="preserve"> (KII, </w:t>
      </w:r>
      <w:proofErr w:type="spellStart"/>
      <w:r w:rsidRPr="00010F3C">
        <w:rPr>
          <w:spacing w:val="-5"/>
          <w:shd w:val="clear" w:color="auto" w:fill="FFFFFF"/>
        </w:rPr>
        <w:t>Mirigu</w:t>
      </w:r>
      <w:proofErr w:type="spellEnd"/>
      <w:r w:rsidR="006E1354">
        <w:rPr>
          <w:spacing w:val="-5"/>
          <w:shd w:val="clear" w:color="auto" w:fill="FFFFFF"/>
        </w:rPr>
        <w:t xml:space="preserve">, </w:t>
      </w:r>
      <w:proofErr w:type="gramStart"/>
      <w:r w:rsidR="006E1354">
        <w:rPr>
          <w:spacing w:val="-5"/>
          <w:shd w:val="clear" w:color="auto" w:fill="FFFFFF"/>
        </w:rPr>
        <w:t>April</w:t>
      </w:r>
      <w:proofErr w:type="gramEnd"/>
      <w:r>
        <w:rPr>
          <w:spacing w:val="-5"/>
          <w:shd w:val="clear" w:color="auto" w:fill="FFFFFF"/>
        </w:rPr>
        <w:t xml:space="preserve"> 2022</w:t>
      </w:r>
      <w:r w:rsidRPr="00010F3C">
        <w:rPr>
          <w:spacing w:val="-5"/>
          <w:shd w:val="clear" w:color="auto" w:fill="FFFFFF"/>
        </w:rPr>
        <w:t>).</w:t>
      </w:r>
      <w:r>
        <w:rPr>
          <w:spacing w:val="-5"/>
          <w:shd w:val="clear" w:color="auto" w:fill="FFFFFF"/>
        </w:rPr>
        <w:t xml:space="preserve"> </w:t>
      </w:r>
    </w:p>
    <w:p w14:paraId="5F601429" w14:textId="3424216D" w:rsidR="00AE6C4B" w:rsidRPr="00986496"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This demonstrat</w:t>
      </w:r>
      <w:r w:rsidRPr="005C011A">
        <w:rPr>
          <w:spacing w:val="-5"/>
          <w:shd w:val="clear" w:color="auto" w:fill="FFFFFF"/>
        </w:rPr>
        <w:t>es</w:t>
      </w:r>
      <w:r>
        <w:rPr>
          <w:spacing w:val="-5"/>
          <w:shd w:val="clear" w:color="auto" w:fill="FFFFFF"/>
        </w:rPr>
        <w:t xml:space="preserve"> a hike in prices of inputs for irrigation cultivation. This serves as a disincentive for many farmers and more particularly the very young farmers who </w:t>
      </w:r>
      <w:r w:rsidRPr="00986496">
        <w:rPr>
          <w:spacing w:val="-5"/>
          <w:shd w:val="clear" w:color="auto" w:fill="FFFFFF"/>
        </w:rPr>
        <w:t xml:space="preserve">have very little or no assets, neither do they have other sources of funding to support their cultivation. </w:t>
      </w:r>
    </w:p>
    <w:p w14:paraId="03F240F0" w14:textId="7AC7BABC" w:rsidR="00AE6C4B" w:rsidRDefault="00AE6C4B" w:rsidP="00AE6C4B">
      <w:pPr>
        <w:autoSpaceDE w:val="0"/>
        <w:autoSpaceDN w:val="0"/>
        <w:adjustRightInd w:val="0"/>
        <w:spacing w:after="200" w:line="480" w:lineRule="auto"/>
        <w:rPr>
          <w:spacing w:val="-5"/>
          <w:shd w:val="clear" w:color="auto" w:fill="FFFFFF"/>
        </w:rPr>
      </w:pPr>
      <w:r w:rsidRPr="00986496">
        <w:rPr>
          <w:spacing w:val="-5"/>
          <w:shd w:val="clear" w:color="auto" w:fill="FFFFFF"/>
        </w:rPr>
        <w:t>Also, though aged farmers may be experienced, they are usually</w:t>
      </w:r>
      <w:r w:rsidRPr="00010F3C">
        <w:rPr>
          <w:spacing w:val="-5"/>
          <w:shd w:val="clear" w:color="auto" w:fill="FFFFFF"/>
        </w:rPr>
        <w:t xml:space="preserve"> not strong enough to undertake some of the activities in the irrigation farming. Thus, they may not entirely abandon irrigation farming but they will definitely reduce their farm sizes or adopt innovations that do not require much physical strength. For instance, </w:t>
      </w:r>
      <w:proofErr w:type="spellStart"/>
      <w:r w:rsidRPr="00010F3C">
        <w:rPr>
          <w:spacing w:val="-5"/>
          <w:shd w:val="clear" w:color="auto" w:fill="FFFFFF"/>
        </w:rPr>
        <w:t>Amanziire</w:t>
      </w:r>
      <w:proofErr w:type="spellEnd"/>
      <w:r w:rsidR="00986496">
        <w:rPr>
          <w:spacing w:val="-5"/>
          <w:shd w:val="clear" w:color="auto" w:fill="FFFFFF"/>
        </w:rPr>
        <w:t>, a KII participant</w:t>
      </w:r>
      <w:r w:rsidRPr="00010F3C">
        <w:rPr>
          <w:spacing w:val="-5"/>
          <w:shd w:val="clear" w:color="auto" w:fill="FFFFFF"/>
        </w:rPr>
        <w:t xml:space="preserve"> asserted </w:t>
      </w:r>
    </w:p>
    <w:p w14:paraId="5B3BC18D" w14:textId="47393287" w:rsidR="00D5483B" w:rsidRDefault="00AE6C4B" w:rsidP="00810527">
      <w:pPr>
        <w:autoSpaceDE w:val="0"/>
        <w:autoSpaceDN w:val="0"/>
        <w:adjustRightInd w:val="0"/>
        <w:spacing w:after="200" w:line="480" w:lineRule="auto"/>
        <w:ind w:left="720"/>
        <w:rPr>
          <w:spacing w:val="-5"/>
          <w:shd w:val="clear" w:color="auto" w:fill="FFFFFF"/>
        </w:rPr>
      </w:pPr>
      <w:r w:rsidRPr="00010F3C">
        <w:rPr>
          <w:spacing w:val="-5"/>
          <w:shd w:val="clear" w:color="auto" w:fill="FFFFFF"/>
        </w:rPr>
        <w:t xml:space="preserve">… </w:t>
      </w:r>
      <w:proofErr w:type="gramStart"/>
      <w:r w:rsidRPr="00010F3C">
        <w:rPr>
          <w:i/>
          <w:iCs/>
          <w:spacing w:val="-5"/>
          <w:shd w:val="clear" w:color="auto" w:fill="FFFFFF"/>
        </w:rPr>
        <w:t>except</w:t>
      </w:r>
      <w:proofErr w:type="gramEnd"/>
      <w:r w:rsidRPr="00010F3C">
        <w:rPr>
          <w:i/>
          <w:iCs/>
          <w:spacing w:val="-5"/>
          <w:shd w:val="clear" w:color="auto" w:fill="FFFFFF"/>
        </w:rPr>
        <w:t xml:space="preserve"> that you have someone as a farm boy or other individuals who are willing to volunteer </w:t>
      </w:r>
      <w:proofErr w:type="spellStart"/>
      <w:r w:rsidRPr="00010F3C">
        <w:rPr>
          <w:i/>
          <w:iCs/>
          <w:spacing w:val="-5"/>
          <w:shd w:val="clear" w:color="auto" w:fill="FFFFFF"/>
        </w:rPr>
        <w:t>labour</w:t>
      </w:r>
      <w:proofErr w:type="spellEnd"/>
      <w:r w:rsidRPr="00010F3C">
        <w:rPr>
          <w:i/>
          <w:iCs/>
          <w:spacing w:val="-5"/>
          <w:shd w:val="clear" w:color="auto" w:fill="FFFFFF"/>
        </w:rPr>
        <w:t xml:space="preserve"> for you when you need it. Apart from </w:t>
      </w:r>
      <w:r w:rsidR="002C332E">
        <w:rPr>
          <w:i/>
          <w:iCs/>
          <w:spacing w:val="-5"/>
          <w:shd w:val="clear" w:color="auto" w:fill="FFFFFF"/>
        </w:rPr>
        <w:t>that</w:t>
      </w:r>
      <w:r w:rsidRPr="00010F3C">
        <w:rPr>
          <w:i/>
          <w:iCs/>
          <w:spacing w:val="-5"/>
          <w:shd w:val="clear" w:color="auto" w:fill="FFFFFF"/>
        </w:rPr>
        <w:t xml:space="preserve"> you either</w:t>
      </w:r>
      <w:r>
        <w:rPr>
          <w:i/>
          <w:iCs/>
          <w:spacing w:val="-5"/>
          <w:shd w:val="clear" w:color="auto" w:fill="FFFFFF"/>
        </w:rPr>
        <w:t xml:space="preserve"> would cultivate little as an aged</w:t>
      </w:r>
      <w:r w:rsidRPr="00010F3C">
        <w:rPr>
          <w:i/>
          <w:iCs/>
          <w:spacing w:val="-5"/>
          <w:shd w:val="clear" w:color="auto" w:fill="FFFFFF"/>
        </w:rPr>
        <w:t xml:space="preserve"> far</w:t>
      </w:r>
      <w:r>
        <w:rPr>
          <w:i/>
          <w:iCs/>
          <w:spacing w:val="-5"/>
          <w:shd w:val="clear" w:color="auto" w:fill="FFFFFF"/>
        </w:rPr>
        <w:t>mer or you don’t venture at all</w:t>
      </w:r>
      <w:r w:rsidRPr="00010F3C">
        <w:rPr>
          <w:spacing w:val="-5"/>
          <w:shd w:val="clear" w:color="auto" w:fill="FFFFFF"/>
        </w:rPr>
        <w:t xml:space="preserve"> (KII, </w:t>
      </w:r>
      <w:proofErr w:type="spellStart"/>
      <w:r w:rsidRPr="00010F3C">
        <w:rPr>
          <w:spacing w:val="-5"/>
          <w:shd w:val="clear" w:color="auto" w:fill="FFFFFF"/>
        </w:rPr>
        <w:t>Mirigu</w:t>
      </w:r>
      <w:proofErr w:type="spellEnd"/>
      <w:r w:rsidR="006E1354">
        <w:rPr>
          <w:spacing w:val="-5"/>
          <w:shd w:val="clear" w:color="auto" w:fill="FFFFFF"/>
        </w:rPr>
        <w:t xml:space="preserve">, </w:t>
      </w:r>
      <w:proofErr w:type="gramStart"/>
      <w:r w:rsidR="006E1354">
        <w:rPr>
          <w:spacing w:val="-5"/>
          <w:shd w:val="clear" w:color="auto" w:fill="FFFFFF"/>
        </w:rPr>
        <w:t>April</w:t>
      </w:r>
      <w:proofErr w:type="gramEnd"/>
      <w:r>
        <w:rPr>
          <w:spacing w:val="-5"/>
          <w:shd w:val="clear" w:color="auto" w:fill="FFFFFF"/>
        </w:rPr>
        <w:t xml:space="preserve"> 2022</w:t>
      </w:r>
      <w:r w:rsidRPr="00010F3C">
        <w:rPr>
          <w:spacing w:val="-5"/>
          <w:shd w:val="clear" w:color="auto" w:fill="FFFFFF"/>
        </w:rPr>
        <w:t xml:space="preserve">). </w:t>
      </w:r>
    </w:p>
    <w:p w14:paraId="2B17E937" w14:textId="77777777" w:rsidR="00A03FD1" w:rsidRDefault="00A03FD1" w:rsidP="00810527">
      <w:pPr>
        <w:autoSpaceDE w:val="0"/>
        <w:autoSpaceDN w:val="0"/>
        <w:adjustRightInd w:val="0"/>
        <w:spacing w:after="200" w:line="480" w:lineRule="auto"/>
        <w:ind w:left="720"/>
        <w:rPr>
          <w:spacing w:val="-5"/>
          <w:shd w:val="clear" w:color="auto" w:fill="FFFFFF"/>
        </w:rPr>
      </w:pPr>
    </w:p>
    <w:p w14:paraId="4F5AB28E" w14:textId="77777777" w:rsidR="00A03FD1" w:rsidRDefault="00A03FD1" w:rsidP="00810527">
      <w:pPr>
        <w:autoSpaceDE w:val="0"/>
        <w:autoSpaceDN w:val="0"/>
        <w:adjustRightInd w:val="0"/>
        <w:spacing w:after="200" w:line="480" w:lineRule="auto"/>
        <w:ind w:left="720"/>
        <w:rPr>
          <w:spacing w:val="-5"/>
          <w:shd w:val="clear" w:color="auto" w:fill="FFFFFF"/>
        </w:rPr>
      </w:pPr>
    </w:p>
    <w:p w14:paraId="6580C7AD" w14:textId="77777777" w:rsidR="00A03FD1" w:rsidRPr="00010F3C" w:rsidRDefault="00A03FD1" w:rsidP="00810527">
      <w:pPr>
        <w:autoSpaceDE w:val="0"/>
        <w:autoSpaceDN w:val="0"/>
        <w:adjustRightInd w:val="0"/>
        <w:spacing w:after="200" w:line="480" w:lineRule="auto"/>
        <w:ind w:left="720"/>
        <w:rPr>
          <w:spacing w:val="-5"/>
          <w:shd w:val="clear" w:color="auto" w:fill="FFFFFF"/>
        </w:rPr>
      </w:pPr>
    </w:p>
    <w:p w14:paraId="69F9D11B" w14:textId="084D33A7" w:rsidR="00AE6C4B" w:rsidRPr="00010F3C" w:rsidRDefault="00AE6C4B" w:rsidP="00AE6C4B">
      <w:pPr>
        <w:pStyle w:val="Heading5"/>
      </w:pPr>
      <w:bookmarkStart w:id="89" w:name="_Toc126743947"/>
      <w:r w:rsidRPr="00010F3C">
        <w:lastRenderedPageBreak/>
        <w:t>Table 4.2: Association between irrigators’ age and their adoption of innovations</w:t>
      </w:r>
      <w:r w:rsidR="000331FB">
        <w:t xml:space="preserve"> (N=226)</w:t>
      </w:r>
      <w:bookmarkEnd w:id="89"/>
    </w:p>
    <w:tbl>
      <w:tblPr>
        <w:tblW w:w="9360" w:type="dxa"/>
        <w:tblBorders>
          <w:top w:val="single" w:sz="4" w:space="0" w:color="auto"/>
          <w:bottom w:val="single" w:sz="4" w:space="0" w:color="auto"/>
        </w:tblBorders>
        <w:tblLook w:val="04A0" w:firstRow="1" w:lastRow="0" w:firstColumn="1" w:lastColumn="0" w:noHBand="0" w:noVBand="1"/>
      </w:tblPr>
      <w:tblGrid>
        <w:gridCol w:w="2070"/>
        <w:gridCol w:w="1026"/>
        <w:gridCol w:w="833"/>
        <w:gridCol w:w="959"/>
        <w:gridCol w:w="833"/>
        <w:gridCol w:w="959"/>
        <w:gridCol w:w="833"/>
        <w:gridCol w:w="1031"/>
        <w:gridCol w:w="816"/>
      </w:tblGrid>
      <w:tr w:rsidR="00AE6C4B" w:rsidRPr="00010F3C" w14:paraId="66904C0A" w14:textId="77777777" w:rsidTr="00A60ABB">
        <w:trPr>
          <w:trHeight w:val="300"/>
        </w:trPr>
        <w:tc>
          <w:tcPr>
            <w:tcW w:w="2070" w:type="dxa"/>
            <w:vMerge w:val="restart"/>
            <w:tcBorders>
              <w:top w:val="single" w:sz="4" w:space="0" w:color="auto"/>
              <w:bottom w:val="single" w:sz="4" w:space="0" w:color="auto"/>
            </w:tcBorders>
            <w:shd w:val="clear" w:color="auto" w:fill="auto"/>
            <w:noWrap/>
            <w:vAlign w:val="bottom"/>
            <w:hideMark/>
          </w:tcPr>
          <w:p w14:paraId="2FD7E47B" w14:textId="77777777" w:rsidR="00AE6C4B" w:rsidRPr="00010F3C" w:rsidRDefault="00AE6C4B" w:rsidP="00A60ABB">
            <w:pPr>
              <w:spacing w:after="0" w:line="276" w:lineRule="auto"/>
              <w:rPr>
                <w:rFonts w:eastAsia="Times New Roman"/>
                <w:b/>
                <w:bCs/>
                <w:color w:val="000000"/>
              </w:rPr>
            </w:pPr>
            <w:r w:rsidRPr="00010F3C">
              <w:rPr>
                <w:rFonts w:eastAsia="Times New Roman"/>
                <w:b/>
                <w:bCs/>
                <w:color w:val="000000"/>
              </w:rPr>
              <w:t>Innovations</w:t>
            </w:r>
          </w:p>
        </w:tc>
        <w:tc>
          <w:tcPr>
            <w:tcW w:w="5443" w:type="dxa"/>
            <w:gridSpan w:val="6"/>
            <w:tcBorders>
              <w:top w:val="single" w:sz="4" w:space="0" w:color="auto"/>
              <w:bottom w:val="single" w:sz="4" w:space="0" w:color="auto"/>
            </w:tcBorders>
            <w:shd w:val="clear" w:color="auto" w:fill="auto"/>
            <w:noWrap/>
            <w:vAlign w:val="bottom"/>
            <w:hideMark/>
          </w:tcPr>
          <w:p w14:paraId="08651D33"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Age Categories (%)</w:t>
            </w:r>
          </w:p>
        </w:tc>
        <w:tc>
          <w:tcPr>
            <w:tcW w:w="1031" w:type="dxa"/>
            <w:vMerge w:val="restart"/>
            <w:tcBorders>
              <w:top w:val="single" w:sz="4" w:space="0" w:color="auto"/>
              <w:bottom w:val="single" w:sz="4" w:space="0" w:color="auto"/>
            </w:tcBorders>
            <w:shd w:val="clear" w:color="auto" w:fill="auto"/>
            <w:noWrap/>
            <w:vAlign w:val="bottom"/>
            <w:hideMark/>
          </w:tcPr>
          <w:p w14:paraId="2A1DF130"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Chi-Square</w:t>
            </w:r>
          </w:p>
        </w:tc>
        <w:tc>
          <w:tcPr>
            <w:tcW w:w="816" w:type="dxa"/>
            <w:vMerge w:val="restart"/>
            <w:tcBorders>
              <w:top w:val="single" w:sz="4" w:space="0" w:color="auto"/>
              <w:bottom w:val="single" w:sz="4" w:space="0" w:color="auto"/>
            </w:tcBorders>
            <w:shd w:val="clear" w:color="auto" w:fill="auto"/>
            <w:noWrap/>
            <w:vAlign w:val="bottom"/>
            <w:hideMark/>
          </w:tcPr>
          <w:p w14:paraId="59BA9919"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P-Value</w:t>
            </w:r>
          </w:p>
        </w:tc>
      </w:tr>
      <w:tr w:rsidR="00AE6C4B" w:rsidRPr="00010F3C" w14:paraId="628D50DA" w14:textId="77777777" w:rsidTr="00A60ABB">
        <w:trPr>
          <w:trHeight w:val="300"/>
        </w:trPr>
        <w:tc>
          <w:tcPr>
            <w:tcW w:w="2070" w:type="dxa"/>
            <w:vMerge/>
            <w:tcBorders>
              <w:top w:val="single" w:sz="4" w:space="0" w:color="auto"/>
            </w:tcBorders>
            <w:vAlign w:val="center"/>
            <w:hideMark/>
          </w:tcPr>
          <w:p w14:paraId="48C2146B" w14:textId="77777777" w:rsidR="00AE6C4B" w:rsidRPr="00010F3C" w:rsidRDefault="00AE6C4B" w:rsidP="00A60ABB">
            <w:pPr>
              <w:spacing w:after="0" w:line="276" w:lineRule="auto"/>
              <w:rPr>
                <w:rFonts w:eastAsia="Times New Roman"/>
                <w:b/>
                <w:bCs/>
                <w:color w:val="000000"/>
              </w:rPr>
            </w:pPr>
          </w:p>
        </w:tc>
        <w:tc>
          <w:tcPr>
            <w:tcW w:w="1859" w:type="dxa"/>
            <w:gridSpan w:val="2"/>
            <w:tcBorders>
              <w:top w:val="single" w:sz="4" w:space="0" w:color="auto"/>
              <w:bottom w:val="single" w:sz="4" w:space="0" w:color="auto"/>
            </w:tcBorders>
            <w:shd w:val="clear" w:color="auto" w:fill="auto"/>
            <w:noWrap/>
            <w:vAlign w:val="bottom"/>
            <w:hideMark/>
          </w:tcPr>
          <w:p w14:paraId="58961F37"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16-34 Years</w:t>
            </w:r>
          </w:p>
        </w:tc>
        <w:tc>
          <w:tcPr>
            <w:tcW w:w="1792" w:type="dxa"/>
            <w:gridSpan w:val="2"/>
            <w:tcBorders>
              <w:top w:val="single" w:sz="4" w:space="0" w:color="auto"/>
              <w:bottom w:val="single" w:sz="4" w:space="0" w:color="auto"/>
            </w:tcBorders>
            <w:shd w:val="clear" w:color="auto" w:fill="auto"/>
            <w:noWrap/>
            <w:vAlign w:val="bottom"/>
            <w:hideMark/>
          </w:tcPr>
          <w:p w14:paraId="123872BA"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35-59 Years</w:t>
            </w:r>
          </w:p>
        </w:tc>
        <w:tc>
          <w:tcPr>
            <w:tcW w:w="1792" w:type="dxa"/>
            <w:gridSpan w:val="2"/>
            <w:tcBorders>
              <w:top w:val="single" w:sz="4" w:space="0" w:color="auto"/>
              <w:bottom w:val="single" w:sz="4" w:space="0" w:color="auto"/>
            </w:tcBorders>
            <w:shd w:val="clear" w:color="auto" w:fill="auto"/>
            <w:noWrap/>
            <w:vAlign w:val="bottom"/>
            <w:hideMark/>
          </w:tcPr>
          <w:p w14:paraId="1A95F2B5"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60+ Years</w:t>
            </w:r>
          </w:p>
        </w:tc>
        <w:tc>
          <w:tcPr>
            <w:tcW w:w="1031" w:type="dxa"/>
            <w:vMerge/>
            <w:tcBorders>
              <w:top w:val="single" w:sz="4" w:space="0" w:color="auto"/>
              <w:bottom w:val="nil"/>
            </w:tcBorders>
            <w:vAlign w:val="center"/>
            <w:hideMark/>
          </w:tcPr>
          <w:p w14:paraId="058CD8E2" w14:textId="77777777" w:rsidR="00AE6C4B" w:rsidRPr="00010F3C" w:rsidRDefault="00AE6C4B" w:rsidP="00A60ABB">
            <w:pPr>
              <w:spacing w:after="0" w:line="276" w:lineRule="auto"/>
              <w:rPr>
                <w:rFonts w:eastAsia="Times New Roman"/>
                <w:b/>
                <w:bCs/>
                <w:color w:val="000000"/>
              </w:rPr>
            </w:pPr>
          </w:p>
        </w:tc>
        <w:tc>
          <w:tcPr>
            <w:tcW w:w="816" w:type="dxa"/>
            <w:vMerge/>
            <w:tcBorders>
              <w:top w:val="single" w:sz="4" w:space="0" w:color="auto"/>
            </w:tcBorders>
            <w:vAlign w:val="center"/>
            <w:hideMark/>
          </w:tcPr>
          <w:p w14:paraId="07690263" w14:textId="77777777" w:rsidR="00AE6C4B" w:rsidRPr="00010F3C" w:rsidRDefault="00AE6C4B" w:rsidP="00A60ABB">
            <w:pPr>
              <w:spacing w:after="0" w:line="276" w:lineRule="auto"/>
              <w:rPr>
                <w:rFonts w:eastAsia="Times New Roman"/>
                <w:b/>
                <w:bCs/>
                <w:color w:val="000000"/>
              </w:rPr>
            </w:pPr>
          </w:p>
        </w:tc>
      </w:tr>
      <w:tr w:rsidR="00AE6C4B" w:rsidRPr="00010F3C" w14:paraId="1A977349" w14:textId="77777777" w:rsidTr="00A60ABB">
        <w:trPr>
          <w:trHeight w:val="300"/>
        </w:trPr>
        <w:tc>
          <w:tcPr>
            <w:tcW w:w="2070" w:type="dxa"/>
            <w:tcBorders>
              <w:bottom w:val="single" w:sz="4" w:space="0" w:color="auto"/>
            </w:tcBorders>
            <w:shd w:val="clear" w:color="auto" w:fill="auto"/>
            <w:noWrap/>
            <w:vAlign w:val="bottom"/>
            <w:hideMark/>
          </w:tcPr>
          <w:p w14:paraId="6263A092" w14:textId="77777777" w:rsidR="00AE6C4B" w:rsidRPr="00010F3C" w:rsidRDefault="00AE6C4B" w:rsidP="00A60ABB">
            <w:pPr>
              <w:spacing w:after="0" w:line="276" w:lineRule="auto"/>
              <w:jc w:val="center"/>
              <w:rPr>
                <w:rFonts w:eastAsia="Times New Roman"/>
                <w:b/>
                <w:bCs/>
                <w:color w:val="000000"/>
              </w:rPr>
            </w:pPr>
          </w:p>
        </w:tc>
        <w:tc>
          <w:tcPr>
            <w:tcW w:w="1026" w:type="dxa"/>
            <w:tcBorders>
              <w:top w:val="single" w:sz="4" w:space="0" w:color="auto"/>
              <w:bottom w:val="single" w:sz="4" w:space="0" w:color="auto"/>
            </w:tcBorders>
            <w:shd w:val="clear" w:color="auto" w:fill="auto"/>
            <w:noWrap/>
            <w:vAlign w:val="bottom"/>
            <w:hideMark/>
          </w:tcPr>
          <w:p w14:paraId="2313F807" w14:textId="77777777" w:rsidR="00AE6C4B" w:rsidRPr="003E067A" w:rsidRDefault="00AE6C4B" w:rsidP="00A60ABB">
            <w:pPr>
              <w:spacing w:after="0" w:line="276" w:lineRule="auto"/>
              <w:jc w:val="center"/>
              <w:rPr>
                <w:rFonts w:eastAsia="Times New Roman"/>
                <w:b/>
                <w:bCs/>
                <w:color w:val="000000"/>
              </w:rPr>
            </w:pPr>
            <w:r w:rsidRPr="003E067A">
              <w:rPr>
                <w:rFonts w:eastAsia="Times New Roman"/>
                <w:b/>
                <w:bCs/>
                <w:color w:val="000000"/>
              </w:rPr>
              <w:t>Yes</w:t>
            </w:r>
          </w:p>
        </w:tc>
        <w:tc>
          <w:tcPr>
            <w:tcW w:w="833" w:type="dxa"/>
            <w:tcBorders>
              <w:top w:val="single" w:sz="4" w:space="0" w:color="auto"/>
              <w:bottom w:val="single" w:sz="4" w:space="0" w:color="auto"/>
            </w:tcBorders>
            <w:shd w:val="clear" w:color="auto" w:fill="auto"/>
            <w:noWrap/>
            <w:vAlign w:val="bottom"/>
            <w:hideMark/>
          </w:tcPr>
          <w:p w14:paraId="501EE91A"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No</w:t>
            </w:r>
          </w:p>
        </w:tc>
        <w:tc>
          <w:tcPr>
            <w:tcW w:w="959" w:type="dxa"/>
            <w:tcBorders>
              <w:top w:val="single" w:sz="4" w:space="0" w:color="auto"/>
              <w:bottom w:val="single" w:sz="4" w:space="0" w:color="auto"/>
            </w:tcBorders>
            <w:shd w:val="clear" w:color="auto" w:fill="auto"/>
            <w:noWrap/>
            <w:vAlign w:val="bottom"/>
            <w:hideMark/>
          </w:tcPr>
          <w:p w14:paraId="4CE16C00"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Yes</w:t>
            </w:r>
          </w:p>
        </w:tc>
        <w:tc>
          <w:tcPr>
            <w:tcW w:w="833" w:type="dxa"/>
            <w:tcBorders>
              <w:top w:val="single" w:sz="4" w:space="0" w:color="auto"/>
              <w:bottom w:val="single" w:sz="4" w:space="0" w:color="auto"/>
            </w:tcBorders>
            <w:shd w:val="clear" w:color="auto" w:fill="auto"/>
            <w:noWrap/>
            <w:vAlign w:val="bottom"/>
            <w:hideMark/>
          </w:tcPr>
          <w:p w14:paraId="7EF928DE"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No</w:t>
            </w:r>
          </w:p>
        </w:tc>
        <w:tc>
          <w:tcPr>
            <w:tcW w:w="959" w:type="dxa"/>
            <w:tcBorders>
              <w:top w:val="single" w:sz="4" w:space="0" w:color="auto"/>
              <w:bottom w:val="single" w:sz="4" w:space="0" w:color="auto"/>
            </w:tcBorders>
            <w:shd w:val="clear" w:color="auto" w:fill="auto"/>
            <w:noWrap/>
            <w:vAlign w:val="bottom"/>
            <w:hideMark/>
          </w:tcPr>
          <w:p w14:paraId="37A1C9EE"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Yes</w:t>
            </w:r>
          </w:p>
        </w:tc>
        <w:tc>
          <w:tcPr>
            <w:tcW w:w="833" w:type="dxa"/>
            <w:tcBorders>
              <w:top w:val="single" w:sz="4" w:space="0" w:color="auto"/>
              <w:bottom w:val="single" w:sz="4" w:space="0" w:color="auto"/>
            </w:tcBorders>
            <w:shd w:val="clear" w:color="auto" w:fill="auto"/>
            <w:noWrap/>
            <w:vAlign w:val="bottom"/>
            <w:hideMark/>
          </w:tcPr>
          <w:p w14:paraId="54CC7DE9" w14:textId="77777777" w:rsidR="00AE6C4B" w:rsidRPr="00010F3C" w:rsidRDefault="00AE6C4B" w:rsidP="00A60ABB">
            <w:pPr>
              <w:spacing w:after="0" w:line="276" w:lineRule="auto"/>
              <w:jc w:val="center"/>
              <w:rPr>
                <w:rFonts w:eastAsia="Times New Roman"/>
                <w:b/>
                <w:bCs/>
                <w:color w:val="000000"/>
              </w:rPr>
            </w:pPr>
            <w:r w:rsidRPr="00010F3C">
              <w:rPr>
                <w:rFonts w:eastAsia="Times New Roman"/>
                <w:b/>
                <w:bCs/>
                <w:color w:val="000000"/>
              </w:rPr>
              <w:t>No</w:t>
            </w:r>
          </w:p>
        </w:tc>
        <w:tc>
          <w:tcPr>
            <w:tcW w:w="1031" w:type="dxa"/>
            <w:tcBorders>
              <w:top w:val="nil"/>
              <w:bottom w:val="single" w:sz="4" w:space="0" w:color="auto"/>
            </w:tcBorders>
            <w:shd w:val="clear" w:color="auto" w:fill="auto"/>
            <w:noWrap/>
            <w:vAlign w:val="bottom"/>
            <w:hideMark/>
          </w:tcPr>
          <w:p w14:paraId="4407344D" w14:textId="77777777" w:rsidR="00AE6C4B" w:rsidRPr="00010F3C" w:rsidRDefault="00AE6C4B" w:rsidP="00A60ABB">
            <w:pPr>
              <w:spacing w:after="0" w:line="276" w:lineRule="auto"/>
              <w:rPr>
                <w:rFonts w:eastAsia="Times New Roman"/>
                <w:b/>
                <w:bCs/>
                <w:color w:val="000000"/>
              </w:rPr>
            </w:pPr>
          </w:p>
        </w:tc>
        <w:tc>
          <w:tcPr>
            <w:tcW w:w="816" w:type="dxa"/>
            <w:tcBorders>
              <w:bottom w:val="single" w:sz="4" w:space="0" w:color="auto"/>
            </w:tcBorders>
            <w:shd w:val="clear" w:color="auto" w:fill="auto"/>
            <w:noWrap/>
            <w:vAlign w:val="bottom"/>
            <w:hideMark/>
          </w:tcPr>
          <w:p w14:paraId="636E53F3" w14:textId="77777777" w:rsidR="00AE6C4B" w:rsidRPr="00010F3C" w:rsidRDefault="00AE6C4B" w:rsidP="00A60ABB">
            <w:pPr>
              <w:spacing w:after="0" w:line="276" w:lineRule="auto"/>
              <w:rPr>
                <w:rFonts w:eastAsia="Times New Roman"/>
                <w:b/>
                <w:bCs/>
              </w:rPr>
            </w:pPr>
          </w:p>
        </w:tc>
      </w:tr>
      <w:tr w:rsidR="00AE6C4B" w:rsidRPr="00010F3C" w14:paraId="3A79AA2B" w14:textId="77777777" w:rsidTr="00A60ABB">
        <w:trPr>
          <w:trHeight w:val="300"/>
        </w:trPr>
        <w:tc>
          <w:tcPr>
            <w:tcW w:w="2070" w:type="dxa"/>
            <w:tcBorders>
              <w:top w:val="single" w:sz="4" w:space="0" w:color="auto"/>
            </w:tcBorders>
            <w:shd w:val="clear" w:color="auto" w:fill="auto"/>
            <w:noWrap/>
            <w:vAlign w:val="bottom"/>
            <w:hideMark/>
          </w:tcPr>
          <w:p w14:paraId="3F2E8179" w14:textId="77777777" w:rsidR="00AE6C4B" w:rsidRPr="00010F3C" w:rsidRDefault="00AE6C4B" w:rsidP="00A60ABB">
            <w:pPr>
              <w:spacing w:after="0" w:line="276" w:lineRule="auto"/>
              <w:rPr>
                <w:rFonts w:eastAsia="Times New Roman"/>
                <w:color w:val="000000"/>
              </w:rPr>
            </w:pPr>
            <w:r w:rsidRPr="00010F3C">
              <w:rPr>
                <w:rFonts w:eastAsia="Times New Roman"/>
                <w:color w:val="000000"/>
              </w:rPr>
              <w:t>Change plot</w:t>
            </w:r>
          </w:p>
        </w:tc>
        <w:tc>
          <w:tcPr>
            <w:tcW w:w="1026" w:type="dxa"/>
            <w:tcBorders>
              <w:top w:val="single" w:sz="4" w:space="0" w:color="auto"/>
            </w:tcBorders>
            <w:shd w:val="clear" w:color="auto" w:fill="auto"/>
            <w:noWrap/>
            <w:vAlign w:val="bottom"/>
            <w:hideMark/>
          </w:tcPr>
          <w:p w14:paraId="7629E382" w14:textId="77777777" w:rsidR="00AE6C4B" w:rsidRPr="00010F3C" w:rsidRDefault="00AE6C4B" w:rsidP="00A60ABB">
            <w:pPr>
              <w:spacing w:after="0" w:line="276" w:lineRule="auto"/>
              <w:jc w:val="center"/>
              <w:rPr>
                <w:rFonts w:eastAsia="Times New Roman"/>
                <w:color w:val="000000"/>
              </w:rPr>
            </w:pPr>
            <w:r w:rsidRPr="003E067A">
              <w:rPr>
                <w:color w:val="000000"/>
              </w:rPr>
              <w:t>65.3</w:t>
            </w:r>
          </w:p>
        </w:tc>
        <w:tc>
          <w:tcPr>
            <w:tcW w:w="833" w:type="dxa"/>
            <w:tcBorders>
              <w:top w:val="single" w:sz="4" w:space="0" w:color="auto"/>
            </w:tcBorders>
            <w:shd w:val="clear" w:color="auto" w:fill="auto"/>
            <w:noWrap/>
            <w:vAlign w:val="bottom"/>
            <w:hideMark/>
          </w:tcPr>
          <w:p w14:paraId="4009E94A" w14:textId="77777777" w:rsidR="00AE6C4B" w:rsidRPr="00010F3C" w:rsidRDefault="00AE6C4B" w:rsidP="00A60ABB">
            <w:pPr>
              <w:spacing w:after="0" w:line="276" w:lineRule="auto"/>
              <w:jc w:val="center"/>
              <w:rPr>
                <w:rFonts w:eastAsia="Times New Roman"/>
                <w:color w:val="000000"/>
              </w:rPr>
            </w:pPr>
            <w:r w:rsidRPr="00010F3C">
              <w:rPr>
                <w:color w:val="000000"/>
              </w:rPr>
              <w:t>34.7</w:t>
            </w:r>
          </w:p>
        </w:tc>
        <w:tc>
          <w:tcPr>
            <w:tcW w:w="959" w:type="dxa"/>
            <w:tcBorders>
              <w:top w:val="single" w:sz="4" w:space="0" w:color="auto"/>
            </w:tcBorders>
            <w:shd w:val="clear" w:color="auto" w:fill="auto"/>
            <w:noWrap/>
            <w:vAlign w:val="bottom"/>
            <w:hideMark/>
          </w:tcPr>
          <w:p w14:paraId="5747877C" w14:textId="77777777" w:rsidR="00AE6C4B" w:rsidRPr="00010F3C" w:rsidRDefault="00AE6C4B" w:rsidP="00A60ABB">
            <w:pPr>
              <w:spacing w:after="0" w:line="276" w:lineRule="auto"/>
              <w:jc w:val="center"/>
              <w:rPr>
                <w:rFonts w:eastAsia="Times New Roman"/>
                <w:color w:val="000000"/>
              </w:rPr>
            </w:pPr>
            <w:r w:rsidRPr="00010F3C">
              <w:rPr>
                <w:color w:val="000000"/>
              </w:rPr>
              <w:t>66.7</w:t>
            </w:r>
          </w:p>
        </w:tc>
        <w:tc>
          <w:tcPr>
            <w:tcW w:w="833" w:type="dxa"/>
            <w:tcBorders>
              <w:top w:val="single" w:sz="4" w:space="0" w:color="auto"/>
            </w:tcBorders>
            <w:shd w:val="clear" w:color="auto" w:fill="auto"/>
            <w:noWrap/>
            <w:vAlign w:val="bottom"/>
            <w:hideMark/>
          </w:tcPr>
          <w:p w14:paraId="6E258473" w14:textId="77777777" w:rsidR="00AE6C4B" w:rsidRPr="00010F3C" w:rsidRDefault="00AE6C4B" w:rsidP="00A60ABB">
            <w:pPr>
              <w:spacing w:after="0" w:line="276" w:lineRule="auto"/>
              <w:jc w:val="center"/>
              <w:rPr>
                <w:rFonts w:eastAsia="Times New Roman"/>
                <w:color w:val="000000"/>
              </w:rPr>
            </w:pPr>
            <w:r w:rsidRPr="00010F3C">
              <w:rPr>
                <w:color w:val="000000"/>
              </w:rPr>
              <w:t>33.3</w:t>
            </w:r>
          </w:p>
        </w:tc>
        <w:tc>
          <w:tcPr>
            <w:tcW w:w="959" w:type="dxa"/>
            <w:tcBorders>
              <w:top w:val="single" w:sz="4" w:space="0" w:color="auto"/>
            </w:tcBorders>
            <w:shd w:val="clear" w:color="auto" w:fill="auto"/>
            <w:noWrap/>
            <w:vAlign w:val="bottom"/>
            <w:hideMark/>
          </w:tcPr>
          <w:p w14:paraId="305718E7" w14:textId="77777777" w:rsidR="00AE6C4B" w:rsidRPr="00010F3C" w:rsidRDefault="00AE6C4B" w:rsidP="00A60ABB">
            <w:pPr>
              <w:spacing w:after="0" w:line="276" w:lineRule="auto"/>
              <w:jc w:val="center"/>
              <w:rPr>
                <w:rFonts w:eastAsia="Times New Roman"/>
                <w:color w:val="000000"/>
              </w:rPr>
            </w:pPr>
            <w:r w:rsidRPr="00010F3C">
              <w:rPr>
                <w:color w:val="000000"/>
              </w:rPr>
              <w:t>22.2</w:t>
            </w:r>
          </w:p>
        </w:tc>
        <w:tc>
          <w:tcPr>
            <w:tcW w:w="833" w:type="dxa"/>
            <w:tcBorders>
              <w:top w:val="single" w:sz="4" w:space="0" w:color="auto"/>
            </w:tcBorders>
            <w:shd w:val="clear" w:color="auto" w:fill="auto"/>
            <w:noWrap/>
            <w:vAlign w:val="bottom"/>
            <w:hideMark/>
          </w:tcPr>
          <w:p w14:paraId="186329C4" w14:textId="77777777" w:rsidR="00AE6C4B" w:rsidRPr="00010F3C" w:rsidRDefault="00AE6C4B" w:rsidP="00A60ABB">
            <w:pPr>
              <w:spacing w:after="0" w:line="276" w:lineRule="auto"/>
              <w:jc w:val="center"/>
              <w:rPr>
                <w:rFonts w:eastAsia="Times New Roman"/>
                <w:color w:val="000000"/>
              </w:rPr>
            </w:pPr>
            <w:r w:rsidRPr="00010F3C">
              <w:rPr>
                <w:color w:val="000000"/>
              </w:rPr>
              <w:t>77.8</w:t>
            </w:r>
          </w:p>
        </w:tc>
        <w:tc>
          <w:tcPr>
            <w:tcW w:w="1031" w:type="dxa"/>
            <w:tcBorders>
              <w:top w:val="single" w:sz="4" w:space="0" w:color="auto"/>
            </w:tcBorders>
            <w:shd w:val="clear" w:color="auto" w:fill="auto"/>
            <w:noWrap/>
            <w:vAlign w:val="bottom"/>
            <w:hideMark/>
          </w:tcPr>
          <w:p w14:paraId="2F46017F"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7.217</w:t>
            </w:r>
          </w:p>
        </w:tc>
        <w:tc>
          <w:tcPr>
            <w:tcW w:w="816" w:type="dxa"/>
            <w:tcBorders>
              <w:top w:val="single" w:sz="4" w:space="0" w:color="auto"/>
            </w:tcBorders>
            <w:shd w:val="clear" w:color="auto" w:fill="auto"/>
            <w:noWrap/>
            <w:vAlign w:val="bottom"/>
            <w:hideMark/>
          </w:tcPr>
          <w:p w14:paraId="2BB42EF1"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0.027</w:t>
            </w:r>
          </w:p>
        </w:tc>
      </w:tr>
      <w:tr w:rsidR="00AE6C4B" w:rsidRPr="00010F3C" w14:paraId="3BCE8929" w14:textId="77777777" w:rsidTr="00A60ABB">
        <w:trPr>
          <w:trHeight w:val="300"/>
        </w:trPr>
        <w:tc>
          <w:tcPr>
            <w:tcW w:w="2070" w:type="dxa"/>
            <w:shd w:val="clear" w:color="auto" w:fill="auto"/>
            <w:noWrap/>
            <w:vAlign w:val="bottom"/>
            <w:hideMark/>
          </w:tcPr>
          <w:p w14:paraId="68820C8F" w14:textId="77777777" w:rsidR="00AE6C4B" w:rsidRPr="00010F3C" w:rsidRDefault="00AE6C4B" w:rsidP="00A60ABB">
            <w:pPr>
              <w:spacing w:after="0" w:line="276" w:lineRule="auto"/>
              <w:rPr>
                <w:rFonts w:eastAsia="Times New Roman"/>
                <w:color w:val="000000"/>
              </w:rPr>
            </w:pPr>
            <w:r w:rsidRPr="00010F3C">
              <w:rPr>
                <w:rFonts w:eastAsia="Times New Roman"/>
                <w:color w:val="000000"/>
              </w:rPr>
              <w:t>Crop rotation</w:t>
            </w:r>
          </w:p>
        </w:tc>
        <w:tc>
          <w:tcPr>
            <w:tcW w:w="1026" w:type="dxa"/>
            <w:shd w:val="clear" w:color="auto" w:fill="auto"/>
            <w:noWrap/>
            <w:vAlign w:val="bottom"/>
            <w:hideMark/>
          </w:tcPr>
          <w:p w14:paraId="6028BB17" w14:textId="77777777" w:rsidR="00AE6C4B" w:rsidRPr="003E067A" w:rsidRDefault="00AE6C4B" w:rsidP="00A60ABB">
            <w:pPr>
              <w:spacing w:after="0" w:line="276" w:lineRule="auto"/>
              <w:jc w:val="center"/>
              <w:rPr>
                <w:rFonts w:eastAsia="Times New Roman"/>
                <w:color w:val="000000"/>
              </w:rPr>
            </w:pPr>
            <w:r w:rsidRPr="003E067A">
              <w:rPr>
                <w:color w:val="000000"/>
              </w:rPr>
              <w:t>33.0</w:t>
            </w:r>
          </w:p>
        </w:tc>
        <w:tc>
          <w:tcPr>
            <w:tcW w:w="833" w:type="dxa"/>
            <w:shd w:val="clear" w:color="auto" w:fill="auto"/>
            <w:noWrap/>
            <w:vAlign w:val="bottom"/>
            <w:hideMark/>
          </w:tcPr>
          <w:p w14:paraId="159E45D6" w14:textId="77777777" w:rsidR="00AE6C4B" w:rsidRPr="00010F3C" w:rsidRDefault="00AE6C4B" w:rsidP="00A60ABB">
            <w:pPr>
              <w:spacing w:after="0" w:line="276" w:lineRule="auto"/>
              <w:jc w:val="center"/>
              <w:rPr>
                <w:rFonts w:eastAsia="Times New Roman"/>
                <w:color w:val="000000"/>
              </w:rPr>
            </w:pPr>
            <w:r w:rsidRPr="00010F3C">
              <w:rPr>
                <w:color w:val="000000"/>
              </w:rPr>
              <w:t>67.0</w:t>
            </w:r>
          </w:p>
        </w:tc>
        <w:tc>
          <w:tcPr>
            <w:tcW w:w="959" w:type="dxa"/>
            <w:shd w:val="clear" w:color="auto" w:fill="auto"/>
            <w:noWrap/>
            <w:vAlign w:val="bottom"/>
            <w:hideMark/>
          </w:tcPr>
          <w:p w14:paraId="73E9EC78" w14:textId="77777777" w:rsidR="00AE6C4B" w:rsidRPr="00010F3C" w:rsidRDefault="00AE6C4B" w:rsidP="00A60ABB">
            <w:pPr>
              <w:spacing w:after="0" w:line="276" w:lineRule="auto"/>
              <w:jc w:val="center"/>
              <w:rPr>
                <w:rFonts w:eastAsia="Times New Roman"/>
                <w:color w:val="000000"/>
              </w:rPr>
            </w:pPr>
            <w:r w:rsidRPr="00010F3C">
              <w:rPr>
                <w:color w:val="000000"/>
              </w:rPr>
              <w:t>34.0</w:t>
            </w:r>
          </w:p>
        </w:tc>
        <w:tc>
          <w:tcPr>
            <w:tcW w:w="833" w:type="dxa"/>
            <w:shd w:val="clear" w:color="auto" w:fill="auto"/>
            <w:noWrap/>
            <w:vAlign w:val="bottom"/>
            <w:hideMark/>
          </w:tcPr>
          <w:p w14:paraId="7021AD9A" w14:textId="77777777" w:rsidR="00AE6C4B" w:rsidRPr="00010F3C" w:rsidRDefault="00AE6C4B" w:rsidP="00A60ABB">
            <w:pPr>
              <w:spacing w:after="0" w:line="276" w:lineRule="auto"/>
              <w:jc w:val="center"/>
              <w:rPr>
                <w:rFonts w:eastAsia="Times New Roman"/>
                <w:color w:val="000000"/>
              </w:rPr>
            </w:pPr>
            <w:r w:rsidRPr="00010F3C">
              <w:rPr>
                <w:color w:val="000000"/>
              </w:rPr>
              <w:t>66.0</w:t>
            </w:r>
          </w:p>
        </w:tc>
        <w:tc>
          <w:tcPr>
            <w:tcW w:w="959" w:type="dxa"/>
            <w:shd w:val="clear" w:color="auto" w:fill="auto"/>
            <w:noWrap/>
            <w:vAlign w:val="bottom"/>
            <w:hideMark/>
          </w:tcPr>
          <w:p w14:paraId="570DF072" w14:textId="77777777" w:rsidR="00AE6C4B" w:rsidRPr="00010F3C" w:rsidRDefault="00AE6C4B" w:rsidP="00A60ABB">
            <w:pPr>
              <w:spacing w:after="0" w:line="276" w:lineRule="auto"/>
              <w:jc w:val="center"/>
              <w:rPr>
                <w:rFonts w:eastAsia="Times New Roman"/>
                <w:color w:val="000000"/>
              </w:rPr>
            </w:pPr>
            <w:r w:rsidRPr="00010F3C">
              <w:rPr>
                <w:color w:val="000000"/>
              </w:rPr>
              <w:t>0.0</w:t>
            </w:r>
          </w:p>
        </w:tc>
        <w:tc>
          <w:tcPr>
            <w:tcW w:w="833" w:type="dxa"/>
            <w:shd w:val="clear" w:color="auto" w:fill="auto"/>
            <w:noWrap/>
            <w:vAlign w:val="bottom"/>
            <w:hideMark/>
          </w:tcPr>
          <w:p w14:paraId="4CCE16DC" w14:textId="77777777" w:rsidR="00AE6C4B" w:rsidRPr="00010F3C" w:rsidRDefault="00AE6C4B" w:rsidP="00A60ABB">
            <w:pPr>
              <w:spacing w:after="0" w:line="276" w:lineRule="auto"/>
              <w:jc w:val="center"/>
              <w:rPr>
                <w:rFonts w:eastAsia="Times New Roman"/>
                <w:color w:val="000000"/>
              </w:rPr>
            </w:pPr>
            <w:r w:rsidRPr="00010F3C">
              <w:rPr>
                <w:color w:val="000000"/>
              </w:rPr>
              <w:t>100.0</w:t>
            </w:r>
          </w:p>
        </w:tc>
        <w:tc>
          <w:tcPr>
            <w:tcW w:w="1031" w:type="dxa"/>
            <w:shd w:val="clear" w:color="auto" w:fill="auto"/>
            <w:noWrap/>
            <w:vAlign w:val="bottom"/>
            <w:hideMark/>
          </w:tcPr>
          <w:p w14:paraId="194FE0C6"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4.942</w:t>
            </w:r>
          </w:p>
        </w:tc>
        <w:tc>
          <w:tcPr>
            <w:tcW w:w="816" w:type="dxa"/>
            <w:shd w:val="clear" w:color="auto" w:fill="auto"/>
            <w:noWrap/>
            <w:vAlign w:val="bottom"/>
            <w:hideMark/>
          </w:tcPr>
          <w:p w14:paraId="286EC028"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0.085</w:t>
            </w:r>
          </w:p>
        </w:tc>
      </w:tr>
      <w:tr w:rsidR="00AE6C4B" w:rsidRPr="00010F3C" w14:paraId="677573A4" w14:textId="77777777" w:rsidTr="00A60ABB">
        <w:trPr>
          <w:trHeight w:val="300"/>
        </w:trPr>
        <w:tc>
          <w:tcPr>
            <w:tcW w:w="2070" w:type="dxa"/>
            <w:shd w:val="clear" w:color="auto" w:fill="auto"/>
            <w:noWrap/>
            <w:vAlign w:val="bottom"/>
            <w:hideMark/>
          </w:tcPr>
          <w:p w14:paraId="7D70C06F" w14:textId="77777777" w:rsidR="00AE6C4B" w:rsidRPr="00010F3C" w:rsidRDefault="00AE6C4B" w:rsidP="00A60ABB">
            <w:pPr>
              <w:tabs>
                <w:tab w:val="left" w:pos="1080"/>
                <w:tab w:val="left" w:pos="1170"/>
              </w:tabs>
              <w:spacing w:after="0" w:line="276" w:lineRule="auto"/>
              <w:ind w:right="504"/>
              <w:rPr>
                <w:rFonts w:eastAsia="Times New Roman"/>
                <w:color w:val="000000"/>
              </w:rPr>
            </w:pPr>
            <w:r>
              <w:rPr>
                <w:rFonts w:eastAsia="Times New Roman"/>
                <w:color w:val="000000"/>
              </w:rPr>
              <w:t xml:space="preserve">Partner </w:t>
            </w:r>
            <w:r w:rsidRPr="00010F3C">
              <w:rPr>
                <w:rFonts w:eastAsia="Times New Roman"/>
                <w:color w:val="000000"/>
              </w:rPr>
              <w:t xml:space="preserve">with </w:t>
            </w:r>
            <w:proofErr w:type="spellStart"/>
            <w:r w:rsidRPr="00010F3C">
              <w:rPr>
                <w:rFonts w:eastAsia="Times New Roman"/>
                <w:color w:val="000000"/>
              </w:rPr>
              <w:t>neighbours</w:t>
            </w:r>
            <w:proofErr w:type="spellEnd"/>
          </w:p>
        </w:tc>
        <w:tc>
          <w:tcPr>
            <w:tcW w:w="1026" w:type="dxa"/>
            <w:shd w:val="clear" w:color="auto" w:fill="auto"/>
            <w:noWrap/>
            <w:vAlign w:val="bottom"/>
            <w:hideMark/>
          </w:tcPr>
          <w:p w14:paraId="69935AA8" w14:textId="77777777" w:rsidR="00AE6C4B" w:rsidRPr="003E067A" w:rsidRDefault="00AE6C4B" w:rsidP="00A60ABB">
            <w:pPr>
              <w:spacing w:after="0" w:line="276" w:lineRule="auto"/>
              <w:jc w:val="center"/>
              <w:rPr>
                <w:rFonts w:eastAsia="Times New Roman"/>
                <w:color w:val="000000"/>
              </w:rPr>
            </w:pPr>
            <w:r w:rsidRPr="003E067A">
              <w:rPr>
                <w:color w:val="000000"/>
              </w:rPr>
              <w:t>79.2</w:t>
            </w:r>
          </w:p>
        </w:tc>
        <w:tc>
          <w:tcPr>
            <w:tcW w:w="833" w:type="dxa"/>
            <w:shd w:val="clear" w:color="auto" w:fill="auto"/>
            <w:noWrap/>
            <w:vAlign w:val="bottom"/>
            <w:hideMark/>
          </w:tcPr>
          <w:p w14:paraId="5509D471" w14:textId="77777777" w:rsidR="00AE6C4B" w:rsidRPr="00010F3C" w:rsidRDefault="00AE6C4B" w:rsidP="00A60ABB">
            <w:pPr>
              <w:spacing w:after="0" w:line="276" w:lineRule="auto"/>
              <w:jc w:val="center"/>
              <w:rPr>
                <w:rFonts w:eastAsia="Times New Roman"/>
                <w:color w:val="000000"/>
              </w:rPr>
            </w:pPr>
            <w:r w:rsidRPr="00010F3C">
              <w:rPr>
                <w:color w:val="000000"/>
              </w:rPr>
              <w:t>20.83</w:t>
            </w:r>
          </w:p>
        </w:tc>
        <w:tc>
          <w:tcPr>
            <w:tcW w:w="959" w:type="dxa"/>
            <w:shd w:val="clear" w:color="auto" w:fill="auto"/>
            <w:noWrap/>
            <w:vAlign w:val="bottom"/>
            <w:hideMark/>
          </w:tcPr>
          <w:p w14:paraId="7527E517" w14:textId="77777777" w:rsidR="00AE6C4B" w:rsidRPr="00010F3C" w:rsidRDefault="00AE6C4B" w:rsidP="00A60ABB">
            <w:pPr>
              <w:spacing w:after="0" w:line="276" w:lineRule="auto"/>
              <w:jc w:val="center"/>
              <w:rPr>
                <w:rFonts w:eastAsia="Times New Roman"/>
                <w:color w:val="000000"/>
              </w:rPr>
            </w:pPr>
            <w:r w:rsidRPr="00010F3C">
              <w:rPr>
                <w:color w:val="000000"/>
              </w:rPr>
              <w:t>78.0</w:t>
            </w:r>
          </w:p>
        </w:tc>
        <w:tc>
          <w:tcPr>
            <w:tcW w:w="833" w:type="dxa"/>
            <w:shd w:val="clear" w:color="auto" w:fill="auto"/>
            <w:noWrap/>
            <w:vAlign w:val="bottom"/>
            <w:hideMark/>
          </w:tcPr>
          <w:p w14:paraId="168C8EBB" w14:textId="77777777" w:rsidR="00AE6C4B" w:rsidRPr="00010F3C" w:rsidRDefault="00AE6C4B" w:rsidP="00A60ABB">
            <w:pPr>
              <w:spacing w:after="0" w:line="276" w:lineRule="auto"/>
              <w:jc w:val="center"/>
              <w:rPr>
                <w:rFonts w:eastAsia="Times New Roman"/>
                <w:color w:val="000000"/>
              </w:rPr>
            </w:pPr>
            <w:r w:rsidRPr="00010F3C">
              <w:rPr>
                <w:color w:val="000000"/>
              </w:rPr>
              <w:t>22.0</w:t>
            </w:r>
          </w:p>
        </w:tc>
        <w:tc>
          <w:tcPr>
            <w:tcW w:w="959" w:type="dxa"/>
            <w:shd w:val="clear" w:color="auto" w:fill="auto"/>
            <w:noWrap/>
            <w:vAlign w:val="bottom"/>
            <w:hideMark/>
          </w:tcPr>
          <w:p w14:paraId="294C5AA6" w14:textId="77777777" w:rsidR="00AE6C4B" w:rsidRPr="00010F3C" w:rsidRDefault="00AE6C4B" w:rsidP="00A60ABB">
            <w:pPr>
              <w:spacing w:after="0" w:line="276" w:lineRule="auto"/>
              <w:jc w:val="center"/>
              <w:rPr>
                <w:rFonts w:eastAsia="Times New Roman"/>
                <w:color w:val="000000"/>
              </w:rPr>
            </w:pPr>
            <w:r w:rsidRPr="00010F3C">
              <w:rPr>
                <w:color w:val="000000"/>
              </w:rPr>
              <w:t>25.0</w:t>
            </w:r>
          </w:p>
        </w:tc>
        <w:tc>
          <w:tcPr>
            <w:tcW w:w="833" w:type="dxa"/>
            <w:shd w:val="clear" w:color="auto" w:fill="auto"/>
            <w:noWrap/>
            <w:vAlign w:val="bottom"/>
            <w:hideMark/>
          </w:tcPr>
          <w:p w14:paraId="713E6D6A" w14:textId="77777777" w:rsidR="00AE6C4B" w:rsidRPr="00010F3C" w:rsidRDefault="00AE6C4B" w:rsidP="00A60ABB">
            <w:pPr>
              <w:spacing w:after="0" w:line="276" w:lineRule="auto"/>
              <w:jc w:val="center"/>
              <w:rPr>
                <w:rFonts w:eastAsia="Times New Roman"/>
                <w:color w:val="000000"/>
              </w:rPr>
            </w:pPr>
            <w:r w:rsidRPr="00010F3C">
              <w:rPr>
                <w:color w:val="000000"/>
              </w:rPr>
              <w:t>75.0</w:t>
            </w:r>
          </w:p>
        </w:tc>
        <w:tc>
          <w:tcPr>
            <w:tcW w:w="1031" w:type="dxa"/>
            <w:shd w:val="clear" w:color="auto" w:fill="auto"/>
            <w:noWrap/>
            <w:vAlign w:val="bottom"/>
            <w:hideMark/>
          </w:tcPr>
          <w:p w14:paraId="02F876EB"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5.811</w:t>
            </w:r>
          </w:p>
        </w:tc>
        <w:tc>
          <w:tcPr>
            <w:tcW w:w="816" w:type="dxa"/>
            <w:shd w:val="clear" w:color="auto" w:fill="auto"/>
            <w:noWrap/>
            <w:vAlign w:val="bottom"/>
            <w:hideMark/>
          </w:tcPr>
          <w:p w14:paraId="10F6CF25"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0.055</w:t>
            </w:r>
          </w:p>
        </w:tc>
      </w:tr>
      <w:tr w:rsidR="00AE6C4B" w:rsidRPr="00010F3C" w14:paraId="70F89A84" w14:textId="77777777" w:rsidTr="00A60ABB">
        <w:trPr>
          <w:trHeight w:val="300"/>
        </w:trPr>
        <w:tc>
          <w:tcPr>
            <w:tcW w:w="2070" w:type="dxa"/>
            <w:shd w:val="clear" w:color="auto" w:fill="auto"/>
            <w:noWrap/>
            <w:vAlign w:val="bottom"/>
            <w:hideMark/>
          </w:tcPr>
          <w:p w14:paraId="1FE24A13" w14:textId="77777777" w:rsidR="00AE6C4B" w:rsidRPr="00010F3C" w:rsidRDefault="00AE6C4B" w:rsidP="00A60ABB">
            <w:pPr>
              <w:spacing w:after="0" w:line="276" w:lineRule="auto"/>
              <w:rPr>
                <w:rFonts w:eastAsia="Times New Roman"/>
                <w:color w:val="000000"/>
              </w:rPr>
            </w:pPr>
            <w:r w:rsidRPr="00010F3C">
              <w:rPr>
                <w:rFonts w:eastAsia="Times New Roman"/>
                <w:color w:val="000000"/>
              </w:rPr>
              <w:t>Sale of livestock &amp; food</w:t>
            </w:r>
          </w:p>
        </w:tc>
        <w:tc>
          <w:tcPr>
            <w:tcW w:w="1026" w:type="dxa"/>
            <w:shd w:val="clear" w:color="auto" w:fill="auto"/>
            <w:noWrap/>
            <w:vAlign w:val="bottom"/>
            <w:hideMark/>
          </w:tcPr>
          <w:p w14:paraId="4740792B" w14:textId="77777777" w:rsidR="00AE6C4B" w:rsidRPr="003E067A" w:rsidRDefault="00AE6C4B" w:rsidP="00A60ABB">
            <w:pPr>
              <w:spacing w:after="0" w:line="276" w:lineRule="auto"/>
              <w:jc w:val="center"/>
              <w:rPr>
                <w:rFonts w:eastAsia="Times New Roman"/>
                <w:color w:val="000000"/>
              </w:rPr>
            </w:pPr>
            <w:r w:rsidRPr="003E067A">
              <w:rPr>
                <w:color w:val="000000"/>
              </w:rPr>
              <w:t>82.9</w:t>
            </w:r>
          </w:p>
        </w:tc>
        <w:tc>
          <w:tcPr>
            <w:tcW w:w="833" w:type="dxa"/>
            <w:shd w:val="clear" w:color="auto" w:fill="auto"/>
            <w:noWrap/>
            <w:vAlign w:val="bottom"/>
            <w:hideMark/>
          </w:tcPr>
          <w:p w14:paraId="0F753E4A" w14:textId="77777777" w:rsidR="00AE6C4B" w:rsidRPr="00010F3C" w:rsidRDefault="00AE6C4B" w:rsidP="00A60ABB">
            <w:pPr>
              <w:spacing w:after="0" w:line="276" w:lineRule="auto"/>
              <w:jc w:val="center"/>
              <w:rPr>
                <w:rFonts w:eastAsia="Times New Roman"/>
                <w:color w:val="000000"/>
              </w:rPr>
            </w:pPr>
            <w:r w:rsidRPr="00010F3C">
              <w:rPr>
                <w:color w:val="000000"/>
              </w:rPr>
              <w:t>17.1</w:t>
            </w:r>
          </w:p>
        </w:tc>
        <w:tc>
          <w:tcPr>
            <w:tcW w:w="959" w:type="dxa"/>
            <w:shd w:val="clear" w:color="auto" w:fill="auto"/>
            <w:noWrap/>
            <w:vAlign w:val="bottom"/>
            <w:hideMark/>
          </w:tcPr>
          <w:p w14:paraId="1FE3644B" w14:textId="77777777" w:rsidR="00AE6C4B" w:rsidRPr="00010F3C" w:rsidRDefault="00AE6C4B" w:rsidP="00A60ABB">
            <w:pPr>
              <w:spacing w:after="0" w:line="276" w:lineRule="auto"/>
              <w:jc w:val="center"/>
              <w:rPr>
                <w:rFonts w:eastAsia="Times New Roman"/>
                <w:color w:val="000000"/>
              </w:rPr>
            </w:pPr>
            <w:r w:rsidRPr="00010F3C">
              <w:rPr>
                <w:color w:val="000000"/>
              </w:rPr>
              <w:t>92.5</w:t>
            </w:r>
          </w:p>
        </w:tc>
        <w:tc>
          <w:tcPr>
            <w:tcW w:w="833" w:type="dxa"/>
            <w:shd w:val="clear" w:color="auto" w:fill="auto"/>
            <w:noWrap/>
            <w:vAlign w:val="bottom"/>
            <w:hideMark/>
          </w:tcPr>
          <w:p w14:paraId="718B48B1" w14:textId="77777777" w:rsidR="00AE6C4B" w:rsidRPr="00010F3C" w:rsidRDefault="00AE6C4B" w:rsidP="00A60ABB">
            <w:pPr>
              <w:spacing w:after="0" w:line="276" w:lineRule="auto"/>
              <w:jc w:val="center"/>
              <w:rPr>
                <w:rFonts w:eastAsia="Times New Roman"/>
                <w:color w:val="000000"/>
              </w:rPr>
            </w:pPr>
            <w:r w:rsidRPr="00010F3C">
              <w:rPr>
                <w:color w:val="000000"/>
              </w:rPr>
              <w:t>7.5</w:t>
            </w:r>
          </w:p>
        </w:tc>
        <w:tc>
          <w:tcPr>
            <w:tcW w:w="959" w:type="dxa"/>
            <w:shd w:val="clear" w:color="auto" w:fill="auto"/>
            <w:noWrap/>
            <w:vAlign w:val="bottom"/>
            <w:hideMark/>
          </w:tcPr>
          <w:p w14:paraId="07709807" w14:textId="77777777" w:rsidR="00AE6C4B" w:rsidRPr="00010F3C" w:rsidRDefault="00AE6C4B" w:rsidP="00A60ABB">
            <w:pPr>
              <w:spacing w:after="0" w:line="276" w:lineRule="auto"/>
              <w:jc w:val="center"/>
              <w:rPr>
                <w:rFonts w:eastAsia="Times New Roman"/>
                <w:color w:val="000000"/>
              </w:rPr>
            </w:pPr>
            <w:r w:rsidRPr="00010F3C">
              <w:rPr>
                <w:color w:val="000000"/>
              </w:rPr>
              <w:t>100.0</w:t>
            </w:r>
          </w:p>
        </w:tc>
        <w:tc>
          <w:tcPr>
            <w:tcW w:w="833" w:type="dxa"/>
            <w:shd w:val="clear" w:color="auto" w:fill="auto"/>
            <w:noWrap/>
            <w:vAlign w:val="bottom"/>
            <w:hideMark/>
          </w:tcPr>
          <w:p w14:paraId="05850369" w14:textId="77777777" w:rsidR="00AE6C4B" w:rsidRPr="00010F3C" w:rsidRDefault="00AE6C4B" w:rsidP="00A60ABB">
            <w:pPr>
              <w:spacing w:after="0" w:line="276" w:lineRule="auto"/>
              <w:jc w:val="center"/>
              <w:rPr>
                <w:rFonts w:eastAsia="Times New Roman"/>
                <w:color w:val="000000"/>
              </w:rPr>
            </w:pPr>
            <w:r w:rsidRPr="00010F3C">
              <w:rPr>
                <w:color w:val="000000"/>
              </w:rPr>
              <w:t>0.0</w:t>
            </w:r>
          </w:p>
        </w:tc>
        <w:tc>
          <w:tcPr>
            <w:tcW w:w="1031" w:type="dxa"/>
            <w:shd w:val="clear" w:color="auto" w:fill="auto"/>
            <w:noWrap/>
            <w:vAlign w:val="bottom"/>
            <w:hideMark/>
          </w:tcPr>
          <w:p w14:paraId="5AE095D4"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4.744</w:t>
            </w:r>
          </w:p>
        </w:tc>
        <w:tc>
          <w:tcPr>
            <w:tcW w:w="816" w:type="dxa"/>
            <w:shd w:val="clear" w:color="auto" w:fill="auto"/>
            <w:noWrap/>
            <w:vAlign w:val="bottom"/>
            <w:hideMark/>
          </w:tcPr>
          <w:p w14:paraId="74E0D92D"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0.093</w:t>
            </w:r>
          </w:p>
        </w:tc>
      </w:tr>
      <w:tr w:rsidR="00AE6C4B" w:rsidRPr="00010F3C" w14:paraId="598C627F" w14:textId="77777777" w:rsidTr="00A60ABB">
        <w:trPr>
          <w:trHeight w:val="300"/>
        </w:trPr>
        <w:tc>
          <w:tcPr>
            <w:tcW w:w="2070" w:type="dxa"/>
            <w:shd w:val="clear" w:color="auto" w:fill="auto"/>
            <w:noWrap/>
            <w:vAlign w:val="bottom"/>
            <w:hideMark/>
          </w:tcPr>
          <w:p w14:paraId="0C4CADDF" w14:textId="77777777" w:rsidR="00AE6C4B" w:rsidRPr="00010F3C" w:rsidRDefault="00AE6C4B" w:rsidP="00A60ABB">
            <w:pPr>
              <w:spacing w:after="0" w:line="276" w:lineRule="auto"/>
              <w:rPr>
                <w:rFonts w:eastAsia="Times New Roman"/>
                <w:color w:val="000000"/>
              </w:rPr>
            </w:pPr>
            <w:r w:rsidRPr="00010F3C">
              <w:rPr>
                <w:rFonts w:eastAsia="Times New Roman"/>
                <w:color w:val="000000"/>
              </w:rPr>
              <w:t xml:space="preserve">Borrowings </w:t>
            </w:r>
          </w:p>
        </w:tc>
        <w:tc>
          <w:tcPr>
            <w:tcW w:w="1026" w:type="dxa"/>
            <w:shd w:val="clear" w:color="auto" w:fill="auto"/>
            <w:noWrap/>
            <w:vAlign w:val="bottom"/>
            <w:hideMark/>
          </w:tcPr>
          <w:p w14:paraId="74B6F77C" w14:textId="77777777" w:rsidR="00AE6C4B" w:rsidRPr="003E067A" w:rsidRDefault="00AE6C4B" w:rsidP="00A60ABB">
            <w:pPr>
              <w:spacing w:after="0" w:line="276" w:lineRule="auto"/>
              <w:jc w:val="center"/>
              <w:rPr>
                <w:rFonts w:eastAsia="Times New Roman"/>
                <w:color w:val="000000"/>
              </w:rPr>
            </w:pPr>
            <w:r w:rsidRPr="003E067A">
              <w:rPr>
                <w:color w:val="000000"/>
              </w:rPr>
              <w:t>46.4</w:t>
            </w:r>
          </w:p>
        </w:tc>
        <w:tc>
          <w:tcPr>
            <w:tcW w:w="833" w:type="dxa"/>
            <w:shd w:val="clear" w:color="auto" w:fill="auto"/>
            <w:noWrap/>
            <w:vAlign w:val="bottom"/>
            <w:hideMark/>
          </w:tcPr>
          <w:p w14:paraId="2A414815" w14:textId="77777777" w:rsidR="00AE6C4B" w:rsidRPr="00010F3C" w:rsidRDefault="00AE6C4B" w:rsidP="00A60ABB">
            <w:pPr>
              <w:spacing w:after="0" w:line="276" w:lineRule="auto"/>
              <w:jc w:val="center"/>
              <w:rPr>
                <w:rFonts w:eastAsia="Times New Roman"/>
                <w:color w:val="000000"/>
              </w:rPr>
            </w:pPr>
            <w:r w:rsidRPr="00010F3C">
              <w:rPr>
                <w:color w:val="000000"/>
              </w:rPr>
              <w:t>53.6</w:t>
            </w:r>
          </w:p>
        </w:tc>
        <w:tc>
          <w:tcPr>
            <w:tcW w:w="959" w:type="dxa"/>
            <w:shd w:val="clear" w:color="auto" w:fill="auto"/>
            <w:noWrap/>
            <w:vAlign w:val="bottom"/>
            <w:hideMark/>
          </w:tcPr>
          <w:p w14:paraId="2577272C" w14:textId="77777777" w:rsidR="00AE6C4B" w:rsidRPr="00010F3C" w:rsidRDefault="00AE6C4B" w:rsidP="00A60ABB">
            <w:pPr>
              <w:spacing w:after="0" w:line="276" w:lineRule="auto"/>
              <w:jc w:val="center"/>
              <w:rPr>
                <w:rFonts w:eastAsia="Times New Roman"/>
                <w:color w:val="000000"/>
              </w:rPr>
            </w:pPr>
            <w:r w:rsidRPr="00010F3C">
              <w:rPr>
                <w:color w:val="000000"/>
              </w:rPr>
              <w:t>42.6</w:t>
            </w:r>
          </w:p>
        </w:tc>
        <w:tc>
          <w:tcPr>
            <w:tcW w:w="833" w:type="dxa"/>
            <w:shd w:val="clear" w:color="auto" w:fill="auto"/>
            <w:noWrap/>
            <w:vAlign w:val="bottom"/>
            <w:hideMark/>
          </w:tcPr>
          <w:p w14:paraId="672678C8" w14:textId="77777777" w:rsidR="00AE6C4B" w:rsidRPr="00010F3C" w:rsidRDefault="00AE6C4B" w:rsidP="00A60ABB">
            <w:pPr>
              <w:spacing w:after="0" w:line="276" w:lineRule="auto"/>
              <w:jc w:val="center"/>
              <w:rPr>
                <w:rFonts w:eastAsia="Times New Roman"/>
                <w:color w:val="000000"/>
              </w:rPr>
            </w:pPr>
            <w:r w:rsidRPr="00010F3C">
              <w:rPr>
                <w:color w:val="000000"/>
              </w:rPr>
              <w:t>57.4</w:t>
            </w:r>
          </w:p>
        </w:tc>
        <w:tc>
          <w:tcPr>
            <w:tcW w:w="959" w:type="dxa"/>
            <w:shd w:val="clear" w:color="auto" w:fill="auto"/>
            <w:noWrap/>
            <w:vAlign w:val="bottom"/>
            <w:hideMark/>
          </w:tcPr>
          <w:p w14:paraId="49F47A88" w14:textId="77777777" w:rsidR="00AE6C4B" w:rsidRPr="00010F3C" w:rsidRDefault="00AE6C4B" w:rsidP="00A60ABB">
            <w:pPr>
              <w:spacing w:after="0" w:line="276" w:lineRule="auto"/>
              <w:jc w:val="center"/>
              <w:rPr>
                <w:rFonts w:eastAsia="Times New Roman"/>
                <w:color w:val="000000"/>
              </w:rPr>
            </w:pPr>
            <w:r w:rsidRPr="00010F3C">
              <w:rPr>
                <w:color w:val="000000"/>
              </w:rPr>
              <w:t>0.0</w:t>
            </w:r>
          </w:p>
        </w:tc>
        <w:tc>
          <w:tcPr>
            <w:tcW w:w="833" w:type="dxa"/>
            <w:shd w:val="clear" w:color="auto" w:fill="auto"/>
            <w:noWrap/>
            <w:vAlign w:val="bottom"/>
            <w:hideMark/>
          </w:tcPr>
          <w:p w14:paraId="430D8022" w14:textId="77777777" w:rsidR="00AE6C4B" w:rsidRPr="00010F3C" w:rsidRDefault="00AE6C4B" w:rsidP="00A60ABB">
            <w:pPr>
              <w:spacing w:after="0" w:line="276" w:lineRule="auto"/>
              <w:jc w:val="center"/>
              <w:rPr>
                <w:rFonts w:eastAsia="Times New Roman"/>
                <w:color w:val="000000"/>
              </w:rPr>
            </w:pPr>
            <w:r w:rsidRPr="00010F3C">
              <w:rPr>
                <w:color w:val="000000"/>
              </w:rPr>
              <w:t>100.0</w:t>
            </w:r>
          </w:p>
        </w:tc>
        <w:tc>
          <w:tcPr>
            <w:tcW w:w="1031" w:type="dxa"/>
            <w:shd w:val="clear" w:color="auto" w:fill="auto"/>
            <w:noWrap/>
            <w:vAlign w:val="bottom"/>
            <w:hideMark/>
          </w:tcPr>
          <w:p w14:paraId="77F97230"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7.189</w:t>
            </w:r>
          </w:p>
        </w:tc>
        <w:tc>
          <w:tcPr>
            <w:tcW w:w="816" w:type="dxa"/>
            <w:shd w:val="clear" w:color="auto" w:fill="auto"/>
            <w:noWrap/>
            <w:vAlign w:val="bottom"/>
            <w:hideMark/>
          </w:tcPr>
          <w:p w14:paraId="379E9379" w14:textId="77777777" w:rsidR="00AE6C4B" w:rsidRPr="00010F3C" w:rsidRDefault="00AE6C4B" w:rsidP="00A60ABB">
            <w:pPr>
              <w:spacing w:after="0" w:line="276" w:lineRule="auto"/>
              <w:jc w:val="right"/>
              <w:rPr>
                <w:rFonts w:eastAsia="Times New Roman"/>
                <w:color w:val="000000"/>
              </w:rPr>
            </w:pPr>
            <w:r w:rsidRPr="00010F3C">
              <w:rPr>
                <w:rFonts w:eastAsia="Times New Roman"/>
                <w:color w:val="000000"/>
              </w:rPr>
              <w:t>0.027</w:t>
            </w:r>
          </w:p>
        </w:tc>
      </w:tr>
    </w:tbl>
    <w:p w14:paraId="79AB7E4C" w14:textId="77777777" w:rsidR="00AE6C4B" w:rsidRPr="00010F3C"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Source: Field survey, 2022</w:t>
      </w:r>
    </w:p>
    <w:p w14:paraId="4319137C" w14:textId="3D7892CE" w:rsidR="00AE6C4B" w:rsidRPr="00010F3C" w:rsidRDefault="00AE6C4B" w:rsidP="00AE6C4B">
      <w:pPr>
        <w:autoSpaceDE w:val="0"/>
        <w:autoSpaceDN w:val="0"/>
        <w:adjustRightInd w:val="0"/>
        <w:spacing w:after="200" w:line="480" w:lineRule="auto"/>
        <w:rPr>
          <w:spacing w:val="-5"/>
          <w:shd w:val="clear" w:color="auto" w:fill="FFFFFF"/>
        </w:rPr>
      </w:pPr>
      <w:r w:rsidRPr="003E067A">
        <w:rPr>
          <w:spacing w:val="-5"/>
          <w:shd w:val="clear" w:color="auto" w:fill="FFFFFF"/>
        </w:rPr>
        <w:t>It can be observed that there is a relationship between farmers</w:t>
      </w:r>
      <w:r>
        <w:rPr>
          <w:spacing w:val="-5"/>
          <w:shd w:val="clear" w:color="auto" w:fill="FFFFFF"/>
        </w:rPr>
        <w:t>’</w:t>
      </w:r>
      <w:r w:rsidRPr="003E067A">
        <w:rPr>
          <w:spacing w:val="-5"/>
          <w:shd w:val="clear" w:color="auto" w:fill="FFFFFF"/>
        </w:rPr>
        <w:t xml:space="preserve"> age and their adoption of innovations as shown in </w:t>
      </w:r>
      <w:r w:rsidRPr="00010F3C">
        <w:rPr>
          <w:i/>
          <w:iCs/>
          <w:spacing w:val="-5"/>
          <w:shd w:val="clear" w:color="auto" w:fill="FFFFFF"/>
        </w:rPr>
        <w:t>Table 4.2</w:t>
      </w:r>
      <w:r w:rsidRPr="00010F3C">
        <w:rPr>
          <w:spacing w:val="-5"/>
          <w:shd w:val="clear" w:color="auto" w:fill="FFFFFF"/>
        </w:rPr>
        <w:t xml:space="preserve">. For instance, many young irrigators </w:t>
      </w:r>
      <w:r w:rsidRPr="008346C5">
        <w:rPr>
          <w:iCs/>
          <w:spacing w:val="-5"/>
          <w:shd w:val="clear" w:color="auto" w:fill="FFFFFF"/>
        </w:rPr>
        <w:t>change their plots</w:t>
      </w:r>
      <w:r w:rsidRPr="008346C5">
        <w:rPr>
          <w:spacing w:val="-5"/>
          <w:shd w:val="clear" w:color="auto" w:fill="FFFFFF"/>
        </w:rPr>
        <w:t xml:space="preserve"> </w:t>
      </w:r>
      <w:r w:rsidRPr="00010F3C">
        <w:rPr>
          <w:spacing w:val="-5"/>
          <w:shd w:val="clear" w:color="auto" w:fill="FFFFFF"/>
        </w:rPr>
        <w:t xml:space="preserve">as an innovation to regulate and manage pest and disease infestation as </w:t>
      </w:r>
      <w:r w:rsidRPr="004354CD">
        <w:rPr>
          <w:spacing w:val="-5"/>
          <w:shd w:val="clear" w:color="auto" w:fill="FFFFFF"/>
        </w:rPr>
        <w:t xml:space="preserve">well as improve soil fertility at about 65 percent and 67 percent levels of adoption for younger (less than 35 years) and middle aged (35 to 59 years) farmers as compared to about 22 percent level of adoption by older farmers (60 years and above). This may be because at the new plots, new wells have to be dug which requires a lot of energy and resources coupled with the risk of not getting good water-yielding wells due to lack of hydrological precision technologies. However, in re-scooping an old well, one is already aware of the level of water they can get. Therefore, older farmers would prefer to stick to their old lands even though they would be faced with pest and disease infection but they are assured of water access. On the other hand, since the losses associated with pest and disease infection is often huge, young farmers would risk </w:t>
      </w:r>
      <w:proofErr w:type="gramStart"/>
      <w:r w:rsidRPr="004354CD">
        <w:rPr>
          <w:spacing w:val="-5"/>
          <w:shd w:val="clear" w:color="auto" w:fill="FFFFFF"/>
        </w:rPr>
        <w:t>to change</w:t>
      </w:r>
      <w:proofErr w:type="gramEnd"/>
      <w:r w:rsidRPr="004354CD">
        <w:rPr>
          <w:spacing w:val="-5"/>
          <w:shd w:val="clear" w:color="auto" w:fill="FFFFFF"/>
        </w:rPr>
        <w:t xml:space="preserve"> plots since they are strong and better able to dig</w:t>
      </w:r>
      <w:r w:rsidRPr="00010F3C">
        <w:rPr>
          <w:spacing w:val="-5"/>
          <w:shd w:val="clear" w:color="auto" w:fill="FFFFFF"/>
        </w:rPr>
        <w:t xml:space="preserve"> new wells</w:t>
      </w:r>
      <w:r>
        <w:rPr>
          <w:spacing w:val="-5"/>
          <w:shd w:val="clear" w:color="auto" w:fill="FFFFFF"/>
        </w:rPr>
        <w:t>. This notwithstanding, farmers always investigate</w:t>
      </w:r>
      <w:r w:rsidRPr="00010F3C">
        <w:rPr>
          <w:spacing w:val="-5"/>
          <w:shd w:val="clear" w:color="auto" w:fill="FFFFFF"/>
        </w:rPr>
        <w:t xml:space="preserve"> past experience</w:t>
      </w:r>
      <w:r>
        <w:rPr>
          <w:spacing w:val="-5"/>
          <w:shd w:val="clear" w:color="auto" w:fill="FFFFFF"/>
        </w:rPr>
        <w:t>s on such new lands so as to be guided in their decisions to cultivate</w:t>
      </w:r>
      <w:r w:rsidRPr="00010F3C">
        <w:rPr>
          <w:spacing w:val="-5"/>
          <w:shd w:val="clear" w:color="auto" w:fill="FFFFFF"/>
        </w:rPr>
        <w:t>.</w:t>
      </w:r>
      <w:r>
        <w:rPr>
          <w:spacing w:val="-5"/>
          <w:shd w:val="clear" w:color="auto" w:fill="FFFFFF"/>
        </w:rPr>
        <w:t xml:space="preserve"> </w:t>
      </w:r>
    </w:p>
    <w:p w14:paraId="340D48D9" w14:textId="1C1C64D4" w:rsidR="00AE6C4B"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In a similar </w:t>
      </w:r>
      <w:r w:rsidRPr="00A375B2">
        <w:rPr>
          <w:spacing w:val="-5"/>
          <w:shd w:val="clear" w:color="auto" w:fill="FFFFFF"/>
        </w:rPr>
        <w:t xml:space="preserve">vein, many young farmers adopted borrowing as a means to raise funds for their irrigation cultivation at about 46 percent of younger farmers and 57 percent of middle-aged farmers as compared to none among the older farmers using such revenue stream. In fact, all aged </w:t>
      </w:r>
      <w:r w:rsidRPr="00A375B2">
        <w:rPr>
          <w:spacing w:val="-5"/>
          <w:shd w:val="clear" w:color="auto" w:fill="FFFFFF"/>
        </w:rPr>
        <w:lastRenderedPageBreak/>
        <w:t xml:space="preserve">farmers raised funds through the sale of livestock/food to support their irrigation cultivation. This is perhaps because most of funds farmers acquired through borrowing were from the </w:t>
      </w:r>
      <w:proofErr w:type="spellStart"/>
      <w:proofErr w:type="gramStart"/>
      <w:r w:rsidRPr="00A375B2">
        <w:rPr>
          <w:spacing w:val="-5"/>
          <w:shd w:val="clear" w:color="auto" w:fill="FFFFFF"/>
        </w:rPr>
        <w:t>susu</w:t>
      </w:r>
      <w:proofErr w:type="spellEnd"/>
      <w:proofErr w:type="gramEnd"/>
      <w:r w:rsidRPr="00A375B2">
        <w:rPr>
          <w:spacing w:val="-5"/>
          <w:shd w:val="clear" w:color="auto" w:fill="FFFFFF"/>
        </w:rPr>
        <w:t xml:space="preserve"> groups they belonged to. Unfortunately, most older farmers especially men did not belong to these groups hence</w:t>
      </w:r>
      <w:r w:rsidRPr="00010F3C">
        <w:rPr>
          <w:spacing w:val="-5"/>
          <w:shd w:val="clear" w:color="auto" w:fill="FFFFFF"/>
        </w:rPr>
        <w:t xml:space="preserve">, they could not access these opportunities. </w:t>
      </w:r>
    </w:p>
    <w:p w14:paraId="7CB08DA3" w14:textId="4CE372A6"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Further, it was observed that younger farmers adopted crop rotation as an innovation </w:t>
      </w:r>
      <w:r w:rsidRPr="00834C9B">
        <w:rPr>
          <w:spacing w:val="-5"/>
          <w:shd w:val="clear" w:color="auto" w:fill="FFFFFF"/>
        </w:rPr>
        <w:t xml:space="preserve">to manage </w:t>
      </w:r>
      <w:r>
        <w:rPr>
          <w:spacing w:val="-5"/>
          <w:shd w:val="clear" w:color="auto" w:fill="FFFFFF"/>
        </w:rPr>
        <w:t xml:space="preserve">pests and disease infestation at about 33 and 34 percent for younger (less than 35 years) and middle aged (35 – 59 years) farmers. On the other hand, no aged farmer (60 years and above) was recorded to have adopted this innovation for their cultivation. This is attributed to the </w:t>
      </w:r>
      <w:r w:rsidRPr="00834C9B">
        <w:rPr>
          <w:spacing w:val="-5"/>
          <w:shd w:val="clear" w:color="auto" w:fill="FFFFFF"/>
        </w:rPr>
        <w:t xml:space="preserve">few available </w:t>
      </w:r>
      <w:r>
        <w:rPr>
          <w:spacing w:val="-5"/>
          <w:shd w:val="clear" w:color="auto" w:fill="FFFFFF"/>
        </w:rPr>
        <w:t xml:space="preserve">alternative crops possible for crop rotation. It was observed </w:t>
      </w:r>
      <w:r w:rsidR="002C332E">
        <w:rPr>
          <w:spacing w:val="-5"/>
          <w:shd w:val="clear" w:color="auto" w:fill="FFFFFF"/>
        </w:rPr>
        <w:t>that</w:t>
      </w:r>
      <w:r>
        <w:rPr>
          <w:spacing w:val="-5"/>
          <w:shd w:val="clear" w:color="auto" w:fill="FFFFFF"/>
        </w:rPr>
        <w:t xml:space="preserve"> for crop rotation to be practiced, one can only substitute pepper/tomatoes/okra/garden eggs or other leafy vegetables for onion. However, onion cultivation was seen to </w:t>
      </w:r>
      <w:r w:rsidRPr="00834C9B">
        <w:rPr>
          <w:spacing w:val="-5"/>
          <w:shd w:val="clear" w:color="auto" w:fill="FFFFFF"/>
        </w:rPr>
        <w:t xml:space="preserve">be best done with motorized or mechanized borehole irrigation. Given </w:t>
      </w:r>
      <w:r w:rsidR="002C332E">
        <w:rPr>
          <w:spacing w:val="-5"/>
          <w:shd w:val="clear" w:color="auto" w:fill="FFFFFF"/>
        </w:rPr>
        <w:t>that</w:t>
      </w:r>
      <w:r w:rsidRPr="00834C9B">
        <w:rPr>
          <w:spacing w:val="-5"/>
          <w:shd w:val="clear" w:color="auto" w:fill="FFFFFF"/>
        </w:rPr>
        <w:t xml:space="preserve"> most of the older farmers use the bucket method of irrigation, they could not cultivate </w:t>
      </w:r>
      <w:r>
        <w:rPr>
          <w:spacing w:val="-5"/>
          <w:shd w:val="clear" w:color="auto" w:fill="FFFFFF"/>
        </w:rPr>
        <w:t xml:space="preserve">onions and therefore limiting them from adopting crop rotation to address their pest and disease infestation challenges. </w:t>
      </w:r>
    </w:p>
    <w:p w14:paraId="1C369A22" w14:textId="6988F369" w:rsidR="00AE6C4B" w:rsidRPr="00846074" w:rsidRDefault="00AE6C4B" w:rsidP="00AE6C4B">
      <w:pPr>
        <w:autoSpaceDE w:val="0"/>
        <w:autoSpaceDN w:val="0"/>
        <w:adjustRightInd w:val="0"/>
        <w:spacing w:after="200" w:line="480" w:lineRule="auto"/>
        <w:rPr>
          <w:strike/>
          <w:spacing w:val="-5"/>
          <w:shd w:val="clear" w:color="auto" w:fill="FFFFFF"/>
        </w:rPr>
      </w:pPr>
      <w:r>
        <w:rPr>
          <w:spacing w:val="-5"/>
          <w:shd w:val="clear" w:color="auto" w:fill="FFFFFF"/>
        </w:rPr>
        <w:t xml:space="preserve">In addition, there is a direct relationship between farmers’ age and sourcing funds from the sale of livestock/food for irrigation cultivated. This implies </w:t>
      </w:r>
      <w:r w:rsidR="002C332E">
        <w:rPr>
          <w:spacing w:val="-5"/>
          <w:shd w:val="clear" w:color="auto" w:fill="FFFFFF"/>
        </w:rPr>
        <w:t>that</w:t>
      </w:r>
      <w:r>
        <w:rPr>
          <w:spacing w:val="-5"/>
          <w:shd w:val="clear" w:color="auto" w:fill="FFFFFF"/>
        </w:rPr>
        <w:t xml:space="preserve"> the older a farmer gets, the more they relied on the sale of livestock/food to sponsor their irrigation cultivation. </w:t>
      </w:r>
      <w:r w:rsidR="00A73EDA" w:rsidRPr="00621DA6">
        <w:rPr>
          <w:spacing w:val="-5"/>
          <w:shd w:val="clear" w:color="auto" w:fill="FFFFFF"/>
        </w:rPr>
        <w:t>This</w:t>
      </w:r>
      <w:r w:rsidRPr="00621DA6">
        <w:rPr>
          <w:spacing w:val="-5"/>
          <w:shd w:val="clear" w:color="auto" w:fill="FFFFFF"/>
        </w:rPr>
        <w:t xml:space="preserve"> is</w:t>
      </w:r>
      <w:r w:rsidR="00A73EDA">
        <w:rPr>
          <w:spacing w:val="-5"/>
          <w:shd w:val="clear" w:color="auto" w:fill="FFFFFF"/>
        </w:rPr>
        <w:t xml:space="preserve"> because</w:t>
      </w:r>
      <w:r>
        <w:rPr>
          <w:spacing w:val="-5"/>
          <w:shd w:val="clear" w:color="auto" w:fill="FFFFFF"/>
        </w:rPr>
        <w:t xml:space="preserve"> older farmers </w:t>
      </w:r>
      <w:r w:rsidR="00A73EDA">
        <w:rPr>
          <w:spacing w:val="-5"/>
          <w:shd w:val="clear" w:color="auto" w:fill="FFFFFF"/>
        </w:rPr>
        <w:t>are believed to</w:t>
      </w:r>
      <w:r>
        <w:rPr>
          <w:spacing w:val="-5"/>
          <w:shd w:val="clear" w:color="auto" w:fill="FFFFFF"/>
        </w:rPr>
        <w:t xml:space="preserve"> have </w:t>
      </w:r>
      <w:r w:rsidRPr="00577620">
        <w:rPr>
          <w:spacing w:val="-5"/>
          <w:shd w:val="clear" w:color="auto" w:fill="FFFFFF"/>
        </w:rPr>
        <w:t xml:space="preserve">larger numbers of livestock than younger farmers from which they can sell some to sponsor their cultivation.  On the other hand, farmers’ age inversely relate with partnering with </w:t>
      </w:r>
      <w:proofErr w:type="spellStart"/>
      <w:r w:rsidRPr="00577620">
        <w:rPr>
          <w:spacing w:val="-5"/>
          <w:shd w:val="clear" w:color="auto" w:fill="FFFFFF"/>
        </w:rPr>
        <w:t>neighbours</w:t>
      </w:r>
      <w:proofErr w:type="spellEnd"/>
      <w:r w:rsidRPr="00577620">
        <w:rPr>
          <w:spacing w:val="-5"/>
          <w:shd w:val="clear" w:color="auto" w:fill="FFFFFF"/>
        </w:rPr>
        <w:t xml:space="preserve"> to irrigate as a measure to manage destruction by animals. This is because some younger farmers had other ventures or jobs aside farming and hence, would not always be available to take care of the farm. Also, it was observed that younger farmers preferred to attend social events in the nights rather than sleeping in farms like older farmers to protect the farms against animals. </w:t>
      </w:r>
    </w:p>
    <w:p w14:paraId="75C3BDD3" w14:textId="2AEAE214" w:rsidR="00AE6C4B" w:rsidRPr="00E077DC" w:rsidRDefault="00AE6C4B" w:rsidP="00AE6C4B">
      <w:pPr>
        <w:pStyle w:val="Heading3"/>
      </w:pPr>
      <w:bookmarkStart w:id="90" w:name="_Toc126746571"/>
      <w:r>
        <w:lastRenderedPageBreak/>
        <w:t xml:space="preserve">4.3.3 </w:t>
      </w:r>
      <w:r w:rsidRPr="00E077DC">
        <w:t xml:space="preserve">Community of </w:t>
      </w:r>
      <w:r w:rsidR="00355F49" w:rsidRPr="00E077DC">
        <w:t xml:space="preserve">Residence </w:t>
      </w:r>
      <w:r w:rsidRPr="00E077DC">
        <w:t xml:space="preserve">and </w:t>
      </w:r>
      <w:r>
        <w:t>Adoption of Innovations</w:t>
      </w:r>
      <w:bookmarkEnd w:id="90"/>
    </w:p>
    <w:p w14:paraId="71563FAF" w14:textId="53C7878F" w:rsidR="00AE6C4B" w:rsidRPr="009111AD"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Farmers posited </w:t>
      </w:r>
      <w:r w:rsidR="002C332E">
        <w:rPr>
          <w:spacing w:val="-5"/>
          <w:shd w:val="clear" w:color="auto" w:fill="FFFFFF"/>
        </w:rPr>
        <w:t>that</w:t>
      </w:r>
      <w:r w:rsidRPr="00010F3C">
        <w:rPr>
          <w:spacing w:val="-5"/>
          <w:shd w:val="clear" w:color="auto" w:fill="FFFFFF"/>
        </w:rPr>
        <w:t xml:space="preserve"> people living in communities where irrigation farming is done are more likely to participate in irrigation farming than those far away. </w:t>
      </w:r>
      <w:proofErr w:type="spellStart"/>
      <w:r w:rsidRPr="00010F3C">
        <w:rPr>
          <w:spacing w:val="-5"/>
          <w:shd w:val="clear" w:color="auto" w:fill="FFFFFF"/>
        </w:rPr>
        <w:t>Awinguriya</w:t>
      </w:r>
      <w:proofErr w:type="spellEnd"/>
      <w:r w:rsidR="009111AD">
        <w:rPr>
          <w:spacing w:val="-5"/>
          <w:shd w:val="clear" w:color="auto" w:fill="FFFFFF"/>
        </w:rPr>
        <w:t>, a KII participant</w:t>
      </w:r>
      <w:r w:rsidRPr="00010F3C">
        <w:rPr>
          <w:spacing w:val="-5"/>
          <w:shd w:val="clear" w:color="auto" w:fill="FFFFFF"/>
        </w:rPr>
        <w:t xml:space="preserve"> reported </w:t>
      </w:r>
      <w:r w:rsidRPr="009111AD">
        <w:rPr>
          <w:spacing w:val="-5"/>
          <w:shd w:val="clear" w:color="auto" w:fill="FFFFFF"/>
        </w:rPr>
        <w:t xml:space="preserve">as follows, </w:t>
      </w:r>
    </w:p>
    <w:p w14:paraId="14D61C7B" w14:textId="72A6C34A" w:rsidR="00AE6C4B" w:rsidRDefault="00AE6C4B" w:rsidP="00AE6C4B">
      <w:pPr>
        <w:autoSpaceDE w:val="0"/>
        <w:autoSpaceDN w:val="0"/>
        <w:adjustRightInd w:val="0"/>
        <w:spacing w:after="200" w:line="480" w:lineRule="auto"/>
        <w:ind w:left="720"/>
        <w:rPr>
          <w:spacing w:val="-5"/>
          <w:shd w:val="clear" w:color="auto" w:fill="FFFFFF"/>
        </w:rPr>
      </w:pPr>
      <w:r w:rsidRPr="00010F3C">
        <w:rPr>
          <w:spacing w:val="-5"/>
          <w:shd w:val="clear" w:color="auto" w:fill="FFFFFF"/>
        </w:rPr>
        <w:t xml:space="preserve">… </w:t>
      </w:r>
      <w:r w:rsidRPr="00010F3C">
        <w:rPr>
          <w:i/>
          <w:iCs/>
          <w:spacing w:val="-5"/>
          <w:shd w:val="clear" w:color="auto" w:fill="FFFFFF"/>
        </w:rPr>
        <w:t>If you look around here, the people who ow</w:t>
      </w:r>
      <w:r w:rsidR="00C76424">
        <w:rPr>
          <w:i/>
          <w:iCs/>
          <w:spacing w:val="-5"/>
          <w:shd w:val="clear" w:color="auto" w:fill="FFFFFF"/>
        </w:rPr>
        <w:t>n</w:t>
      </w:r>
      <w:r w:rsidRPr="00010F3C">
        <w:rPr>
          <w:i/>
          <w:iCs/>
          <w:spacing w:val="-5"/>
          <w:shd w:val="clear" w:color="auto" w:fill="FFFFFF"/>
        </w:rPr>
        <w:t xml:space="preserve"> irrigation farms either come from </w:t>
      </w:r>
      <w:proofErr w:type="spellStart"/>
      <w:r w:rsidRPr="00010F3C">
        <w:rPr>
          <w:i/>
          <w:iCs/>
          <w:spacing w:val="-5"/>
          <w:shd w:val="clear" w:color="auto" w:fill="FFFFFF"/>
        </w:rPr>
        <w:t>Mirigu</w:t>
      </w:r>
      <w:proofErr w:type="spellEnd"/>
      <w:r w:rsidRPr="00010F3C">
        <w:rPr>
          <w:i/>
          <w:iCs/>
          <w:spacing w:val="-5"/>
          <w:shd w:val="clear" w:color="auto" w:fill="FFFFFF"/>
        </w:rPr>
        <w:t xml:space="preserve"> or </w:t>
      </w:r>
      <w:proofErr w:type="spellStart"/>
      <w:r w:rsidRPr="00010F3C">
        <w:rPr>
          <w:i/>
          <w:iCs/>
          <w:spacing w:val="-5"/>
          <w:shd w:val="clear" w:color="auto" w:fill="FFFFFF"/>
        </w:rPr>
        <w:t>Doba</w:t>
      </w:r>
      <w:proofErr w:type="spellEnd"/>
      <w:r w:rsidRPr="00010F3C">
        <w:rPr>
          <w:i/>
          <w:iCs/>
          <w:spacing w:val="-5"/>
          <w:shd w:val="clear" w:color="auto" w:fill="FFFFFF"/>
        </w:rPr>
        <w:t xml:space="preserve"> and when I say </w:t>
      </w:r>
      <w:proofErr w:type="spellStart"/>
      <w:r w:rsidRPr="00010F3C">
        <w:rPr>
          <w:i/>
          <w:iCs/>
          <w:spacing w:val="-5"/>
          <w:shd w:val="clear" w:color="auto" w:fill="FFFFFF"/>
        </w:rPr>
        <w:t>Mirigu</w:t>
      </w:r>
      <w:proofErr w:type="spellEnd"/>
      <w:r w:rsidRPr="00010F3C">
        <w:rPr>
          <w:i/>
          <w:iCs/>
          <w:spacing w:val="-5"/>
          <w:shd w:val="clear" w:color="auto" w:fill="FFFFFF"/>
        </w:rPr>
        <w:t xml:space="preserve"> here, I mean people coming from </w:t>
      </w:r>
      <w:proofErr w:type="spellStart"/>
      <w:r w:rsidRPr="00010F3C">
        <w:rPr>
          <w:i/>
          <w:iCs/>
          <w:spacing w:val="-5"/>
          <w:shd w:val="clear" w:color="auto" w:fill="FFFFFF"/>
        </w:rPr>
        <w:t>Aburiwaasa</w:t>
      </w:r>
      <w:proofErr w:type="spellEnd"/>
      <w:r w:rsidRPr="00010F3C">
        <w:rPr>
          <w:i/>
          <w:iCs/>
          <w:spacing w:val="-5"/>
          <w:shd w:val="clear" w:color="auto" w:fill="FFFFFF"/>
        </w:rPr>
        <w:t xml:space="preserve">, </w:t>
      </w:r>
      <w:proofErr w:type="spellStart"/>
      <w:r w:rsidRPr="00010F3C">
        <w:rPr>
          <w:i/>
          <w:iCs/>
          <w:spacing w:val="-5"/>
          <w:shd w:val="clear" w:color="auto" w:fill="FFFFFF"/>
        </w:rPr>
        <w:t>Dosum</w:t>
      </w:r>
      <w:proofErr w:type="spellEnd"/>
      <w:r w:rsidRPr="00010F3C">
        <w:rPr>
          <w:i/>
          <w:iCs/>
          <w:spacing w:val="-5"/>
          <w:shd w:val="clear" w:color="auto" w:fill="FFFFFF"/>
        </w:rPr>
        <w:t xml:space="preserve">, </w:t>
      </w:r>
      <w:proofErr w:type="spellStart"/>
      <w:r w:rsidRPr="00010F3C">
        <w:rPr>
          <w:i/>
          <w:iCs/>
          <w:spacing w:val="-5"/>
          <w:shd w:val="clear" w:color="auto" w:fill="FFFFFF"/>
        </w:rPr>
        <w:t>Azinzoka</w:t>
      </w:r>
      <w:proofErr w:type="spellEnd"/>
      <w:r w:rsidRPr="00010F3C">
        <w:rPr>
          <w:i/>
          <w:iCs/>
          <w:spacing w:val="-5"/>
          <w:shd w:val="clear" w:color="auto" w:fill="FFFFFF"/>
        </w:rPr>
        <w:t xml:space="preserve">, </w:t>
      </w:r>
      <w:proofErr w:type="spellStart"/>
      <w:r w:rsidRPr="00010F3C">
        <w:rPr>
          <w:i/>
          <w:iCs/>
          <w:spacing w:val="-5"/>
          <w:shd w:val="clear" w:color="auto" w:fill="FFFFFF"/>
        </w:rPr>
        <w:t>Kansaam</w:t>
      </w:r>
      <w:proofErr w:type="spellEnd"/>
      <w:r w:rsidRPr="00010F3C">
        <w:rPr>
          <w:i/>
          <w:iCs/>
          <w:spacing w:val="-5"/>
          <w:shd w:val="clear" w:color="auto" w:fill="FFFFFF"/>
        </w:rPr>
        <w:t xml:space="preserve">, </w:t>
      </w:r>
      <w:proofErr w:type="spellStart"/>
      <w:r w:rsidRPr="00010F3C">
        <w:rPr>
          <w:i/>
          <w:iCs/>
          <w:spacing w:val="-5"/>
          <w:shd w:val="clear" w:color="auto" w:fill="FFFFFF"/>
        </w:rPr>
        <w:t>Akarikatanga</w:t>
      </w:r>
      <w:proofErr w:type="spellEnd"/>
      <w:r w:rsidRPr="00010F3C">
        <w:rPr>
          <w:i/>
          <w:iCs/>
          <w:spacing w:val="-5"/>
          <w:shd w:val="clear" w:color="auto" w:fill="FFFFFF"/>
        </w:rPr>
        <w:t xml:space="preserve">, </w:t>
      </w:r>
      <w:proofErr w:type="spellStart"/>
      <w:r w:rsidRPr="00010F3C">
        <w:rPr>
          <w:i/>
          <w:iCs/>
          <w:spacing w:val="-5"/>
          <w:shd w:val="clear" w:color="auto" w:fill="FFFFFF"/>
        </w:rPr>
        <w:t>Nayire</w:t>
      </w:r>
      <w:proofErr w:type="spellEnd"/>
      <w:r w:rsidRPr="00010F3C">
        <w:rPr>
          <w:i/>
          <w:iCs/>
          <w:spacing w:val="-5"/>
          <w:shd w:val="clear" w:color="auto" w:fill="FFFFFF"/>
        </w:rPr>
        <w:t xml:space="preserve">, </w:t>
      </w:r>
      <w:proofErr w:type="spellStart"/>
      <w:r w:rsidRPr="00010F3C">
        <w:rPr>
          <w:i/>
          <w:iCs/>
          <w:spacing w:val="-5"/>
          <w:shd w:val="clear" w:color="auto" w:fill="FFFFFF"/>
        </w:rPr>
        <w:t>Gonnum</w:t>
      </w:r>
      <w:proofErr w:type="spellEnd"/>
      <w:r w:rsidRPr="00010F3C">
        <w:rPr>
          <w:i/>
          <w:iCs/>
          <w:spacing w:val="-5"/>
          <w:shd w:val="clear" w:color="auto" w:fill="FFFFFF"/>
        </w:rPr>
        <w:t xml:space="preserve">, etc. This is not to say </w:t>
      </w:r>
      <w:r w:rsidR="002C332E">
        <w:rPr>
          <w:i/>
          <w:iCs/>
          <w:spacing w:val="-5"/>
          <w:shd w:val="clear" w:color="auto" w:fill="FFFFFF"/>
        </w:rPr>
        <w:t>that</w:t>
      </w:r>
      <w:r w:rsidRPr="00010F3C">
        <w:rPr>
          <w:i/>
          <w:iCs/>
          <w:spacing w:val="-5"/>
          <w:shd w:val="clear" w:color="auto" w:fill="FFFFFF"/>
        </w:rPr>
        <w:t xml:space="preserve"> people from far away from irrigable areas do not irrigate but rather, only few of them</w:t>
      </w:r>
      <w:r>
        <w:rPr>
          <w:i/>
          <w:iCs/>
          <w:spacing w:val="-5"/>
          <w:shd w:val="clear" w:color="auto" w:fill="FFFFFF"/>
        </w:rPr>
        <w:t xml:space="preserve"> may be able to do so</w:t>
      </w:r>
      <w:r w:rsidRPr="00010F3C">
        <w:rPr>
          <w:spacing w:val="-5"/>
          <w:shd w:val="clear" w:color="auto" w:fill="FFFFFF"/>
        </w:rPr>
        <w:t xml:space="preserve"> (KII, </w:t>
      </w:r>
      <w:proofErr w:type="spellStart"/>
      <w:r w:rsidRPr="00010F3C">
        <w:rPr>
          <w:spacing w:val="-5"/>
          <w:shd w:val="clear" w:color="auto" w:fill="FFFFFF"/>
        </w:rPr>
        <w:t>Mirigu</w:t>
      </w:r>
      <w:proofErr w:type="spellEnd"/>
      <w:r w:rsidR="006E1354">
        <w:rPr>
          <w:spacing w:val="-5"/>
          <w:shd w:val="clear" w:color="auto" w:fill="FFFFFF"/>
        </w:rPr>
        <w:t>, March</w:t>
      </w:r>
      <w:r>
        <w:rPr>
          <w:spacing w:val="-5"/>
          <w:shd w:val="clear" w:color="auto" w:fill="FFFFFF"/>
        </w:rPr>
        <w:t xml:space="preserve"> 2022</w:t>
      </w:r>
      <w:r w:rsidRPr="00010F3C">
        <w:rPr>
          <w:spacing w:val="-5"/>
          <w:shd w:val="clear" w:color="auto" w:fill="FFFFFF"/>
        </w:rPr>
        <w:t xml:space="preserve">). </w:t>
      </w:r>
    </w:p>
    <w:p w14:paraId="750F508E" w14:textId="105AFAB4" w:rsidR="00AE6C4B"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Even though, farmers’ locations have a direct bearing on irrigable land acce</w:t>
      </w:r>
      <w:r>
        <w:rPr>
          <w:spacing w:val="-5"/>
          <w:shd w:val="clear" w:color="auto" w:fill="FFFFFF"/>
        </w:rPr>
        <w:t>ss, it is also a disincentive when</w:t>
      </w:r>
      <w:r w:rsidRPr="00010F3C">
        <w:rPr>
          <w:spacing w:val="-5"/>
          <w:shd w:val="clear" w:color="auto" w:fill="FFFFFF"/>
        </w:rPr>
        <w:t xml:space="preserve"> farmers</w:t>
      </w:r>
      <w:r>
        <w:rPr>
          <w:spacing w:val="-5"/>
          <w:shd w:val="clear" w:color="auto" w:fill="FFFFFF"/>
        </w:rPr>
        <w:t xml:space="preserve"> have</w:t>
      </w:r>
      <w:r w:rsidRPr="00010F3C">
        <w:rPr>
          <w:spacing w:val="-5"/>
          <w:shd w:val="clear" w:color="auto" w:fill="FFFFFF"/>
        </w:rPr>
        <w:t xml:space="preserve"> to travel miles to irrigate especially in the era where farmers are forced to sleep in the farms over animal destruction.</w:t>
      </w:r>
      <w:r>
        <w:rPr>
          <w:spacing w:val="-5"/>
          <w:shd w:val="clear" w:color="auto" w:fill="FFFFFF"/>
        </w:rPr>
        <w:t xml:space="preserve"> Further, i</w:t>
      </w:r>
      <w:r w:rsidRPr="00010F3C">
        <w:rPr>
          <w:spacing w:val="-5"/>
          <w:shd w:val="clear" w:color="auto" w:fill="FFFFFF"/>
        </w:rPr>
        <w:t>t was report</w:t>
      </w:r>
      <w:r>
        <w:rPr>
          <w:spacing w:val="-5"/>
          <w:shd w:val="clear" w:color="auto" w:fill="FFFFFF"/>
        </w:rPr>
        <w:t>ed in a FGD</w:t>
      </w:r>
      <w:r w:rsidRPr="00010F3C">
        <w:rPr>
          <w:spacing w:val="-5"/>
          <w:shd w:val="clear" w:color="auto" w:fill="FFFFFF"/>
        </w:rPr>
        <w:t xml:space="preserve"> that </w:t>
      </w:r>
    </w:p>
    <w:p w14:paraId="6792486D" w14:textId="5B8B6AFC" w:rsidR="00AE6C4B" w:rsidRDefault="00AE6C4B" w:rsidP="00AE6C4B">
      <w:pPr>
        <w:autoSpaceDE w:val="0"/>
        <w:autoSpaceDN w:val="0"/>
        <w:adjustRightInd w:val="0"/>
        <w:spacing w:after="200" w:line="480" w:lineRule="auto"/>
        <w:ind w:left="720"/>
        <w:rPr>
          <w:spacing w:val="-5"/>
          <w:shd w:val="clear" w:color="auto" w:fill="FFFFFF"/>
        </w:rPr>
      </w:pPr>
      <w:r w:rsidRPr="00010F3C">
        <w:rPr>
          <w:i/>
          <w:iCs/>
          <w:spacing w:val="-5"/>
          <w:shd w:val="clear" w:color="auto" w:fill="FFFFFF"/>
        </w:rPr>
        <w:t xml:space="preserve">Until recently, there were </w:t>
      </w:r>
      <w:r w:rsidRPr="007E20E3">
        <w:rPr>
          <w:i/>
          <w:iCs/>
          <w:spacing w:val="-5"/>
          <w:shd w:val="clear" w:color="auto" w:fill="FFFFFF"/>
        </w:rPr>
        <w:t xml:space="preserve">areas where motorized pumps </w:t>
      </w:r>
      <w:r w:rsidRPr="00010F3C">
        <w:rPr>
          <w:i/>
          <w:iCs/>
          <w:spacing w:val="-5"/>
          <w:shd w:val="clear" w:color="auto" w:fill="FFFFFF"/>
        </w:rPr>
        <w:t>could not be used</w:t>
      </w:r>
      <w:r>
        <w:rPr>
          <w:i/>
          <w:iCs/>
          <w:color w:val="FF0000"/>
          <w:spacing w:val="-5"/>
          <w:shd w:val="clear" w:color="auto" w:fill="FFFFFF"/>
        </w:rPr>
        <w:t>.</w:t>
      </w:r>
      <w:r w:rsidRPr="00010F3C">
        <w:rPr>
          <w:i/>
          <w:iCs/>
          <w:spacing w:val="-5"/>
          <w:shd w:val="clear" w:color="auto" w:fill="FFFFFF"/>
        </w:rPr>
        <w:t xml:space="preserve"> This is because we didn’t know that the shallow wells could be used with motorized pumps. Hence, most motorized pump irrigators were a</w:t>
      </w:r>
      <w:r w:rsidR="00816099">
        <w:rPr>
          <w:i/>
          <w:iCs/>
          <w:spacing w:val="-5"/>
          <w:shd w:val="clear" w:color="auto" w:fill="FFFFFF"/>
        </w:rPr>
        <w:t>lways organized along the river</w:t>
      </w:r>
      <w:r w:rsidRPr="00010F3C">
        <w:rPr>
          <w:i/>
          <w:iCs/>
          <w:spacing w:val="-5"/>
          <w:shd w:val="clear" w:color="auto" w:fill="FFFFFF"/>
        </w:rPr>
        <w:t>banks to enable them tap water f</w:t>
      </w:r>
      <w:r>
        <w:rPr>
          <w:i/>
          <w:iCs/>
          <w:spacing w:val="-5"/>
          <w:shd w:val="clear" w:color="auto" w:fill="FFFFFF"/>
        </w:rPr>
        <w:t>rom the dugouts in the riverbed</w:t>
      </w:r>
      <w:r w:rsidRPr="00010F3C">
        <w:rPr>
          <w:spacing w:val="-5"/>
          <w:shd w:val="clear" w:color="auto" w:fill="FFFFFF"/>
        </w:rPr>
        <w:t xml:space="preserve"> (FGD, </w:t>
      </w:r>
      <w:proofErr w:type="spellStart"/>
      <w:r w:rsidRPr="00010F3C">
        <w:rPr>
          <w:spacing w:val="-5"/>
          <w:shd w:val="clear" w:color="auto" w:fill="FFFFFF"/>
        </w:rPr>
        <w:t>Mirigu</w:t>
      </w:r>
      <w:proofErr w:type="spellEnd"/>
      <w:r w:rsidR="00F136C6">
        <w:rPr>
          <w:spacing w:val="-5"/>
          <w:shd w:val="clear" w:color="auto" w:fill="FFFFFF"/>
        </w:rPr>
        <w:t xml:space="preserve"> April</w:t>
      </w:r>
      <w:r>
        <w:rPr>
          <w:spacing w:val="-5"/>
          <w:shd w:val="clear" w:color="auto" w:fill="FFFFFF"/>
        </w:rPr>
        <w:t xml:space="preserve"> 2022</w:t>
      </w:r>
      <w:r w:rsidRPr="00010F3C">
        <w:rPr>
          <w:spacing w:val="-5"/>
          <w:shd w:val="clear" w:color="auto" w:fill="FFFFFF"/>
        </w:rPr>
        <w:t xml:space="preserve">). </w:t>
      </w:r>
    </w:p>
    <w:p w14:paraId="71F16CB7" w14:textId="0607ED1F" w:rsidR="00AE6C4B"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Therefore, since the location of farms based on the source of water influence the technology adopted for drawing water, it further influence</w:t>
      </w:r>
      <w:r w:rsidRPr="001D1915">
        <w:rPr>
          <w:spacing w:val="-5"/>
          <w:shd w:val="clear" w:color="auto" w:fill="FFFFFF"/>
        </w:rPr>
        <w:t>s</w:t>
      </w:r>
      <w:r w:rsidRPr="00010F3C">
        <w:rPr>
          <w:spacing w:val="-5"/>
          <w:shd w:val="clear" w:color="auto" w:fill="FFFFFF"/>
        </w:rPr>
        <w:t xml:space="preserve"> what innovations could be adopted under a particular method of irrigation. For instance, it was established earlier that mulching is more suitable under the bucket method of irrigation and crop rotation was also most suitable under motorized pump and mechanized borehole methods of irrigation among many others. It may also be argued that access </w:t>
      </w:r>
      <w:r>
        <w:rPr>
          <w:spacing w:val="-5"/>
          <w:shd w:val="clear" w:color="auto" w:fill="FFFFFF"/>
        </w:rPr>
        <w:t xml:space="preserve">to rivers </w:t>
      </w:r>
      <w:r w:rsidRPr="00010F3C">
        <w:rPr>
          <w:spacing w:val="-5"/>
          <w:shd w:val="clear" w:color="auto" w:fill="FFFFFF"/>
        </w:rPr>
        <w:t>was one of the main factors lea</w:t>
      </w:r>
      <w:r>
        <w:rPr>
          <w:spacing w:val="-5"/>
          <w:shd w:val="clear" w:color="auto" w:fill="FFFFFF"/>
        </w:rPr>
        <w:t>ding to the discovery of the adoption</w:t>
      </w:r>
      <w:r w:rsidRPr="00010F3C">
        <w:rPr>
          <w:spacing w:val="-5"/>
          <w:shd w:val="clear" w:color="auto" w:fill="FFFFFF"/>
        </w:rPr>
        <w:t xml:space="preserve"> </w:t>
      </w:r>
      <w:r>
        <w:rPr>
          <w:spacing w:val="-5"/>
          <w:shd w:val="clear" w:color="auto" w:fill="FFFFFF"/>
        </w:rPr>
        <w:t xml:space="preserve">of </w:t>
      </w:r>
      <w:r w:rsidRPr="00010F3C">
        <w:rPr>
          <w:spacing w:val="-5"/>
          <w:shd w:val="clear" w:color="auto" w:fill="FFFFFF"/>
        </w:rPr>
        <w:t xml:space="preserve">shallow wells for motorized pump irrigation. This is </w:t>
      </w:r>
      <w:r w:rsidRPr="001D1915">
        <w:rPr>
          <w:spacing w:val="-5"/>
          <w:shd w:val="clear" w:color="auto" w:fill="FFFFFF"/>
        </w:rPr>
        <w:t xml:space="preserve">perhaps because farms were located far away from the river yet farmers wanted to use motorized pumps to draw water leading to the </w:t>
      </w:r>
      <w:r w:rsidRPr="001D1915">
        <w:rPr>
          <w:spacing w:val="-5"/>
          <w:shd w:val="clear" w:color="auto" w:fill="FFFFFF"/>
        </w:rPr>
        <w:lastRenderedPageBreak/>
        <w:t xml:space="preserve">experimentation with </w:t>
      </w:r>
      <w:r w:rsidRPr="00010F3C">
        <w:rPr>
          <w:spacing w:val="-5"/>
          <w:shd w:val="clear" w:color="auto" w:fill="FFFFFF"/>
        </w:rPr>
        <w:t>shallow we</w:t>
      </w:r>
      <w:r>
        <w:rPr>
          <w:spacing w:val="-5"/>
          <w:shd w:val="clear" w:color="auto" w:fill="FFFFFF"/>
        </w:rPr>
        <w:t>lls which proved to be successful</w:t>
      </w:r>
      <w:r w:rsidRPr="00010F3C">
        <w:rPr>
          <w:spacing w:val="-5"/>
          <w:shd w:val="clear" w:color="auto" w:fill="FFFFFF"/>
        </w:rPr>
        <w:t xml:space="preserve">. </w:t>
      </w:r>
      <w:r>
        <w:rPr>
          <w:spacing w:val="-5"/>
          <w:shd w:val="clear" w:color="auto" w:fill="FFFFFF"/>
        </w:rPr>
        <w:t>However, it i</w:t>
      </w:r>
      <w:r w:rsidRPr="00010F3C">
        <w:rPr>
          <w:spacing w:val="-5"/>
          <w:shd w:val="clear" w:color="auto" w:fill="FFFFFF"/>
        </w:rPr>
        <w:t xml:space="preserve">s observed </w:t>
      </w:r>
      <w:r w:rsidR="002C332E">
        <w:rPr>
          <w:spacing w:val="-5"/>
          <w:shd w:val="clear" w:color="auto" w:fill="FFFFFF"/>
        </w:rPr>
        <w:t>that</w:t>
      </w:r>
      <w:r w:rsidRPr="00010F3C">
        <w:rPr>
          <w:spacing w:val="-5"/>
          <w:shd w:val="clear" w:color="auto" w:fill="FFFFFF"/>
        </w:rPr>
        <w:t xml:space="preserve"> </w:t>
      </w:r>
      <w:r>
        <w:rPr>
          <w:spacing w:val="-5"/>
          <w:shd w:val="clear" w:color="auto" w:fill="FFFFFF"/>
        </w:rPr>
        <w:t xml:space="preserve">this innovation is </w:t>
      </w:r>
      <w:r w:rsidRPr="00010F3C">
        <w:rPr>
          <w:spacing w:val="-5"/>
          <w:shd w:val="clear" w:color="auto" w:fill="FFFFFF"/>
        </w:rPr>
        <w:t xml:space="preserve">not </w:t>
      </w:r>
      <w:r>
        <w:rPr>
          <w:spacing w:val="-5"/>
          <w:shd w:val="clear" w:color="auto" w:fill="FFFFFF"/>
        </w:rPr>
        <w:t xml:space="preserve">possible for shallow wells that are much deeper due to the capacity of the motorized pumps available. Thus, areas with much deeper water access may deny farmers irrigating there the opportunity to adopt shallow wells for motorized pump irrigation. Further, a uniform phenomenon emerged where areas </w:t>
      </w:r>
      <w:r w:rsidRPr="006D6DBC">
        <w:rPr>
          <w:spacing w:val="-5"/>
          <w:shd w:val="clear" w:color="auto" w:fill="FFFFFF"/>
        </w:rPr>
        <w:t xml:space="preserve">with </w:t>
      </w:r>
      <w:r w:rsidR="006D6DBC" w:rsidRPr="006D6DBC">
        <w:rPr>
          <w:spacing w:val="-5"/>
          <w:shd w:val="clear" w:color="auto" w:fill="FFFFFF"/>
        </w:rPr>
        <w:t>‘</w:t>
      </w:r>
      <w:r w:rsidRPr="006D6DBC">
        <w:rPr>
          <w:spacing w:val="-5"/>
          <w:shd w:val="clear" w:color="auto" w:fill="FFFFFF"/>
        </w:rPr>
        <w:t>deeper</w:t>
      </w:r>
      <w:r w:rsidR="006D6DBC" w:rsidRPr="006D6DBC">
        <w:rPr>
          <w:spacing w:val="-5"/>
          <w:shd w:val="clear" w:color="auto" w:fill="FFFFFF"/>
        </w:rPr>
        <w:t>’</w:t>
      </w:r>
      <w:r w:rsidRPr="006D6DBC">
        <w:rPr>
          <w:spacing w:val="-5"/>
          <w:shd w:val="clear" w:color="auto" w:fill="FFFFFF"/>
        </w:rPr>
        <w:t xml:space="preserve"> shallow wells</w:t>
      </w:r>
      <w:r>
        <w:rPr>
          <w:spacing w:val="-5"/>
          <w:shd w:val="clear" w:color="auto" w:fill="FFFFFF"/>
        </w:rPr>
        <w:t xml:space="preserve"> have </w:t>
      </w:r>
      <w:r w:rsidRPr="00593079">
        <w:rPr>
          <w:spacing w:val="-5"/>
          <w:shd w:val="clear" w:color="auto" w:fill="FFFFFF"/>
        </w:rPr>
        <w:t xml:space="preserve">stands </w:t>
      </w:r>
      <w:r w:rsidRPr="00E10910">
        <w:rPr>
          <w:spacing w:val="-5"/>
          <w:shd w:val="clear" w:color="auto" w:fill="FFFFFF"/>
        </w:rPr>
        <w:t>erected</w:t>
      </w:r>
      <w:r>
        <w:rPr>
          <w:color w:val="FF0000"/>
          <w:spacing w:val="-5"/>
          <w:shd w:val="clear" w:color="auto" w:fill="FFFFFF"/>
        </w:rPr>
        <w:t xml:space="preserve"> </w:t>
      </w:r>
      <w:r w:rsidRPr="00010F3C">
        <w:rPr>
          <w:spacing w:val="-5"/>
          <w:shd w:val="clear" w:color="auto" w:fill="FFFFFF"/>
        </w:rPr>
        <w:t>adjacent the shallow well</w:t>
      </w:r>
      <w:r>
        <w:rPr>
          <w:spacing w:val="-5"/>
          <w:shd w:val="clear" w:color="auto" w:fill="FFFFFF"/>
        </w:rPr>
        <w:t>s</w:t>
      </w:r>
      <w:r w:rsidRPr="00010F3C">
        <w:rPr>
          <w:spacing w:val="-5"/>
          <w:shd w:val="clear" w:color="auto" w:fill="FFFFFF"/>
        </w:rPr>
        <w:t xml:space="preserve"> to place the </w:t>
      </w:r>
      <w:r>
        <w:rPr>
          <w:spacing w:val="-5"/>
          <w:shd w:val="clear" w:color="auto" w:fill="FFFFFF"/>
        </w:rPr>
        <w:t xml:space="preserve">motorized pump </w:t>
      </w:r>
      <w:r w:rsidRPr="00010F3C">
        <w:rPr>
          <w:spacing w:val="-5"/>
          <w:shd w:val="clear" w:color="auto" w:fill="FFFFFF"/>
        </w:rPr>
        <w:t>ma</w:t>
      </w:r>
      <w:r>
        <w:rPr>
          <w:spacing w:val="-5"/>
          <w:shd w:val="clear" w:color="auto" w:fill="FFFFFF"/>
        </w:rPr>
        <w:t>chines in order to help lower</w:t>
      </w:r>
      <w:r w:rsidRPr="00010F3C">
        <w:rPr>
          <w:spacing w:val="-5"/>
          <w:shd w:val="clear" w:color="auto" w:fill="FFFFFF"/>
        </w:rPr>
        <w:t xml:space="preserve"> it close to the water for easy drawing. </w:t>
      </w:r>
      <w:r w:rsidRPr="00D04637">
        <w:rPr>
          <w:spacing w:val="-5"/>
          <w:shd w:val="clear" w:color="auto" w:fill="FFFFFF"/>
        </w:rPr>
        <w:t xml:space="preserve">Therefore, the innovation of </w:t>
      </w:r>
      <w:r w:rsidRPr="00E10910">
        <w:rPr>
          <w:spacing w:val="-5"/>
          <w:shd w:val="clear" w:color="auto" w:fill="FFFFFF"/>
        </w:rPr>
        <w:t xml:space="preserve">digging </w:t>
      </w:r>
      <w:r w:rsidR="00E10910" w:rsidRPr="00E10910">
        <w:rPr>
          <w:spacing w:val="-5"/>
          <w:shd w:val="clear" w:color="auto" w:fill="FFFFFF"/>
        </w:rPr>
        <w:t>‘</w:t>
      </w:r>
      <w:r w:rsidRPr="00E10910">
        <w:rPr>
          <w:spacing w:val="-5"/>
          <w:shd w:val="clear" w:color="auto" w:fill="FFFFFF"/>
        </w:rPr>
        <w:t>stands</w:t>
      </w:r>
      <w:r w:rsidR="00E10910" w:rsidRPr="00E10910">
        <w:rPr>
          <w:spacing w:val="-5"/>
          <w:shd w:val="clear" w:color="auto" w:fill="FFFFFF"/>
        </w:rPr>
        <w:t>’</w:t>
      </w:r>
      <w:r w:rsidRPr="00E10910">
        <w:rPr>
          <w:spacing w:val="-5"/>
          <w:shd w:val="clear" w:color="auto" w:fill="FFFFFF"/>
        </w:rPr>
        <w:t xml:space="preserve"> </w:t>
      </w:r>
      <w:r w:rsidRPr="00D04637">
        <w:rPr>
          <w:spacing w:val="-5"/>
          <w:shd w:val="clear" w:color="auto" w:fill="FFFFFF"/>
        </w:rPr>
        <w:t xml:space="preserve">for motorized pump machines only become necessary when </w:t>
      </w:r>
      <w:r w:rsidRPr="00E10910">
        <w:rPr>
          <w:spacing w:val="-5"/>
          <w:shd w:val="clear" w:color="auto" w:fill="FFFFFF"/>
        </w:rPr>
        <w:t>shallow wells or dugouts are too deep.</w:t>
      </w:r>
      <w:r>
        <w:rPr>
          <w:spacing w:val="-5"/>
          <w:shd w:val="clear" w:color="auto" w:fill="FFFFFF"/>
        </w:rPr>
        <w:t xml:space="preserve"> </w:t>
      </w:r>
    </w:p>
    <w:p w14:paraId="55E490A1" w14:textId="5FE657EE" w:rsidR="00AE6C4B"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It was </w:t>
      </w:r>
      <w:r>
        <w:rPr>
          <w:spacing w:val="-5"/>
          <w:shd w:val="clear" w:color="auto" w:fill="FFFFFF"/>
        </w:rPr>
        <w:t xml:space="preserve">also </w:t>
      </w:r>
      <w:r w:rsidRPr="00010F3C">
        <w:rPr>
          <w:spacing w:val="-5"/>
          <w:shd w:val="clear" w:color="auto" w:fill="FFFFFF"/>
        </w:rPr>
        <w:t xml:space="preserve">argued that not all lands can support the cultivation of irrigation farms. For instance, farmers </w:t>
      </w:r>
      <w:r>
        <w:rPr>
          <w:spacing w:val="-5"/>
          <w:shd w:val="clear" w:color="auto" w:fill="FFFFFF"/>
        </w:rPr>
        <w:t xml:space="preserve">in </w:t>
      </w:r>
      <w:proofErr w:type="spellStart"/>
      <w:r>
        <w:rPr>
          <w:spacing w:val="-5"/>
          <w:shd w:val="clear" w:color="auto" w:fill="FFFFFF"/>
        </w:rPr>
        <w:t>Sirigu</w:t>
      </w:r>
      <w:proofErr w:type="spellEnd"/>
      <w:r>
        <w:rPr>
          <w:spacing w:val="-5"/>
          <w:shd w:val="clear" w:color="auto" w:fill="FFFFFF"/>
        </w:rPr>
        <w:t xml:space="preserve"> </w:t>
      </w:r>
      <w:r w:rsidRPr="00010F3C">
        <w:rPr>
          <w:spacing w:val="-5"/>
          <w:shd w:val="clear" w:color="auto" w:fill="FFFFFF"/>
        </w:rPr>
        <w:t xml:space="preserve">reported </w:t>
      </w:r>
      <w:r w:rsidRPr="00E10910">
        <w:rPr>
          <w:spacing w:val="-5"/>
          <w:shd w:val="clear" w:color="auto" w:fill="FFFFFF"/>
        </w:rPr>
        <w:t>as follows</w:t>
      </w:r>
      <w:r w:rsidRPr="00010F3C">
        <w:rPr>
          <w:spacing w:val="-5"/>
          <w:shd w:val="clear" w:color="auto" w:fill="FFFFFF"/>
        </w:rPr>
        <w:t xml:space="preserve">, </w:t>
      </w:r>
    </w:p>
    <w:p w14:paraId="3C8D5CE9" w14:textId="4C58AFB8" w:rsidR="00AE6C4B" w:rsidRDefault="00AE6C4B" w:rsidP="00AE6C4B">
      <w:pPr>
        <w:autoSpaceDE w:val="0"/>
        <w:autoSpaceDN w:val="0"/>
        <w:adjustRightInd w:val="0"/>
        <w:spacing w:after="200" w:line="480" w:lineRule="auto"/>
        <w:ind w:left="720"/>
        <w:rPr>
          <w:spacing w:val="-5"/>
          <w:shd w:val="clear" w:color="auto" w:fill="FFFFFF"/>
        </w:rPr>
      </w:pPr>
      <w:r w:rsidRPr="00010F3C">
        <w:rPr>
          <w:i/>
          <w:iCs/>
          <w:spacing w:val="-5"/>
          <w:shd w:val="clear" w:color="auto" w:fill="FFFFFF"/>
        </w:rPr>
        <w:t xml:space="preserve">Lands that are rocky, gravelly, sandy or red clayey are all not good grounds to cultivate a pepper irrigation farm. Clayey and rocky lands do not permeate and retain enough water </w:t>
      </w:r>
      <w:r>
        <w:rPr>
          <w:i/>
          <w:iCs/>
          <w:spacing w:val="-5"/>
          <w:shd w:val="clear" w:color="auto" w:fill="FFFFFF"/>
        </w:rPr>
        <w:t>and</w:t>
      </w:r>
      <w:r w:rsidRPr="00010F3C">
        <w:rPr>
          <w:i/>
          <w:iCs/>
          <w:spacing w:val="-5"/>
          <w:shd w:val="clear" w:color="auto" w:fill="FFFFFF"/>
        </w:rPr>
        <w:t xml:space="preserve"> cracks when </w:t>
      </w:r>
      <w:proofErr w:type="gramStart"/>
      <w:r w:rsidRPr="000103C8">
        <w:rPr>
          <w:i/>
          <w:iCs/>
          <w:spacing w:val="-5"/>
          <w:shd w:val="clear" w:color="auto" w:fill="FFFFFF"/>
        </w:rPr>
        <w:t>dry,</w:t>
      </w:r>
      <w:proofErr w:type="gramEnd"/>
      <w:r w:rsidRPr="000103C8">
        <w:rPr>
          <w:i/>
          <w:iCs/>
          <w:spacing w:val="-5"/>
          <w:shd w:val="clear" w:color="auto" w:fill="FFFFFF"/>
        </w:rPr>
        <w:t xml:space="preserve"> hence they </w:t>
      </w:r>
      <w:r>
        <w:rPr>
          <w:i/>
          <w:iCs/>
          <w:spacing w:val="-5"/>
          <w:shd w:val="clear" w:color="auto" w:fill="FFFFFF"/>
        </w:rPr>
        <w:t xml:space="preserve">do not support crop growth </w:t>
      </w:r>
      <w:r w:rsidRPr="00010F3C">
        <w:rPr>
          <w:spacing w:val="-5"/>
          <w:shd w:val="clear" w:color="auto" w:fill="FFFFFF"/>
        </w:rPr>
        <w:t xml:space="preserve">(FGD, </w:t>
      </w:r>
      <w:proofErr w:type="spellStart"/>
      <w:r w:rsidRPr="00010F3C">
        <w:rPr>
          <w:spacing w:val="-5"/>
          <w:shd w:val="clear" w:color="auto" w:fill="FFFFFF"/>
        </w:rPr>
        <w:t>Sirigu</w:t>
      </w:r>
      <w:proofErr w:type="spellEnd"/>
      <w:r w:rsidR="00F91EB4">
        <w:rPr>
          <w:spacing w:val="-5"/>
          <w:shd w:val="clear" w:color="auto" w:fill="FFFFFF"/>
        </w:rPr>
        <w:t xml:space="preserve"> April</w:t>
      </w:r>
      <w:r>
        <w:rPr>
          <w:spacing w:val="-5"/>
          <w:shd w:val="clear" w:color="auto" w:fill="FFFFFF"/>
        </w:rPr>
        <w:t xml:space="preserve"> 2022</w:t>
      </w:r>
      <w:r w:rsidRPr="00010F3C">
        <w:rPr>
          <w:spacing w:val="-5"/>
          <w:shd w:val="clear" w:color="auto" w:fill="FFFFFF"/>
        </w:rPr>
        <w:t xml:space="preserve">). </w:t>
      </w:r>
    </w:p>
    <w:p w14:paraId="16322A1E" w14:textId="2359B2AE" w:rsidR="00AE6C4B" w:rsidRDefault="00AE6C4B" w:rsidP="00AE6C4B">
      <w:pPr>
        <w:autoSpaceDE w:val="0"/>
        <w:autoSpaceDN w:val="0"/>
        <w:adjustRightInd w:val="0"/>
        <w:spacing w:after="200" w:line="480" w:lineRule="auto"/>
        <w:rPr>
          <w:spacing w:val="-5"/>
          <w:shd w:val="clear" w:color="auto" w:fill="FFFFFF"/>
        </w:rPr>
      </w:pPr>
      <w:r w:rsidRPr="006C18E4">
        <w:rPr>
          <w:spacing w:val="-5"/>
          <w:shd w:val="clear" w:color="auto" w:fill="FFFFFF"/>
        </w:rPr>
        <w:t xml:space="preserve">Depending on the soil type on which a particular community is located, it may prevent farmers from engaging in irrigation cultivation. It was further asserted </w:t>
      </w:r>
      <w:r w:rsidR="002C332E">
        <w:rPr>
          <w:spacing w:val="-5"/>
          <w:shd w:val="clear" w:color="auto" w:fill="FFFFFF"/>
        </w:rPr>
        <w:t>that</w:t>
      </w:r>
      <w:r w:rsidRPr="006C18E4">
        <w:rPr>
          <w:spacing w:val="-5"/>
          <w:shd w:val="clear" w:color="auto" w:fill="FFFFFF"/>
        </w:rPr>
        <w:t xml:space="preserve"> sandy soils are too loose and prone to leaching thereby washing soil nutrients beyond the reach of crops’ roots. Therefore, each soil type may require a different level of fertilization to produce similar yields. This may result in the adoption of differentiated innovations in different soil types. For instance, not as much organic manure or fertilizer may be needed in a loamy soil as may be needed in a sandy soil. In the same vein, not much water will be needed in a clayey land or loam</w:t>
      </w:r>
      <w:r w:rsidRPr="00010F3C">
        <w:rPr>
          <w:spacing w:val="-5"/>
          <w:shd w:val="clear" w:color="auto" w:fill="FFFFFF"/>
        </w:rPr>
        <w:t>y soil as compared to sandy soil which may directly translat</w:t>
      </w:r>
      <w:r>
        <w:rPr>
          <w:spacing w:val="-5"/>
          <w:shd w:val="clear" w:color="auto" w:fill="FFFFFF"/>
        </w:rPr>
        <w:t>e to the number of wells one may</w:t>
      </w:r>
      <w:r w:rsidRPr="00010F3C">
        <w:rPr>
          <w:spacing w:val="-5"/>
          <w:shd w:val="clear" w:color="auto" w:fill="FFFFFF"/>
        </w:rPr>
        <w:t xml:space="preserve"> need to dig for their irrigation cultivation. </w:t>
      </w:r>
    </w:p>
    <w:p w14:paraId="1D8681B7" w14:textId="6D3A6DF9" w:rsidR="00AE6C4B" w:rsidRPr="00010F3C" w:rsidRDefault="00AE6C4B" w:rsidP="00AE6C4B">
      <w:pPr>
        <w:pStyle w:val="Heading5"/>
      </w:pPr>
      <w:bookmarkStart w:id="91" w:name="_Toc126743948"/>
      <w:r>
        <w:lastRenderedPageBreak/>
        <w:t>Table 4.3</w:t>
      </w:r>
      <w:r w:rsidRPr="00010F3C">
        <w:t>: Association between farmers’ residence and adoption of innovations in FDIS</w:t>
      </w:r>
      <w:r w:rsidR="00526C47">
        <w:t xml:space="preserve"> (N=226)</w:t>
      </w:r>
      <w:bookmarkEnd w:id="91"/>
    </w:p>
    <w:tbl>
      <w:tblPr>
        <w:tblW w:w="9360" w:type="dxa"/>
        <w:tblBorders>
          <w:top w:val="single" w:sz="4" w:space="0" w:color="auto"/>
          <w:bottom w:val="single" w:sz="4" w:space="0" w:color="auto"/>
        </w:tblBorders>
        <w:tblLook w:val="04A0" w:firstRow="1" w:lastRow="0" w:firstColumn="1" w:lastColumn="0" w:noHBand="0" w:noVBand="1"/>
      </w:tblPr>
      <w:tblGrid>
        <w:gridCol w:w="3693"/>
        <w:gridCol w:w="856"/>
        <w:gridCol w:w="1041"/>
        <w:gridCol w:w="836"/>
        <w:gridCol w:w="1041"/>
        <w:gridCol w:w="950"/>
        <w:gridCol w:w="943"/>
      </w:tblGrid>
      <w:tr w:rsidR="00AE6C4B" w:rsidRPr="00010F3C" w14:paraId="40A6B73A" w14:textId="77777777" w:rsidTr="00A60ABB">
        <w:trPr>
          <w:trHeight w:val="330"/>
        </w:trPr>
        <w:tc>
          <w:tcPr>
            <w:tcW w:w="3693" w:type="dxa"/>
            <w:vMerge w:val="restart"/>
            <w:shd w:val="clear" w:color="auto" w:fill="auto"/>
            <w:noWrap/>
            <w:vAlign w:val="center"/>
            <w:hideMark/>
          </w:tcPr>
          <w:p w14:paraId="4C2B0187"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Innovations</w:t>
            </w:r>
          </w:p>
        </w:tc>
        <w:tc>
          <w:tcPr>
            <w:tcW w:w="3774" w:type="dxa"/>
            <w:gridSpan w:val="4"/>
            <w:tcBorders>
              <w:bottom w:val="single" w:sz="4" w:space="0" w:color="auto"/>
            </w:tcBorders>
            <w:shd w:val="clear" w:color="auto" w:fill="auto"/>
            <w:noWrap/>
            <w:vAlign w:val="center"/>
            <w:hideMark/>
          </w:tcPr>
          <w:p w14:paraId="28E66CCA"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Residence (%)</w:t>
            </w:r>
          </w:p>
        </w:tc>
        <w:tc>
          <w:tcPr>
            <w:tcW w:w="950" w:type="dxa"/>
            <w:vMerge w:val="restart"/>
            <w:shd w:val="clear" w:color="auto" w:fill="auto"/>
            <w:noWrap/>
            <w:vAlign w:val="center"/>
            <w:hideMark/>
          </w:tcPr>
          <w:p w14:paraId="2AE84592"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Chi-Square</w:t>
            </w:r>
          </w:p>
        </w:tc>
        <w:tc>
          <w:tcPr>
            <w:tcW w:w="943" w:type="dxa"/>
            <w:vMerge w:val="restart"/>
            <w:shd w:val="clear" w:color="auto" w:fill="auto"/>
            <w:noWrap/>
            <w:vAlign w:val="center"/>
            <w:hideMark/>
          </w:tcPr>
          <w:p w14:paraId="2BC1B0C1"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P-Value</w:t>
            </w:r>
          </w:p>
        </w:tc>
      </w:tr>
      <w:tr w:rsidR="00AE6C4B" w:rsidRPr="00010F3C" w14:paraId="1415CFB4" w14:textId="77777777" w:rsidTr="00A60ABB">
        <w:trPr>
          <w:trHeight w:val="330"/>
        </w:trPr>
        <w:tc>
          <w:tcPr>
            <w:tcW w:w="3693" w:type="dxa"/>
            <w:vMerge/>
            <w:vAlign w:val="center"/>
            <w:hideMark/>
          </w:tcPr>
          <w:p w14:paraId="56D0011D" w14:textId="77777777" w:rsidR="00AE6C4B" w:rsidRPr="00010F3C" w:rsidRDefault="00AE6C4B" w:rsidP="00A60ABB">
            <w:pPr>
              <w:spacing w:after="0" w:line="360" w:lineRule="auto"/>
              <w:rPr>
                <w:rFonts w:eastAsia="Times New Roman"/>
                <w:b/>
                <w:bCs/>
                <w:color w:val="000000"/>
              </w:rPr>
            </w:pPr>
          </w:p>
        </w:tc>
        <w:tc>
          <w:tcPr>
            <w:tcW w:w="1897" w:type="dxa"/>
            <w:gridSpan w:val="2"/>
            <w:tcBorders>
              <w:top w:val="single" w:sz="4" w:space="0" w:color="auto"/>
              <w:bottom w:val="single" w:sz="4" w:space="0" w:color="auto"/>
            </w:tcBorders>
            <w:shd w:val="clear" w:color="auto" w:fill="auto"/>
            <w:noWrap/>
            <w:vAlign w:val="center"/>
            <w:hideMark/>
          </w:tcPr>
          <w:p w14:paraId="04C79599" w14:textId="77777777" w:rsidR="00AE6C4B" w:rsidRPr="00010F3C" w:rsidRDefault="00AE6C4B" w:rsidP="00A60ABB">
            <w:pPr>
              <w:spacing w:after="0" w:line="360" w:lineRule="auto"/>
              <w:jc w:val="center"/>
              <w:rPr>
                <w:rFonts w:eastAsia="Times New Roman"/>
                <w:b/>
                <w:bCs/>
                <w:color w:val="000000"/>
              </w:rPr>
            </w:pPr>
            <w:proofErr w:type="spellStart"/>
            <w:r w:rsidRPr="00010F3C">
              <w:rPr>
                <w:rFonts w:eastAsia="Times New Roman"/>
                <w:b/>
                <w:bCs/>
                <w:color w:val="000000"/>
              </w:rPr>
              <w:t>Mirigu</w:t>
            </w:r>
            <w:proofErr w:type="spellEnd"/>
          </w:p>
        </w:tc>
        <w:tc>
          <w:tcPr>
            <w:tcW w:w="1877" w:type="dxa"/>
            <w:gridSpan w:val="2"/>
            <w:tcBorders>
              <w:top w:val="single" w:sz="4" w:space="0" w:color="auto"/>
              <w:bottom w:val="single" w:sz="4" w:space="0" w:color="auto"/>
            </w:tcBorders>
            <w:shd w:val="clear" w:color="auto" w:fill="auto"/>
            <w:noWrap/>
            <w:vAlign w:val="center"/>
            <w:hideMark/>
          </w:tcPr>
          <w:p w14:paraId="77C2BCCF" w14:textId="77777777" w:rsidR="00AE6C4B" w:rsidRPr="00010F3C" w:rsidRDefault="00AE6C4B" w:rsidP="00A60ABB">
            <w:pPr>
              <w:spacing w:after="0" w:line="360" w:lineRule="auto"/>
              <w:jc w:val="center"/>
              <w:rPr>
                <w:rFonts w:eastAsia="Times New Roman"/>
                <w:b/>
                <w:bCs/>
                <w:color w:val="000000"/>
              </w:rPr>
            </w:pPr>
            <w:proofErr w:type="spellStart"/>
            <w:r w:rsidRPr="00010F3C">
              <w:rPr>
                <w:rFonts w:eastAsia="Times New Roman"/>
                <w:b/>
                <w:bCs/>
                <w:color w:val="000000"/>
              </w:rPr>
              <w:t>Sirigu</w:t>
            </w:r>
            <w:proofErr w:type="spellEnd"/>
          </w:p>
        </w:tc>
        <w:tc>
          <w:tcPr>
            <w:tcW w:w="950" w:type="dxa"/>
            <w:vMerge/>
            <w:vAlign w:val="center"/>
            <w:hideMark/>
          </w:tcPr>
          <w:p w14:paraId="04D2542E" w14:textId="77777777" w:rsidR="00AE6C4B" w:rsidRPr="00010F3C" w:rsidRDefault="00AE6C4B" w:rsidP="00A60ABB">
            <w:pPr>
              <w:spacing w:after="0" w:line="360" w:lineRule="auto"/>
              <w:rPr>
                <w:rFonts w:eastAsia="Times New Roman"/>
                <w:b/>
                <w:bCs/>
                <w:color w:val="000000"/>
              </w:rPr>
            </w:pPr>
          </w:p>
        </w:tc>
        <w:tc>
          <w:tcPr>
            <w:tcW w:w="943" w:type="dxa"/>
            <w:vMerge/>
            <w:vAlign w:val="center"/>
            <w:hideMark/>
          </w:tcPr>
          <w:p w14:paraId="13F4094F" w14:textId="77777777" w:rsidR="00AE6C4B" w:rsidRPr="00010F3C" w:rsidRDefault="00AE6C4B" w:rsidP="00A60ABB">
            <w:pPr>
              <w:spacing w:after="0" w:line="360" w:lineRule="auto"/>
              <w:rPr>
                <w:rFonts w:eastAsia="Times New Roman"/>
                <w:b/>
                <w:bCs/>
                <w:color w:val="000000"/>
              </w:rPr>
            </w:pPr>
          </w:p>
        </w:tc>
      </w:tr>
      <w:tr w:rsidR="00AE6C4B" w:rsidRPr="00010F3C" w14:paraId="1ABF5050" w14:textId="77777777" w:rsidTr="00A60ABB">
        <w:trPr>
          <w:trHeight w:val="330"/>
        </w:trPr>
        <w:tc>
          <w:tcPr>
            <w:tcW w:w="3693" w:type="dxa"/>
            <w:tcBorders>
              <w:bottom w:val="single" w:sz="4" w:space="0" w:color="auto"/>
            </w:tcBorders>
            <w:shd w:val="clear" w:color="auto" w:fill="auto"/>
            <w:noWrap/>
            <w:vAlign w:val="bottom"/>
            <w:hideMark/>
          </w:tcPr>
          <w:p w14:paraId="23CDE21E" w14:textId="77777777" w:rsidR="00AE6C4B" w:rsidRPr="00010F3C" w:rsidRDefault="00AE6C4B" w:rsidP="00A60ABB">
            <w:pPr>
              <w:spacing w:after="0" w:line="360" w:lineRule="auto"/>
              <w:jc w:val="center"/>
              <w:rPr>
                <w:rFonts w:eastAsia="Times New Roman"/>
                <w:b/>
                <w:bCs/>
                <w:color w:val="000000"/>
              </w:rPr>
            </w:pPr>
          </w:p>
        </w:tc>
        <w:tc>
          <w:tcPr>
            <w:tcW w:w="856" w:type="dxa"/>
            <w:tcBorders>
              <w:top w:val="single" w:sz="4" w:space="0" w:color="auto"/>
              <w:bottom w:val="single" w:sz="4" w:space="0" w:color="auto"/>
            </w:tcBorders>
            <w:shd w:val="clear" w:color="auto" w:fill="auto"/>
            <w:noWrap/>
            <w:vAlign w:val="center"/>
            <w:hideMark/>
          </w:tcPr>
          <w:p w14:paraId="2C685571" w14:textId="77777777" w:rsidR="00AE6C4B" w:rsidRPr="003E067A" w:rsidRDefault="00AE6C4B" w:rsidP="00A60ABB">
            <w:pPr>
              <w:spacing w:after="0" w:line="360" w:lineRule="auto"/>
              <w:jc w:val="center"/>
              <w:rPr>
                <w:rFonts w:eastAsia="Times New Roman"/>
                <w:b/>
                <w:bCs/>
                <w:color w:val="000000"/>
              </w:rPr>
            </w:pPr>
            <w:r w:rsidRPr="003E067A">
              <w:rPr>
                <w:rFonts w:eastAsia="Times New Roman"/>
                <w:b/>
                <w:bCs/>
                <w:color w:val="000000"/>
              </w:rPr>
              <w:t>No</w:t>
            </w:r>
          </w:p>
        </w:tc>
        <w:tc>
          <w:tcPr>
            <w:tcW w:w="1041" w:type="dxa"/>
            <w:tcBorders>
              <w:top w:val="single" w:sz="4" w:space="0" w:color="auto"/>
              <w:bottom w:val="single" w:sz="4" w:space="0" w:color="auto"/>
            </w:tcBorders>
            <w:shd w:val="clear" w:color="auto" w:fill="auto"/>
            <w:noWrap/>
            <w:vAlign w:val="center"/>
            <w:hideMark/>
          </w:tcPr>
          <w:p w14:paraId="39A2A0E6"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Yes</w:t>
            </w:r>
          </w:p>
        </w:tc>
        <w:tc>
          <w:tcPr>
            <w:tcW w:w="836" w:type="dxa"/>
            <w:tcBorders>
              <w:top w:val="single" w:sz="4" w:space="0" w:color="auto"/>
              <w:bottom w:val="single" w:sz="4" w:space="0" w:color="auto"/>
            </w:tcBorders>
            <w:shd w:val="clear" w:color="auto" w:fill="auto"/>
            <w:noWrap/>
            <w:vAlign w:val="center"/>
            <w:hideMark/>
          </w:tcPr>
          <w:p w14:paraId="2F037105"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No</w:t>
            </w:r>
          </w:p>
        </w:tc>
        <w:tc>
          <w:tcPr>
            <w:tcW w:w="1041" w:type="dxa"/>
            <w:tcBorders>
              <w:top w:val="single" w:sz="4" w:space="0" w:color="auto"/>
              <w:bottom w:val="single" w:sz="4" w:space="0" w:color="auto"/>
            </w:tcBorders>
            <w:shd w:val="clear" w:color="auto" w:fill="auto"/>
            <w:noWrap/>
            <w:vAlign w:val="center"/>
            <w:hideMark/>
          </w:tcPr>
          <w:p w14:paraId="3213A203"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Yes</w:t>
            </w:r>
          </w:p>
        </w:tc>
        <w:tc>
          <w:tcPr>
            <w:tcW w:w="950" w:type="dxa"/>
            <w:tcBorders>
              <w:bottom w:val="single" w:sz="4" w:space="0" w:color="auto"/>
            </w:tcBorders>
            <w:shd w:val="clear" w:color="auto" w:fill="auto"/>
            <w:noWrap/>
            <w:vAlign w:val="center"/>
            <w:hideMark/>
          </w:tcPr>
          <w:p w14:paraId="363B14B9" w14:textId="77777777" w:rsidR="00AE6C4B" w:rsidRPr="00010F3C" w:rsidRDefault="00AE6C4B" w:rsidP="00A60ABB">
            <w:pPr>
              <w:spacing w:after="0" w:line="360" w:lineRule="auto"/>
              <w:jc w:val="center"/>
              <w:rPr>
                <w:rFonts w:eastAsia="Times New Roman"/>
                <w:b/>
                <w:bCs/>
                <w:color w:val="000000"/>
              </w:rPr>
            </w:pPr>
          </w:p>
        </w:tc>
        <w:tc>
          <w:tcPr>
            <w:tcW w:w="943" w:type="dxa"/>
            <w:tcBorders>
              <w:bottom w:val="single" w:sz="4" w:space="0" w:color="auto"/>
            </w:tcBorders>
            <w:shd w:val="clear" w:color="auto" w:fill="auto"/>
            <w:noWrap/>
            <w:vAlign w:val="center"/>
            <w:hideMark/>
          </w:tcPr>
          <w:p w14:paraId="1396C990" w14:textId="77777777" w:rsidR="00AE6C4B" w:rsidRPr="00010F3C" w:rsidRDefault="00AE6C4B" w:rsidP="00A60ABB">
            <w:pPr>
              <w:spacing w:after="0" w:line="360" w:lineRule="auto"/>
              <w:jc w:val="center"/>
              <w:rPr>
                <w:rFonts w:eastAsia="Times New Roman"/>
              </w:rPr>
            </w:pPr>
          </w:p>
        </w:tc>
      </w:tr>
      <w:tr w:rsidR="00AE6C4B" w:rsidRPr="00010F3C" w14:paraId="4A6CAFF6" w14:textId="77777777" w:rsidTr="00A60ABB">
        <w:trPr>
          <w:trHeight w:val="315"/>
        </w:trPr>
        <w:tc>
          <w:tcPr>
            <w:tcW w:w="3693" w:type="dxa"/>
            <w:tcBorders>
              <w:top w:val="single" w:sz="4" w:space="0" w:color="auto"/>
              <w:bottom w:val="nil"/>
            </w:tcBorders>
            <w:shd w:val="clear" w:color="auto" w:fill="auto"/>
            <w:noWrap/>
            <w:vAlign w:val="bottom"/>
            <w:hideMark/>
          </w:tcPr>
          <w:p w14:paraId="3878CCFA"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Dig more wells</w:t>
            </w:r>
          </w:p>
        </w:tc>
        <w:tc>
          <w:tcPr>
            <w:tcW w:w="856" w:type="dxa"/>
            <w:tcBorders>
              <w:top w:val="single" w:sz="4" w:space="0" w:color="auto"/>
              <w:bottom w:val="nil"/>
            </w:tcBorders>
            <w:shd w:val="clear" w:color="auto" w:fill="auto"/>
            <w:noWrap/>
            <w:vAlign w:val="bottom"/>
            <w:hideMark/>
          </w:tcPr>
          <w:p w14:paraId="0D5C6A57" w14:textId="77777777" w:rsidR="00AE6C4B" w:rsidRPr="003E067A" w:rsidRDefault="00AE6C4B" w:rsidP="00A60ABB">
            <w:pPr>
              <w:spacing w:after="0" w:line="360" w:lineRule="auto"/>
              <w:jc w:val="right"/>
              <w:rPr>
                <w:rFonts w:eastAsia="Times New Roman"/>
                <w:color w:val="000000"/>
              </w:rPr>
            </w:pPr>
            <w:r w:rsidRPr="003E067A">
              <w:rPr>
                <w:color w:val="000000"/>
              </w:rPr>
              <w:t>22.8</w:t>
            </w:r>
          </w:p>
        </w:tc>
        <w:tc>
          <w:tcPr>
            <w:tcW w:w="1041" w:type="dxa"/>
            <w:tcBorders>
              <w:top w:val="single" w:sz="4" w:space="0" w:color="auto"/>
              <w:bottom w:val="nil"/>
            </w:tcBorders>
            <w:shd w:val="clear" w:color="auto" w:fill="auto"/>
            <w:noWrap/>
            <w:vAlign w:val="bottom"/>
            <w:hideMark/>
          </w:tcPr>
          <w:p w14:paraId="2D684514" w14:textId="77777777" w:rsidR="00AE6C4B" w:rsidRPr="00010F3C" w:rsidRDefault="00AE6C4B" w:rsidP="00A60ABB">
            <w:pPr>
              <w:spacing w:after="0" w:line="360" w:lineRule="auto"/>
              <w:jc w:val="right"/>
              <w:rPr>
                <w:rFonts w:eastAsia="Times New Roman"/>
                <w:color w:val="000000"/>
              </w:rPr>
            </w:pPr>
            <w:r w:rsidRPr="00010F3C">
              <w:rPr>
                <w:color w:val="000000"/>
              </w:rPr>
              <w:t>77.2</w:t>
            </w:r>
          </w:p>
        </w:tc>
        <w:tc>
          <w:tcPr>
            <w:tcW w:w="836" w:type="dxa"/>
            <w:tcBorders>
              <w:top w:val="single" w:sz="4" w:space="0" w:color="auto"/>
              <w:bottom w:val="nil"/>
            </w:tcBorders>
            <w:shd w:val="clear" w:color="auto" w:fill="auto"/>
            <w:noWrap/>
            <w:vAlign w:val="bottom"/>
            <w:hideMark/>
          </w:tcPr>
          <w:p w14:paraId="142ECFF5" w14:textId="77777777" w:rsidR="00AE6C4B" w:rsidRPr="00010F3C" w:rsidRDefault="00AE6C4B" w:rsidP="00A60ABB">
            <w:pPr>
              <w:spacing w:after="0" w:line="360" w:lineRule="auto"/>
              <w:jc w:val="right"/>
              <w:rPr>
                <w:rFonts w:eastAsia="Times New Roman"/>
                <w:color w:val="000000"/>
              </w:rPr>
            </w:pPr>
            <w:r w:rsidRPr="00010F3C">
              <w:rPr>
                <w:color w:val="000000"/>
              </w:rPr>
              <w:t>60.5</w:t>
            </w:r>
          </w:p>
        </w:tc>
        <w:tc>
          <w:tcPr>
            <w:tcW w:w="1041" w:type="dxa"/>
            <w:tcBorders>
              <w:top w:val="single" w:sz="4" w:space="0" w:color="auto"/>
              <w:bottom w:val="nil"/>
            </w:tcBorders>
            <w:shd w:val="clear" w:color="auto" w:fill="auto"/>
            <w:noWrap/>
            <w:vAlign w:val="bottom"/>
            <w:hideMark/>
          </w:tcPr>
          <w:p w14:paraId="62ECAC9D" w14:textId="77777777" w:rsidR="00AE6C4B" w:rsidRPr="00010F3C" w:rsidRDefault="00AE6C4B" w:rsidP="00A60ABB">
            <w:pPr>
              <w:spacing w:after="0" w:line="360" w:lineRule="auto"/>
              <w:jc w:val="right"/>
              <w:rPr>
                <w:rFonts w:eastAsia="Times New Roman"/>
                <w:color w:val="000000"/>
              </w:rPr>
            </w:pPr>
            <w:r w:rsidRPr="00010F3C">
              <w:rPr>
                <w:color w:val="000000"/>
              </w:rPr>
              <w:t>39.5</w:t>
            </w:r>
          </w:p>
        </w:tc>
        <w:tc>
          <w:tcPr>
            <w:tcW w:w="950" w:type="dxa"/>
            <w:tcBorders>
              <w:top w:val="single" w:sz="4" w:space="0" w:color="auto"/>
              <w:bottom w:val="nil"/>
            </w:tcBorders>
            <w:shd w:val="clear" w:color="auto" w:fill="auto"/>
            <w:noWrap/>
            <w:hideMark/>
          </w:tcPr>
          <w:p w14:paraId="2CA6EF3C"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30.449</w:t>
            </w:r>
            <w:r w:rsidRPr="00010F3C">
              <w:rPr>
                <w:rFonts w:eastAsia="Times New Roman"/>
                <w:color w:val="000000"/>
                <w:vertAlign w:val="superscript"/>
              </w:rPr>
              <w:t>a</w:t>
            </w:r>
          </w:p>
        </w:tc>
        <w:tc>
          <w:tcPr>
            <w:tcW w:w="943" w:type="dxa"/>
            <w:tcBorders>
              <w:top w:val="single" w:sz="4" w:space="0" w:color="auto"/>
              <w:bottom w:val="nil"/>
            </w:tcBorders>
            <w:shd w:val="clear" w:color="auto" w:fill="auto"/>
            <w:noWrap/>
            <w:hideMark/>
          </w:tcPr>
          <w:p w14:paraId="1B348F5D"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.000</w:t>
            </w:r>
          </w:p>
        </w:tc>
      </w:tr>
      <w:tr w:rsidR="00AE6C4B" w:rsidRPr="00010F3C" w14:paraId="59E0B137" w14:textId="77777777" w:rsidTr="00A60ABB">
        <w:trPr>
          <w:trHeight w:val="300"/>
        </w:trPr>
        <w:tc>
          <w:tcPr>
            <w:tcW w:w="3693" w:type="dxa"/>
            <w:tcBorders>
              <w:top w:val="nil"/>
            </w:tcBorders>
            <w:shd w:val="clear" w:color="auto" w:fill="auto"/>
            <w:noWrap/>
            <w:vAlign w:val="bottom"/>
            <w:hideMark/>
          </w:tcPr>
          <w:p w14:paraId="46A74DA7"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Change plot</w:t>
            </w:r>
          </w:p>
        </w:tc>
        <w:tc>
          <w:tcPr>
            <w:tcW w:w="856" w:type="dxa"/>
            <w:tcBorders>
              <w:top w:val="nil"/>
            </w:tcBorders>
            <w:shd w:val="clear" w:color="auto" w:fill="auto"/>
            <w:noWrap/>
            <w:vAlign w:val="bottom"/>
            <w:hideMark/>
          </w:tcPr>
          <w:p w14:paraId="1B5ADEFB" w14:textId="77777777" w:rsidR="00AE6C4B" w:rsidRPr="003E067A" w:rsidRDefault="00AE6C4B" w:rsidP="00A60ABB">
            <w:pPr>
              <w:spacing w:after="0" w:line="360" w:lineRule="auto"/>
              <w:jc w:val="right"/>
              <w:rPr>
                <w:rFonts w:eastAsia="Times New Roman"/>
                <w:color w:val="000000"/>
              </w:rPr>
            </w:pPr>
            <w:r w:rsidRPr="003E067A">
              <w:rPr>
                <w:color w:val="000000"/>
              </w:rPr>
              <w:t>42.3</w:t>
            </w:r>
          </w:p>
        </w:tc>
        <w:tc>
          <w:tcPr>
            <w:tcW w:w="1041" w:type="dxa"/>
            <w:tcBorders>
              <w:top w:val="nil"/>
            </w:tcBorders>
            <w:shd w:val="clear" w:color="auto" w:fill="auto"/>
            <w:noWrap/>
            <w:vAlign w:val="bottom"/>
            <w:hideMark/>
          </w:tcPr>
          <w:p w14:paraId="0828F876" w14:textId="77777777" w:rsidR="00AE6C4B" w:rsidRPr="00010F3C" w:rsidRDefault="00AE6C4B" w:rsidP="00A60ABB">
            <w:pPr>
              <w:spacing w:after="0" w:line="360" w:lineRule="auto"/>
              <w:jc w:val="right"/>
              <w:rPr>
                <w:rFonts w:eastAsia="Times New Roman"/>
                <w:color w:val="000000"/>
              </w:rPr>
            </w:pPr>
            <w:r w:rsidRPr="00010F3C">
              <w:rPr>
                <w:color w:val="000000"/>
              </w:rPr>
              <w:t>57.7</w:t>
            </w:r>
          </w:p>
        </w:tc>
        <w:tc>
          <w:tcPr>
            <w:tcW w:w="836" w:type="dxa"/>
            <w:tcBorders>
              <w:top w:val="nil"/>
            </w:tcBorders>
            <w:shd w:val="clear" w:color="auto" w:fill="auto"/>
            <w:noWrap/>
            <w:vAlign w:val="bottom"/>
            <w:hideMark/>
          </w:tcPr>
          <w:p w14:paraId="26D07FF7" w14:textId="77777777" w:rsidR="00AE6C4B" w:rsidRPr="00010F3C" w:rsidRDefault="00AE6C4B" w:rsidP="00A60ABB">
            <w:pPr>
              <w:spacing w:after="0" w:line="360" w:lineRule="auto"/>
              <w:jc w:val="right"/>
              <w:rPr>
                <w:rFonts w:eastAsia="Times New Roman"/>
                <w:color w:val="000000"/>
              </w:rPr>
            </w:pPr>
            <w:r w:rsidRPr="00010F3C">
              <w:rPr>
                <w:color w:val="000000"/>
              </w:rPr>
              <w:t>26.7</w:t>
            </w:r>
          </w:p>
        </w:tc>
        <w:tc>
          <w:tcPr>
            <w:tcW w:w="1041" w:type="dxa"/>
            <w:tcBorders>
              <w:top w:val="nil"/>
            </w:tcBorders>
            <w:shd w:val="clear" w:color="auto" w:fill="auto"/>
            <w:noWrap/>
            <w:vAlign w:val="bottom"/>
            <w:hideMark/>
          </w:tcPr>
          <w:p w14:paraId="27C9E9F1" w14:textId="77777777" w:rsidR="00AE6C4B" w:rsidRPr="00010F3C" w:rsidRDefault="00AE6C4B" w:rsidP="00A60ABB">
            <w:pPr>
              <w:spacing w:after="0" w:line="360" w:lineRule="auto"/>
              <w:jc w:val="right"/>
              <w:rPr>
                <w:rFonts w:eastAsia="Times New Roman"/>
                <w:color w:val="000000"/>
              </w:rPr>
            </w:pPr>
            <w:r w:rsidRPr="00010F3C">
              <w:rPr>
                <w:color w:val="000000"/>
              </w:rPr>
              <w:t>73.3</w:t>
            </w:r>
          </w:p>
        </w:tc>
        <w:tc>
          <w:tcPr>
            <w:tcW w:w="950" w:type="dxa"/>
            <w:tcBorders>
              <w:top w:val="nil"/>
            </w:tcBorders>
            <w:shd w:val="clear" w:color="auto" w:fill="auto"/>
            <w:noWrap/>
            <w:hideMark/>
          </w:tcPr>
          <w:p w14:paraId="082099C5"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5.307</w:t>
            </w:r>
            <w:r w:rsidRPr="00010F3C">
              <w:rPr>
                <w:rFonts w:eastAsia="Times New Roman"/>
                <w:color w:val="000000"/>
                <w:vertAlign w:val="superscript"/>
              </w:rPr>
              <w:t>a</w:t>
            </w:r>
          </w:p>
        </w:tc>
        <w:tc>
          <w:tcPr>
            <w:tcW w:w="943" w:type="dxa"/>
            <w:tcBorders>
              <w:top w:val="nil"/>
            </w:tcBorders>
            <w:shd w:val="clear" w:color="auto" w:fill="auto"/>
            <w:noWrap/>
            <w:hideMark/>
          </w:tcPr>
          <w:p w14:paraId="65B7DE86"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.015</w:t>
            </w:r>
          </w:p>
        </w:tc>
      </w:tr>
      <w:tr w:rsidR="00AE6C4B" w:rsidRPr="00010F3C" w14:paraId="21D130A4" w14:textId="77777777" w:rsidTr="00A60ABB">
        <w:trPr>
          <w:trHeight w:val="297"/>
        </w:trPr>
        <w:tc>
          <w:tcPr>
            <w:tcW w:w="3693" w:type="dxa"/>
            <w:shd w:val="clear" w:color="auto" w:fill="auto"/>
            <w:noWrap/>
            <w:vAlign w:val="bottom"/>
            <w:hideMark/>
          </w:tcPr>
          <w:p w14:paraId="1BFB7275"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Shallow wells for motorized pump</w:t>
            </w:r>
          </w:p>
        </w:tc>
        <w:tc>
          <w:tcPr>
            <w:tcW w:w="856" w:type="dxa"/>
            <w:shd w:val="clear" w:color="auto" w:fill="auto"/>
            <w:noWrap/>
            <w:vAlign w:val="bottom"/>
            <w:hideMark/>
          </w:tcPr>
          <w:p w14:paraId="1862C66D" w14:textId="77777777" w:rsidR="00AE6C4B" w:rsidRPr="003E067A" w:rsidRDefault="00AE6C4B" w:rsidP="00A60ABB">
            <w:pPr>
              <w:spacing w:after="0" w:line="360" w:lineRule="auto"/>
              <w:jc w:val="right"/>
              <w:rPr>
                <w:rFonts w:eastAsia="Times New Roman"/>
                <w:color w:val="000000"/>
              </w:rPr>
            </w:pPr>
            <w:r w:rsidRPr="003E067A">
              <w:rPr>
                <w:color w:val="000000"/>
              </w:rPr>
              <w:t>82.9</w:t>
            </w:r>
          </w:p>
        </w:tc>
        <w:tc>
          <w:tcPr>
            <w:tcW w:w="1041" w:type="dxa"/>
            <w:shd w:val="clear" w:color="auto" w:fill="auto"/>
            <w:noWrap/>
            <w:vAlign w:val="bottom"/>
            <w:hideMark/>
          </w:tcPr>
          <w:p w14:paraId="206307DC" w14:textId="77777777" w:rsidR="00AE6C4B" w:rsidRPr="00010F3C" w:rsidRDefault="00AE6C4B" w:rsidP="00A60ABB">
            <w:pPr>
              <w:spacing w:after="0" w:line="360" w:lineRule="auto"/>
              <w:jc w:val="right"/>
              <w:rPr>
                <w:rFonts w:eastAsia="Times New Roman"/>
                <w:color w:val="000000"/>
              </w:rPr>
            </w:pPr>
            <w:r w:rsidRPr="00010F3C">
              <w:rPr>
                <w:color w:val="000000"/>
              </w:rPr>
              <w:t>17.1</w:t>
            </w:r>
          </w:p>
        </w:tc>
        <w:tc>
          <w:tcPr>
            <w:tcW w:w="836" w:type="dxa"/>
            <w:shd w:val="clear" w:color="auto" w:fill="auto"/>
            <w:noWrap/>
            <w:vAlign w:val="bottom"/>
            <w:hideMark/>
          </w:tcPr>
          <w:p w14:paraId="1231489C" w14:textId="77777777" w:rsidR="00AE6C4B" w:rsidRPr="00010F3C" w:rsidRDefault="00AE6C4B" w:rsidP="00A60ABB">
            <w:pPr>
              <w:spacing w:after="0" w:line="360" w:lineRule="auto"/>
              <w:jc w:val="right"/>
              <w:rPr>
                <w:rFonts w:eastAsia="Times New Roman"/>
                <w:color w:val="000000"/>
              </w:rPr>
            </w:pPr>
            <w:r w:rsidRPr="00010F3C">
              <w:rPr>
                <w:color w:val="000000"/>
              </w:rPr>
              <w:t>95.3</w:t>
            </w:r>
          </w:p>
        </w:tc>
        <w:tc>
          <w:tcPr>
            <w:tcW w:w="1041" w:type="dxa"/>
            <w:shd w:val="clear" w:color="auto" w:fill="auto"/>
            <w:noWrap/>
            <w:vAlign w:val="bottom"/>
            <w:hideMark/>
          </w:tcPr>
          <w:p w14:paraId="07BB394E" w14:textId="77777777" w:rsidR="00AE6C4B" w:rsidRPr="00010F3C" w:rsidRDefault="00AE6C4B" w:rsidP="00A60ABB">
            <w:pPr>
              <w:spacing w:after="0" w:line="360" w:lineRule="auto"/>
              <w:jc w:val="right"/>
              <w:rPr>
                <w:rFonts w:eastAsia="Times New Roman"/>
                <w:color w:val="000000"/>
              </w:rPr>
            </w:pPr>
            <w:r w:rsidRPr="00010F3C">
              <w:rPr>
                <w:color w:val="000000"/>
              </w:rPr>
              <w:t>4.7</w:t>
            </w:r>
          </w:p>
        </w:tc>
        <w:tc>
          <w:tcPr>
            <w:tcW w:w="950" w:type="dxa"/>
            <w:shd w:val="clear" w:color="auto" w:fill="auto"/>
            <w:noWrap/>
            <w:hideMark/>
          </w:tcPr>
          <w:p w14:paraId="34921464"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7.416</w:t>
            </w:r>
            <w:r w:rsidRPr="00010F3C">
              <w:rPr>
                <w:rFonts w:eastAsia="Times New Roman"/>
                <w:color w:val="000000"/>
                <w:vertAlign w:val="superscript"/>
              </w:rPr>
              <w:t>a</w:t>
            </w:r>
          </w:p>
        </w:tc>
        <w:tc>
          <w:tcPr>
            <w:tcW w:w="943" w:type="dxa"/>
            <w:shd w:val="clear" w:color="auto" w:fill="auto"/>
            <w:noWrap/>
            <w:hideMark/>
          </w:tcPr>
          <w:p w14:paraId="63251CDD"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.005</w:t>
            </w:r>
          </w:p>
        </w:tc>
      </w:tr>
      <w:tr w:rsidR="00AE6C4B" w:rsidRPr="00010F3C" w14:paraId="7CC764DC" w14:textId="77777777" w:rsidTr="00A60ABB">
        <w:trPr>
          <w:trHeight w:val="315"/>
        </w:trPr>
        <w:tc>
          <w:tcPr>
            <w:tcW w:w="3693" w:type="dxa"/>
            <w:shd w:val="clear" w:color="auto" w:fill="auto"/>
            <w:noWrap/>
            <w:vAlign w:val="bottom"/>
            <w:hideMark/>
          </w:tcPr>
          <w:p w14:paraId="7143BBB2" w14:textId="77777777" w:rsidR="00AE6C4B" w:rsidRPr="003E067A" w:rsidRDefault="00AE6C4B" w:rsidP="00A60ABB">
            <w:pPr>
              <w:spacing w:after="0" w:line="360" w:lineRule="auto"/>
              <w:rPr>
                <w:rFonts w:eastAsia="Times New Roman"/>
                <w:color w:val="000000"/>
              </w:rPr>
            </w:pPr>
            <w:r w:rsidRPr="00010F3C">
              <w:rPr>
                <w:rFonts w:eastAsia="Times New Roman"/>
                <w:color w:val="000000"/>
              </w:rPr>
              <w:t xml:space="preserve">Plant less water </w:t>
            </w:r>
            <w:r w:rsidRPr="003E067A">
              <w:rPr>
                <w:rFonts w:eastAsia="Times New Roman"/>
                <w:color w:val="000000"/>
              </w:rPr>
              <w:t>demanding crops</w:t>
            </w:r>
          </w:p>
        </w:tc>
        <w:tc>
          <w:tcPr>
            <w:tcW w:w="856" w:type="dxa"/>
            <w:shd w:val="clear" w:color="auto" w:fill="auto"/>
            <w:noWrap/>
            <w:vAlign w:val="bottom"/>
            <w:hideMark/>
          </w:tcPr>
          <w:p w14:paraId="4E849DBD" w14:textId="77777777" w:rsidR="00AE6C4B" w:rsidRPr="003E067A" w:rsidRDefault="00AE6C4B" w:rsidP="00A60ABB">
            <w:pPr>
              <w:spacing w:after="0" w:line="360" w:lineRule="auto"/>
              <w:jc w:val="right"/>
              <w:rPr>
                <w:rFonts w:eastAsia="Times New Roman"/>
                <w:color w:val="000000"/>
              </w:rPr>
            </w:pPr>
            <w:r w:rsidRPr="003E067A">
              <w:rPr>
                <w:color w:val="000000"/>
              </w:rPr>
              <w:t>91.1</w:t>
            </w:r>
          </w:p>
        </w:tc>
        <w:tc>
          <w:tcPr>
            <w:tcW w:w="1041" w:type="dxa"/>
            <w:shd w:val="clear" w:color="auto" w:fill="auto"/>
            <w:noWrap/>
            <w:vAlign w:val="bottom"/>
            <w:hideMark/>
          </w:tcPr>
          <w:p w14:paraId="50A44216" w14:textId="77777777" w:rsidR="00AE6C4B" w:rsidRPr="00010F3C" w:rsidRDefault="00AE6C4B" w:rsidP="00A60ABB">
            <w:pPr>
              <w:spacing w:after="0" w:line="360" w:lineRule="auto"/>
              <w:jc w:val="right"/>
              <w:rPr>
                <w:rFonts w:eastAsia="Times New Roman"/>
                <w:color w:val="000000"/>
              </w:rPr>
            </w:pPr>
            <w:r w:rsidRPr="00010F3C">
              <w:rPr>
                <w:color w:val="000000"/>
              </w:rPr>
              <w:t>8.9</w:t>
            </w:r>
          </w:p>
        </w:tc>
        <w:tc>
          <w:tcPr>
            <w:tcW w:w="836" w:type="dxa"/>
            <w:shd w:val="clear" w:color="auto" w:fill="auto"/>
            <w:noWrap/>
            <w:vAlign w:val="bottom"/>
            <w:hideMark/>
          </w:tcPr>
          <w:p w14:paraId="48882B72" w14:textId="77777777" w:rsidR="00AE6C4B" w:rsidRPr="00010F3C" w:rsidRDefault="00AE6C4B" w:rsidP="00A60ABB">
            <w:pPr>
              <w:spacing w:after="0" w:line="360" w:lineRule="auto"/>
              <w:jc w:val="right"/>
              <w:rPr>
                <w:rFonts w:eastAsia="Times New Roman"/>
                <w:color w:val="000000"/>
              </w:rPr>
            </w:pPr>
            <w:r w:rsidRPr="00010F3C">
              <w:rPr>
                <w:color w:val="000000"/>
              </w:rPr>
              <w:t>61.6</w:t>
            </w:r>
          </w:p>
        </w:tc>
        <w:tc>
          <w:tcPr>
            <w:tcW w:w="1041" w:type="dxa"/>
            <w:shd w:val="clear" w:color="auto" w:fill="auto"/>
            <w:noWrap/>
            <w:vAlign w:val="bottom"/>
            <w:hideMark/>
          </w:tcPr>
          <w:p w14:paraId="2AF78C02" w14:textId="77777777" w:rsidR="00AE6C4B" w:rsidRPr="00010F3C" w:rsidRDefault="00AE6C4B" w:rsidP="00A60ABB">
            <w:pPr>
              <w:spacing w:after="0" w:line="360" w:lineRule="auto"/>
              <w:jc w:val="right"/>
              <w:rPr>
                <w:rFonts w:eastAsia="Times New Roman"/>
                <w:color w:val="000000"/>
              </w:rPr>
            </w:pPr>
            <w:r w:rsidRPr="00010F3C">
              <w:rPr>
                <w:color w:val="000000"/>
              </w:rPr>
              <w:t>38.4</w:t>
            </w:r>
          </w:p>
        </w:tc>
        <w:tc>
          <w:tcPr>
            <w:tcW w:w="950" w:type="dxa"/>
            <w:shd w:val="clear" w:color="auto" w:fill="auto"/>
            <w:noWrap/>
            <w:hideMark/>
          </w:tcPr>
          <w:p w14:paraId="75C2E929"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26.373</w:t>
            </w:r>
            <w:r w:rsidRPr="00010F3C">
              <w:rPr>
                <w:rFonts w:eastAsia="Times New Roman"/>
                <w:color w:val="000000"/>
                <w:vertAlign w:val="superscript"/>
              </w:rPr>
              <w:t>a</w:t>
            </w:r>
          </w:p>
        </w:tc>
        <w:tc>
          <w:tcPr>
            <w:tcW w:w="943" w:type="dxa"/>
            <w:shd w:val="clear" w:color="auto" w:fill="auto"/>
            <w:noWrap/>
            <w:hideMark/>
          </w:tcPr>
          <w:p w14:paraId="5177D230"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.000</w:t>
            </w:r>
          </w:p>
        </w:tc>
      </w:tr>
      <w:tr w:rsidR="00AE6C4B" w:rsidRPr="00010F3C" w14:paraId="17AE8456" w14:textId="77777777" w:rsidTr="00A60ABB">
        <w:trPr>
          <w:trHeight w:val="225"/>
        </w:trPr>
        <w:tc>
          <w:tcPr>
            <w:tcW w:w="3693" w:type="dxa"/>
            <w:shd w:val="clear" w:color="auto" w:fill="auto"/>
            <w:noWrap/>
            <w:vAlign w:val="bottom"/>
            <w:hideMark/>
          </w:tcPr>
          <w:p w14:paraId="08753B92"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Mulching</w:t>
            </w:r>
          </w:p>
        </w:tc>
        <w:tc>
          <w:tcPr>
            <w:tcW w:w="856" w:type="dxa"/>
            <w:shd w:val="clear" w:color="auto" w:fill="auto"/>
            <w:noWrap/>
            <w:vAlign w:val="bottom"/>
            <w:hideMark/>
          </w:tcPr>
          <w:p w14:paraId="147AF608" w14:textId="77777777" w:rsidR="00AE6C4B" w:rsidRPr="003E067A" w:rsidRDefault="00AE6C4B" w:rsidP="00A60ABB">
            <w:pPr>
              <w:spacing w:after="0" w:line="360" w:lineRule="auto"/>
              <w:jc w:val="right"/>
              <w:rPr>
                <w:rFonts w:eastAsia="Times New Roman"/>
                <w:color w:val="000000"/>
              </w:rPr>
            </w:pPr>
            <w:r w:rsidRPr="003E067A">
              <w:rPr>
                <w:color w:val="000000"/>
              </w:rPr>
              <w:t>72.4</w:t>
            </w:r>
          </w:p>
        </w:tc>
        <w:tc>
          <w:tcPr>
            <w:tcW w:w="1041" w:type="dxa"/>
            <w:shd w:val="clear" w:color="auto" w:fill="auto"/>
            <w:noWrap/>
            <w:vAlign w:val="bottom"/>
            <w:hideMark/>
          </w:tcPr>
          <w:p w14:paraId="4C3D47E7" w14:textId="77777777" w:rsidR="00AE6C4B" w:rsidRPr="00010F3C" w:rsidRDefault="00AE6C4B" w:rsidP="00A60ABB">
            <w:pPr>
              <w:spacing w:after="0" w:line="360" w:lineRule="auto"/>
              <w:jc w:val="right"/>
              <w:rPr>
                <w:rFonts w:eastAsia="Times New Roman"/>
                <w:color w:val="000000"/>
              </w:rPr>
            </w:pPr>
            <w:r w:rsidRPr="00010F3C">
              <w:rPr>
                <w:color w:val="000000"/>
              </w:rPr>
              <w:t>27.6</w:t>
            </w:r>
          </w:p>
        </w:tc>
        <w:tc>
          <w:tcPr>
            <w:tcW w:w="836" w:type="dxa"/>
            <w:shd w:val="clear" w:color="auto" w:fill="auto"/>
            <w:noWrap/>
            <w:vAlign w:val="bottom"/>
            <w:hideMark/>
          </w:tcPr>
          <w:p w14:paraId="65FC4F31" w14:textId="77777777" w:rsidR="00AE6C4B" w:rsidRPr="00010F3C" w:rsidRDefault="00AE6C4B" w:rsidP="00A60ABB">
            <w:pPr>
              <w:spacing w:after="0" w:line="360" w:lineRule="auto"/>
              <w:jc w:val="right"/>
              <w:rPr>
                <w:rFonts w:eastAsia="Times New Roman"/>
                <w:color w:val="000000"/>
              </w:rPr>
            </w:pPr>
            <w:r w:rsidRPr="00010F3C">
              <w:rPr>
                <w:color w:val="000000"/>
              </w:rPr>
              <w:t>88.4</w:t>
            </w:r>
          </w:p>
        </w:tc>
        <w:tc>
          <w:tcPr>
            <w:tcW w:w="1041" w:type="dxa"/>
            <w:shd w:val="clear" w:color="auto" w:fill="auto"/>
            <w:noWrap/>
            <w:vAlign w:val="bottom"/>
            <w:hideMark/>
          </w:tcPr>
          <w:p w14:paraId="1B7708AF" w14:textId="77777777" w:rsidR="00AE6C4B" w:rsidRPr="00010F3C" w:rsidRDefault="00AE6C4B" w:rsidP="00A60ABB">
            <w:pPr>
              <w:spacing w:after="0" w:line="360" w:lineRule="auto"/>
              <w:jc w:val="right"/>
              <w:rPr>
                <w:rFonts w:eastAsia="Times New Roman"/>
                <w:color w:val="000000"/>
              </w:rPr>
            </w:pPr>
            <w:r w:rsidRPr="00010F3C">
              <w:rPr>
                <w:color w:val="000000"/>
              </w:rPr>
              <w:t>11.6</w:t>
            </w:r>
          </w:p>
        </w:tc>
        <w:tc>
          <w:tcPr>
            <w:tcW w:w="950" w:type="dxa"/>
            <w:shd w:val="clear" w:color="auto" w:fill="auto"/>
            <w:noWrap/>
            <w:hideMark/>
          </w:tcPr>
          <w:p w14:paraId="4094DB0B"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7.810</w:t>
            </w:r>
            <w:r w:rsidRPr="00010F3C">
              <w:rPr>
                <w:rFonts w:eastAsia="Times New Roman"/>
                <w:color w:val="000000"/>
                <w:vertAlign w:val="superscript"/>
              </w:rPr>
              <w:t>a</w:t>
            </w:r>
          </w:p>
        </w:tc>
        <w:tc>
          <w:tcPr>
            <w:tcW w:w="943" w:type="dxa"/>
            <w:shd w:val="clear" w:color="auto" w:fill="auto"/>
            <w:noWrap/>
            <w:hideMark/>
          </w:tcPr>
          <w:p w14:paraId="29A41B0D"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.004</w:t>
            </w:r>
          </w:p>
        </w:tc>
      </w:tr>
      <w:tr w:rsidR="00AE6C4B" w:rsidRPr="00010F3C" w14:paraId="2AADD4A9" w14:textId="77777777" w:rsidTr="00A60ABB">
        <w:trPr>
          <w:trHeight w:val="90"/>
        </w:trPr>
        <w:tc>
          <w:tcPr>
            <w:tcW w:w="3693" w:type="dxa"/>
            <w:shd w:val="clear" w:color="auto" w:fill="auto"/>
            <w:noWrap/>
            <w:vAlign w:val="bottom"/>
            <w:hideMark/>
          </w:tcPr>
          <w:p w14:paraId="1D179D14"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Dry for later sale</w:t>
            </w:r>
          </w:p>
        </w:tc>
        <w:tc>
          <w:tcPr>
            <w:tcW w:w="856" w:type="dxa"/>
            <w:shd w:val="clear" w:color="auto" w:fill="auto"/>
            <w:noWrap/>
            <w:vAlign w:val="bottom"/>
            <w:hideMark/>
          </w:tcPr>
          <w:p w14:paraId="2DF1C6D5" w14:textId="77777777" w:rsidR="00AE6C4B" w:rsidRPr="003E067A" w:rsidRDefault="00AE6C4B" w:rsidP="00A60ABB">
            <w:pPr>
              <w:spacing w:after="0" w:line="360" w:lineRule="auto"/>
              <w:jc w:val="right"/>
              <w:rPr>
                <w:rFonts w:eastAsia="Times New Roman"/>
                <w:color w:val="000000"/>
              </w:rPr>
            </w:pPr>
            <w:r w:rsidRPr="003E067A">
              <w:rPr>
                <w:color w:val="000000"/>
              </w:rPr>
              <w:t>73.9</w:t>
            </w:r>
          </w:p>
        </w:tc>
        <w:tc>
          <w:tcPr>
            <w:tcW w:w="1041" w:type="dxa"/>
            <w:shd w:val="clear" w:color="auto" w:fill="auto"/>
            <w:noWrap/>
            <w:vAlign w:val="bottom"/>
            <w:hideMark/>
          </w:tcPr>
          <w:p w14:paraId="2F65A68E" w14:textId="77777777" w:rsidR="00AE6C4B" w:rsidRPr="00010F3C" w:rsidRDefault="00AE6C4B" w:rsidP="00A60ABB">
            <w:pPr>
              <w:spacing w:after="0" w:line="360" w:lineRule="auto"/>
              <w:jc w:val="right"/>
              <w:rPr>
                <w:rFonts w:eastAsia="Times New Roman"/>
                <w:color w:val="000000"/>
              </w:rPr>
            </w:pPr>
            <w:r w:rsidRPr="00010F3C">
              <w:rPr>
                <w:color w:val="000000"/>
              </w:rPr>
              <w:t>26.1</w:t>
            </w:r>
          </w:p>
        </w:tc>
        <w:tc>
          <w:tcPr>
            <w:tcW w:w="836" w:type="dxa"/>
            <w:shd w:val="clear" w:color="auto" w:fill="auto"/>
            <w:noWrap/>
            <w:vAlign w:val="bottom"/>
            <w:hideMark/>
          </w:tcPr>
          <w:p w14:paraId="69B372DF" w14:textId="77777777" w:rsidR="00AE6C4B" w:rsidRPr="00010F3C" w:rsidRDefault="00AE6C4B" w:rsidP="00A60ABB">
            <w:pPr>
              <w:spacing w:after="0" w:line="360" w:lineRule="auto"/>
              <w:jc w:val="right"/>
              <w:rPr>
                <w:rFonts w:eastAsia="Times New Roman"/>
                <w:color w:val="000000"/>
              </w:rPr>
            </w:pPr>
            <w:r w:rsidRPr="00010F3C">
              <w:rPr>
                <w:color w:val="000000"/>
              </w:rPr>
              <w:t>26.3</w:t>
            </w:r>
          </w:p>
        </w:tc>
        <w:tc>
          <w:tcPr>
            <w:tcW w:w="1041" w:type="dxa"/>
            <w:shd w:val="clear" w:color="auto" w:fill="auto"/>
            <w:noWrap/>
            <w:vAlign w:val="bottom"/>
            <w:hideMark/>
          </w:tcPr>
          <w:p w14:paraId="244AB453" w14:textId="77777777" w:rsidR="00AE6C4B" w:rsidRPr="00010F3C" w:rsidRDefault="00AE6C4B" w:rsidP="00A60ABB">
            <w:pPr>
              <w:spacing w:after="0" w:line="360" w:lineRule="auto"/>
              <w:jc w:val="right"/>
              <w:rPr>
                <w:rFonts w:eastAsia="Times New Roman"/>
                <w:color w:val="000000"/>
              </w:rPr>
            </w:pPr>
            <w:r w:rsidRPr="00010F3C">
              <w:rPr>
                <w:color w:val="000000"/>
              </w:rPr>
              <w:t>73.7</w:t>
            </w:r>
          </w:p>
        </w:tc>
        <w:tc>
          <w:tcPr>
            <w:tcW w:w="950" w:type="dxa"/>
            <w:shd w:val="clear" w:color="auto" w:fill="auto"/>
            <w:noWrap/>
            <w:hideMark/>
          </w:tcPr>
          <w:p w14:paraId="60F4896D"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43.201</w:t>
            </w:r>
            <w:r w:rsidRPr="00010F3C">
              <w:rPr>
                <w:rFonts w:eastAsia="Times New Roman"/>
                <w:color w:val="000000"/>
                <w:vertAlign w:val="superscript"/>
              </w:rPr>
              <w:t>a</w:t>
            </w:r>
          </w:p>
        </w:tc>
        <w:tc>
          <w:tcPr>
            <w:tcW w:w="943" w:type="dxa"/>
            <w:shd w:val="clear" w:color="auto" w:fill="auto"/>
            <w:noWrap/>
            <w:hideMark/>
          </w:tcPr>
          <w:p w14:paraId="2048FA0F"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.000</w:t>
            </w:r>
          </w:p>
        </w:tc>
      </w:tr>
      <w:tr w:rsidR="00AE6C4B" w:rsidRPr="00010F3C" w14:paraId="09151706" w14:textId="77777777" w:rsidTr="00A60ABB">
        <w:trPr>
          <w:trHeight w:val="153"/>
        </w:trPr>
        <w:tc>
          <w:tcPr>
            <w:tcW w:w="3693" w:type="dxa"/>
            <w:shd w:val="clear" w:color="auto" w:fill="auto"/>
            <w:noWrap/>
            <w:vAlign w:val="bottom"/>
            <w:hideMark/>
          </w:tcPr>
          <w:p w14:paraId="69C42E9C"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Seeking market information</w:t>
            </w:r>
          </w:p>
        </w:tc>
        <w:tc>
          <w:tcPr>
            <w:tcW w:w="856" w:type="dxa"/>
            <w:shd w:val="clear" w:color="auto" w:fill="auto"/>
            <w:noWrap/>
            <w:vAlign w:val="bottom"/>
            <w:hideMark/>
          </w:tcPr>
          <w:p w14:paraId="263D00FF" w14:textId="77777777" w:rsidR="00AE6C4B" w:rsidRPr="003E067A" w:rsidRDefault="00AE6C4B" w:rsidP="00A60ABB">
            <w:pPr>
              <w:spacing w:after="0" w:line="360" w:lineRule="auto"/>
              <w:jc w:val="right"/>
              <w:rPr>
                <w:rFonts w:eastAsia="Times New Roman"/>
                <w:color w:val="000000"/>
              </w:rPr>
            </w:pPr>
            <w:r w:rsidRPr="003E067A">
              <w:rPr>
                <w:color w:val="000000"/>
              </w:rPr>
              <w:t>67.0</w:t>
            </w:r>
          </w:p>
        </w:tc>
        <w:tc>
          <w:tcPr>
            <w:tcW w:w="1041" w:type="dxa"/>
            <w:shd w:val="clear" w:color="auto" w:fill="auto"/>
            <w:noWrap/>
            <w:vAlign w:val="bottom"/>
            <w:hideMark/>
          </w:tcPr>
          <w:p w14:paraId="0D5C06D0" w14:textId="77777777" w:rsidR="00AE6C4B" w:rsidRPr="00010F3C" w:rsidRDefault="00AE6C4B" w:rsidP="00A60ABB">
            <w:pPr>
              <w:spacing w:after="0" w:line="360" w:lineRule="auto"/>
              <w:jc w:val="right"/>
              <w:rPr>
                <w:rFonts w:eastAsia="Times New Roman"/>
                <w:color w:val="000000"/>
              </w:rPr>
            </w:pPr>
            <w:r w:rsidRPr="00010F3C">
              <w:rPr>
                <w:color w:val="000000"/>
              </w:rPr>
              <w:t>33.0</w:t>
            </w:r>
          </w:p>
        </w:tc>
        <w:tc>
          <w:tcPr>
            <w:tcW w:w="836" w:type="dxa"/>
            <w:shd w:val="clear" w:color="auto" w:fill="auto"/>
            <w:noWrap/>
            <w:vAlign w:val="bottom"/>
            <w:hideMark/>
          </w:tcPr>
          <w:p w14:paraId="1E7E1AAD" w14:textId="77777777" w:rsidR="00AE6C4B" w:rsidRPr="00010F3C" w:rsidRDefault="00AE6C4B" w:rsidP="00A60ABB">
            <w:pPr>
              <w:spacing w:after="0" w:line="360" w:lineRule="auto"/>
              <w:jc w:val="right"/>
              <w:rPr>
                <w:rFonts w:eastAsia="Times New Roman"/>
                <w:color w:val="000000"/>
              </w:rPr>
            </w:pPr>
            <w:r w:rsidRPr="00010F3C">
              <w:rPr>
                <w:color w:val="000000"/>
              </w:rPr>
              <w:t>46.3</w:t>
            </w:r>
          </w:p>
        </w:tc>
        <w:tc>
          <w:tcPr>
            <w:tcW w:w="1041" w:type="dxa"/>
            <w:shd w:val="clear" w:color="auto" w:fill="auto"/>
            <w:noWrap/>
            <w:vAlign w:val="bottom"/>
            <w:hideMark/>
          </w:tcPr>
          <w:p w14:paraId="66D232C4" w14:textId="77777777" w:rsidR="00AE6C4B" w:rsidRPr="00010F3C" w:rsidRDefault="00AE6C4B" w:rsidP="00A60ABB">
            <w:pPr>
              <w:spacing w:after="0" w:line="360" w:lineRule="auto"/>
              <w:jc w:val="right"/>
              <w:rPr>
                <w:rFonts w:eastAsia="Times New Roman"/>
                <w:color w:val="000000"/>
              </w:rPr>
            </w:pPr>
            <w:r w:rsidRPr="00010F3C">
              <w:rPr>
                <w:color w:val="000000"/>
              </w:rPr>
              <w:t>53.7</w:t>
            </w:r>
          </w:p>
        </w:tc>
        <w:tc>
          <w:tcPr>
            <w:tcW w:w="950" w:type="dxa"/>
            <w:shd w:val="clear" w:color="auto" w:fill="auto"/>
            <w:noWrap/>
            <w:hideMark/>
          </w:tcPr>
          <w:p w14:paraId="28F273D4"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8.330</w:t>
            </w:r>
            <w:r w:rsidRPr="00010F3C">
              <w:rPr>
                <w:rFonts w:eastAsia="Times New Roman"/>
                <w:color w:val="000000"/>
                <w:vertAlign w:val="superscript"/>
              </w:rPr>
              <w:t>a</w:t>
            </w:r>
          </w:p>
        </w:tc>
        <w:tc>
          <w:tcPr>
            <w:tcW w:w="943" w:type="dxa"/>
            <w:shd w:val="clear" w:color="auto" w:fill="auto"/>
            <w:noWrap/>
            <w:hideMark/>
          </w:tcPr>
          <w:p w14:paraId="785251B2"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.003</w:t>
            </w:r>
          </w:p>
        </w:tc>
      </w:tr>
      <w:tr w:rsidR="00AE6C4B" w:rsidRPr="00010F3C" w14:paraId="7F96E9A5" w14:textId="77777777" w:rsidTr="00A60ABB">
        <w:trPr>
          <w:trHeight w:val="198"/>
        </w:trPr>
        <w:tc>
          <w:tcPr>
            <w:tcW w:w="3693" w:type="dxa"/>
            <w:shd w:val="clear" w:color="auto" w:fill="auto"/>
            <w:noWrap/>
            <w:vAlign w:val="bottom"/>
            <w:hideMark/>
          </w:tcPr>
          <w:p w14:paraId="0920F050" w14:textId="11A5C4BF" w:rsidR="00AE6C4B" w:rsidRPr="003E067A" w:rsidRDefault="00AE6C4B" w:rsidP="00A60ABB">
            <w:pPr>
              <w:spacing w:after="0" w:line="360" w:lineRule="auto"/>
              <w:rPr>
                <w:rFonts w:eastAsia="Times New Roman"/>
                <w:color w:val="000000"/>
              </w:rPr>
            </w:pPr>
            <w:r w:rsidRPr="00010F3C">
              <w:rPr>
                <w:rFonts w:eastAsia="Times New Roman"/>
                <w:color w:val="000000"/>
              </w:rPr>
              <w:t xml:space="preserve">Crop </w:t>
            </w:r>
            <w:r w:rsidR="00F136C6">
              <w:rPr>
                <w:rFonts w:eastAsia="Times New Roman"/>
                <w:color w:val="000000"/>
              </w:rPr>
              <w:t>rotation</w:t>
            </w:r>
          </w:p>
        </w:tc>
        <w:tc>
          <w:tcPr>
            <w:tcW w:w="856" w:type="dxa"/>
            <w:shd w:val="clear" w:color="auto" w:fill="auto"/>
            <w:noWrap/>
            <w:vAlign w:val="bottom"/>
            <w:hideMark/>
          </w:tcPr>
          <w:p w14:paraId="4FAFEA34" w14:textId="77777777" w:rsidR="00AE6C4B" w:rsidRPr="003E067A" w:rsidRDefault="00AE6C4B" w:rsidP="00A60ABB">
            <w:pPr>
              <w:spacing w:after="0" w:line="360" w:lineRule="auto"/>
              <w:jc w:val="right"/>
              <w:rPr>
                <w:rFonts w:eastAsia="Times New Roman"/>
                <w:color w:val="000000"/>
              </w:rPr>
            </w:pPr>
            <w:r w:rsidRPr="003E067A">
              <w:rPr>
                <w:color w:val="000000"/>
              </w:rPr>
              <w:t>77.9</w:t>
            </w:r>
          </w:p>
        </w:tc>
        <w:tc>
          <w:tcPr>
            <w:tcW w:w="1041" w:type="dxa"/>
            <w:shd w:val="clear" w:color="auto" w:fill="auto"/>
            <w:noWrap/>
            <w:vAlign w:val="bottom"/>
            <w:hideMark/>
          </w:tcPr>
          <w:p w14:paraId="2AB8AF20" w14:textId="77777777" w:rsidR="00AE6C4B" w:rsidRPr="00010F3C" w:rsidRDefault="00AE6C4B" w:rsidP="00A60ABB">
            <w:pPr>
              <w:spacing w:after="0" w:line="360" w:lineRule="auto"/>
              <w:jc w:val="right"/>
              <w:rPr>
                <w:rFonts w:eastAsia="Times New Roman"/>
                <w:color w:val="000000"/>
              </w:rPr>
            </w:pPr>
            <w:r w:rsidRPr="00010F3C">
              <w:rPr>
                <w:color w:val="000000"/>
              </w:rPr>
              <w:t>22.1</w:t>
            </w:r>
          </w:p>
        </w:tc>
        <w:tc>
          <w:tcPr>
            <w:tcW w:w="836" w:type="dxa"/>
            <w:shd w:val="clear" w:color="auto" w:fill="auto"/>
            <w:noWrap/>
            <w:vAlign w:val="bottom"/>
            <w:hideMark/>
          </w:tcPr>
          <w:p w14:paraId="0A231720" w14:textId="77777777" w:rsidR="00AE6C4B" w:rsidRPr="00010F3C" w:rsidRDefault="00AE6C4B" w:rsidP="00A60ABB">
            <w:pPr>
              <w:spacing w:after="0" w:line="360" w:lineRule="auto"/>
              <w:jc w:val="right"/>
              <w:rPr>
                <w:rFonts w:eastAsia="Times New Roman"/>
                <w:color w:val="000000"/>
              </w:rPr>
            </w:pPr>
            <w:r w:rsidRPr="00010F3C">
              <w:rPr>
                <w:color w:val="000000"/>
              </w:rPr>
              <w:t>51.9</w:t>
            </w:r>
          </w:p>
        </w:tc>
        <w:tc>
          <w:tcPr>
            <w:tcW w:w="1041" w:type="dxa"/>
            <w:shd w:val="clear" w:color="auto" w:fill="auto"/>
            <w:noWrap/>
            <w:vAlign w:val="bottom"/>
            <w:hideMark/>
          </w:tcPr>
          <w:p w14:paraId="7F3AD873" w14:textId="77777777" w:rsidR="00AE6C4B" w:rsidRPr="00010F3C" w:rsidRDefault="00AE6C4B" w:rsidP="00A60ABB">
            <w:pPr>
              <w:spacing w:after="0" w:line="360" w:lineRule="auto"/>
              <w:jc w:val="right"/>
              <w:rPr>
                <w:rFonts w:eastAsia="Times New Roman"/>
                <w:color w:val="000000"/>
              </w:rPr>
            </w:pPr>
            <w:r w:rsidRPr="00010F3C">
              <w:rPr>
                <w:color w:val="000000"/>
              </w:rPr>
              <w:t>48.1</w:t>
            </w:r>
          </w:p>
        </w:tc>
        <w:tc>
          <w:tcPr>
            <w:tcW w:w="950" w:type="dxa"/>
            <w:shd w:val="clear" w:color="auto" w:fill="auto"/>
            <w:noWrap/>
            <w:hideMark/>
          </w:tcPr>
          <w:p w14:paraId="0F8EABF7"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15.291</w:t>
            </w:r>
            <w:r w:rsidRPr="00010F3C">
              <w:rPr>
                <w:rFonts w:eastAsia="Times New Roman"/>
                <w:color w:val="000000"/>
                <w:vertAlign w:val="superscript"/>
              </w:rPr>
              <w:t>a</w:t>
            </w:r>
          </w:p>
        </w:tc>
        <w:tc>
          <w:tcPr>
            <w:tcW w:w="943" w:type="dxa"/>
            <w:shd w:val="clear" w:color="auto" w:fill="auto"/>
            <w:noWrap/>
            <w:hideMark/>
          </w:tcPr>
          <w:p w14:paraId="6F67E3B1"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.000</w:t>
            </w:r>
          </w:p>
        </w:tc>
      </w:tr>
      <w:tr w:rsidR="00AE6C4B" w:rsidRPr="00010F3C" w14:paraId="3909F2DE" w14:textId="77777777" w:rsidTr="00A60ABB">
        <w:trPr>
          <w:trHeight w:val="315"/>
        </w:trPr>
        <w:tc>
          <w:tcPr>
            <w:tcW w:w="3693" w:type="dxa"/>
            <w:shd w:val="clear" w:color="auto" w:fill="auto"/>
            <w:noWrap/>
            <w:vAlign w:val="bottom"/>
            <w:hideMark/>
          </w:tcPr>
          <w:p w14:paraId="5B8E51F4"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Apply manure</w:t>
            </w:r>
          </w:p>
        </w:tc>
        <w:tc>
          <w:tcPr>
            <w:tcW w:w="856" w:type="dxa"/>
            <w:shd w:val="clear" w:color="auto" w:fill="auto"/>
            <w:noWrap/>
            <w:vAlign w:val="bottom"/>
            <w:hideMark/>
          </w:tcPr>
          <w:p w14:paraId="7DEAF6F2" w14:textId="77777777" w:rsidR="00AE6C4B" w:rsidRPr="003E067A" w:rsidRDefault="00AE6C4B" w:rsidP="00A60ABB">
            <w:pPr>
              <w:spacing w:after="0" w:line="360" w:lineRule="auto"/>
              <w:jc w:val="right"/>
              <w:rPr>
                <w:rFonts w:eastAsia="Times New Roman"/>
                <w:color w:val="000000"/>
              </w:rPr>
            </w:pPr>
            <w:r w:rsidRPr="003E067A">
              <w:rPr>
                <w:color w:val="000000"/>
              </w:rPr>
              <w:t>24.5</w:t>
            </w:r>
          </w:p>
        </w:tc>
        <w:tc>
          <w:tcPr>
            <w:tcW w:w="1041" w:type="dxa"/>
            <w:shd w:val="clear" w:color="auto" w:fill="auto"/>
            <w:noWrap/>
            <w:vAlign w:val="bottom"/>
            <w:hideMark/>
          </w:tcPr>
          <w:p w14:paraId="3A10A50A" w14:textId="77777777" w:rsidR="00AE6C4B" w:rsidRPr="00010F3C" w:rsidRDefault="00AE6C4B" w:rsidP="00A60ABB">
            <w:pPr>
              <w:spacing w:after="0" w:line="360" w:lineRule="auto"/>
              <w:jc w:val="right"/>
              <w:rPr>
                <w:rFonts w:eastAsia="Times New Roman"/>
                <w:color w:val="000000"/>
              </w:rPr>
            </w:pPr>
            <w:r w:rsidRPr="00010F3C">
              <w:rPr>
                <w:color w:val="000000"/>
              </w:rPr>
              <w:t>75.5</w:t>
            </w:r>
          </w:p>
        </w:tc>
        <w:tc>
          <w:tcPr>
            <w:tcW w:w="836" w:type="dxa"/>
            <w:shd w:val="clear" w:color="auto" w:fill="auto"/>
            <w:noWrap/>
            <w:vAlign w:val="bottom"/>
            <w:hideMark/>
          </w:tcPr>
          <w:p w14:paraId="2B9845AE" w14:textId="77777777" w:rsidR="00AE6C4B" w:rsidRPr="00010F3C" w:rsidRDefault="00AE6C4B" w:rsidP="00A60ABB">
            <w:pPr>
              <w:spacing w:after="0" w:line="360" w:lineRule="auto"/>
              <w:jc w:val="right"/>
              <w:rPr>
                <w:rFonts w:eastAsia="Times New Roman"/>
                <w:color w:val="000000"/>
              </w:rPr>
            </w:pPr>
            <w:r w:rsidRPr="00010F3C">
              <w:rPr>
                <w:color w:val="000000"/>
              </w:rPr>
              <w:t>6.9</w:t>
            </w:r>
          </w:p>
        </w:tc>
        <w:tc>
          <w:tcPr>
            <w:tcW w:w="1041" w:type="dxa"/>
            <w:shd w:val="clear" w:color="auto" w:fill="auto"/>
            <w:noWrap/>
            <w:vAlign w:val="bottom"/>
            <w:hideMark/>
          </w:tcPr>
          <w:p w14:paraId="0BB5DDE9" w14:textId="77777777" w:rsidR="00AE6C4B" w:rsidRPr="00010F3C" w:rsidRDefault="00AE6C4B" w:rsidP="00A60ABB">
            <w:pPr>
              <w:spacing w:after="0" w:line="360" w:lineRule="auto"/>
              <w:jc w:val="right"/>
              <w:rPr>
                <w:rFonts w:eastAsia="Times New Roman"/>
                <w:color w:val="000000"/>
              </w:rPr>
            </w:pPr>
            <w:r w:rsidRPr="00010F3C">
              <w:rPr>
                <w:color w:val="000000"/>
              </w:rPr>
              <w:t>93.1</w:t>
            </w:r>
          </w:p>
        </w:tc>
        <w:tc>
          <w:tcPr>
            <w:tcW w:w="950" w:type="dxa"/>
            <w:shd w:val="clear" w:color="auto" w:fill="auto"/>
            <w:noWrap/>
            <w:hideMark/>
          </w:tcPr>
          <w:p w14:paraId="5B0EE1E0"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9.303</w:t>
            </w:r>
            <w:r w:rsidRPr="00010F3C">
              <w:rPr>
                <w:rFonts w:eastAsia="Times New Roman"/>
                <w:color w:val="000000"/>
                <w:vertAlign w:val="superscript"/>
              </w:rPr>
              <w:t>a</w:t>
            </w:r>
          </w:p>
        </w:tc>
        <w:tc>
          <w:tcPr>
            <w:tcW w:w="943" w:type="dxa"/>
            <w:shd w:val="clear" w:color="auto" w:fill="auto"/>
            <w:noWrap/>
            <w:hideMark/>
          </w:tcPr>
          <w:p w14:paraId="64FC2AFC"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.001</w:t>
            </w:r>
          </w:p>
        </w:tc>
      </w:tr>
      <w:tr w:rsidR="00AE6C4B" w:rsidRPr="00010F3C" w14:paraId="7B045B5E" w14:textId="77777777" w:rsidTr="00A60ABB">
        <w:trPr>
          <w:trHeight w:val="300"/>
        </w:trPr>
        <w:tc>
          <w:tcPr>
            <w:tcW w:w="3693" w:type="dxa"/>
            <w:shd w:val="clear" w:color="auto" w:fill="auto"/>
            <w:noWrap/>
            <w:vAlign w:val="bottom"/>
            <w:hideMark/>
          </w:tcPr>
          <w:p w14:paraId="4DB70903"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Allow land to fallow</w:t>
            </w:r>
          </w:p>
        </w:tc>
        <w:tc>
          <w:tcPr>
            <w:tcW w:w="856" w:type="dxa"/>
            <w:shd w:val="clear" w:color="auto" w:fill="auto"/>
            <w:noWrap/>
            <w:vAlign w:val="bottom"/>
            <w:hideMark/>
          </w:tcPr>
          <w:p w14:paraId="01E1942E" w14:textId="77777777" w:rsidR="00AE6C4B" w:rsidRPr="003E067A" w:rsidRDefault="00AE6C4B" w:rsidP="00A60ABB">
            <w:pPr>
              <w:spacing w:after="0" w:line="360" w:lineRule="auto"/>
              <w:jc w:val="right"/>
              <w:rPr>
                <w:rFonts w:eastAsia="Times New Roman"/>
                <w:color w:val="000000"/>
              </w:rPr>
            </w:pPr>
            <w:r w:rsidRPr="003E067A">
              <w:rPr>
                <w:color w:val="000000"/>
              </w:rPr>
              <w:t>40.9</w:t>
            </w:r>
          </w:p>
        </w:tc>
        <w:tc>
          <w:tcPr>
            <w:tcW w:w="1041" w:type="dxa"/>
            <w:shd w:val="clear" w:color="auto" w:fill="auto"/>
            <w:noWrap/>
            <w:vAlign w:val="bottom"/>
            <w:hideMark/>
          </w:tcPr>
          <w:p w14:paraId="45FE6541" w14:textId="77777777" w:rsidR="00AE6C4B" w:rsidRPr="00010F3C" w:rsidRDefault="00AE6C4B" w:rsidP="00A60ABB">
            <w:pPr>
              <w:spacing w:after="0" w:line="360" w:lineRule="auto"/>
              <w:jc w:val="right"/>
              <w:rPr>
                <w:rFonts w:eastAsia="Times New Roman"/>
                <w:color w:val="000000"/>
              </w:rPr>
            </w:pPr>
            <w:r w:rsidRPr="00010F3C">
              <w:rPr>
                <w:color w:val="000000"/>
              </w:rPr>
              <w:t>59.1</w:t>
            </w:r>
          </w:p>
        </w:tc>
        <w:tc>
          <w:tcPr>
            <w:tcW w:w="836" w:type="dxa"/>
            <w:shd w:val="clear" w:color="auto" w:fill="auto"/>
            <w:noWrap/>
            <w:vAlign w:val="bottom"/>
            <w:hideMark/>
          </w:tcPr>
          <w:p w14:paraId="4B7F3F76" w14:textId="77777777" w:rsidR="00AE6C4B" w:rsidRPr="00010F3C" w:rsidRDefault="00AE6C4B" w:rsidP="00A60ABB">
            <w:pPr>
              <w:spacing w:after="0" w:line="360" w:lineRule="auto"/>
              <w:jc w:val="right"/>
              <w:rPr>
                <w:rFonts w:eastAsia="Times New Roman"/>
                <w:color w:val="000000"/>
              </w:rPr>
            </w:pPr>
            <w:r w:rsidRPr="00010F3C">
              <w:rPr>
                <w:color w:val="000000"/>
              </w:rPr>
              <w:t>15.3</w:t>
            </w:r>
          </w:p>
        </w:tc>
        <w:tc>
          <w:tcPr>
            <w:tcW w:w="1041" w:type="dxa"/>
            <w:shd w:val="clear" w:color="auto" w:fill="auto"/>
            <w:noWrap/>
            <w:vAlign w:val="bottom"/>
            <w:hideMark/>
          </w:tcPr>
          <w:p w14:paraId="6BB28255" w14:textId="77777777" w:rsidR="00AE6C4B" w:rsidRPr="00010F3C" w:rsidRDefault="00AE6C4B" w:rsidP="00A60ABB">
            <w:pPr>
              <w:spacing w:after="0" w:line="360" w:lineRule="auto"/>
              <w:jc w:val="right"/>
              <w:rPr>
                <w:rFonts w:eastAsia="Times New Roman"/>
                <w:color w:val="000000"/>
              </w:rPr>
            </w:pPr>
            <w:r w:rsidRPr="00010F3C">
              <w:rPr>
                <w:color w:val="000000"/>
              </w:rPr>
              <w:t>84.7</w:t>
            </w:r>
          </w:p>
        </w:tc>
        <w:tc>
          <w:tcPr>
            <w:tcW w:w="950" w:type="dxa"/>
            <w:shd w:val="clear" w:color="auto" w:fill="auto"/>
            <w:noWrap/>
            <w:hideMark/>
          </w:tcPr>
          <w:p w14:paraId="3A3EE95F"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13.421</w:t>
            </w:r>
            <w:r w:rsidRPr="00010F3C">
              <w:rPr>
                <w:rFonts w:eastAsia="Times New Roman"/>
                <w:color w:val="000000"/>
                <w:vertAlign w:val="superscript"/>
              </w:rPr>
              <w:t>a</w:t>
            </w:r>
          </w:p>
        </w:tc>
        <w:tc>
          <w:tcPr>
            <w:tcW w:w="943" w:type="dxa"/>
            <w:shd w:val="clear" w:color="auto" w:fill="auto"/>
            <w:noWrap/>
            <w:hideMark/>
          </w:tcPr>
          <w:p w14:paraId="1A8BA9F8"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.000</w:t>
            </w:r>
          </w:p>
        </w:tc>
      </w:tr>
      <w:tr w:rsidR="00AE6C4B" w:rsidRPr="00010F3C" w14:paraId="7A3DF462" w14:textId="77777777" w:rsidTr="00A60ABB">
        <w:trPr>
          <w:trHeight w:val="135"/>
        </w:trPr>
        <w:tc>
          <w:tcPr>
            <w:tcW w:w="3693" w:type="dxa"/>
            <w:shd w:val="clear" w:color="auto" w:fill="auto"/>
            <w:noWrap/>
            <w:vAlign w:val="bottom"/>
            <w:hideMark/>
          </w:tcPr>
          <w:p w14:paraId="713221E7"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Personal saving</w:t>
            </w:r>
          </w:p>
        </w:tc>
        <w:tc>
          <w:tcPr>
            <w:tcW w:w="856" w:type="dxa"/>
            <w:shd w:val="clear" w:color="auto" w:fill="auto"/>
            <w:noWrap/>
            <w:vAlign w:val="bottom"/>
            <w:hideMark/>
          </w:tcPr>
          <w:p w14:paraId="2B4B8565" w14:textId="77777777" w:rsidR="00AE6C4B" w:rsidRPr="003E067A" w:rsidRDefault="00AE6C4B" w:rsidP="00A60ABB">
            <w:pPr>
              <w:spacing w:after="0" w:line="360" w:lineRule="auto"/>
              <w:jc w:val="right"/>
              <w:rPr>
                <w:rFonts w:eastAsia="Times New Roman"/>
                <w:color w:val="000000"/>
              </w:rPr>
            </w:pPr>
            <w:r w:rsidRPr="003E067A">
              <w:rPr>
                <w:color w:val="000000"/>
              </w:rPr>
              <w:t>9.3</w:t>
            </w:r>
          </w:p>
        </w:tc>
        <w:tc>
          <w:tcPr>
            <w:tcW w:w="1041" w:type="dxa"/>
            <w:shd w:val="clear" w:color="auto" w:fill="auto"/>
            <w:noWrap/>
            <w:vAlign w:val="bottom"/>
            <w:hideMark/>
          </w:tcPr>
          <w:p w14:paraId="0B492B84" w14:textId="77777777" w:rsidR="00AE6C4B" w:rsidRPr="00010F3C" w:rsidRDefault="00AE6C4B" w:rsidP="00A60ABB">
            <w:pPr>
              <w:spacing w:after="0" w:line="360" w:lineRule="auto"/>
              <w:jc w:val="right"/>
              <w:rPr>
                <w:rFonts w:eastAsia="Times New Roman"/>
                <w:color w:val="000000"/>
              </w:rPr>
            </w:pPr>
            <w:r w:rsidRPr="00010F3C">
              <w:rPr>
                <w:color w:val="000000"/>
              </w:rPr>
              <w:t>90.7</w:t>
            </w:r>
          </w:p>
        </w:tc>
        <w:tc>
          <w:tcPr>
            <w:tcW w:w="836" w:type="dxa"/>
            <w:shd w:val="clear" w:color="auto" w:fill="auto"/>
            <w:noWrap/>
            <w:vAlign w:val="bottom"/>
            <w:hideMark/>
          </w:tcPr>
          <w:p w14:paraId="111726CC" w14:textId="77777777" w:rsidR="00AE6C4B" w:rsidRPr="00010F3C" w:rsidRDefault="00AE6C4B" w:rsidP="00A60ABB">
            <w:pPr>
              <w:spacing w:after="0" w:line="360" w:lineRule="auto"/>
              <w:jc w:val="right"/>
              <w:rPr>
                <w:rFonts w:eastAsia="Times New Roman"/>
                <w:color w:val="000000"/>
              </w:rPr>
            </w:pPr>
            <w:r w:rsidRPr="00010F3C">
              <w:rPr>
                <w:color w:val="000000"/>
              </w:rPr>
              <w:t>1.4</w:t>
            </w:r>
          </w:p>
        </w:tc>
        <w:tc>
          <w:tcPr>
            <w:tcW w:w="1041" w:type="dxa"/>
            <w:shd w:val="clear" w:color="auto" w:fill="auto"/>
            <w:noWrap/>
            <w:vAlign w:val="bottom"/>
            <w:hideMark/>
          </w:tcPr>
          <w:p w14:paraId="40380A4B" w14:textId="77777777" w:rsidR="00AE6C4B" w:rsidRPr="00010F3C" w:rsidRDefault="00AE6C4B" w:rsidP="00A60ABB">
            <w:pPr>
              <w:spacing w:after="0" w:line="360" w:lineRule="auto"/>
              <w:jc w:val="right"/>
              <w:rPr>
                <w:rFonts w:eastAsia="Times New Roman"/>
                <w:color w:val="000000"/>
              </w:rPr>
            </w:pPr>
            <w:r w:rsidRPr="00010F3C">
              <w:rPr>
                <w:color w:val="000000"/>
              </w:rPr>
              <w:t>98.6</w:t>
            </w:r>
          </w:p>
        </w:tc>
        <w:tc>
          <w:tcPr>
            <w:tcW w:w="950" w:type="dxa"/>
            <w:shd w:val="clear" w:color="auto" w:fill="auto"/>
            <w:noWrap/>
            <w:hideMark/>
          </w:tcPr>
          <w:p w14:paraId="40EFC333"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4.464</w:t>
            </w:r>
            <w:r w:rsidRPr="00010F3C">
              <w:rPr>
                <w:rFonts w:eastAsia="Times New Roman"/>
                <w:color w:val="000000"/>
                <w:vertAlign w:val="superscript"/>
              </w:rPr>
              <w:t>a</w:t>
            </w:r>
          </w:p>
        </w:tc>
        <w:tc>
          <w:tcPr>
            <w:tcW w:w="943" w:type="dxa"/>
            <w:shd w:val="clear" w:color="auto" w:fill="auto"/>
            <w:noWrap/>
            <w:hideMark/>
          </w:tcPr>
          <w:p w14:paraId="49206134"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.030</w:t>
            </w:r>
          </w:p>
        </w:tc>
      </w:tr>
      <w:tr w:rsidR="00AE6C4B" w:rsidRPr="00010F3C" w14:paraId="51DEC6FE" w14:textId="77777777" w:rsidTr="00A60ABB">
        <w:trPr>
          <w:trHeight w:val="315"/>
        </w:trPr>
        <w:tc>
          <w:tcPr>
            <w:tcW w:w="3693" w:type="dxa"/>
            <w:shd w:val="clear" w:color="auto" w:fill="auto"/>
            <w:noWrap/>
            <w:vAlign w:val="bottom"/>
            <w:hideMark/>
          </w:tcPr>
          <w:p w14:paraId="35D55467"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Mix-crop</w:t>
            </w:r>
          </w:p>
        </w:tc>
        <w:tc>
          <w:tcPr>
            <w:tcW w:w="856" w:type="dxa"/>
            <w:shd w:val="clear" w:color="auto" w:fill="auto"/>
            <w:noWrap/>
            <w:vAlign w:val="bottom"/>
            <w:hideMark/>
          </w:tcPr>
          <w:p w14:paraId="5413D68C" w14:textId="77777777" w:rsidR="00AE6C4B" w:rsidRPr="003E067A" w:rsidRDefault="00AE6C4B" w:rsidP="00A60ABB">
            <w:pPr>
              <w:spacing w:after="0" w:line="360" w:lineRule="auto"/>
              <w:jc w:val="right"/>
              <w:rPr>
                <w:rFonts w:eastAsia="Times New Roman"/>
                <w:color w:val="000000"/>
              </w:rPr>
            </w:pPr>
            <w:r w:rsidRPr="003E067A">
              <w:rPr>
                <w:color w:val="000000"/>
              </w:rPr>
              <w:t>53.0</w:t>
            </w:r>
          </w:p>
        </w:tc>
        <w:tc>
          <w:tcPr>
            <w:tcW w:w="1041" w:type="dxa"/>
            <w:shd w:val="clear" w:color="auto" w:fill="auto"/>
            <w:noWrap/>
            <w:vAlign w:val="bottom"/>
            <w:hideMark/>
          </w:tcPr>
          <w:p w14:paraId="181A9E9D" w14:textId="77777777" w:rsidR="00AE6C4B" w:rsidRPr="00010F3C" w:rsidRDefault="00AE6C4B" w:rsidP="00A60ABB">
            <w:pPr>
              <w:spacing w:after="0" w:line="360" w:lineRule="auto"/>
              <w:jc w:val="right"/>
              <w:rPr>
                <w:rFonts w:eastAsia="Times New Roman"/>
                <w:color w:val="000000"/>
              </w:rPr>
            </w:pPr>
            <w:r w:rsidRPr="00010F3C">
              <w:rPr>
                <w:color w:val="000000"/>
              </w:rPr>
              <w:t>47.0</w:t>
            </w:r>
          </w:p>
        </w:tc>
        <w:tc>
          <w:tcPr>
            <w:tcW w:w="836" w:type="dxa"/>
            <w:shd w:val="clear" w:color="auto" w:fill="auto"/>
            <w:noWrap/>
            <w:vAlign w:val="bottom"/>
            <w:hideMark/>
          </w:tcPr>
          <w:p w14:paraId="5043BA23" w14:textId="77777777" w:rsidR="00AE6C4B" w:rsidRPr="00010F3C" w:rsidRDefault="00AE6C4B" w:rsidP="00A60ABB">
            <w:pPr>
              <w:spacing w:after="0" w:line="360" w:lineRule="auto"/>
              <w:jc w:val="right"/>
              <w:rPr>
                <w:rFonts w:eastAsia="Times New Roman"/>
                <w:color w:val="000000"/>
              </w:rPr>
            </w:pPr>
            <w:r w:rsidRPr="00010F3C">
              <w:rPr>
                <w:color w:val="000000"/>
              </w:rPr>
              <w:t>35.4</w:t>
            </w:r>
          </w:p>
        </w:tc>
        <w:tc>
          <w:tcPr>
            <w:tcW w:w="1041" w:type="dxa"/>
            <w:shd w:val="clear" w:color="auto" w:fill="auto"/>
            <w:noWrap/>
            <w:vAlign w:val="bottom"/>
            <w:hideMark/>
          </w:tcPr>
          <w:p w14:paraId="5148A708" w14:textId="77777777" w:rsidR="00AE6C4B" w:rsidRPr="00010F3C" w:rsidRDefault="00AE6C4B" w:rsidP="00A60ABB">
            <w:pPr>
              <w:spacing w:after="0" w:line="360" w:lineRule="auto"/>
              <w:jc w:val="right"/>
              <w:rPr>
                <w:rFonts w:eastAsia="Times New Roman"/>
                <w:color w:val="000000"/>
              </w:rPr>
            </w:pPr>
            <w:r w:rsidRPr="00010F3C">
              <w:rPr>
                <w:color w:val="000000"/>
              </w:rPr>
              <w:t>64.6</w:t>
            </w:r>
          </w:p>
        </w:tc>
        <w:tc>
          <w:tcPr>
            <w:tcW w:w="950" w:type="dxa"/>
            <w:shd w:val="clear" w:color="auto" w:fill="auto"/>
            <w:noWrap/>
            <w:hideMark/>
          </w:tcPr>
          <w:p w14:paraId="6B3CC155"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5.842</w:t>
            </w:r>
            <w:r w:rsidRPr="00010F3C">
              <w:rPr>
                <w:rFonts w:eastAsia="Times New Roman"/>
                <w:color w:val="000000"/>
                <w:vertAlign w:val="superscript"/>
              </w:rPr>
              <w:t>a</w:t>
            </w:r>
          </w:p>
        </w:tc>
        <w:tc>
          <w:tcPr>
            <w:tcW w:w="943" w:type="dxa"/>
            <w:shd w:val="clear" w:color="auto" w:fill="auto"/>
            <w:noWrap/>
            <w:hideMark/>
          </w:tcPr>
          <w:p w14:paraId="14D1DB82"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.011</w:t>
            </w:r>
          </w:p>
        </w:tc>
      </w:tr>
      <w:tr w:rsidR="00AE6C4B" w:rsidRPr="00010F3C" w14:paraId="67C6216D" w14:textId="77777777" w:rsidTr="00A60ABB">
        <w:trPr>
          <w:trHeight w:val="315"/>
        </w:trPr>
        <w:tc>
          <w:tcPr>
            <w:tcW w:w="3693" w:type="dxa"/>
            <w:shd w:val="clear" w:color="auto" w:fill="auto"/>
            <w:noWrap/>
            <w:vAlign w:val="bottom"/>
            <w:hideMark/>
          </w:tcPr>
          <w:p w14:paraId="6A84E406" w14:textId="77777777" w:rsidR="00AE6C4B" w:rsidRPr="00010F3C" w:rsidRDefault="00AE6C4B" w:rsidP="00A60ABB">
            <w:pPr>
              <w:spacing w:after="0" w:line="360" w:lineRule="auto"/>
              <w:rPr>
                <w:rFonts w:eastAsia="Times New Roman"/>
                <w:color w:val="000000"/>
              </w:rPr>
            </w:pPr>
            <w:proofErr w:type="spellStart"/>
            <w:r w:rsidRPr="00010F3C">
              <w:rPr>
                <w:rFonts w:eastAsia="Times New Roman"/>
                <w:color w:val="000000"/>
              </w:rPr>
              <w:t>Susu</w:t>
            </w:r>
            <w:proofErr w:type="spellEnd"/>
            <w:r w:rsidRPr="00010F3C">
              <w:rPr>
                <w:rFonts w:eastAsia="Times New Roman"/>
                <w:color w:val="000000"/>
              </w:rPr>
              <w:t xml:space="preserve"> borrowing</w:t>
            </w:r>
          </w:p>
        </w:tc>
        <w:tc>
          <w:tcPr>
            <w:tcW w:w="856" w:type="dxa"/>
            <w:shd w:val="clear" w:color="auto" w:fill="auto"/>
            <w:noWrap/>
            <w:vAlign w:val="bottom"/>
            <w:hideMark/>
          </w:tcPr>
          <w:p w14:paraId="072CADA6" w14:textId="77777777" w:rsidR="00AE6C4B" w:rsidRPr="003E067A" w:rsidRDefault="00AE6C4B" w:rsidP="00A60ABB">
            <w:pPr>
              <w:spacing w:after="0" w:line="360" w:lineRule="auto"/>
              <w:jc w:val="right"/>
              <w:rPr>
                <w:rFonts w:eastAsia="Times New Roman"/>
                <w:color w:val="000000"/>
              </w:rPr>
            </w:pPr>
            <w:r w:rsidRPr="003E067A">
              <w:rPr>
                <w:color w:val="000000"/>
              </w:rPr>
              <w:t>71.35</w:t>
            </w:r>
          </w:p>
        </w:tc>
        <w:tc>
          <w:tcPr>
            <w:tcW w:w="1041" w:type="dxa"/>
            <w:shd w:val="clear" w:color="auto" w:fill="auto"/>
            <w:noWrap/>
            <w:vAlign w:val="bottom"/>
            <w:hideMark/>
          </w:tcPr>
          <w:p w14:paraId="580E6942" w14:textId="77777777" w:rsidR="00AE6C4B" w:rsidRPr="00010F3C" w:rsidRDefault="00AE6C4B" w:rsidP="00A60ABB">
            <w:pPr>
              <w:spacing w:after="0" w:line="360" w:lineRule="auto"/>
              <w:jc w:val="right"/>
              <w:rPr>
                <w:rFonts w:eastAsia="Times New Roman"/>
                <w:color w:val="000000"/>
              </w:rPr>
            </w:pPr>
            <w:r w:rsidRPr="00010F3C">
              <w:rPr>
                <w:color w:val="000000"/>
              </w:rPr>
              <w:t>28.7</w:t>
            </w:r>
          </w:p>
        </w:tc>
        <w:tc>
          <w:tcPr>
            <w:tcW w:w="836" w:type="dxa"/>
            <w:shd w:val="clear" w:color="auto" w:fill="auto"/>
            <w:noWrap/>
            <w:vAlign w:val="bottom"/>
            <w:hideMark/>
          </w:tcPr>
          <w:p w14:paraId="3BE8EC68" w14:textId="77777777" w:rsidR="00AE6C4B" w:rsidRPr="00010F3C" w:rsidRDefault="00AE6C4B" w:rsidP="00A60ABB">
            <w:pPr>
              <w:spacing w:after="0" w:line="360" w:lineRule="auto"/>
              <w:jc w:val="right"/>
              <w:rPr>
                <w:rFonts w:eastAsia="Times New Roman"/>
                <w:color w:val="000000"/>
              </w:rPr>
            </w:pPr>
            <w:r w:rsidRPr="00010F3C">
              <w:rPr>
                <w:color w:val="000000"/>
              </w:rPr>
              <w:t>38.0</w:t>
            </w:r>
          </w:p>
        </w:tc>
        <w:tc>
          <w:tcPr>
            <w:tcW w:w="1041" w:type="dxa"/>
            <w:shd w:val="clear" w:color="auto" w:fill="auto"/>
            <w:noWrap/>
            <w:vAlign w:val="bottom"/>
            <w:hideMark/>
          </w:tcPr>
          <w:p w14:paraId="71C22D0B" w14:textId="77777777" w:rsidR="00AE6C4B" w:rsidRPr="00010F3C" w:rsidRDefault="00AE6C4B" w:rsidP="00A60ABB">
            <w:pPr>
              <w:spacing w:after="0" w:line="360" w:lineRule="auto"/>
              <w:jc w:val="right"/>
              <w:rPr>
                <w:rFonts w:eastAsia="Times New Roman"/>
                <w:color w:val="000000"/>
              </w:rPr>
            </w:pPr>
            <w:r w:rsidRPr="00010F3C">
              <w:rPr>
                <w:color w:val="000000"/>
              </w:rPr>
              <w:t>62.0</w:t>
            </w:r>
          </w:p>
        </w:tc>
        <w:tc>
          <w:tcPr>
            <w:tcW w:w="950" w:type="dxa"/>
            <w:shd w:val="clear" w:color="auto" w:fill="auto"/>
            <w:noWrap/>
            <w:hideMark/>
          </w:tcPr>
          <w:p w14:paraId="4146E1FA"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21.319</w:t>
            </w:r>
            <w:r w:rsidRPr="00010F3C">
              <w:rPr>
                <w:rFonts w:eastAsia="Times New Roman"/>
                <w:color w:val="000000"/>
                <w:vertAlign w:val="superscript"/>
              </w:rPr>
              <w:t>a</w:t>
            </w:r>
          </w:p>
        </w:tc>
        <w:tc>
          <w:tcPr>
            <w:tcW w:w="943" w:type="dxa"/>
            <w:shd w:val="clear" w:color="auto" w:fill="auto"/>
            <w:noWrap/>
            <w:hideMark/>
          </w:tcPr>
          <w:p w14:paraId="57580BB6"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.000</w:t>
            </w:r>
          </w:p>
        </w:tc>
      </w:tr>
      <w:tr w:rsidR="00AE6C4B" w:rsidRPr="00010F3C" w14:paraId="6DE9AAD6" w14:textId="77777777" w:rsidTr="00A60ABB">
        <w:trPr>
          <w:trHeight w:val="315"/>
        </w:trPr>
        <w:tc>
          <w:tcPr>
            <w:tcW w:w="3693" w:type="dxa"/>
            <w:shd w:val="clear" w:color="auto" w:fill="auto"/>
            <w:noWrap/>
            <w:vAlign w:val="bottom"/>
            <w:hideMark/>
          </w:tcPr>
          <w:p w14:paraId="36FD4A69"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Sale of livestock and food</w:t>
            </w:r>
          </w:p>
        </w:tc>
        <w:tc>
          <w:tcPr>
            <w:tcW w:w="856" w:type="dxa"/>
            <w:shd w:val="clear" w:color="auto" w:fill="auto"/>
            <w:noWrap/>
            <w:vAlign w:val="bottom"/>
            <w:hideMark/>
          </w:tcPr>
          <w:p w14:paraId="2E1C62A1" w14:textId="77777777" w:rsidR="00AE6C4B" w:rsidRPr="003E067A" w:rsidRDefault="00AE6C4B" w:rsidP="00A60ABB">
            <w:pPr>
              <w:spacing w:after="0" w:line="360" w:lineRule="auto"/>
              <w:jc w:val="right"/>
              <w:rPr>
                <w:rFonts w:eastAsia="Times New Roman"/>
                <w:color w:val="000000"/>
              </w:rPr>
            </w:pPr>
            <w:r w:rsidRPr="003E067A">
              <w:rPr>
                <w:color w:val="000000"/>
              </w:rPr>
              <w:t>25.2</w:t>
            </w:r>
          </w:p>
        </w:tc>
        <w:tc>
          <w:tcPr>
            <w:tcW w:w="1041" w:type="dxa"/>
            <w:shd w:val="clear" w:color="auto" w:fill="auto"/>
            <w:noWrap/>
            <w:vAlign w:val="bottom"/>
            <w:hideMark/>
          </w:tcPr>
          <w:p w14:paraId="12009514" w14:textId="77777777" w:rsidR="00AE6C4B" w:rsidRPr="00010F3C" w:rsidRDefault="00AE6C4B" w:rsidP="00A60ABB">
            <w:pPr>
              <w:spacing w:after="0" w:line="360" w:lineRule="auto"/>
              <w:jc w:val="right"/>
              <w:rPr>
                <w:rFonts w:eastAsia="Times New Roman"/>
                <w:color w:val="000000"/>
              </w:rPr>
            </w:pPr>
            <w:r w:rsidRPr="00010F3C">
              <w:rPr>
                <w:color w:val="000000"/>
              </w:rPr>
              <w:t>74.8</w:t>
            </w:r>
          </w:p>
        </w:tc>
        <w:tc>
          <w:tcPr>
            <w:tcW w:w="836" w:type="dxa"/>
            <w:shd w:val="clear" w:color="auto" w:fill="auto"/>
            <w:noWrap/>
            <w:vAlign w:val="bottom"/>
            <w:hideMark/>
          </w:tcPr>
          <w:p w14:paraId="3B63EAE5" w14:textId="77777777" w:rsidR="00AE6C4B" w:rsidRPr="00010F3C" w:rsidRDefault="00AE6C4B" w:rsidP="00A60ABB">
            <w:pPr>
              <w:spacing w:after="0" w:line="360" w:lineRule="auto"/>
              <w:jc w:val="right"/>
              <w:rPr>
                <w:rFonts w:eastAsia="Times New Roman"/>
                <w:color w:val="000000"/>
              </w:rPr>
            </w:pPr>
            <w:r w:rsidRPr="00010F3C">
              <w:rPr>
                <w:color w:val="000000"/>
              </w:rPr>
              <w:t>5.1</w:t>
            </w:r>
          </w:p>
        </w:tc>
        <w:tc>
          <w:tcPr>
            <w:tcW w:w="1041" w:type="dxa"/>
            <w:shd w:val="clear" w:color="auto" w:fill="auto"/>
            <w:noWrap/>
            <w:vAlign w:val="bottom"/>
            <w:hideMark/>
          </w:tcPr>
          <w:p w14:paraId="033729BD" w14:textId="77777777" w:rsidR="00AE6C4B" w:rsidRPr="00010F3C" w:rsidRDefault="00AE6C4B" w:rsidP="00A60ABB">
            <w:pPr>
              <w:spacing w:after="0" w:line="360" w:lineRule="auto"/>
              <w:jc w:val="right"/>
              <w:rPr>
                <w:rFonts w:eastAsia="Times New Roman"/>
                <w:color w:val="000000"/>
              </w:rPr>
            </w:pPr>
            <w:r w:rsidRPr="00010F3C">
              <w:rPr>
                <w:color w:val="000000"/>
              </w:rPr>
              <w:t>94.9</w:t>
            </w:r>
          </w:p>
        </w:tc>
        <w:tc>
          <w:tcPr>
            <w:tcW w:w="950" w:type="dxa"/>
            <w:shd w:val="clear" w:color="auto" w:fill="auto"/>
            <w:noWrap/>
            <w:hideMark/>
          </w:tcPr>
          <w:p w14:paraId="7648E344"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13.475</w:t>
            </w:r>
            <w:r w:rsidRPr="00010F3C">
              <w:rPr>
                <w:rFonts w:eastAsia="Times New Roman"/>
                <w:color w:val="000000"/>
                <w:vertAlign w:val="superscript"/>
              </w:rPr>
              <w:t>a</w:t>
            </w:r>
          </w:p>
        </w:tc>
        <w:tc>
          <w:tcPr>
            <w:tcW w:w="943" w:type="dxa"/>
            <w:shd w:val="clear" w:color="auto" w:fill="auto"/>
            <w:noWrap/>
            <w:hideMark/>
          </w:tcPr>
          <w:p w14:paraId="65439CF7"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.000</w:t>
            </w:r>
          </w:p>
        </w:tc>
      </w:tr>
    </w:tbl>
    <w:p w14:paraId="384BBE4B" w14:textId="77777777" w:rsidR="00AE6C4B" w:rsidRPr="003E067A"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Source: Field s</w:t>
      </w:r>
      <w:r w:rsidRPr="003E067A">
        <w:rPr>
          <w:spacing w:val="-5"/>
          <w:shd w:val="clear" w:color="auto" w:fill="FFFFFF"/>
        </w:rPr>
        <w:t>urvey, 2022</w:t>
      </w:r>
    </w:p>
    <w:p w14:paraId="4CD0021C" w14:textId="01A6B110" w:rsidR="00AE6C4B" w:rsidRPr="00010F3C" w:rsidRDefault="00AE6C4B" w:rsidP="00AE6C4B">
      <w:pPr>
        <w:autoSpaceDE w:val="0"/>
        <w:autoSpaceDN w:val="0"/>
        <w:adjustRightInd w:val="0"/>
        <w:spacing w:after="200" w:line="480" w:lineRule="auto"/>
        <w:rPr>
          <w:spacing w:val="-5"/>
          <w:shd w:val="clear" w:color="auto" w:fill="FFFFFF"/>
        </w:rPr>
      </w:pPr>
      <w:r w:rsidRPr="003E067A">
        <w:rPr>
          <w:spacing w:val="-5"/>
          <w:shd w:val="clear" w:color="auto" w:fill="FFFFFF"/>
        </w:rPr>
        <w:t xml:space="preserve">It can be observed from </w:t>
      </w:r>
      <w:r w:rsidRPr="00010F3C">
        <w:rPr>
          <w:i/>
          <w:iCs/>
          <w:spacing w:val="-5"/>
          <w:shd w:val="clear" w:color="auto" w:fill="FFFFFF"/>
        </w:rPr>
        <w:t>Table 4.4</w:t>
      </w:r>
      <w:r w:rsidRPr="00010F3C">
        <w:rPr>
          <w:spacing w:val="-5"/>
          <w:shd w:val="clear" w:color="auto" w:fill="FFFFFF"/>
        </w:rPr>
        <w:t xml:space="preserve"> </w:t>
      </w:r>
      <w:r w:rsidR="002C332E">
        <w:rPr>
          <w:spacing w:val="-5"/>
          <w:shd w:val="clear" w:color="auto" w:fill="FFFFFF"/>
        </w:rPr>
        <w:t>that</w:t>
      </w:r>
      <w:r w:rsidRPr="00010F3C">
        <w:rPr>
          <w:spacing w:val="-5"/>
          <w:shd w:val="clear" w:color="auto" w:fill="FFFFFF"/>
        </w:rPr>
        <w:t xml:space="preserve"> there is a strong association between farmers’ residence and the innov</w:t>
      </w:r>
      <w:r>
        <w:rPr>
          <w:spacing w:val="-5"/>
          <w:shd w:val="clear" w:color="auto" w:fill="FFFFFF"/>
        </w:rPr>
        <w:t>ations they adopt in</w:t>
      </w:r>
      <w:r w:rsidRPr="00010F3C">
        <w:rPr>
          <w:spacing w:val="-5"/>
          <w:shd w:val="clear" w:color="auto" w:fill="FFFFFF"/>
        </w:rPr>
        <w:t xml:space="preserve"> irrigation cultivation. For example, more farmers in </w:t>
      </w:r>
      <w:proofErr w:type="spellStart"/>
      <w:r w:rsidRPr="00010F3C">
        <w:rPr>
          <w:spacing w:val="-5"/>
          <w:shd w:val="clear" w:color="auto" w:fill="FFFFFF"/>
        </w:rPr>
        <w:t>Mirigu</w:t>
      </w:r>
      <w:proofErr w:type="spellEnd"/>
      <w:r w:rsidRPr="00010F3C">
        <w:rPr>
          <w:spacing w:val="-5"/>
          <w:shd w:val="clear" w:color="auto" w:fill="FFFFFF"/>
        </w:rPr>
        <w:t xml:space="preserve"> than in </w:t>
      </w:r>
      <w:proofErr w:type="spellStart"/>
      <w:r w:rsidRPr="00010F3C">
        <w:rPr>
          <w:spacing w:val="-5"/>
          <w:shd w:val="clear" w:color="auto" w:fill="FFFFFF"/>
        </w:rPr>
        <w:t>Sirigu</w:t>
      </w:r>
      <w:proofErr w:type="spellEnd"/>
      <w:r w:rsidRPr="00010F3C">
        <w:rPr>
          <w:spacing w:val="-5"/>
          <w:shd w:val="clear" w:color="auto" w:fill="FFFFFF"/>
        </w:rPr>
        <w:t xml:space="preserve"> adopt digging multiple wells as an innovation to manage their water crisis at a percentage of about 77 and 40 respectively. This is because sand </w:t>
      </w:r>
      <w:r w:rsidRPr="006C18E4">
        <w:rPr>
          <w:spacing w:val="-5"/>
          <w:shd w:val="clear" w:color="auto" w:fill="FFFFFF"/>
        </w:rPr>
        <w:t>winning</w:t>
      </w:r>
      <w:r>
        <w:rPr>
          <w:color w:val="FF0000"/>
          <w:spacing w:val="-5"/>
          <w:shd w:val="clear" w:color="auto" w:fill="FFFFFF"/>
        </w:rPr>
        <w:t xml:space="preserve"> </w:t>
      </w:r>
      <w:r w:rsidRPr="00010F3C">
        <w:rPr>
          <w:spacing w:val="-5"/>
          <w:shd w:val="clear" w:color="auto" w:fill="FFFFFF"/>
        </w:rPr>
        <w:t xml:space="preserve">is not very intense in the river which irrigators in </w:t>
      </w:r>
      <w:proofErr w:type="spellStart"/>
      <w:r w:rsidRPr="00010F3C">
        <w:rPr>
          <w:spacing w:val="-5"/>
          <w:shd w:val="clear" w:color="auto" w:fill="FFFFFF"/>
        </w:rPr>
        <w:t>Sirigu</w:t>
      </w:r>
      <w:proofErr w:type="spellEnd"/>
      <w:r w:rsidRPr="00010F3C">
        <w:rPr>
          <w:spacing w:val="-5"/>
          <w:shd w:val="clear" w:color="auto" w:fill="FFFFFF"/>
        </w:rPr>
        <w:t xml:space="preserve"> use for their cultivation. Since, there is sand in the river it holds adequate groundwater for irrigators to tap for their irrigation cultivation. Therefore, it was observed that most motorized irrigators cultivated with only one well each in </w:t>
      </w:r>
      <w:proofErr w:type="spellStart"/>
      <w:r w:rsidRPr="00010F3C">
        <w:rPr>
          <w:spacing w:val="-5"/>
          <w:shd w:val="clear" w:color="auto" w:fill="FFFFFF"/>
        </w:rPr>
        <w:t>Sirigu</w:t>
      </w:r>
      <w:proofErr w:type="spellEnd"/>
      <w:r w:rsidRPr="00010F3C">
        <w:rPr>
          <w:spacing w:val="-5"/>
          <w:shd w:val="clear" w:color="auto" w:fill="FFFFFF"/>
        </w:rPr>
        <w:t xml:space="preserve">. However, the case of </w:t>
      </w:r>
      <w:proofErr w:type="spellStart"/>
      <w:r w:rsidRPr="00010F3C">
        <w:rPr>
          <w:spacing w:val="-5"/>
          <w:shd w:val="clear" w:color="auto" w:fill="FFFFFF"/>
        </w:rPr>
        <w:t>Mirigu</w:t>
      </w:r>
      <w:proofErr w:type="spellEnd"/>
      <w:r w:rsidRPr="00010F3C">
        <w:rPr>
          <w:spacing w:val="-5"/>
          <w:shd w:val="clear" w:color="auto" w:fill="FFFFFF"/>
        </w:rPr>
        <w:t xml:space="preserve"> was different. All sand in the riverbed has been lost to sand </w:t>
      </w:r>
      <w:r w:rsidRPr="006C18E4">
        <w:rPr>
          <w:spacing w:val="-5"/>
          <w:shd w:val="clear" w:color="auto" w:fill="FFFFFF"/>
        </w:rPr>
        <w:t xml:space="preserve">winning leading to the drying up of dugouts in riverbeds. Hence, every farmer had more than one dugout for their farms, yet they </w:t>
      </w:r>
      <w:r w:rsidRPr="00010F3C">
        <w:rPr>
          <w:spacing w:val="-5"/>
          <w:shd w:val="clear" w:color="auto" w:fill="FFFFFF"/>
        </w:rPr>
        <w:t xml:space="preserve">still suffer water shortages. </w:t>
      </w:r>
      <w:r>
        <w:rPr>
          <w:spacing w:val="-5"/>
          <w:shd w:val="clear" w:color="auto" w:fill="FFFFFF"/>
        </w:rPr>
        <w:t>It was f</w:t>
      </w:r>
      <w:r w:rsidRPr="00010F3C">
        <w:rPr>
          <w:spacing w:val="-5"/>
          <w:shd w:val="clear" w:color="auto" w:fill="FFFFFF"/>
        </w:rPr>
        <w:t>urther</w:t>
      </w:r>
      <w:r>
        <w:rPr>
          <w:spacing w:val="-5"/>
          <w:shd w:val="clear" w:color="auto" w:fill="FFFFFF"/>
        </w:rPr>
        <w:t xml:space="preserve"> observed that</w:t>
      </w:r>
      <w:r w:rsidRPr="00010F3C">
        <w:rPr>
          <w:spacing w:val="-5"/>
          <w:shd w:val="clear" w:color="auto" w:fill="FFFFFF"/>
        </w:rPr>
        <w:t xml:space="preserve"> more farmers in </w:t>
      </w:r>
      <w:proofErr w:type="spellStart"/>
      <w:r w:rsidRPr="00010F3C">
        <w:rPr>
          <w:spacing w:val="-5"/>
          <w:shd w:val="clear" w:color="auto" w:fill="FFFFFF"/>
        </w:rPr>
        <w:t>Sirigu</w:t>
      </w:r>
      <w:proofErr w:type="spellEnd"/>
      <w:r w:rsidRPr="00010F3C">
        <w:rPr>
          <w:spacing w:val="-5"/>
          <w:shd w:val="clear" w:color="auto" w:fill="FFFFFF"/>
        </w:rPr>
        <w:t xml:space="preserve"> than in </w:t>
      </w:r>
      <w:proofErr w:type="spellStart"/>
      <w:r w:rsidRPr="00010F3C">
        <w:rPr>
          <w:spacing w:val="-5"/>
          <w:shd w:val="clear" w:color="auto" w:fill="FFFFFF"/>
        </w:rPr>
        <w:t>Mirigu</w:t>
      </w:r>
      <w:proofErr w:type="spellEnd"/>
      <w:r w:rsidRPr="00010F3C">
        <w:rPr>
          <w:spacing w:val="-5"/>
          <w:shd w:val="clear" w:color="auto" w:fill="FFFFFF"/>
        </w:rPr>
        <w:t xml:space="preserve"> </w:t>
      </w:r>
      <w:r w:rsidRPr="00010F3C">
        <w:rPr>
          <w:spacing w:val="-5"/>
          <w:shd w:val="clear" w:color="auto" w:fill="FFFFFF"/>
        </w:rPr>
        <w:lastRenderedPageBreak/>
        <w:t>cultivated less water demanding crops as an innovation to manage their water challenges at about 38 percent and 9 percent respectively</w:t>
      </w:r>
      <w:r>
        <w:rPr>
          <w:spacing w:val="-5"/>
          <w:shd w:val="clear" w:color="auto" w:fill="FFFFFF"/>
        </w:rPr>
        <w:t xml:space="preserve"> with a p-value = 0.011</w:t>
      </w:r>
      <w:r w:rsidRPr="00010F3C">
        <w:rPr>
          <w:spacing w:val="-5"/>
          <w:shd w:val="clear" w:color="auto" w:fill="FFFFFF"/>
        </w:rPr>
        <w:t>. Perhaps, farmers did not n</w:t>
      </w:r>
      <w:r>
        <w:rPr>
          <w:spacing w:val="-5"/>
          <w:shd w:val="clear" w:color="auto" w:fill="FFFFFF"/>
        </w:rPr>
        <w:t>eed to dig multiple wells to</w:t>
      </w:r>
      <w:r w:rsidRPr="00010F3C">
        <w:rPr>
          <w:spacing w:val="-5"/>
          <w:shd w:val="clear" w:color="auto" w:fill="FFFFFF"/>
        </w:rPr>
        <w:t xml:space="preserve"> get adequate water for their irrigation cultivation in </w:t>
      </w:r>
      <w:proofErr w:type="spellStart"/>
      <w:r w:rsidRPr="00010F3C">
        <w:rPr>
          <w:spacing w:val="-5"/>
          <w:shd w:val="clear" w:color="auto" w:fill="FFFFFF"/>
        </w:rPr>
        <w:t>Sirigu</w:t>
      </w:r>
      <w:proofErr w:type="spellEnd"/>
      <w:r w:rsidRPr="00010F3C">
        <w:rPr>
          <w:spacing w:val="-5"/>
          <w:shd w:val="clear" w:color="auto" w:fill="FFFFFF"/>
        </w:rPr>
        <w:t xml:space="preserve"> </w:t>
      </w:r>
      <w:r>
        <w:rPr>
          <w:spacing w:val="-5"/>
          <w:shd w:val="clear" w:color="auto" w:fill="FFFFFF"/>
        </w:rPr>
        <w:t xml:space="preserve">partly </w:t>
      </w:r>
      <w:r w:rsidRPr="00010F3C">
        <w:rPr>
          <w:spacing w:val="-5"/>
          <w:shd w:val="clear" w:color="auto" w:fill="FFFFFF"/>
        </w:rPr>
        <w:t xml:space="preserve">because, they have been strategic in the selection of crop types that do not put stress on the little groundwater available unlike their counterparts in </w:t>
      </w:r>
      <w:proofErr w:type="spellStart"/>
      <w:r w:rsidRPr="00010F3C">
        <w:rPr>
          <w:spacing w:val="-5"/>
          <w:shd w:val="clear" w:color="auto" w:fill="FFFFFF"/>
        </w:rPr>
        <w:t>Mirigu</w:t>
      </w:r>
      <w:proofErr w:type="spellEnd"/>
      <w:r w:rsidRPr="00010F3C">
        <w:rPr>
          <w:spacing w:val="-5"/>
          <w:shd w:val="clear" w:color="auto" w:fill="FFFFFF"/>
        </w:rPr>
        <w:t>.</w:t>
      </w:r>
    </w:p>
    <w:p w14:paraId="62EDD538" w14:textId="03DD61D8" w:rsidR="00AE6C4B"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On the other hand, many farmers in </w:t>
      </w:r>
      <w:proofErr w:type="spellStart"/>
      <w:r w:rsidRPr="00010F3C">
        <w:rPr>
          <w:spacing w:val="-5"/>
          <w:shd w:val="clear" w:color="auto" w:fill="FFFFFF"/>
        </w:rPr>
        <w:t>Sirigu</w:t>
      </w:r>
      <w:proofErr w:type="spellEnd"/>
      <w:r w:rsidRPr="00010F3C">
        <w:rPr>
          <w:spacing w:val="-5"/>
          <w:shd w:val="clear" w:color="auto" w:fill="FFFFFF"/>
        </w:rPr>
        <w:t xml:space="preserve"> (48.1%) adopted crop rotation as an innovation to manage pest and disease infestation as compared to about 22 percent of farmers in </w:t>
      </w:r>
      <w:proofErr w:type="spellStart"/>
      <w:r w:rsidRPr="00010F3C">
        <w:rPr>
          <w:spacing w:val="-5"/>
          <w:shd w:val="clear" w:color="auto" w:fill="FFFFFF"/>
        </w:rPr>
        <w:t>Mirigu</w:t>
      </w:r>
      <w:proofErr w:type="spellEnd"/>
      <w:r>
        <w:rPr>
          <w:spacing w:val="-5"/>
          <w:shd w:val="clear" w:color="auto" w:fill="FFFFFF"/>
        </w:rPr>
        <w:t xml:space="preserve"> with p-value = 0.000</w:t>
      </w:r>
      <w:r w:rsidRPr="00010F3C">
        <w:rPr>
          <w:spacing w:val="-5"/>
          <w:shd w:val="clear" w:color="auto" w:fill="FFFFFF"/>
        </w:rPr>
        <w:t>. This is because, c</w:t>
      </w:r>
      <w:r>
        <w:rPr>
          <w:spacing w:val="-5"/>
          <w:shd w:val="clear" w:color="auto" w:fill="FFFFFF"/>
        </w:rPr>
        <w:t>rop rotation as an innovation for</w:t>
      </w:r>
      <w:r w:rsidRPr="00010F3C">
        <w:rPr>
          <w:spacing w:val="-5"/>
          <w:shd w:val="clear" w:color="auto" w:fill="FFFFFF"/>
        </w:rPr>
        <w:t xml:space="preserve"> break</w:t>
      </w:r>
      <w:r>
        <w:rPr>
          <w:spacing w:val="-5"/>
          <w:shd w:val="clear" w:color="auto" w:fill="FFFFFF"/>
        </w:rPr>
        <w:t>ing</w:t>
      </w:r>
      <w:r w:rsidRPr="00010F3C">
        <w:rPr>
          <w:spacing w:val="-5"/>
          <w:shd w:val="clear" w:color="auto" w:fill="FFFFFF"/>
        </w:rPr>
        <w:t xml:space="preserve"> pest and disease infestation was </w:t>
      </w:r>
      <w:r w:rsidRPr="00392BF1">
        <w:rPr>
          <w:spacing w:val="-5"/>
          <w:shd w:val="clear" w:color="auto" w:fill="FFFFFF"/>
        </w:rPr>
        <w:t>limited</w:t>
      </w:r>
      <w:r w:rsidRPr="00010F3C">
        <w:rPr>
          <w:spacing w:val="-5"/>
          <w:shd w:val="clear" w:color="auto" w:fill="FFFFFF"/>
        </w:rPr>
        <w:t xml:space="preserve"> since the only substitute crop is onion for any of the crops irrigated under these irrigation systems. Yet, the cultivation of onion was only suitable under motorized pump or mechaniz</w:t>
      </w:r>
      <w:r w:rsidRPr="00EC7410">
        <w:rPr>
          <w:spacing w:val="-5"/>
          <w:shd w:val="clear" w:color="auto" w:fill="FFFFFF"/>
        </w:rPr>
        <w:t xml:space="preserve">ed </w:t>
      </w:r>
      <w:r w:rsidRPr="00010F3C">
        <w:rPr>
          <w:spacing w:val="-5"/>
          <w:shd w:val="clear" w:color="auto" w:fill="FFFFFF"/>
        </w:rPr>
        <w:t xml:space="preserve">borehole methods of irrigation. Thus, it was not practically possible to be adopted under bucket methods. However, majority of farmers in </w:t>
      </w:r>
      <w:proofErr w:type="spellStart"/>
      <w:r w:rsidRPr="00010F3C">
        <w:rPr>
          <w:spacing w:val="-5"/>
          <w:shd w:val="clear" w:color="auto" w:fill="FFFFFF"/>
        </w:rPr>
        <w:t>Mirigu</w:t>
      </w:r>
      <w:proofErr w:type="spellEnd"/>
      <w:r w:rsidRPr="00010F3C">
        <w:rPr>
          <w:spacing w:val="-5"/>
          <w:shd w:val="clear" w:color="auto" w:fill="FFFFFF"/>
        </w:rPr>
        <w:t xml:space="preserve"> were bucket irrigators</w:t>
      </w:r>
      <w:r>
        <w:rPr>
          <w:spacing w:val="-5"/>
          <w:shd w:val="clear" w:color="auto" w:fill="FFFFFF"/>
        </w:rPr>
        <w:t xml:space="preserve"> which restricted them from adopting such innovation in their irrigation cultivation</w:t>
      </w:r>
      <w:r w:rsidRPr="00010F3C">
        <w:rPr>
          <w:spacing w:val="-5"/>
          <w:shd w:val="clear" w:color="auto" w:fill="FFFFFF"/>
        </w:rPr>
        <w:t xml:space="preserve">. Also, </w:t>
      </w:r>
      <w:r w:rsidRPr="00EC7410">
        <w:rPr>
          <w:spacing w:val="-5"/>
          <w:shd w:val="clear" w:color="auto" w:fill="FFFFFF"/>
        </w:rPr>
        <w:t>more</w:t>
      </w:r>
      <w:r>
        <w:rPr>
          <w:color w:val="FF0000"/>
          <w:spacing w:val="-5"/>
          <w:shd w:val="clear" w:color="auto" w:fill="FFFFFF"/>
        </w:rPr>
        <w:t xml:space="preserve"> </w:t>
      </w:r>
      <w:r w:rsidRPr="00010F3C">
        <w:rPr>
          <w:spacing w:val="-5"/>
          <w:shd w:val="clear" w:color="auto" w:fill="FFFFFF"/>
        </w:rPr>
        <w:t xml:space="preserve">farmers in </w:t>
      </w:r>
      <w:proofErr w:type="spellStart"/>
      <w:r w:rsidRPr="00010F3C">
        <w:rPr>
          <w:spacing w:val="-5"/>
          <w:shd w:val="clear" w:color="auto" w:fill="FFFFFF"/>
        </w:rPr>
        <w:t>Sirigu</w:t>
      </w:r>
      <w:proofErr w:type="spellEnd"/>
      <w:r w:rsidRPr="00010F3C">
        <w:rPr>
          <w:spacing w:val="-5"/>
          <w:shd w:val="clear" w:color="auto" w:fill="FFFFFF"/>
        </w:rPr>
        <w:t xml:space="preserve"> (84.7%) than in </w:t>
      </w:r>
      <w:proofErr w:type="spellStart"/>
      <w:r w:rsidRPr="00010F3C">
        <w:rPr>
          <w:spacing w:val="-5"/>
          <w:shd w:val="clear" w:color="auto" w:fill="FFFFFF"/>
        </w:rPr>
        <w:t>Mirigu</w:t>
      </w:r>
      <w:proofErr w:type="spellEnd"/>
      <w:r w:rsidRPr="00010F3C">
        <w:rPr>
          <w:spacing w:val="-5"/>
          <w:shd w:val="clear" w:color="auto" w:fill="FFFFFF"/>
        </w:rPr>
        <w:t xml:space="preserve"> (59.1%) allowed their lands to fallow as an innovation to manage pest and disease infestation</w:t>
      </w:r>
      <w:r>
        <w:rPr>
          <w:spacing w:val="-5"/>
          <w:shd w:val="clear" w:color="auto" w:fill="FFFFFF"/>
        </w:rPr>
        <w:t xml:space="preserve"> (p-value = 0.000)</w:t>
      </w:r>
      <w:r w:rsidRPr="00010F3C">
        <w:rPr>
          <w:spacing w:val="-5"/>
          <w:shd w:val="clear" w:color="auto" w:fill="FFFFFF"/>
        </w:rPr>
        <w:t xml:space="preserve">. This is because </w:t>
      </w:r>
      <w:r w:rsidRPr="00EC7410">
        <w:rPr>
          <w:spacing w:val="-5"/>
          <w:shd w:val="clear" w:color="auto" w:fill="FFFFFF"/>
        </w:rPr>
        <w:t xml:space="preserve">there are large tracts of uncultivated irrigable land in </w:t>
      </w:r>
      <w:proofErr w:type="spellStart"/>
      <w:r w:rsidRPr="00EC7410">
        <w:rPr>
          <w:spacing w:val="-5"/>
          <w:shd w:val="clear" w:color="auto" w:fill="FFFFFF"/>
        </w:rPr>
        <w:t>Sirigu</w:t>
      </w:r>
      <w:proofErr w:type="spellEnd"/>
      <w:r w:rsidRPr="00EC7410">
        <w:rPr>
          <w:spacing w:val="-5"/>
          <w:shd w:val="clear" w:color="auto" w:fill="FFFFFF"/>
        </w:rPr>
        <w:t xml:space="preserve"> coupled </w:t>
      </w:r>
      <w:r w:rsidRPr="00010F3C">
        <w:rPr>
          <w:spacing w:val="-5"/>
          <w:shd w:val="clear" w:color="auto" w:fill="FFFFFF"/>
        </w:rPr>
        <w:t>with the intensification of crop rotation thereby extending the cultivation of same plot for a long period of time. Thus,</w:t>
      </w:r>
      <w:r>
        <w:rPr>
          <w:spacing w:val="-5"/>
          <w:shd w:val="clear" w:color="auto" w:fill="FFFFFF"/>
        </w:rPr>
        <w:t xml:space="preserve"> given that there are fewer irrigation farmers in </w:t>
      </w:r>
      <w:proofErr w:type="spellStart"/>
      <w:r>
        <w:rPr>
          <w:spacing w:val="-5"/>
          <w:shd w:val="clear" w:color="auto" w:fill="FFFFFF"/>
        </w:rPr>
        <w:t>Sirigu</w:t>
      </w:r>
      <w:proofErr w:type="spellEnd"/>
      <w:r>
        <w:rPr>
          <w:spacing w:val="-5"/>
          <w:shd w:val="clear" w:color="auto" w:fill="FFFFFF"/>
        </w:rPr>
        <w:t xml:space="preserve"> than in </w:t>
      </w:r>
      <w:proofErr w:type="spellStart"/>
      <w:r>
        <w:rPr>
          <w:spacing w:val="-5"/>
          <w:shd w:val="clear" w:color="auto" w:fill="FFFFFF"/>
        </w:rPr>
        <w:t>Mirigu</w:t>
      </w:r>
      <w:proofErr w:type="spellEnd"/>
      <w:r>
        <w:rPr>
          <w:spacing w:val="-5"/>
          <w:shd w:val="clear" w:color="auto" w:fill="FFFFFF"/>
        </w:rPr>
        <w:t>, farmers</w:t>
      </w:r>
      <w:r w:rsidRPr="00010F3C">
        <w:rPr>
          <w:spacing w:val="-5"/>
          <w:shd w:val="clear" w:color="auto" w:fill="FFFFFF"/>
        </w:rPr>
        <w:t xml:space="preserve"> </w:t>
      </w:r>
      <w:r>
        <w:rPr>
          <w:spacing w:val="-5"/>
          <w:shd w:val="clear" w:color="auto" w:fill="FFFFFF"/>
        </w:rPr>
        <w:t xml:space="preserve">could </w:t>
      </w:r>
      <w:r w:rsidRPr="00010F3C">
        <w:rPr>
          <w:spacing w:val="-5"/>
          <w:shd w:val="clear" w:color="auto" w:fill="FFFFFF"/>
        </w:rPr>
        <w:t>afford to allow thei</w:t>
      </w:r>
      <w:r>
        <w:rPr>
          <w:spacing w:val="-5"/>
          <w:shd w:val="clear" w:color="auto" w:fill="FFFFFF"/>
        </w:rPr>
        <w:t>r lands to fallow after they have been</w:t>
      </w:r>
      <w:r w:rsidRPr="00010F3C">
        <w:rPr>
          <w:spacing w:val="-5"/>
          <w:shd w:val="clear" w:color="auto" w:fill="FFFFFF"/>
        </w:rPr>
        <w:t xml:space="preserve"> used for a lon</w:t>
      </w:r>
      <w:r>
        <w:rPr>
          <w:spacing w:val="-5"/>
          <w:shd w:val="clear" w:color="auto" w:fill="FFFFFF"/>
        </w:rPr>
        <w:t xml:space="preserve">g time and switch to others. </w:t>
      </w:r>
    </w:p>
    <w:p w14:paraId="523C36FD" w14:textId="7BB60FEB" w:rsidR="00985324"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In terms of marketing irrigation produce, it was observed that more farmers in </w:t>
      </w:r>
      <w:proofErr w:type="spellStart"/>
      <w:r>
        <w:rPr>
          <w:spacing w:val="-5"/>
          <w:shd w:val="clear" w:color="auto" w:fill="FFFFFF"/>
        </w:rPr>
        <w:t>Sirigu</w:t>
      </w:r>
      <w:proofErr w:type="spellEnd"/>
      <w:r>
        <w:rPr>
          <w:spacing w:val="-5"/>
          <w:shd w:val="clear" w:color="auto" w:fill="FFFFFF"/>
        </w:rPr>
        <w:t xml:space="preserve"> (53.7%) than in </w:t>
      </w:r>
      <w:proofErr w:type="spellStart"/>
      <w:r>
        <w:rPr>
          <w:spacing w:val="-5"/>
          <w:shd w:val="clear" w:color="auto" w:fill="FFFFFF"/>
        </w:rPr>
        <w:t>Mirigu</w:t>
      </w:r>
      <w:proofErr w:type="spellEnd"/>
      <w:r>
        <w:rPr>
          <w:spacing w:val="-5"/>
          <w:shd w:val="clear" w:color="auto" w:fill="FFFFFF"/>
        </w:rPr>
        <w:t xml:space="preserve"> (33%) sought market information before sending their crop produce to the market (p-value = 0.003). In a similar vein, many farmers in </w:t>
      </w:r>
      <w:proofErr w:type="spellStart"/>
      <w:r>
        <w:rPr>
          <w:spacing w:val="-5"/>
          <w:shd w:val="clear" w:color="auto" w:fill="FFFFFF"/>
        </w:rPr>
        <w:t>Sirigu</w:t>
      </w:r>
      <w:proofErr w:type="spellEnd"/>
      <w:r>
        <w:rPr>
          <w:spacing w:val="-5"/>
          <w:shd w:val="clear" w:color="auto" w:fill="FFFFFF"/>
        </w:rPr>
        <w:t xml:space="preserve"> (73.7%) than in </w:t>
      </w:r>
      <w:proofErr w:type="spellStart"/>
      <w:r>
        <w:rPr>
          <w:spacing w:val="-5"/>
          <w:shd w:val="clear" w:color="auto" w:fill="FFFFFF"/>
        </w:rPr>
        <w:t>Mirigu</w:t>
      </w:r>
      <w:proofErr w:type="spellEnd"/>
      <w:r>
        <w:rPr>
          <w:spacing w:val="-5"/>
          <w:shd w:val="clear" w:color="auto" w:fill="FFFFFF"/>
        </w:rPr>
        <w:t xml:space="preserve"> (26.1%) dried their pepper and sold later during periods </w:t>
      </w:r>
      <w:r w:rsidRPr="00EC7410">
        <w:rPr>
          <w:spacing w:val="-5"/>
          <w:shd w:val="clear" w:color="auto" w:fill="FFFFFF"/>
        </w:rPr>
        <w:t>when</w:t>
      </w:r>
      <w:r>
        <w:rPr>
          <w:color w:val="FF0000"/>
          <w:spacing w:val="-5"/>
          <w:shd w:val="clear" w:color="auto" w:fill="FFFFFF"/>
        </w:rPr>
        <w:t xml:space="preserve"> </w:t>
      </w:r>
      <w:r>
        <w:rPr>
          <w:spacing w:val="-5"/>
          <w:shd w:val="clear" w:color="auto" w:fill="FFFFFF"/>
        </w:rPr>
        <w:t xml:space="preserve">prices are very low with a p-value = 0.000. This demonstrates a very significant association between farmers’ community of residence or location and preserving crop produce for later sale. These findings are attributed to the distance of the </w:t>
      </w:r>
      <w:r>
        <w:rPr>
          <w:spacing w:val="-5"/>
          <w:shd w:val="clear" w:color="auto" w:fill="FFFFFF"/>
        </w:rPr>
        <w:lastRenderedPageBreak/>
        <w:t>major pepper market (</w:t>
      </w:r>
      <w:proofErr w:type="spellStart"/>
      <w:r>
        <w:rPr>
          <w:spacing w:val="-5"/>
          <w:shd w:val="clear" w:color="auto" w:fill="FFFFFF"/>
        </w:rPr>
        <w:t>Navrongo</w:t>
      </w:r>
      <w:proofErr w:type="spellEnd"/>
      <w:r>
        <w:rPr>
          <w:spacing w:val="-5"/>
          <w:shd w:val="clear" w:color="auto" w:fill="FFFFFF"/>
        </w:rPr>
        <w:t xml:space="preserve">) from </w:t>
      </w:r>
      <w:proofErr w:type="spellStart"/>
      <w:r>
        <w:rPr>
          <w:spacing w:val="-5"/>
          <w:shd w:val="clear" w:color="auto" w:fill="FFFFFF"/>
        </w:rPr>
        <w:t>Sirigu</w:t>
      </w:r>
      <w:proofErr w:type="spellEnd"/>
      <w:r>
        <w:rPr>
          <w:spacing w:val="-5"/>
          <w:shd w:val="clear" w:color="auto" w:fill="FFFFFF"/>
        </w:rPr>
        <w:t xml:space="preserve">. Thus, farmers would prefer to make </w:t>
      </w:r>
      <w:r w:rsidRPr="00D63463">
        <w:rPr>
          <w:spacing w:val="-5"/>
          <w:shd w:val="clear" w:color="auto" w:fill="FFFFFF"/>
        </w:rPr>
        <w:t xml:space="preserve">contacts, a day before harvesting, to know prices of their products in a particular market to reduce the risk of making losses or having to carry them back in the event of inability to sell. This makes farmers in </w:t>
      </w:r>
      <w:proofErr w:type="spellStart"/>
      <w:r w:rsidRPr="00D63463">
        <w:rPr>
          <w:spacing w:val="-5"/>
          <w:shd w:val="clear" w:color="auto" w:fill="FFFFFF"/>
        </w:rPr>
        <w:t>Sirigu</w:t>
      </w:r>
      <w:proofErr w:type="spellEnd"/>
      <w:r w:rsidRPr="00D63463">
        <w:rPr>
          <w:spacing w:val="-5"/>
          <w:shd w:val="clear" w:color="auto" w:fill="FFFFFF"/>
        </w:rPr>
        <w:t xml:space="preserve"> prefer to seek market information and to dry their pepper for later sales during times of low prices unlike their counterparts in </w:t>
      </w:r>
      <w:proofErr w:type="spellStart"/>
      <w:r w:rsidRPr="00D63463">
        <w:rPr>
          <w:spacing w:val="-5"/>
          <w:shd w:val="clear" w:color="auto" w:fill="FFFFFF"/>
        </w:rPr>
        <w:t>Mirigu</w:t>
      </w:r>
      <w:proofErr w:type="spellEnd"/>
      <w:r w:rsidRPr="00D63463">
        <w:rPr>
          <w:spacing w:val="-5"/>
          <w:shd w:val="clear" w:color="auto" w:fill="FFFFFF"/>
        </w:rPr>
        <w:t xml:space="preserve"> who can easily commute to the markets. Therefore, community of residence or farmers’ location may either encourage or discourage f</w:t>
      </w:r>
      <w:r>
        <w:rPr>
          <w:spacing w:val="-5"/>
          <w:shd w:val="clear" w:color="auto" w:fill="FFFFFF"/>
        </w:rPr>
        <w:t>armers from adopting certain innovations in the</w:t>
      </w:r>
      <w:r w:rsidR="00A03FD1">
        <w:rPr>
          <w:spacing w:val="-5"/>
          <w:shd w:val="clear" w:color="auto" w:fill="FFFFFF"/>
        </w:rPr>
        <w:t>ir irrigation cultivation.</w:t>
      </w:r>
    </w:p>
    <w:p w14:paraId="4AC83409" w14:textId="77777777" w:rsidR="00AE6C4B" w:rsidRPr="008030E2" w:rsidRDefault="00AE6C4B" w:rsidP="00AE6C4B">
      <w:pPr>
        <w:pStyle w:val="Heading3"/>
      </w:pPr>
      <w:bookmarkStart w:id="92" w:name="_Toc126746572"/>
      <w:r>
        <w:t xml:space="preserve">4.3.4 Farmer’s </w:t>
      </w:r>
      <w:r w:rsidRPr="008030E2">
        <w:t>Educational Status</w:t>
      </w:r>
      <w:r>
        <w:t xml:space="preserve"> and Adoption of Innovations</w:t>
      </w:r>
      <w:bookmarkEnd w:id="92"/>
    </w:p>
    <w:p w14:paraId="7D810AD1" w14:textId="78CDC45C" w:rsidR="00AE6C4B" w:rsidRPr="00010F3C" w:rsidRDefault="00AE6C4B" w:rsidP="00AE6C4B">
      <w:pPr>
        <w:pStyle w:val="Heading5"/>
      </w:pPr>
      <w:bookmarkStart w:id="93" w:name="_Toc126743949"/>
      <w:r>
        <w:t>Table 4.4</w:t>
      </w:r>
      <w:r w:rsidRPr="00010F3C">
        <w:t>: Association between farmers' educational status and adoption of innovations</w:t>
      </w:r>
      <w:r w:rsidR="00526C47">
        <w:t xml:space="preserve"> (N=226)</w:t>
      </w:r>
      <w:bookmarkEnd w:id="93"/>
    </w:p>
    <w:tbl>
      <w:tblPr>
        <w:tblW w:w="9584" w:type="dxa"/>
        <w:tblBorders>
          <w:top w:val="single" w:sz="4" w:space="0" w:color="auto"/>
          <w:bottom w:val="single" w:sz="4" w:space="0" w:color="auto"/>
        </w:tblBorders>
        <w:tblLook w:val="04A0" w:firstRow="1" w:lastRow="0" w:firstColumn="1" w:lastColumn="0" w:noHBand="0" w:noVBand="1"/>
      </w:tblPr>
      <w:tblGrid>
        <w:gridCol w:w="2965"/>
        <w:gridCol w:w="810"/>
        <w:gridCol w:w="720"/>
        <w:gridCol w:w="996"/>
        <w:gridCol w:w="720"/>
        <w:gridCol w:w="720"/>
        <w:gridCol w:w="779"/>
        <w:gridCol w:w="956"/>
        <w:gridCol w:w="918"/>
      </w:tblGrid>
      <w:tr w:rsidR="00AE6C4B" w:rsidRPr="00010F3C" w14:paraId="50F4ADAD" w14:textId="77777777" w:rsidTr="00A60ABB">
        <w:trPr>
          <w:trHeight w:val="330"/>
        </w:trPr>
        <w:tc>
          <w:tcPr>
            <w:tcW w:w="2965" w:type="dxa"/>
            <w:vMerge w:val="restart"/>
            <w:shd w:val="clear" w:color="auto" w:fill="auto"/>
            <w:noWrap/>
            <w:vAlign w:val="center"/>
            <w:hideMark/>
          </w:tcPr>
          <w:p w14:paraId="5A88F40D"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Innovations</w:t>
            </w:r>
          </w:p>
        </w:tc>
        <w:tc>
          <w:tcPr>
            <w:tcW w:w="4745" w:type="dxa"/>
            <w:gridSpan w:val="6"/>
            <w:tcBorders>
              <w:bottom w:val="single" w:sz="4" w:space="0" w:color="auto"/>
            </w:tcBorders>
            <w:shd w:val="clear" w:color="auto" w:fill="auto"/>
            <w:noWrap/>
            <w:vAlign w:val="center"/>
            <w:hideMark/>
          </w:tcPr>
          <w:p w14:paraId="530787F0"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Educational Status (%)</w:t>
            </w:r>
          </w:p>
        </w:tc>
        <w:tc>
          <w:tcPr>
            <w:tcW w:w="956" w:type="dxa"/>
            <w:vMerge w:val="restart"/>
            <w:shd w:val="clear" w:color="auto" w:fill="auto"/>
            <w:noWrap/>
            <w:vAlign w:val="center"/>
            <w:hideMark/>
          </w:tcPr>
          <w:p w14:paraId="62F6EDA2"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Chi-Square</w:t>
            </w:r>
          </w:p>
        </w:tc>
        <w:tc>
          <w:tcPr>
            <w:tcW w:w="918" w:type="dxa"/>
            <w:vMerge w:val="restart"/>
            <w:shd w:val="clear" w:color="auto" w:fill="auto"/>
            <w:noWrap/>
            <w:vAlign w:val="center"/>
            <w:hideMark/>
          </w:tcPr>
          <w:p w14:paraId="36074BD3"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P-Value</w:t>
            </w:r>
          </w:p>
        </w:tc>
      </w:tr>
      <w:tr w:rsidR="00AE6C4B" w:rsidRPr="00010F3C" w14:paraId="25D78DF8" w14:textId="77777777" w:rsidTr="00A60ABB">
        <w:trPr>
          <w:trHeight w:val="330"/>
        </w:trPr>
        <w:tc>
          <w:tcPr>
            <w:tcW w:w="2965" w:type="dxa"/>
            <w:vMerge/>
            <w:vAlign w:val="center"/>
            <w:hideMark/>
          </w:tcPr>
          <w:p w14:paraId="55B79F63" w14:textId="77777777" w:rsidR="00AE6C4B" w:rsidRPr="00010F3C" w:rsidRDefault="00AE6C4B" w:rsidP="00A60ABB">
            <w:pPr>
              <w:spacing w:after="0" w:line="360" w:lineRule="auto"/>
              <w:rPr>
                <w:rFonts w:eastAsia="Times New Roman"/>
                <w:b/>
                <w:bCs/>
                <w:color w:val="000000"/>
              </w:rPr>
            </w:pPr>
          </w:p>
        </w:tc>
        <w:tc>
          <w:tcPr>
            <w:tcW w:w="1530" w:type="dxa"/>
            <w:gridSpan w:val="2"/>
            <w:tcBorders>
              <w:top w:val="single" w:sz="4" w:space="0" w:color="auto"/>
              <w:bottom w:val="single" w:sz="4" w:space="0" w:color="auto"/>
            </w:tcBorders>
            <w:shd w:val="clear" w:color="auto" w:fill="auto"/>
            <w:noWrap/>
            <w:vAlign w:val="center"/>
            <w:hideMark/>
          </w:tcPr>
          <w:p w14:paraId="006A7521"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None</w:t>
            </w:r>
          </w:p>
        </w:tc>
        <w:tc>
          <w:tcPr>
            <w:tcW w:w="1716" w:type="dxa"/>
            <w:gridSpan w:val="2"/>
            <w:tcBorders>
              <w:top w:val="single" w:sz="4" w:space="0" w:color="auto"/>
              <w:bottom w:val="single" w:sz="4" w:space="0" w:color="auto"/>
            </w:tcBorders>
            <w:shd w:val="clear" w:color="auto" w:fill="auto"/>
            <w:noWrap/>
            <w:vAlign w:val="center"/>
            <w:hideMark/>
          </w:tcPr>
          <w:p w14:paraId="0F1C3681"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Basic</w:t>
            </w:r>
          </w:p>
        </w:tc>
        <w:tc>
          <w:tcPr>
            <w:tcW w:w="1499" w:type="dxa"/>
            <w:gridSpan w:val="2"/>
            <w:tcBorders>
              <w:top w:val="single" w:sz="4" w:space="0" w:color="auto"/>
              <w:bottom w:val="single" w:sz="4" w:space="0" w:color="auto"/>
            </w:tcBorders>
            <w:shd w:val="clear" w:color="auto" w:fill="auto"/>
            <w:noWrap/>
            <w:vAlign w:val="bottom"/>
            <w:hideMark/>
          </w:tcPr>
          <w:p w14:paraId="4863993A"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Post basic</w:t>
            </w:r>
          </w:p>
        </w:tc>
        <w:tc>
          <w:tcPr>
            <w:tcW w:w="956" w:type="dxa"/>
            <w:vMerge/>
            <w:vAlign w:val="center"/>
            <w:hideMark/>
          </w:tcPr>
          <w:p w14:paraId="2FFA2B6A" w14:textId="77777777" w:rsidR="00AE6C4B" w:rsidRPr="00010F3C" w:rsidRDefault="00AE6C4B" w:rsidP="00A60ABB">
            <w:pPr>
              <w:spacing w:after="0" w:line="360" w:lineRule="auto"/>
              <w:rPr>
                <w:rFonts w:eastAsia="Times New Roman"/>
                <w:b/>
                <w:bCs/>
                <w:color w:val="000000"/>
              </w:rPr>
            </w:pPr>
          </w:p>
        </w:tc>
        <w:tc>
          <w:tcPr>
            <w:tcW w:w="918" w:type="dxa"/>
            <w:vMerge/>
            <w:vAlign w:val="center"/>
            <w:hideMark/>
          </w:tcPr>
          <w:p w14:paraId="2B603B81" w14:textId="77777777" w:rsidR="00AE6C4B" w:rsidRPr="00010F3C" w:rsidRDefault="00AE6C4B" w:rsidP="00A60ABB">
            <w:pPr>
              <w:spacing w:after="0" w:line="360" w:lineRule="auto"/>
              <w:rPr>
                <w:rFonts w:eastAsia="Times New Roman"/>
                <w:b/>
                <w:bCs/>
                <w:color w:val="000000"/>
              </w:rPr>
            </w:pPr>
          </w:p>
        </w:tc>
      </w:tr>
      <w:tr w:rsidR="00AE6C4B" w:rsidRPr="00010F3C" w14:paraId="29AF52AF" w14:textId="77777777" w:rsidTr="00A60ABB">
        <w:trPr>
          <w:trHeight w:val="330"/>
        </w:trPr>
        <w:tc>
          <w:tcPr>
            <w:tcW w:w="2965" w:type="dxa"/>
            <w:tcBorders>
              <w:bottom w:val="single" w:sz="4" w:space="0" w:color="auto"/>
            </w:tcBorders>
            <w:shd w:val="clear" w:color="auto" w:fill="auto"/>
            <w:noWrap/>
            <w:vAlign w:val="bottom"/>
            <w:hideMark/>
          </w:tcPr>
          <w:p w14:paraId="596E2F38" w14:textId="77777777" w:rsidR="00AE6C4B" w:rsidRPr="00010F3C" w:rsidRDefault="00AE6C4B" w:rsidP="00A60ABB">
            <w:pPr>
              <w:spacing w:after="0" w:line="360" w:lineRule="auto"/>
              <w:jc w:val="center"/>
              <w:rPr>
                <w:rFonts w:eastAsia="Times New Roman"/>
                <w:b/>
                <w:bCs/>
                <w:color w:val="000000"/>
              </w:rPr>
            </w:pPr>
          </w:p>
        </w:tc>
        <w:tc>
          <w:tcPr>
            <w:tcW w:w="810" w:type="dxa"/>
            <w:tcBorders>
              <w:top w:val="single" w:sz="4" w:space="0" w:color="auto"/>
              <w:bottom w:val="single" w:sz="4" w:space="0" w:color="auto"/>
            </w:tcBorders>
            <w:shd w:val="clear" w:color="auto" w:fill="auto"/>
            <w:noWrap/>
            <w:vAlign w:val="center"/>
            <w:hideMark/>
          </w:tcPr>
          <w:p w14:paraId="73166629" w14:textId="77777777" w:rsidR="00AE6C4B" w:rsidRPr="003E067A" w:rsidRDefault="00AE6C4B" w:rsidP="00A60ABB">
            <w:pPr>
              <w:spacing w:after="0" w:line="360" w:lineRule="auto"/>
              <w:jc w:val="center"/>
              <w:rPr>
                <w:rFonts w:eastAsia="Times New Roman"/>
                <w:b/>
                <w:bCs/>
                <w:color w:val="000000"/>
              </w:rPr>
            </w:pPr>
            <w:r w:rsidRPr="003E067A">
              <w:rPr>
                <w:rFonts w:eastAsia="Times New Roman"/>
                <w:b/>
                <w:bCs/>
                <w:color w:val="000000"/>
              </w:rPr>
              <w:t>No</w:t>
            </w:r>
          </w:p>
        </w:tc>
        <w:tc>
          <w:tcPr>
            <w:tcW w:w="720" w:type="dxa"/>
            <w:tcBorders>
              <w:top w:val="single" w:sz="4" w:space="0" w:color="auto"/>
              <w:bottom w:val="single" w:sz="4" w:space="0" w:color="auto"/>
            </w:tcBorders>
            <w:shd w:val="clear" w:color="auto" w:fill="auto"/>
            <w:noWrap/>
            <w:vAlign w:val="center"/>
            <w:hideMark/>
          </w:tcPr>
          <w:p w14:paraId="3D5A2589"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Yes</w:t>
            </w:r>
          </w:p>
        </w:tc>
        <w:tc>
          <w:tcPr>
            <w:tcW w:w="996" w:type="dxa"/>
            <w:tcBorders>
              <w:top w:val="single" w:sz="4" w:space="0" w:color="auto"/>
              <w:bottom w:val="single" w:sz="4" w:space="0" w:color="auto"/>
            </w:tcBorders>
            <w:shd w:val="clear" w:color="auto" w:fill="auto"/>
            <w:noWrap/>
            <w:vAlign w:val="center"/>
            <w:hideMark/>
          </w:tcPr>
          <w:p w14:paraId="465ECF50"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No</w:t>
            </w:r>
          </w:p>
        </w:tc>
        <w:tc>
          <w:tcPr>
            <w:tcW w:w="720" w:type="dxa"/>
            <w:tcBorders>
              <w:top w:val="single" w:sz="4" w:space="0" w:color="auto"/>
              <w:bottom w:val="single" w:sz="4" w:space="0" w:color="auto"/>
            </w:tcBorders>
            <w:shd w:val="clear" w:color="auto" w:fill="auto"/>
            <w:noWrap/>
            <w:vAlign w:val="center"/>
            <w:hideMark/>
          </w:tcPr>
          <w:p w14:paraId="3E440209"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Yes</w:t>
            </w:r>
          </w:p>
        </w:tc>
        <w:tc>
          <w:tcPr>
            <w:tcW w:w="720" w:type="dxa"/>
            <w:tcBorders>
              <w:top w:val="single" w:sz="4" w:space="0" w:color="auto"/>
              <w:bottom w:val="single" w:sz="4" w:space="0" w:color="auto"/>
            </w:tcBorders>
            <w:shd w:val="clear" w:color="auto" w:fill="auto"/>
            <w:noWrap/>
            <w:vAlign w:val="center"/>
            <w:hideMark/>
          </w:tcPr>
          <w:p w14:paraId="520EE22B"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No</w:t>
            </w:r>
          </w:p>
        </w:tc>
        <w:tc>
          <w:tcPr>
            <w:tcW w:w="779" w:type="dxa"/>
            <w:tcBorders>
              <w:top w:val="single" w:sz="4" w:space="0" w:color="auto"/>
              <w:bottom w:val="single" w:sz="4" w:space="0" w:color="auto"/>
            </w:tcBorders>
            <w:shd w:val="clear" w:color="auto" w:fill="auto"/>
            <w:noWrap/>
            <w:vAlign w:val="center"/>
            <w:hideMark/>
          </w:tcPr>
          <w:p w14:paraId="20076FBA"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Yes</w:t>
            </w:r>
          </w:p>
        </w:tc>
        <w:tc>
          <w:tcPr>
            <w:tcW w:w="956" w:type="dxa"/>
            <w:tcBorders>
              <w:bottom w:val="single" w:sz="4" w:space="0" w:color="auto"/>
            </w:tcBorders>
            <w:shd w:val="clear" w:color="auto" w:fill="auto"/>
            <w:noWrap/>
            <w:vAlign w:val="bottom"/>
            <w:hideMark/>
          </w:tcPr>
          <w:p w14:paraId="5855FFD2" w14:textId="77777777" w:rsidR="00AE6C4B" w:rsidRPr="00010F3C" w:rsidRDefault="00AE6C4B" w:rsidP="00A60ABB">
            <w:pPr>
              <w:spacing w:after="0" w:line="360" w:lineRule="auto"/>
              <w:jc w:val="center"/>
              <w:rPr>
                <w:rFonts w:eastAsia="Times New Roman"/>
                <w:b/>
                <w:bCs/>
                <w:color w:val="000000"/>
              </w:rPr>
            </w:pPr>
          </w:p>
        </w:tc>
        <w:tc>
          <w:tcPr>
            <w:tcW w:w="918" w:type="dxa"/>
            <w:tcBorders>
              <w:bottom w:val="single" w:sz="4" w:space="0" w:color="auto"/>
            </w:tcBorders>
            <w:shd w:val="clear" w:color="auto" w:fill="auto"/>
            <w:noWrap/>
            <w:vAlign w:val="bottom"/>
            <w:hideMark/>
          </w:tcPr>
          <w:p w14:paraId="7643FF8A" w14:textId="77777777" w:rsidR="00AE6C4B" w:rsidRPr="00010F3C" w:rsidRDefault="00AE6C4B" w:rsidP="00A60ABB">
            <w:pPr>
              <w:spacing w:after="0" w:line="360" w:lineRule="auto"/>
              <w:rPr>
                <w:rFonts w:eastAsia="Times New Roman"/>
              </w:rPr>
            </w:pPr>
          </w:p>
        </w:tc>
      </w:tr>
      <w:tr w:rsidR="00AE6C4B" w:rsidRPr="00010F3C" w14:paraId="0A4857B3" w14:textId="77777777" w:rsidTr="00A60ABB">
        <w:trPr>
          <w:trHeight w:val="315"/>
        </w:trPr>
        <w:tc>
          <w:tcPr>
            <w:tcW w:w="2965" w:type="dxa"/>
            <w:tcBorders>
              <w:top w:val="single" w:sz="4" w:space="0" w:color="auto"/>
              <w:bottom w:val="nil"/>
            </w:tcBorders>
            <w:shd w:val="clear" w:color="auto" w:fill="auto"/>
            <w:noWrap/>
            <w:vAlign w:val="bottom"/>
            <w:hideMark/>
          </w:tcPr>
          <w:p w14:paraId="4603DFA9"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Mulch</w:t>
            </w:r>
            <w:r w:rsidRPr="005805E4">
              <w:rPr>
                <w:rFonts w:eastAsia="Times New Roman"/>
              </w:rPr>
              <w:t>ing</w:t>
            </w:r>
            <w:r w:rsidRPr="00010F3C">
              <w:rPr>
                <w:rFonts w:eastAsia="Times New Roman"/>
                <w:color w:val="000000"/>
              </w:rPr>
              <w:t xml:space="preserve"> </w:t>
            </w:r>
          </w:p>
        </w:tc>
        <w:tc>
          <w:tcPr>
            <w:tcW w:w="810" w:type="dxa"/>
            <w:tcBorders>
              <w:top w:val="single" w:sz="4" w:space="0" w:color="auto"/>
              <w:bottom w:val="nil"/>
            </w:tcBorders>
            <w:shd w:val="clear" w:color="auto" w:fill="auto"/>
            <w:noWrap/>
            <w:vAlign w:val="bottom"/>
            <w:hideMark/>
          </w:tcPr>
          <w:p w14:paraId="1DA8394D" w14:textId="77777777" w:rsidR="00AE6C4B" w:rsidRPr="00010F3C" w:rsidRDefault="00AE6C4B" w:rsidP="00A60ABB">
            <w:pPr>
              <w:spacing w:after="0" w:line="360" w:lineRule="auto"/>
              <w:jc w:val="center"/>
              <w:rPr>
                <w:rFonts w:eastAsia="Times New Roman"/>
                <w:color w:val="000000"/>
              </w:rPr>
            </w:pPr>
            <w:r w:rsidRPr="003E067A">
              <w:rPr>
                <w:color w:val="000000"/>
              </w:rPr>
              <w:t>65.6</w:t>
            </w:r>
          </w:p>
        </w:tc>
        <w:tc>
          <w:tcPr>
            <w:tcW w:w="720" w:type="dxa"/>
            <w:tcBorders>
              <w:top w:val="single" w:sz="4" w:space="0" w:color="auto"/>
              <w:bottom w:val="nil"/>
            </w:tcBorders>
            <w:shd w:val="clear" w:color="auto" w:fill="auto"/>
            <w:noWrap/>
            <w:vAlign w:val="bottom"/>
            <w:hideMark/>
          </w:tcPr>
          <w:p w14:paraId="59AB0FD2" w14:textId="77777777" w:rsidR="00AE6C4B" w:rsidRPr="00010F3C" w:rsidRDefault="00AE6C4B" w:rsidP="00A60ABB">
            <w:pPr>
              <w:spacing w:after="0" w:line="360" w:lineRule="auto"/>
              <w:jc w:val="center"/>
              <w:rPr>
                <w:rFonts w:eastAsia="Times New Roman"/>
                <w:color w:val="000000"/>
              </w:rPr>
            </w:pPr>
            <w:r w:rsidRPr="00010F3C">
              <w:rPr>
                <w:color w:val="000000"/>
              </w:rPr>
              <w:t>34.4</w:t>
            </w:r>
          </w:p>
        </w:tc>
        <w:tc>
          <w:tcPr>
            <w:tcW w:w="996" w:type="dxa"/>
            <w:tcBorders>
              <w:top w:val="single" w:sz="4" w:space="0" w:color="auto"/>
              <w:bottom w:val="nil"/>
            </w:tcBorders>
            <w:shd w:val="clear" w:color="auto" w:fill="auto"/>
            <w:noWrap/>
            <w:vAlign w:val="bottom"/>
            <w:hideMark/>
          </w:tcPr>
          <w:p w14:paraId="128AC4C2" w14:textId="77777777" w:rsidR="00AE6C4B" w:rsidRPr="00010F3C" w:rsidRDefault="00AE6C4B" w:rsidP="00A60ABB">
            <w:pPr>
              <w:spacing w:after="0" w:line="360" w:lineRule="auto"/>
              <w:jc w:val="center"/>
              <w:rPr>
                <w:rFonts w:eastAsia="Times New Roman"/>
                <w:color w:val="000000"/>
              </w:rPr>
            </w:pPr>
            <w:r w:rsidRPr="00010F3C">
              <w:rPr>
                <w:color w:val="000000"/>
              </w:rPr>
              <w:t>82.9</w:t>
            </w:r>
          </w:p>
        </w:tc>
        <w:tc>
          <w:tcPr>
            <w:tcW w:w="720" w:type="dxa"/>
            <w:tcBorders>
              <w:top w:val="single" w:sz="4" w:space="0" w:color="auto"/>
              <w:bottom w:val="nil"/>
            </w:tcBorders>
            <w:shd w:val="clear" w:color="auto" w:fill="auto"/>
            <w:noWrap/>
            <w:vAlign w:val="bottom"/>
            <w:hideMark/>
          </w:tcPr>
          <w:p w14:paraId="70AAF54E" w14:textId="77777777" w:rsidR="00AE6C4B" w:rsidRPr="00010F3C" w:rsidRDefault="00AE6C4B" w:rsidP="00A60ABB">
            <w:pPr>
              <w:spacing w:after="0" w:line="360" w:lineRule="auto"/>
              <w:jc w:val="center"/>
              <w:rPr>
                <w:rFonts w:eastAsia="Times New Roman"/>
                <w:color w:val="000000"/>
              </w:rPr>
            </w:pPr>
            <w:r w:rsidRPr="00010F3C">
              <w:rPr>
                <w:color w:val="000000"/>
              </w:rPr>
              <w:t>17.1</w:t>
            </w:r>
          </w:p>
        </w:tc>
        <w:tc>
          <w:tcPr>
            <w:tcW w:w="720" w:type="dxa"/>
            <w:tcBorders>
              <w:top w:val="single" w:sz="4" w:space="0" w:color="auto"/>
              <w:bottom w:val="nil"/>
            </w:tcBorders>
            <w:shd w:val="clear" w:color="auto" w:fill="auto"/>
            <w:noWrap/>
            <w:vAlign w:val="bottom"/>
            <w:hideMark/>
          </w:tcPr>
          <w:p w14:paraId="69919F54" w14:textId="77777777" w:rsidR="00AE6C4B" w:rsidRPr="00010F3C" w:rsidRDefault="00AE6C4B" w:rsidP="00A60ABB">
            <w:pPr>
              <w:spacing w:after="0" w:line="360" w:lineRule="auto"/>
              <w:jc w:val="center"/>
              <w:rPr>
                <w:rFonts w:eastAsia="Times New Roman"/>
                <w:color w:val="000000"/>
              </w:rPr>
            </w:pPr>
            <w:r w:rsidRPr="00010F3C">
              <w:rPr>
                <w:color w:val="000000"/>
              </w:rPr>
              <w:t>92</w:t>
            </w:r>
          </w:p>
        </w:tc>
        <w:tc>
          <w:tcPr>
            <w:tcW w:w="779" w:type="dxa"/>
            <w:tcBorders>
              <w:top w:val="single" w:sz="4" w:space="0" w:color="auto"/>
              <w:bottom w:val="nil"/>
            </w:tcBorders>
            <w:shd w:val="clear" w:color="auto" w:fill="auto"/>
            <w:noWrap/>
            <w:vAlign w:val="bottom"/>
            <w:hideMark/>
          </w:tcPr>
          <w:p w14:paraId="129A4C3C" w14:textId="77777777" w:rsidR="00AE6C4B" w:rsidRPr="00010F3C" w:rsidRDefault="00AE6C4B" w:rsidP="00A60ABB">
            <w:pPr>
              <w:spacing w:after="0" w:line="360" w:lineRule="auto"/>
              <w:jc w:val="center"/>
              <w:rPr>
                <w:rFonts w:eastAsia="Times New Roman"/>
                <w:color w:val="000000"/>
              </w:rPr>
            </w:pPr>
            <w:r w:rsidRPr="00010F3C">
              <w:rPr>
                <w:color w:val="000000"/>
              </w:rPr>
              <w:t>8</w:t>
            </w:r>
          </w:p>
        </w:tc>
        <w:tc>
          <w:tcPr>
            <w:tcW w:w="956" w:type="dxa"/>
            <w:tcBorders>
              <w:top w:val="single" w:sz="4" w:space="0" w:color="auto"/>
              <w:bottom w:val="nil"/>
            </w:tcBorders>
            <w:shd w:val="clear" w:color="auto" w:fill="auto"/>
            <w:noWrap/>
            <w:hideMark/>
          </w:tcPr>
          <w:p w14:paraId="446B50CB"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10.299</w:t>
            </w:r>
            <w:r w:rsidRPr="00010F3C">
              <w:rPr>
                <w:rFonts w:eastAsia="Times New Roman"/>
                <w:color w:val="000000"/>
                <w:vertAlign w:val="superscript"/>
              </w:rPr>
              <w:t>a</w:t>
            </w:r>
          </w:p>
        </w:tc>
        <w:tc>
          <w:tcPr>
            <w:tcW w:w="918" w:type="dxa"/>
            <w:tcBorders>
              <w:top w:val="single" w:sz="4" w:space="0" w:color="auto"/>
              <w:bottom w:val="nil"/>
            </w:tcBorders>
            <w:shd w:val="clear" w:color="auto" w:fill="auto"/>
            <w:noWrap/>
            <w:hideMark/>
          </w:tcPr>
          <w:p w14:paraId="64076205"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.006</w:t>
            </w:r>
          </w:p>
        </w:tc>
      </w:tr>
      <w:tr w:rsidR="00AE6C4B" w:rsidRPr="00010F3C" w14:paraId="08832EB3" w14:textId="77777777" w:rsidTr="00A60ABB">
        <w:trPr>
          <w:trHeight w:val="80"/>
        </w:trPr>
        <w:tc>
          <w:tcPr>
            <w:tcW w:w="2965" w:type="dxa"/>
            <w:shd w:val="clear" w:color="auto" w:fill="auto"/>
            <w:noWrap/>
            <w:vAlign w:val="bottom"/>
            <w:hideMark/>
          </w:tcPr>
          <w:p w14:paraId="14592780"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Plant early/late</w:t>
            </w:r>
          </w:p>
        </w:tc>
        <w:tc>
          <w:tcPr>
            <w:tcW w:w="810" w:type="dxa"/>
            <w:shd w:val="clear" w:color="auto" w:fill="auto"/>
            <w:noWrap/>
            <w:vAlign w:val="bottom"/>
            <w:hideMark/>
          </w:tcPr>
          <w:p w14:paraId="3B4D1931" w14:textId="77777777" w:rsidR="00AE6C4B" w:rsidRPr="00010F3C" w:rsidRDefault="00AE6C4B" w:rsidP="00A60ABB">
            <w:pPr>
              <w:spacing w:after="0" w:line="360" w:lineRule="auto"/>
              <w:jc w:val="center"/>
              <w:rPr>
                <w:rFonts w:eastAsia="Times New Roman"/>
                <w:color w:val="000000"/>
              </w:rPr>
            </w:pPr>
            <w:r w:rsidRPr="003E067A">
              <w:rPr>
                <w:color w:val="000000"/>
              </w:rPr>
              <w:t>15.3</w:t>
            </w:r>
          </w:p>
        </w:tc>
        <w:tc>
          <w:tcPr>
            <w:tcW w:w="720" w:type="dxa"/>
            <w:shd w:val="clear" w:color="auto" w:fill="auto"/>
            <w:noWrap/>
            <w:vAlign w:val="bottom"/>
            <w:hideMark/>
          </w:tcPr>
          <w:p w14:paraId="17CC2F6A" w14:textId="77777777" w:rsidR="00AE6C4B" w:rsidRPr="00010F3C" w:rsidRDefault="00AE6C4B" w:rsidP="00A60ABB">
            <w:pPr>
              <w:spacing w:after="0" w:line="360" w:lineRule="auto"/>
              <w:jc w:val="center"/>
              <w:rPr>
                <w:rFonts w:eastAsia="Times New Roman"/>
                <w:color w:val="000000"/>
              </w:rPr>
            </w:pPr>
            <w:r w:rsidRPr="00010F3C">
              <w:rPr>
                <w:color w:val="000000"/>
              </w:rPr>
              <w:t>84.7</w:t>
            </w:r>
          </w:p>
        </w:tc>
        <w:tc>
          <w:tcPr>
            <w:tcW w:w="996" w:type="dxa"/>
            <w:shd w:val="clear" w:color="auto" w:fill="auto"/>
            <w:noWrap/>
            <w:vAlign w:val="bottom"/>
            <w:hideMark/>
          </w:tcPr>
          <w:p w14:paraId="0F43BB58" w14:textId="77777777" w:rsidR="00AE6C4B" w:rsidRPr="00010F3C" w:rsidRDefault="00AE6C4B" w:rsidP="00A60ABB">
            <w:pPr>
              <w:spacing w:after="0" w:line="360" w:lineRule="auto"/>
              <w:jc w:val="center"/>
              <w:rPr>
                <w:rFonts w:eastAsia="Times New Roman"/>
                <w:color w:val="000000"/>
              </w:rPr>
            </w:pPr>
            <w:r w:rsidRPr="00010F3C">
              <w:rPr>
                <w:color w:val="000000"/>
              </w:rPr>
              <w:t>26.8</w:t>
            </w:r>
          </w:p>
        </w:tc>
        <w:tc>
          <w:tcPr>
            <w:tcW w:w="720" w:type="dxa"/>
            <w:shd w:val="clear" w:color="auto" w:fill="auto"/>
            <w:noWrap/>
            <w:vAlign w:val="bottom"/>
            <w:hideMark/>
          </w:tcPr>
          <w:p w14:paraId="3476DD89" w14:textId="77777777" w:rsidR="00AE6C4B" w:rsidRPr="00010F3C" w:rsidRDefault="00AE6C4B" w:rsidP="00A60ABB">
            <w:pPr>
              <w:spacing w:after="0" w:line="360" w:lineRule="auto"/>
              <w:jc w:val="center"/>
              <w:rPr>
                <w:rFonts w:eastAsia="Times New Roman"/>
                <w:color w:val="000000"/>
              </w:rPr>
            </w:pPr>
            <w:r w:rsidRPr="00010F3C">
              <w:rPr>
                <w:color w:val="000000"/>
              </w:rPr>
              <w:t>73.2</w:t>
            </w:r>
          </w:p>
        </w:tc>
        <w:tc>
          <w:tcPr>
            <w:tcW w:w="720" w:type="dxa"/>
            <w:shd w:val="clear" w:color="auto" w:fill="auto"/>
            <w:noWrap/>
            <w:vAlign w:val="bottom"/>
            <w:hideMark/>
          </w:tcPr>
          <w:p w14:paraId="4F1D9DF2" w14:textId="77777777" w:rsidR="00AE6C4B" w:rsidRPr="00010F3C" w:rsidRDefault="00AE6C4B" w:rsidP="00A60ABB">
            <w:pPr>
              <w:spacing w:after="0" w:line="360" w:lineRule="auto"/>
              <w:jc w:val="center"/>
              <w:rPr>
                <w:rFonts w:eastAsia="Times New Roman"/>
                <w:color w:val="000000"/>
              </w:rPr>
            </w:pPr>
            <w:r w:rsidRPr="00010F3C">
              <w:rPr>
                <w:color w:val="000000"/>
              </w:rPr>
              <w:t>50.0</w:t>
            </w:r>
          </w:p>
        </w:tc>
        <w:tc>
          <w:tcPr>
            <w:tcW w:w="779" w:type="dxa"/>
            <w:shd w:val="clear" w:color="auto" w:fill="auto"/>
            <w:noWrap/>
            <w:vAlign w:val="bottom"/>
            <w:hideMark/>
          </w:tcPr>
          <w:p w14:paraId="3E412A33" w14:textId="77777777" w:rsidR="00AE6C4B" w:rsidRPr="00010F3C" w:rsidRDefault="00AE6C4B" w:rsidP="00A60ABB">
            <w:pPr>
              <w:spacing w:after="0" w:line="360" w:lineRule="auto"/>
              <w:jc w:val="center"/>
              <w:rPr>
                <w:rFonts w:eastAsia="Times New Roman"/>
                <w:color w:val="000000"/>
              </w:rPr>
            </w:pPr>
            <w:r w:rsidRPr="00010F3C">
              <w:rPr>
                <w:color w:val="000000"/>
              </w:rPr>
              <w:t>50.0</w:t>
            </w:r>
          </w:p>
        </w:tc>
        <w:tc>
          <w:tcPr>
            <w:tcW w:w="956" w:type="dxa"/>
            <w:shd w:val="clear" w:color="auto" w:fill="auto"/>
            <w:noWrap/>
            <w:hideMark/>
          </w:tcPr>
          <w:p w14:paraId="64FCC5D6"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10.719</w:t>
            </w:r>
            <w:r w:rsidRPr="00010F3C">
              <w:rPr>
                <w:rFonts w:eastAsia="Times New Roman"/>
                <w:color w:val="000000"/>
                <w:vertAlign w:val="superscript"/>
              </w:rPr>
              <w:t>a</w:t>
            </w:r>
          </w:p>
        </w:tc>
        <w:tc>
          <w:tcPr>
            <w:tcW w:w="918" w:type="dxa"/>
            <w:shd w:val="clear" w:color="auto" w:fill="auto"/>
            <w:noWrap/>
            <w:hideMark/>
          </w:tcPr>
          <w:p w14:paraId="503E7E61"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.005</w:t>
            </w:r>
          </w:p>
        </w:tc>
      </w:tr>
      <w:tr w:rsidR="00AE6C4B" w:rsidRPr="00010F3C" w14:paraId="06583381" w14:textId="77777777" w:rsidTr="00A60ABB">
        <w:trPr>
          <w:trHeight w:val="287"/>
        </w:trPr>
        <w:tc>
          <w:tcPr>
            <w:tcW w:w="2965" w:type="dxa"/>
            <w:shd w:val="clear" w:color="auto" w:fill="auto"/>
            <w:noWrap/>
            <w:vAlign w:val="bottom"/>
            <w:hideMark/>
          </w:tcPr>
          <w:p w14:paraId="2BA34C3D"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Sell in distant m</w:t>
            </w:r>
            <w:r>
              <w:rPr>
                <w:rFonts w:eastAsia="Times New Roman"/>
                <w:color w:val="000000"/>
              </w:rPr>
              <w:t>ar</w:t>
            </w:r>
            <w:r w:rsidRPr="00010F3C">
              <w:rPr>
                <w:rFonts w:eastAsia="Times New Roman"/>
                <w:color w:val="000000"/>
              </w:rPr>
              <w:t>k</w:t>
            </w:r>
            <w:r>
              <w:rPr>
                <w:rFonts w:eastAsia="Times New Roman"/>
                <w:color w:val="000000"/>
              </w:rPr>
              <w:t>e</w:t>
            </w:r>
            <w:r w:rsidRPr="00010F3C">
              <w:rPr>
                <w:rFonts w:eastAsia="Times New Roman"/>
                <w:color w:val="000000"/>
              </w:rPr>
              <w:t>ts</w:t>
            </w:r>
          </w:p>
        </w:tc>
        <w:tc>
          <w:tcPr>
            <w:tcW w:w="810" w:type="dxa"/>
            <w:shd w:val="clear" w:color="auto" w:fill="auto"/>
            <w:noWrap/>
            <w:vAlign w:val="bottom"/>
            <w:hideMark/>
          </w:tcPr>
          <w:p w14:paraId="32B09761" w14:textId="77777777" w:rsidR="00AE6C4B" w:rsidRPr="00010F3C" w:rsidRDefault="00AE6C4B" w:rsidP="00A60ABB">
            <w:pPr>
              <w:spacing w:after="0" w:line="360" w:lineRule="auto"/>
              <w:jc w:val="center"/>
              <w:rPr>
                <w:rFonts w:eastAsia="Times New Roman"/>
                <w:color w:val="000000"/>
              </w:rPr>
            </w:pPr>
            <w:r w:rsidRPr="003E067A">
              <w:rPr>
                <w:color w:val="000000"/>
              </w:rPr>
              <w:t>62.7</w:t>
            </w:r>
          </w:p>
        </w:tc>
        <w:tc>
          <w:tcPr>
            <w:tcW w:w="720" w:type="dxa"/>
            <w:shd w:val="clear" w:color="auto" w:fill="auto"/>
            <w:noWrap/>
            <w:vAlign w:val="bottom"/>
            <w:hideMark/>
          </w:tcPr>
          <w:p w14:paraId="3BAC2833" w14:textId="77777777" w:rsidR="00AE6C4B" w:rsidRPr="00010F3C" w:rsidRDefault="00AE6C4B" w:rsidP="00A60ABB">
            <w:pPr>
              <w:spacing w:after="0" w:line="360" w:lineRule="auto"/>
              <w:jc w:val="center"/>
              <w:rPr>
                <w:rFonts w:eastAsia="Times New Roman"/>
                <w:color w:val="000000"/>
              </w:rPr>
            </w:pPr>
            <w:r w:rsidRPr="00010F3C">
              <w:rPr>
                <w:color w:val="000000"/>
              </w:rPr>
              <w:t>37.3</w:t>
            </w:r>
          </w:p>
        </w:tc>
        <w:tc>
          <w:tcPr>
            <w:tcW w:w="996" w:type="dxa"/>
            <w:shd w:val="clear" w:color="auto" w:fill="auto"/>
            <w:noWrap/>
            <w:vAlign w:val="bottom"/>
            <w:hideMark/>
          </w:tcPr>
          <w:p w14:paraId="568EFCB3" w14:textId="77777777" w:rsidR="00AE6C4B" w:rsidRPr="00010F3C" w:rsidRDefault="00AE6C4B" w:rsidP="00A60ABB">
            <w:pPr>
              <w:spacing w:after="0" w:line="360" w:lineRule="auto"/>
              <w:jc w:val="center"/>
              <w:rPr>
                <w:rFonts w:eastAsia="Times New Roman"/>
                <w:color w:val="000000"/>
              </w:rPr>
            </w:pPr>
            <w:r w:rsidRPr="00010F3C">
              <w:rPr>
                <w:color w:val="000000"/>
              </w:rPr>
              <w:t>83.9</w:t>
            </w:r>
          </w:p>
        </w:tc>
        <w:tc>
          <w:tcPr>
            <w:tcW w:w="720" w:type="dxa"/>
            <w:shd w:val="clear" w:color="auto" w:fill="auto"/>
            <w:noWrap/>
            <w:vAlign w:val="bottom"/>
            <w:hideMark/>
          </w:tcPr>
          <w:p w14:paraId="46814681" w14:textId="77777777" w:rsidR="00AE6C4B" w:rsidRPr="00010F3C" w:rsidRDefault="00AE6C4B" w:rsidP="00A60ABB">
            <w:pPr>
              <w:spacing w:after="0" w:line="360" w:lineRule="auto"/>
              <w:jc w:val="center"/>
              <w:rPr>
                <w:rFonts w:eastAsia="Times New Roman"/>
                <w:color w:val="000000"/>
              </w:rPr>
            </w:pPr>
            <w:r w:rsidRPr="00010F3C">
              <w:rPr>
                <w:color w:val="000000"/>
              </w:rPr>
              <w:t>16.1</w:t>
            </w:r>
          </w:p>
        </w:tc>
        <w:tc>
          <w:tcPr>
            <w:tcW w:w="720" w:type="dxa"/>
            <w:shd w:val="clear" w:color="auto" w:fill="auto"/>
            <w:noWrap/>
            <w:vAlign w:val="bottom"/>
            <w:hideMark/>
          </w:tcPr>
          <w:p w14:paraId="687A96C8" w14:textId="77777777" w:rsidR="00AE6C4B" w:rsidRPr="00010F3C" w:rsidRDefault="00AE6C4B" w:rsidP="00A60ABB">
            <w:pPr>
              <w:spacing w:after="0" w:line="360" w:lineRule="auto"/>
              <w:jc w:val="center"/>
              <w:rPr>
                <w:rFonts w:eastAsia="Times New Roman"/>
                <w:color w:val="000000"/>
              </w:rPr>
            </w:pPr>
            <w:r w:rsidRPr="00010F3C">
              <w:rPr>
                <w:color w:val="000000"/>
              </w:rPr>
              <w:t>91.7</w:t>
            </w:r>
          </w:p>
        </w:tc>
        <w:tc>
          <w:tcPr>
            <w:tcW w:w="779" w:type="dxa"/>
            <w:shd w:val="clear" w:color="auto" w:fill="auto"/>
            <w:noWrap/>
            <w:vAlign w:val="bottom"/>
            <w:hideMark/>
          </w:tcPr>
          <w:p w14:paraId="41F76148" w14:textId="77777777" w:rsidR="00AE6C4B" w:rsidRPr="00010F3C" w:rsidRDefault="00AE6C4B" w:rsidP="00A60ABB">
            <w:pPr>
              <w:spacing w:after="0" w:line="360" w:lineRule="auto"/>
              <w:jc w:val="center"/>
              <w:rPr>
                <w:rFonts w:eastAsia="Times New Roman"/>
                <w:color w:val="000000"/>
              </w:rPr>
            </w:pPr>
            <w:r w:rsidRPr="00010F3C">
              <w:rPr>
                <w:color w:val="000000"/>
              </w:rPr>
              <w:t>8.3</w:t>
            </w:r>
          </w:p>
        </w:tc>
        <w:tc>
          <w:tcPr>
            <w:tcW w:w="956" w:type="dxa"/>
            <w:shd w:val="clear" w:color="auto" w:fill="auto"/>
            <w:noWrap/>
            <w:hideMark/>
          </w:tcPr>
          <w:p w14:paraId="4A5BCCD7"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13.117</w:t>
            </w:r>
            <w:r w:rsidRPr="00010F3C">
              <w:rPr>
                <w:rFonts w:eastAsia="Times New Roman"/>
                <w:color w:val="000000"/>
                <w:vertAlign w:val="superscript"/>
              </w:rPr>
              <w:t>a</w:t>
            </w:r>
          </w:p>
        </w:tc>
        <w:tc>
          <w:tcPr>
            <w:tcW w:w="918" w:type="dxa"/>
            <w:shd w:val="clear" w:color="auto" w:fill="auto"/>
            <w:noWrap/>
            <w:hideMark/>
          </w:tcPr>
          <w:p w14:paraId="3ECE2B19"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.001</w:t>
            </w:r>
          </w:p>
        </w:tc>
      </w:tr>
      <w:tr w:rsidR="00AE6C4B" w:rsidRPr="00010F3C" w14:paraId="229892E8" w14:textId="77777777" w:rsidTr="00A60ABB">
        <w:trPr>
          <w:trHeight w:val="315"/>
        </w:trPr>
        <w:tc>
          <w:tcPr>
            <w:tcW w:w="2965" w:type="dxa"/>
            <w:shd w:val="clear" w:color="auto" w:fill="auto"/>
            <w:noWrap/>
            <w:vAlign w:val="bottom"/>
            <w:hideMark/>
          </w:tcPr>
          <w:p w14:paraId="00BC920A" w14:textId="77777777" w:rsidR="00AE6C4B" w:rsidRPr="003E067A" w:rsidRDefault="00AE6C4B" w:rsidP="00A60ABB">
            <w:pPr>
              <w:spacing w:after="0" w:line="360" w:lineRule="auto"/>
              <w:rPr>
                <w:rFonts w:eastAsia="Times New Roman"/>
                <w:color w:val="000000"/>
              </w:rPr>
            </w:pPr>
            <w:r w:rsidRPr="00010F3C">
              <w:rPr>
                <w:rFonts w:eastAsia="Times New Roman"/>
                <w:color w:val="000000"/>
              </w:rPr>
              <w:t>Seeking</w:t>
            </w:r>
            <w:r w:rsidRPr="003E067A">
              <w:rPr>
                <w:rFonts w:eastAsia="Times New Roman"/>
                <w:color w:val="000000"/>
              </w:rPr>
              <w:t xml:space="preserve"> </w:t>
            </w:r>
            <w:proofErr w:type="spellStart"/>
            <w:r w:rsidRPr="003E067A">
              <w:rPr>
                <w:rFonts w:eastAsia="Times New Roman"/>
                <w:color w:val="000000"/>
              </w:rPr>
              <w:t>mkt</w:t>
            </w:r>
            <w:proofErr w:type="spellEnd"/>
            <w:r w:rsidRPr="003E067A">
              <w:rPr>
                <w:rFonts w:eastAsia="Times New Roman"/>
                <w:color w:val="000000"/>
              </w:rPr>
              <w:t xml:space="preserve"> infor</w:t>
            </w:r>
            <w:r>
              <w:rPr>
                <w:rFonts w:eastAsia="Times New Roman"/>
                <w:color w:val="000000"/>
              </w:rPr>
              <w:t>mation</w:t>
            </w:r>
          </w:p>
        </w:tc>
        <w:tc>
          <w:tcPr>
            <w:tcW w:w="810" w:type="dxa"/>
            <w:shd w:val="clear" w:color="auto" w:fill="auto"/>
            <w:noWrap/>
            <w:vAlign w:val="bottom"/>
            <w:hideMark/>
          </w:tcPr>
          <w:p w14:paraId="5D3B499F" w14:textId="77777777" w:rsidR="00AE6C4B" w:rsidRPr="00010F3C" w:rsidRDefault="00AE6C4B" w:rsidP="00A60ABB">
            <w:pPr>
              <w:spacing w:after="0" w:line="360" w:lineRule="auto"/>
              <w:jc w:val="center"/>
              <w:rPr>
                <w:rFonts w:eastAsia="Times New Roman"/>
                <w:color w:val="000000"/>
              </w:rPr>
            </w:pPr>
            <w:r w:rsidRPr="003E067A">
              <w:rPr>
                <w:color w:val="000000"/>
              </w:rPr>
              <w:t>71.2</w:t>
            </w:r>
          </w:p>
        </w:tc>
        <w:tc>
          <w:tcPr>
            <w:tcW w:w="720" w:type="dxa"/>
            <w:shd w:val="clear" w:color="auto" w:fill="auto"/>
            <w:noWrap/>
            <w:vAlign w:val="bottom"/>
            <w:hideMark/>
          </w:tcPr>
          <w:p w14:paraId="4684373F" w14:textId="77777777" w:rsidR="00AE6C4B" w:rsidRPr="00010F3C" w:rsidRDefault="00AE6C4B" w:rsidP="00A60ABB">
            <w:pPr>
              <w:spacing w:after="0" w:line="360" w:lineRule="auto"/>
              <w:jc w:val="center"/>
              <w:rPr>
                <w:rFonts w:eastAsia="Times New Roman"/>
                <w:color w:val="000000"/>
              </w:rPr>
            </w:pPr>
            <w:r w:rsidRPr="00010F3C">
              <w:rPr>
                <w:color w:val="000000"/>
              </w:rPr>
              <w:t>28.8</w:t>
            </w:r>
          </w:p>
        </w:tc>
        <w:tc>
          <w:tcPr>
            <w:tcW w:w="996" w:type="dxa"/>
            <w:shd w:val="clear" w:color="auto" w:fill="auto"/>
            <w:noWrap/>
            <w:vAlign w:val="bottom"/>
            <w:hideMark/>
          </w:tcPr>
          <w:p w14:paraId="59485310" w14:textId="77777777" w:rsidR="00AE6C4B" w:rsidRPr="00010F3C" w:rsidRDefault="00AE6C4B" w:rsidP="00A60ABB">
            <w:pPr>
              <w:spacing w:after="0" w:line="360" w:lineRule="auto"/>
              <w:jc w:val="center"/>
              <w:rPr>
                <w:rFonts w:eastAsia="Times New Roman"/>
                <w:color w:val="000000"/>
              </w:rPr>
            </w:pPr>
            <w:r w:rsidRPr="00010F3C">
              <w:rPr>
                <w:color w:val="000000"/>
              </w:rPr>
              <w:t>53.6</w:t>
            </w:r>
          </w:p>
        </w:tc>
        <w:tc>
          <w:tcPr>
            <w:tcW w:w="720" w:type="dxa"/>
            <w:shd w:val="clear" w:color="auto" w:fill="auto"/>
            <w:noWrap/>
            <w:vAlign w:val="bottom"/>
            <w:hideMark/>
          </w:tcPr>
          <w:p w14:paraId="46A76B39" w14:textId="77777777" w:rsidR="00AE6C4B" w:rsidRPr="00010F3C" w:rsidRDefault="00AE6C4B" w:rsidP="00A60ABB">
            <w:pPr>
              <w:spacing w:after="0" w:line="360" w:lineRule="auto"/>
              <w:jc w:val="center"/>
              <w:rPr>
                <w:rFonts w:eastAsia="Times New Roman"/>
                <w:color w:val="000000"/>
              </w:rPr>
            </w:pPr>
            <w:r w:rsidRPr="00010F3C">
              <w:rPr>
                <w:color w:val="000000"/>
              </w:rPr>
              <w:t>46.4</w:t>
            </w:r>
          </w:p>
        </w:tc>
        <w:tc>
          <w:tcPr>
            <w:tcW w:w="720" w:type="dxa"/>
            <w:shd w:val="clear" w:color="auto" w:fill="auto"/>
            <w:noWrap/>
            <w:vAlign w:val="bottom"/>
            <w:hideMark/>
          </w:tcPr>
          <w:p w14:paraId="1FC93E74" w14:textId="77777777" w:rsidR="00AE6C4B" w:rsidRPr="00010F3C" w:rsidRDefault="00AE6C4B" w:rsidP="00A60ABB">
            <w:pPr>
              <w:spacing w:after="0" w:line="360" w:lineRule="auto"/>
              <w:jc w:val="center"/>
              <w:rPr>
                <w:rFonts w:eastAsia="Times New Roman"/>
                <w:color w:val="000000"/>
              </w:rPr>
            </w:pPr>
            <w:r w:rsidRPr="00010F3C">
              <w:rPr>
                <w:color w:val="000000"/>
              </w:rPr>
              <w:t>50.0</w:t>
            </w:r>
          </w:p>
        </w:tc>
        <w:tc>
          <w:tcPr>
            <w:tcW w:w="779" w:type="dxa"/>
            <w:shd w:val="clear" w:color="auto" w:fill="auto"/>
            <w:noWrap/>
            <w:vAlign w:val="bottom"/>
            <w:hideMark/>
          </w:tcPr>
          <w:p w14:paraId="066DAC54" w14:textId="77777777" w:rsidR="00AE6C4B" w:rsidRPr="00010F3C" w:rsidRDefault="00AE6C4B" w:rsidP="00A60ABB">
            <w:pPr>
              <w:spacing w:after="0" w:line="360" w:lineRule="auto"/>
              <w:jc w:val="center"/>
              <w:rPr>
                <w:rFonts w:eastAsia="Times New Roman"/>
                <w:color w:val="000000"/>
              </w:rPr>
            </w:pPr>
            <w:r w:rsidRPr="00010F3C">
              <w:rPr>
                <w:color w:val="000000"/>
              </w:rPr>
              <w:t>50.0</w:t>
            </w:r>
          </w:p>
        </w:tc>
        <w:tc>
          <w:tcPr>
            <w:tcW w:w="956" w:type="dxa"/>
            <w:shd w:val="clear" w:color="auto" w:fill="auto"/>
            <w:noWrap/>
            <w:hideMark/>
          </w:tcPr>
          <w:p w14:paraId="3878D13B"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5.745</w:t>
            </w:r>
            <w:r w:rsidRPr="00010F3C">
              <w:rPr>
                <w:rFonts w:eastAsia="Times New Roman"/>
                <w:color w:val="000000"/>
                <w:vertAlign w:val="superscript"/>
              </w:rPr>
              <w:t>a</w:t>
            </w:r>
          </w:p>
        </w:tc>
        <w:tc>
          <w:tcPr>
            <w:tcW w:w="918" w:type="dxa"/>
            <w:shd w:val="clear" w:color="auto" w:fill="auto"/>
            <w:noWrap/>
            <w:hideMark/>
          </w:tcPr>
          <w:p w14:paraId="0DFF9F8D"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.057</w:t>
            </w:r>
          </w:p>
        </w:tc>
      </w:tr>
      <w:tr w:rsidR="00AE6C4B" w:rsidRPr="00010F3C" w14:paraId="1FAA2BDD" w14:textId="77777777" w:rsidTr="00A60ABB">
        <w:trPr>
          <w:trHeight w:val="143"/>
        </w:trPr>
        <w:tc>
          <w:tcPr>
            <w:tcW w:w="2965" w:type="dxa"/>
            <w:shd w:val="clear" w:color="auto" w:fill="auto"/>
            <w:noWrap/>
            <w:vAlign w:val="bottom"/>
            <w:hideMark/>
          </w:tcPr>
          <w:p w14:paraId="524887FA"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Collaborative selling</w:t>
            </w:r>
          </w:p>
        </w:tc>
        <w:tc>
          <w:tcPr>
            <w:tcW w:w="810" w:type="dxa"/>
            <w:shd w:val="clear" w:color="auto" w:fill="auto"/>
            <w:noWrap/>
            <w:vAlign w:val="bottom"/>
            <w:hideMark/>
          </w:tcPr>
          <w:p w14:paraId="4395566A" w14:textId="77777777" w:rsidR="00AE6C4B" w:rsidRPr="00010F3C" w:rsidRDefault="00AE6C4B" w:rsidP="00A60ABB">
            <w:pPr>
              <w:spacing w:after="0" w:line="360" w:lineRule="auto"/>
              <w:jc w:val="center"/>
              <w:rPr>
                <w:rFonts w:eastAsia="Times New Roman"/>
                <w:color w:val="000000"/>
              </w:rPr>
            </w:pPr>
            <w:r w:rsidRPr="003E067A">
              <w:rPr>
                <w:color w:val="000000"/>
              </w:rPr>
              <w:t>79.7</w:t>
            </w:r>
          </w:p>
        </w:tc>
        <w:tc>
          <w:tcPr>
            <w:tcW w:w="720" w:type="dxa"/>
            <w:shd w:val="clear" w:color="auto" w:fill="auto"/>
            <w:noWrap/>
            <w:vAlign w:val="bottom"/>
            <w:hideMark/>
          </w:tcPr>
          <w:p w14:paraId="5320FD1E" w14:textId="77777777" w:rsidR="00AE6C4B" w:rsidRPr="00010F3C" w:rsidRDefault="00AE6C4B" w:rsidP="00A60ABB">
            <w:pPr>
              <w:spacing w:after="0" w:line="360" w:lineRule="auto"/>
              <w:jc w:val="center"/>
              <w:rPr>
                <w:rFonts w:eastAsia="Times New Roman"/>
                <w:color w:val="000000"/>
              </w:rPr>
            </w:pPr>
            <w:r w:rsidRPr="00010F3C">
              <w:rPr>
                <w:color w:val="000000"/>
              </w:rPr>
              <w:t>20.3</w:t>
            </w:r>
          </w:p>
        </w:tc>
        <w:tc>
          <w:tcPr>
            <w:tcW w:w="996" w:type="dxa"/>
            <w:shd w:val="clear" w:color="auto" w:fill="auto"/>
            <w:noWrap/>
            <w:vAlign w:val="bottom"/>
            <w:hideMark/>
          </w:tcPr>
          <w:p w14:paraId="339B5538" w14:textId="77777777" w:rsidR="00AE6C4B" w:rsidRPr="00010F3C" w:rsidRDefault="00AE6C4B" w:rsidP="00A60ABB">
            <w:pPr>
              <w:spacing w:after="0" w:line="360" w:lineRule="auto"/>
              <w:jc w:val="center"/>
              <w:rPr>
                <w:rFonts w:eastAsia="Times New Roman"/>
                <w:color w:val="000000"/>
              </w:rPr>
            </w:pPr>
            <w:r w:rsidRPr="00010F3C">
              <w:rPr>
                <w:color w:val="000000"/>
              </w:rPr>
              <w:t>64.3</w:t>
            </w:r>
          </w:p>
        </w:tc>
        <w:tc>
          <w:tcPr>
            <w:tcW w:w="720" w:type="dxa"/>
            <w:shd w:val="clear" w:color="auto" w:fill="auto"/>
            <w:noWrap/>
            <w:vAlign w:val="bottom"/>
            <w:hideMark/>
          </w:tcPr>
          <w:p w14:paraId="69211FB5" w14:textId="77777777" w:rsidR="00AE6C4B" w:rsidRPr="00010F3C" w:rsidRDefault="00AE6C4B" w:rsidP="00A60ABB">
            <w:pPr>
              <w:spacing w:after="0" w:line="360" w:lineRule="auto"/>
              <w:jc w:val="center"/>
              <w:rPr>
                <w:rFonts w:eastAsia="Times New Roman"/>
                <w:color w:val="000000"/>
              </w:rPr>
            </w:pPr>
            <w:r w:rsidRPr="00010F3C">
              <w:rPr>
                <w:color w:val="000000"/>
              </w:rPr>
              <w:t>35.7</w:t>
            </w:r>
          </w:p>
        </w:tc>
        <w:tc>
          <w:tcPr>
            <w:tcW w:w="720" w:type="dxa"/>
            <w:shd w:val="clear" w:color="auto" w:fill="auto"/>
            <w:noWrap/>
            <w:vAlign w:val="bottom"/>
            <w:hideMark/>
          </w:tcPr>
          <w:p w14:paraId="36CA3ED7" w14:textId="77777777" w:rsidR="00AE6C4B" w:rsidRPr="00010F3C" w:rsidRDefault="00AE6C4B" w:rsidP="00A60ABB">
            <w:pPr>
              <w:spacing w:after="0" w:line="360" w:lineRule="auto"/>
              <w:jc w:val="center"/>
              <w:rPr>
                <w:rFonts w:eastAsia="Times New Roman"/>
                <w:color w:val="000000"/>
              </w:rPr>
            </w:pPr>
            <w:r w:rsidRPr="00010F3C">
              <w:rPr>
                <w:color w:val="000000"/>
              </w:rPr>
              <w:t>54.2</w:t>
            </w:r>
          </w:p>
        </w:tc>
        <w:tc>
          <w:tcPr>
            <w:tcW w:w="779" w:type="dxa"/>
            <w:shd w:val="clear" w:color="auto" w:fill="auto"/>
            <w:noWrap/>
            <w:vAlign w:val="bottom"/>
            <w:hideMark/>
          </w:tcPr>
          <w:p w14:paraId="07D9A104" w14:textId="77777777" w:rsidR="00AE6C4B" w:rsidRPr="00010F3C" w:rsidRDefault="00AE6C4B" w:rsidP="00A60ABB">
            <w:pPr>
              <w:spacing w:after="0" w:line="360" w:lineRule="auto"/>
              <w:jc w:val="center"/>
              <w:rPr>
                <w:rFonts w:eastAsia="Times New Roman"/>
                <w:color w:val="000000"/>
              </w:rPr>
            </w:pPr>
            <w:r w:rsidRPr="00010F3C">
              <w:rPr>
                <w:color w:val="000000"/>
              </w:rPr>
              <w:t>45.8</w:t>
            </w:r>
          </w:p>
        </w:tc>
        <w:tc>
          <w:tcPr>
            <w:tcW w:w="956" w:type="dxa"/>
            <w:shd w:val="clear" w:color="auto" w:fill="auto"/>
            <w:noWrap/>
            <w:hideMark/>
          </w:tcPr>
          <w:p w14:paraId="4302C0F0"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6.467</w:t>
            </w:r>
            <w:r w:rsidRPr="00010F3C">
              <w:rPr>
                <w:rFonts w:eastAsia="Times New Roman"/>
                <w:color w:val="000000"/>
                <w:vertAlign w:val="superscript"/>
              </w:rPr>
              <w:t>a</w:t>
            </w:r>
          </w:p>
        </w:tc>
        <w:tc>
          <w:tcPr>
            <w:tcW w:w="918" w:type="dxa"/>
            <w:shd w:val="clear" w:color="auto" w:fill="auto"/>
            <w:noWrap/>
            <w:hideMark/>
          </w:tcPr>
          <w:p w14:paraId="5BB090A7"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.039</w:t>
            </w:r>
          </w:p>
        </w:tc>
      </w:tr>
      <w:tr w:rsidR="00AE6C4B" w:rsidRPr="00010F3C" w14:paraId="223D07C7" w14:textId="77777777" w:rsidTr="00A60ABB">
        <w:trPr>
          <w:trHeight w:val="368"/>
        </w:trPr>
        <w:tc>
          <w:tcPr>
            <w:tcW w:w="2965" w:type="dxa"/>
            <w:shd w:val="clear" w:color="auto" w:fill="auto"/>
            <w:noWrap/>
            <w:vAlign w:val="bottom"/>
            <w:hideMark/>
          </w:tcPr>
          <w:p w14:paraId="5E6184EA"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Crop rotation</w:t>
            </w:r>
          </w:p>
        </w:tc>
        <w:tc>
          <w:tcPr>
            <w:tcW w:w="810" w:type="dxa"/>
            <w:shd w:val="clear" w:color="auto" w:fill="auto"/>
            <w:noWrap/>
            <w:vAlign w:val="bottom"/>
            <w:hideMark/>
          </w:tcPr>
          <w:p w14:paraId="5E34F7B9" w14:textId="77777777" w:rsidR="00AE6C4B" w:rsidRPr="00010F3C" w:rsidRDefault="00AE6C4B" w:rsidP="00A60ABB">
            <w:pPr>
              <w:spacing w:after="0" w:line="360" w:lineRule="auto"/>
              <w:jc w:val="center"/>
              <w:rPr>
                <w:rFonts w:eastAsia="Times New Roman"/>
                <w:color w:val="000000"/>
              </w:rPr>
            </w:pPr>
            <w:r w:rsidRPr="003E067A">
              <w:rPr>
                <w:color w:val="000000"/>
              </w:rPr>
              <w:t>85.7</w:t>
            </w:r>
          </w:p>
        </w:tc>
        <w:tc>
          <w:tcPr>
            <w:tcW w:w="720" w:type="dxa"/>
            <w:shd w:val="clear" w:color="auto" w:fill="auto"/>
            <w:noWrap/>
            <w:vAlign w:val="bottom"/>
            <w:hideMark/>
          </w:tcPr>
          <w:p w14:paraId="31105192" w14:textId="77777777" w:rsidR="00AE6C4B" w:rsidRPr="00010F3C" w:rsidRDefault="00AE6C4B" w:rsidP="00A60ABB">
            <w:pPr>
              <w:spacing w:after="0" w:line="360" w:lineRule="auto"/>
              <w:jc w:val="center"/>
              <w:rPr>
                <w:rFonts w:eastAsia="Times New Roman"/>
                <w:color w:val="000000"/>
              </w:rPr>
            </w:pPr>
            <w:r w:rsidRPr="00010F3C">
              <w:rPr>
                <w:color w:val="000000"/>
              </w:rPr>
              <w:t>14.3</w:t>
            </w:r>
          </w:p>
        </w:tc>
        <w:tc>
          <w:tcPr>
            <w:tcW w:w="996" w:type="dxa"/>
            <w:shd w:val="clear" w:color="auto" w:fill="auto"/>
            <w:noWrap/>
            <w:vAlign w:val="bottom"/>
            <w:hideMark/>
          </w:tcPr>
          <w:p w14:paraId="5A160DF4" w14:textId="77777777" w:rsidR="00AE6C4B" w:rsidRPr="00010F3C" w:rsidRDefault="00AE6C4B" w:rsidP="00A60ABB">
            <w:pPr>
              <w:spacing w:after="0" w:line="360" w:lineRule="auto"/>
              <w:jc w:val="center"/>
              <w:rPr>
                <w:rFonts w:eastAsia="Times New Roman"/>
                <w:color w:val="000000"/>
              </w:rPr>
            </w:pPr>
            <w:r w:rsidRPr="00010F3C">
              <w:rPr>
                <w:color w:val="000000"/>
              </w:rPr>
              <w:t>60.1626</w:t>
            </w:r>
          </w:p>
        </w:tc>
        <w:tc>
          <w:tcPr>
            <w:tcW w:w="720" w:type="dxa"/>
            <w:shd w:val="clear" w:color="auto" w:fill="auto"/>
            <w:noWrap/>
            <w:vAlign w:val="bottom"/>
            <w:hideMark/>
          </w:tcPr>
          <w:p w14:paraId="1B222129" w14:textId="77777777" w:rsidR="00AE6C4B" w:rsidRPr="00010F3C" w:rsidRDefault="00AE6C4B" w:rsidP="00A60ABB">
            <w:pPr>
              <w:spacing w:after="0" w:line="360" w:lineRule="auto"/>
              <w:jc w:val="center"/>
              <w:rPr>
                <w:rFonts w:eastAsia="Times New Roman"/>
                <w:color w:val="000000"/>
              </w:rPr>
            </w:pPr>
            <w:r w:rsidRPr="00010F3C">
              <w:rPr>
                <w:color w:val="000000"/>
              </w:rPr>
              <w:t>39.8</w:t>
            </w:r>
          </w:p>
        </w:tc>
        <w:tc>
          <w:tcPr>
            <w:tcW w:w="720" w:type="dxa"/>
            <w:shd w:val="clear" w:color="auto" w:fill="auto"/>
            <w:noWrap/>
            <w:vAlign w:val="bottom"/>
            <w:hideMark/>
          </w:tcPr>
          <w:p w14:paraId="075EDB5E" w14:textId="77777777" w:rsidR="00AE6C4B" w:rsidRPr="00010F3C" w:rsidRDefault="00AE6C4B" w:rsidP="00A60ABB">
            <w:pPr>
              <w:spacing w:after="0" w:line="360" w:lineRule="auto"/>
              <w:jc w:val="center"/>
              <w:rPr>
                <w:rFonts w:eastAsia="Times New Roman"/>
                <w:color w:val="000000"/>
              </w:rPr>
            </w:pPr>
            <w:r w:rsidRPr="00010F3C">
              <w:rPr>
                <w:color w:val="000000"/>
              </w:rPr>
              <w:t>62.5</w:t>
            </w:r>
          </w:p>
        </w:tc>
        <w:tc>
          <w:tcPr>
            <w:tcW w:w="779" w:type="dxa"/>
            <w:shd w:val="clear" w:color="auto" w:fill="auto"/>
            <w:noWrap/>
            <w:vAlign w:val="bottom"/>
            <w:hideMark/>
          </w:tcPr>
          <w:p w14:paraId="5D1264D6" w14:textId="77777777" w:rsidR="00AE6C4B" w:rsidRPr="00010F3C" w:rsidRDefault="00AE6C4B" w:rsidP="00A60ABB">
            <w:pPr>
              <w:spacing w:after="0" w:line="360" w:lineRule="auto"/>
              <w:jc w:val="center"/>
              <w:rPr>
                <w:rFonts w:eastAsia="Times New Roman"/>
                <w:color w:val="000000"/>
              </w:rPr>
            </w:pPr>
            <w:r w:rsidRPr="00010F3C">
              <w:rPr>
                <w:color w:val="000000"/>
              </w:rPr>
              <w:t>37.5</w:t>
            </w:r>
          </w:p>
        </w:tc>
        <w:tc>
          <w:tcPr>
            <w:tcW w:w="956" w:type="dxa"/>
            <w:shd w:val="clear" w:color="auto" w:fill="auto"/>
            <w:noWrap/>
            <w:hideMark/>
          </w:tcPr>
          <w:p w14:paraId="25B34EB8"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12.910</w:t>
            </w:r>
            <w:r w:rsidRPr="00010F3C">
              <w:rPr>
                <w:rFonts w:eastAsia="Times New Roman"/>
                <w:color w:val="000000"/>
                <w:vertAlign w:val="superscript"/>
              </w:rPr>
              <w:t>a</w:t>
            </w:r>
          </w:p>
        </w:tc>
        <w:tc>
          <w:tcPr>
            <w:tcW w:w="918" w:type="dxa"/>
            <w:shd w:val="clear" w:color="auto" w:fill="auto"/>
            <w:noWrap/>
            <w:hideMark/>
          </w:tcPr>
          <w:p w14:paraId="6ADFAEAD"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.002</w:t>
            </w:r>
          </w:p>
        </w:tc>
      </w:tr>
      <w:tr w:rsidR="00AE6C4B" w:rsidRPr="00010F3C" w14:paraId="4DCAB0BC" w14:textId="77777777" w:rsidTr="00A60ABB">
        <w:trPr>
          <w:trHeight w:val="215"/>
        </w:trPr>
        <w:tc>
          <w:tcPr>
            <w:tcW w:w="2965" w:type="dxa"/>
            <w:shd w:val="clear" w:color="auto" w:fill="auto"/>
            <w:noWrap/>
            <w:vAlign w:val="bottom"/>
            <w:hideMark/>
          </w:tcPr>
          <w:p w14:paraId="1A602A8C"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Personal saving</w:t>
            </w:r>
          </w:p>
        </w:tc>
        <w:tc>
          <w:tcPr>
            <w:tcW w:w="810" w:type="dxa"/>
            <w:shd w:val="clear" w:color="auto" w:fill="auto"/>
            <w:noWrap/>
            <w:vAlign w:val="bottom"/>
            <w:hideMark/>
          </w:tcPr>
          <w:p w14:paraId="764CFABF" w14:textId="77777777" w:rsidR="00AE6C4B" w:rsidRPr="00010F3C" w:rsidRDefault="00AE6C4B" w:rsidP="00A60ABB">
            <w:pPr>
              <w:spacing w:after="0" w:line="360" w:lineRule="auto"/>
              <w:jc w:val="center"/>
              <w:rPr>
                <w:rFonts w:eastAsia="Times New Roman"/>
                <w:color w:val="000000"/>
              </w:rPr>
            </w:pPr>
            <w:r w:rsidRPr="003E067A">
              <w:rPr>
                <w:color w:val="000000"/>
              </w:rPr>
              <w:t>12.3</w:t>
            </w:r>
          </w:p>
        </w:tc>
        <w:tc>
          <w:tcPr>
            <w:tcW w:w="720" w:type="dxa"/>
            <w:shd w:val="clear" w:color="auto" w:fill="auto"/>
            <w:noWrap/>
            <w:vAlign w:val="bottom"/>
            <w:hideMark/>
          </w:tcPr>
          <w:p w14:paraId="023C72F1" w14:textId="77777777" w:rsidR="00AE6C4B" w:rsidRPr="00010F3C" w:rsidRDefault="00AE6C4B" w:rsidP="00A60ABB">
            <w:pPr>
              <w:spacing w:after="0" w:line="360" w:lineRule="auto"/>
              <w:jc w:val="center"/>
              <w:rPr>
                <w:rFonts w:eastAsia="Times New Roman"/>
                <w:color w:val="000000"/>
              </w:rPr>
            </w:pPr>
            <w:r w:rsidRPr="00010F3C">
              <w:rPr>
                <w:color w:val="000000"/>
              </w:rPr>
              <w:t>87.7</w:t>
            </w:r>
          </w:p>
        </w:tc>
        <w:tc>
          <w:tcPr>
            <w:tcW w:w="996" w:type="dxa"/>
            <w:shd w:val="clear" w:color="auto" w:fill="auto"/>
            <w:noWrap/>
            <w:vAlign w:val="bottom"/>
            <w:hideMark/>
          </w:tcPr>
          <w:p w14:paraId="64123D46" w14:textId="77777777" w:rsidR="00AE6C4B" w:rsidRPr="00010F3C" w:rsidRDefault="00AE6C4B" w:rsidP="00A60ABB">
            <w:pPr>
              <w:spacing w:after="0" w:line="360" w:lineRule="auto"/>
              <w:jc w:val="center"/>
              <w:rPr>
                <w:rFonts w:eastAsia="Times New Roman"/>
                <w:color w:val="000000"/>
              </w:rPr>
            </w:pPr>
            <w:r w:rsidRPr="00010F3C">
              <w:rPr>
                <w:color w:val="000000"/>
              </w:rPr>
              <w:t>4.2</w:t>
            </w:r>
          </w:p>
        </w:tc>
        <w:tc>
          <w:tcPr>
            <w:tcW w:w="720" w:type="dxa"/>
            <w:shd w:val="clear" w:color="auto" w:fill="auto"/>
            <w:noWrap/>
            <w:vAlign w:val="bottom"/>
            <w:hideMark/>
          </w:tcPr>
          <w:p w14:paraId="2AC58957" w14:textId="77777777" w:rsidR="00AE6C4B" w:rsidRPr="00010F3C" w:rsidRDefault="00AE6C4B" w:rsidP="00A60ABB">
            <w:pPr>
              <w:spacing w:after="0" w:line="360" w:lineRule="auto"/>
              <w:jc w:val="center"/>
              <w:rPr>
                <w:rFonts w:eastAsia="Times New Roman"/>
                <w:color w:val="000000"/>
              </w:rPr>
            </w:pPr>
            <w:r w:rsidRPr="00010F3C">
              <w:rPr>
                <w:color w:val="000000"/>
              </w:rPr>
              <w:t>95.8</w:t>
            </w:r>
          </w:p>
        </w:tc>
        <w:tc>
          <w:tcPr>
            <w:tcW w:w="720" w:type="dxa"/>
            <w:shd w:val="clear" w:color="auto" w:fill="auto"/>
            <w:noWrap/>
            <w:vAlign w:val="bottom"/>
            <w:hideMark/>
          </w:tcPr>
          <w:p w14:paraId="77329017" w14:textId="77777777" w:rsidR="00AE6C4B" w:rsidRPr="00010F3C" w:rsidRDefault="00AE6C4B" w:rsidP="00A60ABB">
            <w:pPr>
              <w:spacing w:after="0" w:line="360" w:lineRule="auto"/>
              <w:jc w:val="center"/>
              <w:rPr>
                <w:rFonts w:eastAsia="Times New Roman"/>
                <w:color w:val="000000"/>
              </w:rPr>
            </w:pPr>
            <w:r w:rsidRPr="00010F3C">
              <w:rPr>
                <w:color w:val="000000"/>
              </w:rPr>
              <w:t>0.0</w:t>
            </w:r>
          </w:p>
        </w:tc>
        <w:tc>
          <w:tcPr>
            <w:tcW w:w="779" w:type="dxa"/>
            <w:shd w:val="clear" w:color="auto" w:fill="auto"/>
            <w:noWrap/>
            <w:vAlign w:val="bottom"/>
            <w:hideMark/>
          </w:tcPr>
          <w:p w14:paraId="69CEB91D" w14:textId="77777777" w:rsidR="00AE6C4B" w:rsidRPr="00010F3C" w:rsidRDefault="00AE6C4B" w:rsidP="00A60ABB">
            <w:pPr>
              <w:spacing w:after="0" w:line="360" w:lineRule="auto"/>
              <w:jc w:val="center"/>
              <w:rPr>
                <w:rFonts w:eastAsia="Times New Roman"/>
                <w:color w:val="000000"/>
              </w:rPr>
            </w:pPr>
            <w:r w:rsidRPr="00010F3C">
              <w:rPr>
                <w:color w:val="000000"/>
              </w:rPr>
              <w:t>100.0</w:t>
            </w:r>
          </w:p>
        </w:tc>
        <w:tc>
          <w:tcPr>
            <w:tcW w:w="956" w:type="dxa"/>
            <w:shd w:val="clear" w:color="auto" w:fill="auto"/>
            <w:noWrap/>
            <w:hideMark/>
          </w:tcPr>
          <w:p w14:paraId="3AA089FE"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5.812</w:t>
            </w:r>
            <w:r w:rsidRPr="00010F3C">
              <w:rPr>
                <w:rFonts w:eastAsia="Times New Roman"/>
                <w:color w:val="000000"/>
                <w:vertAlign w:val="superscript"/>
              </w:rPr>
              <w:t>a</w:t>
            </w:r>
          </w:p>
        </w:tc>
        <w:tc>
          <w:tcPr>
            <w:tcW w:w="918" w:type="dxa"/>
            <w:shd w:val="clear" w:color="auto" w:fill="auto"/>
            <w:noWrap/>
            <w:hideMark/>
          </w:tcPr>
          <w:p w14:paraId="3BDAA3CD"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.055</w:t>
            </w:r>
          </w:p>
        </w:tc>
      </w:tr>
      <w:tr w:rsidR="00AE6C4B" w:rsidRPr="00010F3C" w14:paraId="0AAC6F90" w14:textId="77777777" w:rsidTr="00A60ABB">
        <w:trPr>
          <w:trHeight w:val="170"/>
        </w:trPr>
        <w:tc>
          <w:tcPr>
            <w:tcW w:w="2965" w:type="dxa"/>
            <w:shd w:val="clear" w:color="auto" w:fill="auto"/>
            <w:noWrap/>
            <w:vAlign w:val="bottom"/>
            <w:hideMark/>
          </w:tcPr>
          <w:p w14:paraId="73EAFE26" w14:textId="77777777" w:rsidR="00AE6C4B" w:rsidRPr="003E067A" w:rsidRDefault="00AE6C4B" w:rsidP="00A60ABB">
            <w:pPr>
              <w:spacing w:after="0" w:line="360" w:lineRule="auto"/>
              <w:rPr>
                <w:rFonts w:eastAsia="Times New Roman"/>
                <w:color w:val="000000"/>
              </w:rPr>
            </w:pPr>
            <w:r w:rsidRPr="00010F3C">
              <w:rPr>
                <w:rFonts w:eastAsia="Times New Roman"/>
                <w:color w:val="000000"/>
              </w:rPr>
              <w:t xml:space="preserve">Sale of livestock </w:t>
            </w:r>
            <w:r w:rsidRPr="003E067A">
              <w:rPr>
                <w:rFonts w:eastAsia="Times New Roman"/>
                <w:color w:val="000000"/>
              </w:rPr>
              <w:t>&amp; food</w:t>
            </w:r>
          </w:p>
        </w:tc>
        <w:tc>
          <w:tcPr>
            <w:tcW w:w="810" w:type="dxa"/>
            <w:shd w:val="clear" w:color="auto" w:fill="auto"/>
            <w:noWrap/>
            <w:vAlign w:val="bottom"/>
            <w:hideMark/>
          </w:tcPr>
          <w:p w14:paraId="1925008D" w14:textId="77777777" w:rsidR="00AE6C4B" w:rsidRPr="00010F3C" w:rsidRDefault="00AE6C4B" w:rsidP="00A60ABB">
            <w:pPr>
              <w:spacing w:after="0" w:line="360" w:lineRule="auto"/>
              <w:jc w:val="center"/>
              <w:rPr>
                <w:rFonts w:eastAsia="Times New Roman"/>
                <w:color w:val="000000"/>
              </w:rPr>
            </w:pPr>
            <w:r w:rsidRPr="003E067A">
              <w:rPr>
                <w:color w:val="000000"/>
              </w:rPr>
              <w:t>3.5</w:t>
            </w:r>
          </w:p>
        </w:tc>
        <w:tc>
          <w:tcPr>
            <w:tcW w:w="720" w:type="dxa"/>
            <w:shd w:val="clear" w:color="auto" w:fill="auto"/>
            <w:noWrap/>
            <w:vAlign w:val="bottom"/>
            <w:hideMark/>
          </w:tcPr>
          <w:p w14:paraId="3B92E7BB" w14:textId="77777777" w:rsidR="00AE6C4B" w:rsidRPr="00010F3C" w:rsidRDefault="00AE6C4B" w:rsidP="00A60ABB">
            <w:pPr>
              <w:spacing w:after="0" w:line="360" w:lineRule="auto"/>
              <w:jc w:val="center"/>
              <w:rPr>
                <w:rFonts w:eastAsia="Times New Roman"/>
                <w:color w:val="000000"/>
              </w:rPr>
            </w:pPr>
            <w:r w:rsidRPr="00010F3C">
              <w:rPr>
                <w:color w:val="000000"/>
              </w:rPr>
              <w:t>96.5</w:t>
            </w:r>
          </w:p>
        </w:tc>
        <w:tc>
          <w:tcPr>
            <w:tcW w:w="996" w:type="dxa"/>
            <w:shd w:val="clear" w:color="auto" w:fill="auto"/>
            <w:noWrap/>
            <w:vAlign w:val="bottom"/>
            <w:hideMark/>
          </w:tcPr>
          <w:p w14:paraId="0DD0C7DB" w14:textId="77777777" w:rsidR="00AE6C4B" w:rsidRPr="00010F3C" w:rsidRDefault="00AE6C4B" w:rsidP="00A60ABB">
            <w:pPr>
              <w:spacing w:after="0" w:line="360" w:lineRule="auto"/>
              <w:jc w:val="center"/>
              <w:rPr>
                <w:rFonts w:eastAsia="Times New Roman"/>
                <w:color w:val="000000"/>
              </w:rPr>
            </w:pPr>
            <w:r w:rsidRPr="00010F3C">
              <w:rPr>
                <w:color w:val="000000"/>
              </w:rPr>
              <w:t>8.4</w:t>
            </w:r>
          </w:p>
        </w:tc>
        <w:tc>
          <w:tcPr>
            <w:tcW w:w="720" w:type="dxa"/>
            <w:shd w:val="clear" w:color="auto" w:fill="auto"/>
            <w:noWrap/>
            <w:vAlign w:val="bottom"/>
            <w:hideMark/>
          </w:tcPr>
          <w:p w14:paraId="1D8FC4A6" w14:textId="77777777" w:rsidR="00AE6C4B" w:rsidRPr="00010F3C" w:rsidRDefault="00AE6C4B" w:rsidP="00A60ABB">
            <w:pPr>
              <w:spacing w:after="0" w:line="360" w:lineRule="auto"/>
              <w:jc w:val="center"/>
              <w:rPr>
                <w:rFonts w:eastAsia="Times New Roman"/>
                <w:color w:val="000000"/>
              </w:rPr>
            </w:pPr>
            <w:r w:rsidRPr="00010F3C">
              <w:rPr>
                <w:color w:val="000000"/>
              </w:rPr>
              <w:t>91.6</w:t>
            </w:r>
          </w:p>
        </w:tc>
        <w:tc>
          <w:tcPr>
            <w:tcW w:w="720" w:type="dxa"/>
            <w:shd w:val="clear" w:color="auto" w:fill="auto"/>
            <w:noWrap/>
            <w:vAlign w:val="bottom"/>
            <w:hideMark/>
          </w:tcPr>
          <w:p w14:paraId="2F77CE9A" w14:textId="77777777" w:rsidR="00AE6C4B" w:rsidRPr="00010F3C" w:rsidRDefault="00AE6C4B" w:rsidP="00A60ABB">
            <w:pPr>
              <w:spacing w:after="0" w:line="360" w:lineRule="auto"/>
              <w:jc w:val="center"/>
              <w:rPr>
                <w:rFonts w:eastAsia="Times New Roman"/>
                <w:color w:val="000000"/>
              </w:rPr>
            </w:pPr>
            <w:r w:rsidRPr="00010F3C">
              <w:rPr>
                <w:color w:val="000000"/>
              </w:rPr>
              <w:t>41.7</w:t>
            </w:r>
          </w:p>
        </w:tc>
        <w:tc>
          <w:tcPr>
            <w:tcW w:w="779" w:type="dxa"/>
            <w:shd w:val="clear" w:color="auto" w:fill="auto"/>
            <w:noWrap/>
            <w:vAlign w:val="bottom"/>
            <w:hideMark/>
          </w:tcPr>
          <w:p w14:paraId="223DA990" w14:textId="77777777" w:rsidR="00AE6C4B" w:rsidRPr="00010F3C" w:rsidRDefault="00AE6C4B" w:rsidP="00A60ABB">
            <w:pPr>
              <w:spacing w:after="0" w:line="360" w:lineRule="auto"/>
              <w:jc w:val="center"/>
              <w:rPr>
                <w:rFonts w:eastAsia="Times New Roman"/>
                <w:color w:val="000000"/>
              </w:rPr>
            </w:pPr>
            <w:r w:rsidRPr="00010F3C">
              <w:rPr>
                <w:color w:val="000000"/>
              </w:rPr>
              <w:t>58.3</w:t>
            </w:r>
          </w:p>
        </w:tc>
        <w:tc>
          <w:tcPr>
            <w:tcW w:w="956" w:type="dxa"/>
            <w:shd w:val="clear" w:color="auto" w:fill="auto"/>
            <w:noWrap/>
            <w:hideMark/>
          </w:tcPr>
          <w:p w14:paraId="329EB4F5"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26.189</w:t>
            </w:r>
            <w:r w:rsidRPr="00010F3C">
              <w:rPr>
                <w:rFonts w:eastAsia="Times New Roman"/>
                <w:color w:val="000000"/>
                <w:vertAlign w:val="superscript"/>
              </w:rPr>
              <w:t>a</w:t>
            </w:r>
          </w:p>
        </w:tc>
        <w:tc>
          <w:tcPr>
            <w:tcW w:w="918" w:type="dxa"/>
            <w:shd w:val="clear" w:color="auto" w:fill="auto"/>
            <w:noWrap/>
            <w:hideMark/>
          </w:tcPr>
          <w:p w14:paraId="0D90E4F6"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.000</w:t>
            </w:r>
          </w:p>
        </w:tc>
      </w:tr>
      <w:tr w:rsidR="00AE6C4B" w:rsidRPr="00010F3C" w14:paraId="0F006763" w14:textId="77777777" w:rsidTr="00A60ABB">
        <w:trPr>
          <w:trHeight w:val="152"/>
        </w:trPr>
        <w:tc>
          <w:tcPr>
            <w:tcW w:w="2965" w:type="dxa"/>
            <w:shd w:val="clear" w:color="auto" w:fill="auto"/>
            <w:noWrap/>
            <w:vAlign w:val="bottom"/>
            <w:hideMark/>
          </w:tcPr>
          <w:p w14:paraId="144091A6"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Mix-crop</w:t>
            </w:r>
          </w:p>
        </w:tc>
        <w:tc>
          <w:tcPr>
            <w:tcW w:w="810" w:type="dxa"/>
            <w:shd w:val="clear" w:color="auto" w:fill="auto"/>
            <w:noWrap/>
            <w:vAlign w:val="bottom"/>
            <w:hideMark/>
          </w:tcPr>
          <w:p w14:paraId="0C2058D6" w14:textId="77777777" w:rsidR="00AE6C4B" w:rsidRPr="00010F3C" w:rsidRDefault="00AE6C4B" w:rsidP="00A60ABB">
            <w:pPr>
              <w:spacing w:after="0" w:line="360" w:lineRule="auto"/>
              <w:jc w:val="center"/>
              <w:rPr>
                <w:rFonts w:eastAsia="Times New Roman"/>
                <w:color w:val="000000"/>
              </w:rPr>
            </w:pPr>
            <w:r w:rsidRPr="003E067A">
              <w:rPr>
                <w:color w:val="000000"/>
              </w:rPr>
              <w:t>61.3</w:t>
            </w:r>
          </w:p>
        </w:tc>
        <w:tc>
          <w:tcPr>
            <w:tcW w:w="720" w:type="dxa"/>
            <w:shd w:val="clear" w:color="auto" w:fill="auto"/>
            <w:noWrap/>
            <w:vAlign w:val="bottom"/>
            <w:hideMark/>
          </w:tcPr>
          <w:p w14:paraId="4FFCC0D0" w14:textId="77777777" w:rsidR="00AE6C4B" w:rsidRPr="00010F3C" w:rsidRDefault="00AE6C4B" w:rsidP="00A60ABB">
            <w:pPr>
              <w:spacing w:after="0" w:line="360" w:lineRule="auto"/>
              <w:jc w:val="center"/>
              <w:rPr>
                <w:rFonts w:eastAsia="Times New Roman"/>
                <w:color w:val="000000"/>
              </w:rPr>
            </w:pPr>
            <w:r w:rsidRPr="00010F3C">
              <w:rPr>
                <w:color w:val="000000"/>
              </w:rPr>
              <w:t>38.7</w:t>
            </w:r>
          </w:p>
        </w:tc>
        <w:tc>
          <w:tcPr>
            <w:tcW w:w="996" w:type="dxa"/>
            <w:shd w:val="clear" w:color="auto" w:fill="auto"/>
            <w:noWrap/>
            <w:vAlign w:val="bottom"/>
            <w:hideMark/>
          </w:tcPr>
          <w:p w14:paraId="2E7DD8CF" w14:textId="77777777" w:rsidR="00AE6C4B" w:rsidRPr="00010F3C" w:rsidRDefault="00AE6C4B" w:rsidP="00A60ABB">
            <w:pPr>
              <w:spacing w:after="0" w:line="360" w:lineRule="auto"/>
              <w:jc w:val="center"/>
              <w:rPr>
                <w:rFonts w:eastAsia="Times New Roman"/>
                <w:color w:val="000000"/>
              </w:rPr>
            </w:pPr>
            <w:r w:rsidRPr="00010F3C">
              <w:rPr>
                <w:color w:val="000000"/>
              </w:rPr>
              <w:t>40.4</w:t>
            </w:r>
          </w:p>
        </w:tc>
        <w:tc>
          <w:tcPr>
            <w:tcW w:w="720" w:type="dxa"/>
            <w:shd w:val="clear" w:color="auto" w:fill="auto"/>
            <w:noWrap/>
            <w:vAlign w:val="bottom"/>
            <w:hideMark/>
          </w:tcPr>
          <w:p w14:paraId="2CF35099" w14:textId="77777777" w:rsidR="00AE6C4B" w:rsidRPr="00010F3C" w:rsidRDefault="00AE6C4B" w:rsidP="00A60ABB">
            <w:pPr>
              <w:spacing w:after="0" w:line="360" w:lineRule="auto"/>
              <w:jc w:val="center"/>
              <w:rPr>
                <w:rFonts w:eastAsia="Times New Roman"/>
                <w:color w:val="000000"/>
              </w:rPr>
            </w:pPr>
            <w:r w:rsidRPr="00010F3C">
              <w:rPr>
                <w:color w:val="000000"/>
              </w:rPr>
              <w:t>59.6</w:t>
            </w:r>
          </w:p>
        </w:tc>
        <w:tc>
          <w:tcPr>
            <w:tcW w:w="720" w:type="dxa"/>
            <w:shd w:val="clear" w:color="auto" w:fill="auto"/>
            <w:noWrap/>
            <w:vAlign w:val="bottom"/>
            <w:hideMark/>
          </w:tcPr>
          <w:p w14:paraId="0D67B76E" w14:textId="77777777" w:rsidR="00AE6C4B" w:rsidRPr="00010F3C" w:rsidRDefault="00AE6C4B" w:rsidP="00A60ABB">
            <w:pPr>
              <w:spacing w:after="0" w:line="360" w:lineRule="auto"/>
              <w:jc w:val="center"/>
              <w:rPr>
                <w:rFonts w:eastAsia="Times New Roman"/>
                <w:color w:val="000000"/>
              </w:rPr>
            </w:pPr>
            <w:r w:rsidRPr="00010F3C">
              <w:rPr>
                <w:color w:val="000000"/>
              </w:rPr>
              <w:t>30.4</w:t>
            </w:r>
          </w:p>
        </w:tc>
        <w:tc>
          <w:tcPr>
            <w:tcW w:w="779" w:type="dxa"/>
            <w:shd w:val="clear" w:color="auto" w:fill="auto"/>
            <w:noWrap/>
            <w:vAlign w:val="bottom"/>
            <w:hideMark/>
          </w:tcPr>
          <w:p w14:paraId="5EF4B320" w14:textId="77777777" w:rsidR="00AE6C4B" w:rsidRPr="00010F3C" w:rsidRDefault="00AE6C4B" w:rsidP="00A60ABB">
            <w:pPr>
              <w:spacing w:after="0" w:line="360" w:lineRule="auto"/>
              <w:jc w:val="center"/>
              <w:rPr>
                <w:rFonts w:eastAsia="Times New Roman"/>
                <w:color w:val="000000"/>
              </w:rPr>
            </w:pPr>
            <w:r w:rsidRPr="00010F3C">
              <w:rPr>
                <w:color w:val="000000"/>
              </w:rPr>
              <w:t>69.6</w:t>
            </w:r>
          </w:p>
        </w:tc>
        <w:tc>
          <w:tcPr>
            <w:tcW w:w="956" w:type="dxa"/>
            <w:shd w:val="clear" w:color="auto" w:fill="auto"/>
            <w:noWrap/>
            <w:hideMark/>
          </w:tcPr>
          <w:p w14:paraId="6C88CD5B"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9.474</w:t>
            </w:r>
            <w:r w:rsidRPr="00010F3C">
              <w:rPr>
                <w:rFonts w:eastAsia="Times New Roman"/>
                <w:color w:val="000000"/>
                <w:vertAlign w:val="superscript"/>
              </w:rPr>
              <w:t>a</w:t>
            </w:r>
          </w:p>
        </w:tc>
        <w:tc>
          <w:tcPr>
            <w:tcW w:w="918" w:type="dxa"/>
            <w:shd w:val="clear" w:color="auto" w:fill="auto"/>
            <w:noWrap/>
            <w:hideMark/>
          </w:tcPr>
          <w:p w14:paraId="573B0A21"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.009</w:t>
            </w:r>
          </w:p>
        </w:tc>
      </w:tr>
      <w:tr w:rsidR="00AE6C4B" w:rsidRPr="00010F3C" w14:paraId="78DA2CB8" w14:textId="77777777" w:rsidTr="00A60ABB">
        <w:trPr>
          <w:trHeight w:val="260"/>
        </w:trPr>
        <w:tc>
          <w:tcPr>
            <w:tcW w:w="2965" w:type="dxa"/>
            <w:shd w:val="clear" w:color="auto" w:fill="auto"/>
            <w:noWrap/>
            <w:vAlign w:val="bottom"/>
            <w:hideMark/>
          </w:tcPr>
          <w:p w14:paraId="1D8AFAD0"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Preserve for later sale</w:t>
            </w:r>
          </w:p>
        </w:tc>
        <w:tc>
          <w:tcPr>
            <w:tcW w:w="810" w:type="dxa"/>
            <w:shd w:val="clear" w:color="auto" w:fill="auto"/>
            <w:noWrap/>
            <w:vAlign w:val="bottom"/>
            <w:hideMark/>
          </w:tcPr>
          <w:p w14:paraId="77C4B9BA" w14:textId="77777777" w:rsidR="00AE6C4B" w:rsidRPr="00010F3C" w:rsidRDefault="00AE6C4B" w:rsidP="00A60ABB">
            <w:pPr>
              <w:spacing w:after="0" w:line="360" w:lineRule="auto"/>
              <w:jc w:val="center"/>
              <w:rPr>
                <w:rFonts w:eastAsia="Times New Roman"/>
                <w:color w:val="000000"/>
              </w:rPr>
            </w:pPr>
            <w:r w:rsidRPr="003E067A">
              <w:rPr>
                <w:color w:val="000000"/>
              </w:rPr>
              <w:t>60.3s</w:t>
            </w:r>
          </w:p>
        </w:tc>
        <w:tc>
          <w:tcPr>
            <w:tcW w:w="720" w:type="dxa"/>
            <w:shd w:val="clear" w:color="auto" w:fill="auto"/>
            <w:noWrap/>
            <w:vAlign w:val="bottom"/>
            <w:hideMark/>
          </w:tcPr>
          <w:p w14:paraId="51160F4D" w14:textId="77777777" w:rsidR="00AE6C4B" w:rsidRPr="00010F3C" w:rsidRDefault="00AE6C4B" w:rsidP="00A60ABB">
            <w:pPr>
              <w:spacing w:after="0" w:line="360" w:lineRule="auto"/>
              <w:jc w:val="center"/>
              <w:rPr>
                <w:rFonts w:eastAsia="Times New Roman"/>
                <w:color w:val="000000"/>
              </w:rPr>
            </w:pPr>
            <w:r w:rsidRPr="00010F3C">
              <w:rPr>
                <w:color w:val="000000"/>
              </w:rPr>
              <w:t>39.7</w:t>
            </w:r>
          </w:p>
        </w:tc>
        <w:tc>
          <w:tcPr>
            <w:tcW w:w="996" w:type="dxa"/>
            <w:shd w:val="clear" w:color="auto" w:fill="auto"/>
            <w:noWrap/>
            <w:vAlign w:val="bottom"/>
            <w:hideMark/>
          </w:tcPr>
          <w:p w14:paraId="5655EB31" w14:textId="77777777" w:rsidR="00AE6C4B" w:rsidRPr="00010F3C" w:rsidRDefault="00AE6C4B" w:rsidP="00A60ABB">
            <w:pPr>
              <w:spacing w:after="0" w:line="360" w:lineRule="auto"/>
              <w:jc w:val="center"/>
              <w:rPr>
                <w:rFonts w:eastAsia="Times New Roman"/>
                <w:color w:val="000000"/>
              </w:rPr>
            </w:pPr>
            <w:r w:rsidRPr="00010F3C">
              <w:rPr>
                <w:color w:val="000000"/>
              </w:rPr>
              <w:t>36.8</w:t>
            </w:r>
          </w:p>
        </w:tc>
        <w:tc>
          <w:tcPr>
            <w:tcW w:w="720" w:type="dxa"/>
            <w:shd w:val="clear" w:color="auto" w:fill="auto"/>
            <w:noWrap/>
            <w:vAlign w:val="bottom"/>
            <w:hideMark/>
          </w:tcPr>
          <w:p w14:paraId="392C980F" w14:textId="77777777" w:rsidR="00AE6C4B" w:rsidRPr="00010F3C" w:rsidRDefault="00AE6C4B" w:rsidP="00A60ABB">
            <w:pPr>
              <w:spacing w:after="0" w:line="360" w:lineRule="auto"/>
              <w:jc w:val="center"/>
              <w:rPr>
                <w:rFonts w:eastAsia="Times New Roman"/>
                <w:color w:val="000000"/>
              </w:rPr>
            </w:pPr>
            <w:r w:rsidRPr="00010F3C">
              <w:rPr>
                <w:color w:val="000000"/>
              </w:rPr>
              <w:t>63.2</w:t>
            </w:r>
          </w:p>
        </w:tc>
        <w:tc>
          <w:tcPr>
            <w:tcW w:w="720" w:type="dxa"/>
            <w:shd w:val="clear" w:color="auto" w:fill="auto"/>
            <w:noWrap/>
            <w:vAlign w:val="bottom"/>
            <w:hideMark/>
          </w:tcPr>
          <w:p w14:paraId="7ED24871" w14:textId="77777777" w:rsidR="00AE6C4B" w:rsidRPr="00010F3C" w:rsidRDefault="00AE6C4B" w:rsidP="00A60ABB">
            <w:pPr>
              <w:spacing w:after="0" w:line="360" w:lineRule="auto"/>
              <w:jc w:val="center"/>
              <w:rPr>
                <w:rFonts w:eastAsia="Times New Roman"/>
                <w:color w:val="000000"/>
              </w:rPr>
            </w:pPr>
            <w:r w:rsidRPr="00010F3C">
              <w:rPr>
                <w:color w:val="000000"/>
              </w:rPr>
              <w:t>39.1</w:t>
            </w:r>
          </w:p>
        </w:tc>
        <w:tc>
          <w:tcPr>
            <w:tcW w:w="779" w:type="dxa"/>
            <w:shd w:val="clear" w:color="auto" w:fill="auto"/>
            <w:noWrap/>
            <w:vAlign w:val="bottom"/>
            <w:hideMark/>
          </w:tcPr>
          <w:p w14:paraId="643224D0" w14:textId="77777777" w:rsidR="00AE6C4B" w:rsidRPr="00010F3C" w:rsidRDefault="00AE6C4B" w:rsidP="00A60ABB">
            <w:pPr>
              <w:spacing w:after="0" w:line="360" w:lineRule="auto"/>
              <w:jc w:val="center"/>
              <w:rPr>
                <w:rFonts w:eastAsia="Times New Roman"/>
                <w:color w:val="000000"/>
              </w:rPr>
            </w:pPr>
            <w:r w:rsidRPr="00010F3C">
              <w:rPr>
                <w:color w:val="000000"/>
              </w:rPr>
              <w:t>60.9</w:t>
            </w:r>
          </w:p>
        </w:tc>
        <w:tc>
          <w:tcPr>
            <w:tcW w:w="956" w:type="dxa"/>
            <w:shd w:val="clear" w:color="auto" w:fill="auto"/>
            <w:noWrap/>
            <w:hideMark/>
          </w:tcPr>
          <w:p w14:paraId="72BB32E0"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8.396</w:t>
            </w:r>
            <w:r w:rsidRPr="00010F3C">
              <w:rPr>
                <w:rFonts w:eastAsia="Times New Roman"/>
                <w:color w:val="000000"/>
                <w:vertAlign w:val="superscript"/>
              </w:rPr>
              <w:t>a</w:t>
            </w:r>
          </w:p>
        </w:tc>
        <w:tc>
          <w:tcPr>
            <w:tcW w:w="918" w:type="dxa"/>
            <w:shd w:val="clear" w:color="auto" w:fill="auto"/>
            <w:noWrap/>
            <w:hideMark/>
          </w:tcPr>
          <w:p w14:paraId="129BAA1F"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.015</w:t>
            </w:r>
          </w:p>
        </w:tc>
      </w:tr>
    </w:tbl>
    <w:p w14:paraId="64F2774B" w14:textId="77777777" w:rsidR="00AE6C4B" w:rsidRPr="00010F3C"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Source: Field survey, 2022</w:t>
      </w:r>
    </w:p>
    <w:p w14:paraId="44D75A2D" w14:textId="7294AABB" w:rsidR="00AE6C4B" w:rsidRPr="00903458" w:rsidRDefault="00AE6C4B" w:rsidP="00AE6C4B">
      <w:pPr>
        <w:autoSpaceDE w:val="0"/>
        <w:autoSpaceDN w:val="0"/>
        <w:adjustRightInd w:val="0"/>
        <w:spacing w:after="200" w:line="480" w:lineRule="auto"/>
        <w:rPr>
          <w:spacing w:val="-5"/>
          <w:shd w:val="clear" w:color="auto" w:fill="FFFFFF"/>
        </w:rPr>
      </w:pPr>
      <w:r w:rsidRPr="003E067A">
        <w:rPr>
          <w:spacing w:val="-5"/>
          <w:shd w:val="clear" w:color="auto" w:fill="FFFFFF"/>
        </w:rPr>
        <w:t xml:space="preserve">It can be observed </w:t>
      </w:r>
      <w:r w:rsidRPr="00010F3C">
        <w:rPr>
          <w:spacing w:val="-5"/>
          <w:shd w:val="clear" w:color="auto" w:fill="FFFFFF"/>
        </w:rPr>
        <w:t xml:space="preserve">from </w:t>
      </w:r>
      <w:r w:rsidRPr="00010F3C">
        <w:rPr>
          <w:i/>
          <w:iCs/>
          <w:spacing w:val="-5"/>
          <w:shd w:val="clear" w:color="auto" w:fill="FFFFFF"/>
        </w:rPr>
        <w:t>Table 4.</w:t>
      </w:r>
      <w:r w:rsidR="00340715">
        <w:rPr>
          <w:i/>
          <w:iCs/>
          <w:spacing w:val="-5"/>
          <w:shd w:val="clear" w:color="auto" w:fill="FFFFFF"/>
        </w:rPr>
        <w:t>4</w:t>
      </w:r>
      <w:r w:rsidRPr="00010F3C">
        <w:rPr>
          <w:spacing w:val="-5"/>
          <w:shd w:val="clear" w:color="auto" w:fill="FFFFFF"/>
        </w:rPr>
        <w:t xml:space="preserve"> that there is a strong relationship between the educational status of farmers and the type of innovations they adopt in their irrigation cultivation. This is true because the more farmers advance </w:t>
      </w:r>
      <w:r w:rsidRPr="005805E4">
        <w:rPr>
          <w:spacing w:val="-5"/>
          <w:shd w:val="clear" w:color="auto" w:fill="FFFFFF"/>
        </w:rPr>
        <w:t xml:space="preserve">up the academic ladder, the more likelihood they will </w:t>
      </w:r>
      <w:r w:rsidRPr="00010F3C">
        <w:rPr>
          <w:spacing w:val="-5"/>
          <w:shd w:val="clear" w:color="auto" w:fill="FFFFFF"/>
        </w:rPr>
        <w:t>adopt seeking market information</w:t>
      </w:r>
      <w:r w:rsidR="009C680A">
        <w:rPr>
          <w:spacing w:val="-5"/>
          <w:shd w:val="clear" w:color="auto" w:fill="FFFFFF"/>
        </w:rPr>
        <w:t xml:space="preserve"> (X</w:t>
      </w:r>
      <w:r w:rsidR="009C680A">
        <w:rPr>
          <w:spacing w:val="-5"/>
          <w:shd w:val="clear" w:color="auto" w:fill="FFFFFF"/>
          <w:vertAlign w:val="superscript"/>
        </w:rPr>
        <w:t xml:space="preserve">2  </w:t>
      </w:r>
      <w:r w:rsidR="009C680A">
        <w:rPr>
          <w:spacing w:val="-5"/>
          <w:shd w:val="clear" w:color="auto" w:fill="FFFFFF"/>
        </w:rPr>
        <w:t xml:space="preserve">= </w:t>
      </w:r>
      <w:r w:rsidR="009C680A" w:rsidRPr="00010F3C">
        <w:rPr>
          <w:rFonts w:eastAsia="Times New Roman"/>
          <w:color w:val="000000"/>
        </w:rPr>
        <w:t>5.745</w:t>
      </w:r>
      <w:r w:rsidR="009C680A">
        <w:rPr>
          <w:spacing w:val="-5"/>
          <w:shd w:val="clear" w:color="auto" w:fill="FFFFFF"/>
        </w:rPr>
        <w:t>, P-value = 0</w:t>
      </w:r>
      <w:r w:rsidR="009C680A" w:rsidRPr="00010F3C">
        <w:rPr>
          <w:rFonts w:eastAsia="Times New Roman"/>
          <w:color w:val="000000"/>
        </w:rPr>
        <w:t>.057</w:t>
      </w:r>
      <w:r w:rsidR="009C680A">
        <w:rPr>
          <w:spacing w:val="-5"/>
          <w:shd w:val="clear" w:color="auto" w:fill="FFFFFF"/>
        </w:rPr>
        <w:t>)</w:t>
      </w:r>
      <w:r w:rsidRPr="00010F3C">
        <w:rPr>
          <w:spacing w:val="-5"/>
          <w:shd w:val="clear" w:color="auto" w:fill="FFFFFF"/>
        </w:rPr>
        <w:t>, mixed-cropping</w:t>
      </w:r>
      <w:r w:rsidR="00445E71">
        <w:rPr>
          <w:spacing w:val="-5"/>
          <w:shd w:val="clear" w:color="auto" w:fill="FFFFFF"/>
        </w:rPr>
        <w:t xml:space="preserve"> (X</w:t>
      </w:r>
      <w:r w:rsidR="00445E71">
        <w:rPr>
          <w:spacing w:val="-5"/>
          <w:shd w:val="clear" w:color="auto" w:fill="FFFFFF"/>
          <w:vertAlign w:val="superscript"/>
        </w:rPr>
        <w:t xml:space="preserve">2  </w:t>
      </w:r>
      <w:r w:rsidR="00445E71">
        <w:rPr>
          <w:spacing w:val="-5"/>
          <w:shd w:val="clear" w:color="auto" w:fill="FFFFFF"/>
        </w:rPr>
        <w:t xml:space="preserve">= </w:t>
      </w:r>
      <w:r w:rsidR="00445E71" w:rsidRPr="00010F3C">
        <w:rPr>
          <w:rFonts w:eastAsia="Times New Roman"/>
          <w:color w:val="000000"/>
        </w:rPr>
        <w:t>9.474</w:t>
      </w:r>
      <w:r w:rsidR="00445E71">
        <w:rPr>
          <w:spacing w:val="-5"/>
          <w:shd w:val="clear" w:color="auto" w:fill="FFFFFF"/>
        </w:rPr>
        <w:t xml:space="preserve">, P-value = </w:t>
      </w:r>
      <w:r w:rsidR="00445E71">
        <w:rPr>
          <w:spacing w:val="-5"/>
          <w:shd w:val="clear" w:color="auto" w:fill="FFFFFF"/>
        </w:rPr>
        <w:lastRenderedPageBreak/>
        <w:t>0.009)</w:t>
      </w:r>
      <w:r w:rsidRPr="00010F3C">
        <w:rPr>
          <w:spacing w:val="-5"/>
          <w:shd w:val="clear" w:color="auto" w:fill="FFFFFF"/>
        </w:rPr>
        <w:t xml:space="preserve">, and </w:t>
      </w:r>
      <w:r w:rsidRPr="00AF5FC9">
        <w:rPr>
          <w:spacing w:val="-5"/>
          <w:shd w:val="clear" w:color="auto" w:fill="FFFFFF"/>
        </w:rPr>
        <w:t>collaboration</w:t>
      </w:r>
      <w:r>
        <w:rPr>
          <w:color w:val="FF0000"/>
          <w:spacing w:val="-5"/>
          <w:shd w:val="clear" w:color="auto" w:fill="FFFFFF"/>
        </w:rPr>
        <w:t xml:space="preserve"> </w:t>
      </w:r>
      <w:r w:rsidRPr="00010F3C">
        <w:rPr>
          <w:spacing w:val="-5"/>
          <w:shd w:val="clear" w:color="auto" w:fill="FFFFFF"/>
        </w:rPr>
        <w:t>with other farmers to market their produce in order to improve the marketing environment for their crops</w:t>
      </w:r>
      <w:r w:rsidR="00445E71">
        <w:rPr>
          <w:spacing w:val="-5"/>
          <w:shd w:val="clear" w:color="auto" w:fill="FFFFFF"/>
        </w:rPr>
        <w:t xml:space="preserve"> (X</w:t>
      </w:r>
      <w:r w:rsidR="00445E71">
        <w:rPr>
          <w:spacing w:val="-5"/>
          <w:shd w:val="clear" w:color="auto" w:fill="FFFFFF"/>
          <w:vertAlign w:val="superscript"/>
        </w:rPr>
        <w:t xml:space="preserve">2  </w:t>
      </w:r>
      <w:r w:rsidR="00445E71">
        <w:rPr>
          <w:spacing w:val="-5"/>
          <w:shd w:val="clear" w:color="auto" w:fill="FFFFFF"/>
        </w:rPr>
        <w:t>=</w:t>
      </w:r>
      <w:r w:rsidR="00825E30">
        <w:rPr>
          <w:spacing w:val="-5"/>
          <w:shd w:val="clear" w:color="auto" w:fill="FFFFFF"/>
        </w:rPr>
        <w:t xml:space="preserve"> </w:t>
      </w:r>
      <w:r w:rsidR="00825E30" w:rsidRPr="00010F3C">
        <w:rPr>
          <w:rFonts w:eastAsia="Times New Roman"/>
          <w:color w:val="000000"/>
        </w:rPr>
        <w:t>6.467</w:t>
      </w:r>
      <w:r w:rsidR="00445E71">
        <w:rPr>
          <w:spacing w:val="-5"/>
          <w:shd w:val="clear" w:color="auto" w:fill="FFFFFF"/>
        </w:rPr>
        <w:t>, P-value =</w:t>
      </w:r>
      <w:r w:rsidR="00825E30">
        <w:rPr>
          <w:spacing w:val="-5"/>
          <w:shd w:val="clear" w:color="auto" w:fill="FFFFFF"/>
        </w:rPr>
        <w:t xml:space="preserve"> 0.039</w:t>
      </w:r>
      <w:r w:rsidR="00445E71">
        <w:rPr>
          <w:spacing w:val="-5"/>
          <w:shd w:val="clear" w:color="auto" w:fill="FFFFFF"/>
        </w:rPr>
        <w:t>)</w:t>
      </w:r>
      <w:r w:rsidRPr="00010F3C">
        <w:rPr>
          <w:spacing w:val="-5"/>
          <w:shd w:val="clear" w:color="auto" w:fill="FFFFFF"/>
        </w:rPr>
        <w:t xml:space="preserve"> as well as adopt personal savings as the main source of funding for their irrigation cultivation</w:t>
      </w:r>
      <w:r w:rsidR="00445E71">
        <w:rPr>
          <w:spacing w:val="-5"/>
          <w:shd w:val="clear" w:color="auto" w:fill="FFFFFF"/>
        </w:rPr>
        <w:t xml:space="preserve"> (X</w:t>
      </w:r>
      <w:r w:rsidR="00445E71">
        <w:rPr>
          <w:spacing w:val="-5"/>
          <w:shd w:val="clear" w:color="auto" w:fill="FFFFFF"/>
          <w:vertAlign w:val="superscript"/>
        </w:rPr>
        <w:t xml:space="preserve">2  </w:t>
      </w:r>
      <w:r w:rsidR="00445E71">
        <w:rPr>
          <w:spacing w:val="-5"/>
          <w:shd w:val="clear" w:color="auto" w:fill="FFFFFF"/>
        </w:rPr>
        <w:t>=</w:t>
      </w:r>
      <w:r w:rsidR="001869BB">
        <w:rPr>
          <w:spacing w:val="-5"/>
          <w:shd w:val="clear" w:color="auto" w:fill="FFFFFF"/>
        </w:rPr>
        <w:t xml:space="preserve"> </w:t>
      </w:r>
      <w:r w:rsidR="001869BB" w:rsidRPr="00010F3C">
        <w:rPr>
          <w:rFonts w:eastAsia="Times New Roman"/>
          <w:color w:val="000000"/>
        </w:rPr>
        <w:t>5.812</w:t>
      </w:r>
      <w:r w:rsidR="00445E71">
        <w:rPr>
          <w:spacing w:val="-5"/>
          <w:shd w:val="clear" w:color="auto" w:fill="FFFFFF"/>
        </w:rPr>
        <w:t>, P-value =</w:t>
      </w:r>
      <w:r w:rsidR="001869BB">
        <w:rPr>
          <w:spacing w:val="-5"/>
          <w:shd w:val="clear" w:color="auto" w:fill="FFFFFF"/>
        </w:rPr>
        <w:t xml:space="preserve"> 0.055</w:t>
      </w:r>
      <w:r w:rsidR="00445E71">
        <w:rPr>
          <w:spacing w:val="-5"/>
          <w:shd w:val="clear" w:color="auto" w:fill="FFFFFF"/>
        </w:rPr>
        <w:t>)</w:t>
      </w:r>
      <w:r w:rsidRPr="00010F3C">
        <w:rPr>
          <w:spacing w:val="-5"/>
          <w:shd w:val="clear" w:color="auto" w:fill="FFFFFF"/>
        </w:rPr>
        <w:t xml:space="preserve">. For instance, about 29 percent of farmers without education sought for market information before harvesting and selling their produce as against about 46 percent of farmers with basic education and 50 percent of those with post basic education. This shows an appreciation of the percentage of farmers who adopted this innovation as their educational status improves. This is because, farmers tend to put more value in the acquisition of information prior to decision making as they </w:t>
      </w:r>
      <w:r w:rsidRPr="00AF5FC9">
        <w:rPr>
          <w:spacing w:val="-5"/>
          <w:shd w:val="clear" w:color="auto" w:fill="FFFFFF"/>
        </w:rPr>
        <w:t>advance up the academic ladder. Also, financing agriculture in Africa has always been a problem, hence m</w:t>
      </w:r>
      <w:r w:rsidRPr="00010F3C">
        <w:rPr>
          <w:spacing w:val="-5"/>
          <w:shd w:val="clear" w:color="auto" w:fill="FFFFFF"/>
        </w:rPr>
        <w:t>ore enlightened farmers adopted mixed-cropping as a revenue stream to fund</w:t>
      </w:r>
      <w:r>
        <w:rPr>
          <w:spacing w:val="-5"/>
          <w:shd w:val="clear" w:color="auto" w:fill="FFFFFF"/>
        </w:rPr>
        <w:t>ing</w:t>
      </w:r>
      <w:r w:rsidRPr="00010F3C">
        <w:rPr>
          <w:spacing w:val="-5"/>
          <w:shd w:val="clear" w:color="auto" w:fill="FFFFFF"/>
        </w:rPr>
        <w:t xml:space="preserve"> their irrigation cultivation as well as improving market opportunities. This is because, only about 39 percent of farmers without education adopted mixed-cropping as an innovation in their cultivation as against about 60 percent of farmers with basic education and about 70 percent of those with post basic education which depicts an increase in the level of adoption of the innovation as farmers educational status </w:t>
      </w:r>
      <w:r w:rsidRPr="00903458">
        <w:rPr>
          <w:spacing w:val="-5"/>
          <w:shd w:val="clear" w:color="auto" w:fill="FFFFFF"/>
        </w:rPr>
        <w:t xml:space="preserve">improves. </w:t>
      </w:r>
    </w:p>
    <w:p w14:paraId="14AB59B3" w14:textId="5C44EE03" w:rsidR="00AE6C4B" w:rsidRDefault="00AE6C4B" w:rsidP="00AE6C4B">
      <w:pPr>
        <w:autoSpaceDE w:val="0"/>
        <w:autoSpaceDN w:val="0"/>
        <w:adjustRightInd w:val="0"/>
        <w:spacing w:after="200" w:line="480" w:lineRule="auto"/>
        <w:rPr>
          <w:spacing w:val="-5"/>
          <w:shd w:val="clear" w:color="auto" w:fill="FFFFFF"/>
        </w:rPr>
      </w:pPr>
      <w:r w:rsidRPr="00903458">
        <w:rPr>
          <w:spacing w:val="-5"/>
          <w:shd w:val="clear" w:color="auto" w:fill="FFFFFF"/>
        </w:rPr>
        <w:t>On the other hand, the reverse is true in selling livestock/food to sponsor irrigation cultivation</w:t>
      </w:r>
      <w:r w:rsidR="009F7F1A">
        <w:rPr>
          <w:spacing w:val="-5"/>
          <w:shd w:val="clear" w:color="auto" w:fill="FFFFFF"/>
        </w:rPr>
        <w:t xml:space="preserve"> (</w:t>
      </w:r>
      <w:proofErr w:type="gramStart"/>
      <w:r w:rsidR="009F7F1A">
        <w:rPr>
          <w:spacing w:val="-5"/>
          <w:shd w:val="clear" w:color="auto" w:fill="FFFFFF"/>
        </w:rPr>
        <w:t>X</w:t>
      </w:r>
      <w:r w:rsidR="009F7F1A">
        <w:rPr>
          <w:spacing w:val="-5"/>
          <w:shd w:val="clear" w:color="auto" w:fill="FFFFFF"/>
          <w:vertAlign w:val="superscript"/>
        </w:rPr>
        <w:t xml:space="preserve">2  </w:t>
      </w:r>
      <w:r w:rsidR="009F7F1A">
        <w:rPr>
          <w:spacing w:val="-5"/>
          <w:shd w:val="clear" w:color="auto" w:fill="FFFFFF"/>
        </w:rPr>
        <w:t>=</w:t>
      </w:r>
      <w:proofErr w:type="gramEnd"/>
      <w:r w:rsidR="00B923E7">
        <w:rPr>
          <w:spacing w:val="-5"/>
          <w:shd w:val="clear" w:color="auto" w:fill="FFFFFF"/>
        </w:rPr>
        <w:t xml:space="preserve"> </w:t>
      </w:r>
      <w:r w:rsidR="00B923E7" w:rsidRPr="00010F3C">
        <w:rPr>
          <w:rFonts w:eastAsia="Times New Roman"/>
          <w:color w:val="000000"/>
        </w:rPr>
        <w:t>26.189</w:t>
      </w:r>
      <w:r w:rsidR="009F7F1A">
        <w:rPr>
          <w:spacing w:val="-5"/>
          <w:shd w:val="clear" w:color="auto" w:fill="FFFFFF"/>
        </w:rPr>
        <w:t>, P-value =</w:t>
      </w:r>
      <w:r w:rsidR="00B923E7">
        <w:rPr>
          <w:spacing w:val="-5"/>
          <w:shd w:val="clear" w:color="auto" w:fill="FFFFFF"/>
        </w:rPr>
        <w:t xml:space="preserve"> 0.000</w:t>
      </w:r>
      <w:r w:rsidR="009F7F1A">
        <w:rPr>
          <w:spacing w:val="-5"/>
          <w:shd w:val="clear" w:color="auto" w:fill="FFFFFF"/>
        </w:rPr>
        <w:t>)</w:t>
      </w:r>
      <w:r w:rsidRPr="00903458">
        <w:rPr>
          <w:spacing w:val="-5"/>
          <w:shd w:val="clear" w:color="auto" w:fill="FFFFFF"/>
        </w:rPr>
        <w:t>, mulching</w:t>
      </w:r>
      <w:r w:rsidR="009F7F1A">
        <w:rPr>
          <w:spacing w:val="-5"/>
          <w:shd w:val="clear" w:color="auto" w:fill="FFFFFF"/>
        </w:rPr>
        <w:t xml:space="preserve"> (X</w:t>
      </w:r>
      <w:r w:rsidR="009F7F1A">
        <w:rPr>
          <w:spacing w:val="-5"/>
          <w:shd w:val="clear" w:color="auto" w:fill="FFFFFF"/>
          <w:vertAlign w:val="superscript"/>
        </w:rPr>
        <w:t xml:space="preserve">2  </w:t>
      </w:r>
      <w:r w:rsidR="009F7F1A">
        <w:rPr>
          <w:spacing w:val="-5"/>
          <w:shd w:val="clear" w:color="auto" w:fill="FFFFFF"/>
        </w:rPr>
        <w:t>=</w:t>
      </w:r>
      <w:r w:rsidR="00BA4549">
        <w:rPr>
          <w:spacing w:val="-5"/>
          <w:shd w:val="clear" w:color="auto" w:fill="FFFFFF"/>
        </w:rPr>
        <w:t xml:space="preserve"> </w:t>
      </w:r>
      <w:r w:rsidR="00BA4549" w:rsidRPr="00010F3C">
        <w:rPr>
          <w:rFonts w:eastAsia="Times New Roman"/>
          <w:color w:val="000000"/>
        </w:rPr>
        <w:t>10.299</w:t>
      </w:r>
      <w:r w:rsidR="009F7F1A">
        <w:rPr>
          <w:spacing w:val="-5"/>
          <w:shd w:val="clear" w:color="auto" w:fill="FFFFFF"/>
        </w:rPr>
        <w:t>, P-value =</w:t>
      </w:r>
      <w:r w:rsidR="00BA4549">
        <w:rPr>
          <w:spacing w:val="-5"/>
          <w:shd w:val="clear" w:color="auto" w:fill="FFFFFF"/>
        </w:rPr>
        <w:t xml:space="preserve"> 0.006</w:t>
      </w:r>
      <w:r w:rsidR="009F7F1A">
        <w:rPr>
          <w:spacing w:val="-5"/>
          <w:shd w:val="clear" w:color="auto" w:fill="FFFFFF"/>
        </w:rPr>
        <w:t>)</w:t>
      </w:r>
      <w:r w:rsidRPr="00903458">
        <w:rPr>
          <w:spacing w:val="-5"/>
          <w:shd w:val="clear" w:color="auto" w:fill="FFFFFF"/>
        </w:rPr>
        <w:t>, staggering planting periods</w:t>
      </w:r>
      <w:r w:rsidR="009F7F1A">
        <w:rPr>
          <w:spacing w:val="-5"/>
          <w:shd w:val="clear" w:color="auto" w:fill="FFFFFF"/>
        </w:rPr>
        <w:t xml:space="preserve"> (X</w:t>
      </w:r>
      <w:r w:rsidR="009F7F1A">
        <w:rPr>
          <w:spacing w:val="-5"/>
          <w:shd w:val="clear" w:color="auto" w:fill="FFFFFF"/>
          <w:vertAlign w:val="superscript"/>
        </w:rPr>
        <w:t xml:space="preserve">2  </w:t>
      </w:r>
      <w:r w:rsidR="009F7F1A">
        <w:rPr>
          <w:spacing w:val="-5"/>
          <w:shd w:val="clear" w:color="auto" w:fill="FFFFFF"/>
        </w:rPr>
        <w:t>=</w:t>
      </w:r>
      <w:r w:rsidR="000F4366">
        <w:rPr>
          <w:spacing w:val="-5"/>
          <w:shd w:val="clear" w:color="auto" w:fill="FFFFFF"/>
        </w:rPr>
        <w:t xml:space="preserve"> </w:t>
      </w:r>
      <w:r w:rsidR="000F4366" w:rsidRPr="00010F3C">
        <w:rPr>
          <w:rFonts w:eastAsia="Times New Roman"/>
          <w:color w:val="000000"/>
        </w:rPr>
        <w:t>10.719</w:t>
      </w:r>
      <w:r w:rsidR="009F7F1A">
        <w:rPr>
          <w:spacing w:val="-5"/>
          <w:shd w:val="clear" w:color="auto" w:fill="FFFFFF"/>
        </w:rPr>
        <w:t>, P-value =</w:t>
      </w:r>
      <w:r w:rsidR="000F4366">
        <w:rPr>
          <w:spacing w:val="-5"/>
          <w:shd w:val="clear" w:color="auto" w:fill="FFFFFF"/>
        </w:rPr>
        <w:t xml:space="preserve"> 0.005</w:t>
      </w:r>
      <w:r w:rsidR="009F7F1A">
        <w:rPr>
          <w:spacing w:val="-5"/>
          <w:shd w:val="clear" w:color="auto" w:fill="FFFFFF"/>
        </w:rPr>
        <w:t>)</w:t>
      </w:r>
      <w:r w:rsidRPr="00903458">
        <w:rPr>
          <w:spacing w:val="-5"/>
          <w:shd w:val="clear" w:color="auto" w:fill="FFFFFF"/>
        </w:rPr>
        <w:t xml:space="preserve"> as well as selling </w:t>
      </w:r>
      <w:r w:rsidRPr="00010F3C">
        <w:rPr>
          <w:spacing w:val="-5"/>
          <w:shd w:val="clear" w:color="auto" w:fill="FFFFFF"/>
        </w:rPr>
        <w:t>in distant markets to improve their marketing environment</w:t>
      </w:r>
      <w:r w:rsidR="009F7F1A">
        <w:rPr>
          <w:spacing w:val="-5"/>
          <w:shd w:val="clear" w:color="auto" w:fill="FFFFFF"/>
        </w:rPr>
        <w:t xml:space="preserve"> (X</w:t>
      </w:r>
      <w:r w:rsidR="009F7F1A">
        <w:rPr>
          <w:spacing w:val="-5"/>
          <w:shd w:val="clear" w:color="auto" w:fill="FFFFFF"/>
          <w:vertAlign w:val="superscript"/>
        </w:rPr>
        <w:t xml:space="preserve">2  </w:t>
      </w:r>
      <w:r w:rsidR="009F7F1A">
        <w:rPr>
          <w:spacing w:val="-5"/>
          <w:shd w:val="clear" w:color="auto" w:fill="FFFFFF"/>
        </w:rPr>
        <w:t>=</w:t>
      </w:r>
      <w:r w:rsidR="00855FF1">
        <w:rPr>
          <w:spacing w:val="-5"/>
          <w:shd w:val="clear" w:color="auto" w:fill="FFFFFF"/>
        </w:rPr>
        <w:t xml:space="preserve"> </w:t>
      </w:r>
      <w:r w:rsidR="00855FF1" w:rsidRPr="00010F3C">
        <w:rPr>
          <w:rFonts w:eastAsia="Times New Roman"/>
          <w:color w:val="000000"/>
        </w:rPr>
        <w:t>13.117</w:t>
      </w:r>
      <w:r w:rsidR="009F7F1A">
        <w:rPr>
          <w:spacing w:val="-5"/>
          <w:shd w:val="clear" w:color="auto" w:fill="FFFFFF"/>
        </w:rPr>
        <w:t>, P-value =</w:t>
      </w:r>
      <w:r w:rsidR="00855FF1">
        <w:rPr>
          <w:spacing w:val="-5"/>
          <w:shd w:val="clear" w:color="auto" w:fill="FFFFFF"/>
        </w:rPr>
        <w:t xml:space="preserve"> 0.001</w:t>
      </w:r>
      <w:r w:rsidR="009F7F1A">
        <w:rPr>
          <w:spacing w:val="-5"/>
          <w:shd w:val="clear" w:color="auto" w:fill="FFFFFF"/>
        </w:rPr>
        <w:t>)</w:t>
      </w:r>
      <w:r w:rsidRPr="00010F3C">
        <w:rPr>
          <w:spacing w:val="-5"/>
          <w:shd w:val="clear" w:color="auto" w:fill="FFFFFF"/>
        </w:rPr>
        <w:t>. For instance, about 97 percent of farmers without education sold their livestock/food to fund their irrigation cultivation as against about 92 percent of farmers with basic education and about 58 percent of those with post basic education. This is perhaps because, the more people advance through the academic ladder, the more they are exposed to other funding opportunities to sponsor their irrigation cultivation rather than depleting their asset base which would cushion them in difficult times for funding irrigation cultivation. Also, it may be because most farmers with higher educational sta</w:t>
      </w:r>
      <w:r>
        <w:rPr>
          <w:spacing w:val="-5"/>
          <w:shd w:val="clear" w:color="auto" w:fill="FFFFFF"/>
        </w:rPr>
        <w:t xml:space="preserve">tus in the study communities </w:t>
      </w:r>
      <w:r w:rsidRPr="00903458">
        <w:rPr>
          <w:spacing w:val="-5"/>
          <w:shd w:val="clear" w:color="auto" w:fill="FFFFFF"/>
        </w:rPr>
        <w:lastRenderedPageBreak/>
        <w:t xml:space="preserve">owned fewer livestock thereby limiting their ability to sell </w:t>
      </w:r>
      <w:r w:rsidRPr="00010F3C">
        <w:rPr>
          <w:spacing w:val="-5"/>
          <w:shd w:val="clear" w:color="auto" w:fill="FFFFFF"/>
        </w:rPr>
        <w:t>some to support their irrigation cultivation.</w:t>
      </w:r>
    </w:p>
    <w:p w14:paraId="4AECA66E" w14:textId="3C2882F9" w:rsidR="00D37FD6" w:rsidRDefault="00AE6C4B" w:rsidP="00AE6C4B">
      <w:pPr>
        <w:autoSpaceDE w:val="0"/>
        <w:autoSpaceDN w:val="0"/>
        <w:adjustRightInd w:val="0"/>
        <w:spacing w:after="200" w:line="480" w:lineRule="auto"/>
        <w:rPr>
          <w:spacing w:val="-5"/>
          <w:shd w:val="clear" w:color="auto" w:fill="FFFFFF"/>
        </w:rPr>
      </w:pPr>
      <w:r w:rsidRPr="00533ADA">
        <w:rPr>
          <w:spacing w:val="-5"/>
          <w:shd w:val="clear" w:color="auto" w:fill="FFFFFF"/>
        </w:rPr>
        <w:t>Further</w:t>
      </w:r>
      <w:r>
        <w:rPr>
          <w:spacing w:val="-5"/>
          <w:shd w:val="clear" w:color="auto" w:fill="FFFFFF"/>
        </w:rPr>
        <w:t>, it was observed that farmers with education were more likely to adopt crop rotation as an innovative measure to manage pest and disease infestation than farmers without any form of education</w:t>
      </w:r>
      <w:r w:rsidR="005209DF">
        <w:rPr>
          <w:spacing w:val="-5"/>
          <w:shd w:val="clear" w:color="auto" w:fill="FFFFFF"/>
        </w:rPr>
        <w:t xml:space="preserve"> (X</w:t>
      </w:r>
      <w:r w:rsidR="005209DF">
        <w:rPr>
          <w:spacing w:val="-5"/>
          <w:shd w:val="clear" w:color="auto" w:fill="FFFFFF"/>
          <w:vertAlign w:val="superscript"/>
        </w:rPr>
        <w:t>2</w:t>
      </w:r>
      <w:r w:rsidR="005209DF">
        <w:rPr>
          <w:spacing w:val="-5"/>
          <w:shd w:val="clear" w:color="auto" w:fill="FFFFFF"/>
        </w:rPr>
        <w:t xml:space="preserve">= </w:t>
      </w:r>
      <w:r w:rsidR="005209DF" w:rsidRPr="00010F3C">
        <w:rPr>
          <w:rFonts w:eastAsia="Times New Roman"/>
          <w:color w:val="000000"/>
        </w:rPr>
        <w:t>12.910</w:t>
      </w:r>
      <w:r w:rsidR="005209DF">
        <w:rPr>
          <w:rFonts w:eastAsia="Times New Roman"/>
          <w:color w:val="000000"/>
        </w:rPr>
        <w:t>, P-value = 0.002)</w:t>
      </w:r>
      <w:r>
        <w:rPr>
          <w:spacing w:val="-5"/>
          <w:shd w:val="clear" w:color="auto" w:fill="FFFFFF"/>
        </w:rPr>
        <w:t xml:space="preserve">. For instance, about 40 percent of farmers with basic education and 37.5 percent of those with post basic education adopted crop rotation while only 14.3 percent of farmers without education adopted same innovation in their irrigation cultivation. It was further revealed </w:t>
      </w:r>
      <w:r w:rsidR="002C332E">
        <w:rPr>
          <w:spacing w:val="-5"/>
          <w:shd w:val="clear" w:color="auto" w:fill="FFFFFF"/>
        </w:rPr>
        <w:t>that</w:t>
      </w:r>
      <w:r>
        <w:rPr>
          <w:spacing w:val="-5"/>
          <w:shd w:val="clear" w:color="auto" w:fill="FFFFFF"/>
        </w:rPr>
        <w:t xml:space="preserve"> educated farmers adopted preservation by drying to store their produce for later sale than their fellow uneducated farmers. This follows the fact that about 40 percent of farmers without education as compared to about 63 percent of farmers with basic education and about 61 percent of farmers with post basic education adopted this measure t</w:t>
      </w:r>
      <w:r w:rsidR="000101F9">
        <w:rPr>
          <w:spacing w:val="-5"/>
          <w:shd w:val="clear" w:color="auto" w:fill="FFFFFF"/>
        </w:rPr>
        <w:t xml:space="preserve">o improve their market access. </w:t>
      </w:r>
    </w:p>
    <w:p w14:paraId="7AD6DBED" w14:textId="77777777" w:rsidR="00AE6C4B" w:rsidRPr="00E077DC" w:rsidRDefault="00AE6C4B" w:rsidP="00AE6C4B">
      <w:pPr>
        <w:pStyle w:val="Heading3"/>
      </w:pPr>
      <w:bookmarkStart w:id="94" w:name="_Toc126746573"/>
      <w:r>
        <w:t xml:space="preserve">4.3.5 </w:t>
      </w:r>
      <w:r w:rsidRPr="00E077DC">
        <w:t xml:space="preserve">Farmer Experience </w:t>
      </w:r>
      <w:r>
        <w:t>and Adoption of Innovations</w:t>
      </w:r>
      <w:bookmarkEnd w:id="94"/>
    </w:p>
    <w:p w14:paraId="1FC00883" w14:textId="310C6817" w:rsidR="00AE6C4B" w:rsidRPr="00010F3C" w:rsidRDefault="00AE6C4B" w:rsidP="00AE6C4B">
      <w:pPr>
        <w:pStyle w:val="Heading5"/>
      </w:pPr>
      <w:bookmarkStart w:id="95" w:name="_Toc126743950"/>
      <w:r>
        <w:t>Table 4.5</w:t>
      </w:r>
      <w:r w:rsidRPr="00010F3C">
        <w:t>: Association between farmers' years of experience and adoption of innovations</w:t>
      </w:r>
      <w:r w:rsidR="009F01F1">
        <w:t xml:space="preserve"> (N=226)</w:t>
      </w:r>
      <w:bookmarkEnd w:id="95"/>
    </w:p>
    <w:tbl>
      <w:tblPr>
        <w:tblW w:w="9362" w:type="dxa"/>
        <w:tblBorders>
          <w:top w:val="single" w:sz="4" w:space="0" w:color="auto"/>
          <w:bottom w:val="single" w:sz="4" w:space="0" w:color="auto"/>
        </w:tblBorders>
        <w:tblLook w:val="04A0" w:firstRow="1" w:lastRow="0" w:firstColumn="1" w:lastColumn="0" w:noHBand="0" w:noVBand="1"/>
      </w:tblPr>
      <w:tblGrid>
        <w:gridCol w:w="2335"/>
        <w:gridCol w:w="900"/>
        <w:gridCol w:w="900"/>
        <w:gridCol w:w="900"/>
        <w:gridCol w:w="810"/>
        <w:gridCol w:w="810"/>
        <w:gridCol w:w="825"/>
        <w:gridCol w:w="950"/>
        <w:gridCol w:w="932"/>
      </w:tblGrid>
      <w:tr w:rsidR="00AE6C4B" w:rsidRPr="00010F3C" w14:paraId="48CE7400" w14:textId="77777777" w:rsidTr="00A60ABB">
        <w:trPr>
          <w:trHeight w:val="330"/>
        </w:trPr>
        <w:tc>
          <w:tcPr>
            <w:tcW w:w="2335" w:type="dxa"/>
            <w:vMerge w:val="restart"/>
            <w:tcBorders>
              <w:top w:val="single" w:sz="4" w:space="0" w:color="auto"/>
              <w:bottom w:val="single" w:sz="4" w:space="0" w:color="auto"/>
            </w:tcBorders>
            <w:shd w:val="clear" w:color="auto" w:fill="auto"/>
            <w:noWrap/>
            <w:vAlign w:val="center"/>
            <w:hideMark/>
          </w:tcPr>
          <w:p w14:paraId="25135558"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Innovations</w:t>
            </w:r>
          </w:p>
        </w:tc>
        <w:tc>
          <w:tcPr>
            <w:tcW w:w="5145" w:type="dxa"/>
            <w:gridSpan w:val="6"/>
            <w:tcBorders>
              <w:top w:val="single" w:sz="4" w:space="0" w:color="auto"/>
              <w:bottom w:val="single" w:sz="4" w:space="0" w:color="auto"/>
            </w:tcBorders>
            <w:shd w:val="clear" w:color="auto" w:fill="auto"/>
            <w:noWrap/>
            <w:vAlign w:val="center"/>
            <w:hideMark/>
          </w:tcPr>
          <w:p w14:paraId="71BDDCF1"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Years of experience (%)</w:t>
            </w:r>
          </w:p>
        </w:tc>
        <w:tc>
          <w:tcPr>
            <w:tcW w:w="950" w:type="dxa"/>
            <w:vMerge w:val="restart"/>
            <w:tcBorders>
              <w:top w:val="single" w:sz="4" w:space="0" w:color="auto"/>
              <w:bottom w:val="single" w:sz="4" w:space="0" w:color="auto"/>
            </w:tcBorders>
            <w:shd w:val="clear" w:color="auto" w:fill="auto"/>
            <w:noWrap/>
            <w:vAlign w:val="center"/>
            <w:hideMark/>
          </w:tcPr>
          <w:p w14:paraId="1BD210CD"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Chi-Square</w:t>
            </w:r>
          </w:p>
        </w:tc>
        <w:tc>
          <w:tcPr>
            <w:tcW w:w="932" w:type="dxa"/>
            <w:vMerge w:val="restart"/>
            <w:tcBorders>
              <w:top w:val="single" w:sz="4" w:space="0" w:color="auto"/>
              <w:bottom w:val="single" w:sz="4" w:space="0" w:color="auto"/>
            </w:tcBorders>
            <w:shd w:val="clear" w:color="auto" w:fill="auto"/>
            <w:noWrap/>
            <w:vAlign w:val="center"/>
            <w:hideMark/>
          </w:tcPr>
          <w:p w14:paraId="64DB36B4"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P-Value</w:t>
            </w:r>
          </w:p>
        </w:tc>
      </w:tr>
      <w:tr w:rsidR="00AE6C4B" w:rsidRPr="00010F3C" w14:paraId="74E0FA9A" w14:textId="77777777" w:rsidTr="00A60ABB">
        <w:trPr>
          <w:trHeight w:val="330"/>
        </w:trPr>
        <w:tc>
          <w:tcPr>
            <w:tcW w:w="2335" w:type="dxa"/>
            <w:vMerge/>
            <w:tcBorders>
              <w:top w:val="single" w:sz="4" w:space="0" w:color="auto"/>
            </w:tcBorders>
            <w:vAlign w:val="center"/>
            <w:hideMark/>
          </w:tcPr>
          <w:p w14:paraId="33451152" w14:textId="77777777" w:rsidR="00AE6C4B" w:rsidRPr="00010F3C" w:rsidRDefault="00AE6C4B" w:rsidP="00A60ABB">
            <w:pPr>
              <w:spacing w:after="0" w:line="360" w:lineRule="auto"/>
              <w:rPr>
                <w:rFonts w:eastAsia="Times New Roman"/>
                <w:b/>
                <w:bCs/>
                <w:color w:val="000000"/>
              </w:rPr>
            </w:pPr>
          </w:p>
        </w:tc>
        <w:tc>
          <w:tcPr>
            <w:tcW w:w="1800" w:type="dxa"/>
            <w:gridSpan w:val="2"/>
            <w:tcBorders>
              <w:top w:val="single" w:sz="4" w:space="0" w:color="auto"/>
              <w:bottom w:val="single" w:sz="4" w:space="0" w:color="auto"/>
            </w:tcBorders>
            <w:shd w:val="clear" w:color="auto" w:fill="auto"/>
            <w:noWrap/>
            <w:vAlign w:val="center"/>
            <w:hideMark/>
          </w:tcPr>
          <w:p w14:paraId="7BB65126"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1-5</w:t>
            </w:r>
            <w:r>
              <w:rPr>
                <w:rFonts w:eastAsia="Times New Roman"/>
                <w:b/>
                <w:bCs/>
                <w:color w:val="000000"/>
              </w:rPr>
              <w:t xml:space="preserve"> </w:t>
            </w:r>
            <w:proofErr w:type="spellStart"/>
            <w:r>
              <w:rPr>
                <w:rFonts w:eastAsia="Times New Roman"/>
                <w:b/>
                <w:bCs/>
                <w:color w:val="000000"/>
              </w:rPr>
              <w:t>Yrs</w:t>
            </w:r>
            <w:proofErr w:type="spellEnd"/>
          </w:p>
        </w:tc>
        <w:tc>
          <w:tcPr>
            <w:tcW w:w="1710" w:type="dxa"/>
            <w:gridSpan w:val="2"/>
            <w:tcBorders>
              <w:top w:val="single" w:sz="4" w:space="0" w:color="auto"/>
              <w:bottom w:val="single" w:sz="4" w:space="0" w:color="auto"/>
            </w:tcBorders>
            <w:shd w:val="clear" w:color="auto" w:fill="auto"/>
            <w:noWrap/>
            <w:vAlign w:val="center"/>
            <w:hideMark/>
          </w:tcPr>
          <w:p w14:paraId="1C542142"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6-10</w:t>
            </w:r>
            <w:r>
              <w:rPr>
                <w:rFonts w:eastAsia="Times New Roman"/>
                <w:b/>
                <w:bCs/>
                <w:color w:val="000000"/>
              </w:rPr>
              <w:t xml:space="preserve"> </w:t>
            </w:r>
            <w:proofErr w:type="spellStart"/>
            <w:r>
              <w:rPr>
                <w:rFonts w:eastAsia="Times New Roman"/>
                <w:b/>
                <w:bCs/>
                <w:color w:val="000000"/>
              </w:rPr>
              <w:t>Yrs</w:t>
            </w:r>
            <w:proofErr w:type="spellEnd"/>
          </w:p>
        </w:tc>
        <w:tc>
          <w:tcPr>
            <w:tcW w:w="1635" w:type="dxa"/>
            <w:gridSpan w:val="2"/>
            <w:tcBorders>
              <w:top w:val="single" w:sz="4" w:space="0" w:color="auto"/>
              <w:bottom w:val="single" w:sz="4" w:space="0" w:color="auto"/>
            </w:tcBorders>
            <w:shd w:val="clear" w:color="auto" w:fill="auto"/>
            <w:noWrap/>
            <w:vAlign w:val="bottom"/>
            <w:hideMark/>
          </w:tcPr>
          <w:p w14:paraId="628C9D97"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Above 10</w:t>
            </w:r>
            <w:r>
              <w:rPr>
                <w:rFonts w:eastAsia="Times New Roman"/>
                <w:b/>
                <w:bCs/>
                <w:color w:val="000000"/>
              </w:rPr>
              <w:t xml:space="preserve"> </w:t>
            </w:r>
            <w:proofErr w:type="spellStart"/>
            <w:r>
              <w:rPr>
                <w:rFonts w:eastAsia="Times New Roman"/>
                <w:b/>
                <w:bCs/>
                <w:color w:val="000000"/>
              </w:rPr>
              <w:t>Yrs</w:t>
            </w:r>
            <w:proofErr w:type="spellEnd"/>
          </w:p>
        </w:tc>
        <w:tc>
          <w:tcPr>
            <w:tcW w:w="950" w:type="dxa"/>
            <w:vMerge/>
            <w:tcBorders>
              <w:top w:val="single" w:sz="4" w:space="0" w:color="auto"/>
            </w:tcBorders>
            <w:vAlign w:val="center"/>
            <w:hideMark/>
          </w:tcPr>
          <w:p w14:paraId="4786A809" w14:textId="77777777" w:rsidR="00AE6C4B" w:rsidRPr="00010F3C" w:rsidRDefault="00AE6C4B" w:rsidP="00A60ABB">
            <w:pPr>
              <w:spacing w:after="0" w:line="360" w:lineRule="auto"/>
              <w:rPr>
                <w:rFonts w:eastAsia="Times New Roman"/>
                <w:b/>
                <w:bCs/>
                <w:color w:val="000000"/>
              </w:rPr>
            </w:pPr>
          </w:p>
        </w:tc>
        <w:tc>
          <w:tcPr>
            <w:tcW w:w="932" w:type="dxa"/>
            <w:vMerge/>
            <w:tcBorders>
              <w:top w:val="single" w:sz="4" w:space="0" w:color="auto"/>
            </w:tcBorders>
            <w:vAlign w:val="center"/>
            <w:hideMark/>
          </w:tcPr>
          <w:p w14:paraId="13E9369E" w14:textId="77777777" w:rsidR="00AE6C4B" w:rsidRPr="00010F3C" w:rsidRDefault="00AE6C4B" w:rsidP="00A60ABB">
            <w:pPr>
              <w:spacing w:after="0" w:line="360" w:lineRule="auto"/>
              <w:rPr>
                <w:rFonts w:eastAsia="Times New Roman"/>
                <w:b/>
                <w:bCs/>
                <w:color w:val="000000"/>
              </w:rPr>
            </w:pPr>
          </w:p>
        </w:tc>
      </w:tr>
      <w:tr w:rsidR="00AE6C4B" w:rsidRPr="00010F3C" w14:paraId="6B1E9FF9" w14:textId="77777777" w:rsidTr="00A60ABB">
        <w:trPr>
          <w:trHeight w:val="330"/>
        </w:trPr>
        <w:tc>
          <w:tcPr>
            <w:tcW w:w="2335" w:type="dxa"/>
            <w:tcBorders>
              <w:bottom w:val="single" w:sz="4" w:space="0" w:color="auto"/>
            </w:tcBorders>
            <w:shd w:val="clear" w:color="auto" w:fill="auto"/>
            <w:noWrap/>
            <w:vAlign w:val="bottom"/>
            <w:hideMark/>
          </w:tcPr>
          <w:p w14:paraId="75FAD06A" w14:textId="77777777" w:rsidR="00AE6C4B" w:rsidRPr="00010F3C" w:rsidRDefault="00AE6C4B" w:rsidP="00A60ABB">
            <w:pPr>
              <w:spacing w:after="0" w:line="360" w:lineRule="auto"/>
              <w:jc w:val="center"/>
              <w:rPr>
                <w:rFonts w:eastAsia="Times New Roman"/>
                <w:b/>
                <w:bCs/>
                <w:color w:val="000000"/>
              </w:rPr>
            </w:pPr>
          </w:p>
        </w:tc>
        <w:tc>
          <w:tcPr>
            <w:tcW w:w="900" w:type="dxa"/>
            <w:tcBorders>
              <w:top w:val="single" w:sz="4" w:space="0" w:color="auto"/>
              <w:bottom w:val="single" w:sz="4" w:space="0" w:color="auto"/>
            </w:tcBorders>
            <w:shd w:val="clear" w:color="auto" w:fill="auto"/>
            <w:noWrap/>
            <w:vAlign w:val="center"/>
            <w:hideMark/>
          </w:tcPr>
          <w:p w14:paraId="321A770F" w14:textId="77777777" w:rsidR="00AE6C4B" w:rsidRPr="003E067A" w:rsidRDefault="00AE6C4B" w:rsidP="00A60ABB">
            <w:pPr>
              <w:spacing w:after="0" w:line="360" w:lineRule="auto"/>
              <w:jc w:val="center"/>
              <w:rPr>
                <w:rFonts w:eastAsia="Times New Roman"/>
                <w:b/>
                <w:bCs/>
                <w:color w:val="000000"/>
              </w:rPr>
            </w:pPr>
            <w:r w:rsidRPr="003E067A">
              <w:rPr>
                <w:rFonts w:eastAsia="Times New Roman"/>
                <w:b/>
                <w:bCs/>
                <w:color w:val="000000"/>
              </w:rPr>
              <w:t>No</w:t>
            </w:r>
          </w:p>
        </w:tc>
        <w:tc>
          <w:tcPr>
            <w:tcW w:w="900" w:type="dxa"/>
            <w:tcBorders>
              <w:top w:val="single" w:sz="4" w:space="0" w:color="auto"/>
              <w:bottom w:val="single" w:sz="4" w:space="0" w:color="auto"/>
            </w:tcBorders>
            <w:shd w:val="clear" w:color="auto" w:fill="auto"/>
            <w:noWrap/>
            <w:vAlign w:val="center"/>
            <w:hideMark/>
          </w:tcPr>
          <w:p w14:paraId="3C563A5D"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Yes</w:t>
            </w:r>
          </w:p>
        </w:tc>
        <w:tc>
          <w:tcPr>
            <w:tcW w:w="900" w:type="dxa"/>
            <w:tcBorders>
              <w:top w:val="single" w:sz="4" w:space="0" w:color="auto"/>
              <w:bottom w:val="single" w:sz="4" w:space="0" w:color="auto"/>
            </w:tcBorders>
            <w:shd w:val="clear" w:color="auto" w:fill="auto"/>
            <w:noWrap/>
            <w:vAlign w:val="center"/>
            <w:hideMark/>
          </w:tcPr>
          <w:p w14:paraId="5309D94D"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No</w:t>
            </w:r>
          </w:p>
        </w:tc>
        <w:tc>
          <w:tcPr>
            <w:tcW w:w="810" w:type="dxa"/>
            <w:tcBorders>
              <w:top w:val="single" w:sz="4" w:space="0" w:color="auto"/>
              <w:bottom w:val="single" w:sz="4" w:space="0" w:color="auto"/>
            </w:tcBorders>
            <w:shd w:val="clear" w:color="auto" w:fill="auto"/>
            <w:noWrap/>
            <w:vAlign w:val="center"/>
            <w:hideMark/>
          </w:tcPr>
          <w:p w14:paraId="3BE23ECE"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Yes</w:t>
            </w:r>
          </w:p>
        </w:tc>
        <w:tc>
          <w:tcPr>
            <w:tcW w:w="810" w:type="dxa"/>
            <w:tcBorders>
              <w:top w:val="single" w:sz="4" w:space="0" w:color="auto"/>
              <w:bottom w:val="single" w:sz="4" w:space="0" w:color="auto"/>
            </w:tcBorders>
            <w:shd w:val="clear" w:color="auto" w:fill="auto"/>
            <w:noWrap/>
            <w:vAlign w:val="center"/>
            <w:hideMark/>
          </w:tcPr>
          <w:p w14:paraId="71904AE3"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No</w:t>
            </w:r>
          </w:p>
        </w:tc>
        <w:tc>
          <w:tcPr>
            <w:tcW w:w="825" w:type="dxa"/>
            <w:tcBorders>
              <w:top w:val="single" w:sz="4" w:space="0" w:color="auto"/>
              <w:bottom w:val="single" w:sz="4" w:space="0" w:color="auto"/>
            </w:tcBorders>
            <w:shd w:val="clear" w:color="auto" w:fill="auto"/>
            <w:noWrap/>
            <w:vAlign w:val="center"/>
            <w:hideMark/>
          </w:tcPr>
          <w:p w14:paraId="4795CF70" w14:textId="77777777" w:rsidR="00AE6C4B" w:rsidRPr="00010F3C" w:rsidRDefault="00AE6C4B" w:rsidP="00A60ABB">
            <w:pPr>
              <w:spacing w:after="0" w:line="360" w:lineRule="auto"/>
              <w:jc w:val="center"/>
              <w:rPr>
                <w:rFonts w:eastAsia="Times New Roman"/>
                <w:b/>
                <w:bCs/>
                <w:color w:val="000000"/>
              </w:rPr>
            </w:pPr>
            <w:r w:rsidRPr="00010F3C">
              <w:rPr>
                <w:rFonts w:eastAsia="Times New Roman"/>
                <w:b/>
                <w:bCs/>
                <w:color w:val="000000"/>
              </w:rPr>
              <w:t>Yes</w:t>
            </w:r>
          </w:p>
        </w:tc>
        <w:tc>
          <w:tcPr>
            <w:tcW w:w="950" w:type="dxa"/>
            <w:tcBorders>
              <w:bottom w:val="single" w:sz="4" w:space="0" w:color="auto"/>
            </w:tcBorders>
            <w:shd w:val="clear" w:color="auto" w:fill="auto"/>
            <w:noWrap/>
            <w:vAlign w:val="bottom"/>
            <w:hideMark/>
          </w:tcPr>
          <w:p w14:paraId="5943E7F5" w14:textId="77777777" w:rsidR="00AE6C4B" w:rsidRPr="00010F3C" w:rsidRDefault="00AE6C4B" w:rsidP="00A60ABB">
            <w:pPr>
              <w:spacing w:after="0" w:line="360" w:lineRule="auto"/>
              <w:jc w:val="center"/>
              <w:rPr>
                <w:rFonts w:eastAsia="Times New Roman"/>
                <w:b/>
                <w:bCs/>
                <w:color w:val="000000"/>
              </w:rPr>
            </w:pPr>
          </w:p>
        </w:tc>
        <w:tc>
          <w:tcPr>
            <w:tcW w:w="932" w:type="dxa"/>
            <w:tcBorders>
              <w:bottom w:val="single" w:sz="4" w:space="0" w:color="auto"/>
            </w:tcBorders>
            <w:shd w:val="clear" w:color="auto" w:fill="auto"/>
            <w:noWrap/>
            <w:vAlign w:val="bottom"/>
            <w:hideMark/>
          </w:tcPr>
          <w:p w14:paraId="1D268DE7" w14:textId="77777777" w:rsidR="00AE6C4B" w:rsidRPr="00010F3C" w:rsidRDefault="00AE6C4B" w:rsidP="00A60ABB">
            <w:pPr>
              <w:spacing w:after="0" w:line="360" w:lineRule="auto"/>
              <w:rPr>
                <w:rFonts w:eastAsia="Times New Roman"/>
              </w:rPr>
            </w:pPr>
          </w:p>
        </w:tc>
      </w:tr>
      <w:tr w:rsidR="00AE6C4B" w:rsidRPr="00010F3C" w14:paraId="7300BA7F" w14:textId="77777777" w:rsidTr="00A60ABB">
        <w:trPr>
          <w:trHeight w:val="480"/>
        </w:trPr>
        <w:tc>
          <w:tcPr>
            <w:tcW w:w="2335" w:type="dxa"/>
            <w:tcBorders>
              <w:top w:val="single" w:sz="4" w:space="0" w:color="auto"/>
            </w:tcBorders>
            <w:shd w:val="clear" w:color="auto" w:fill="auto"/>
            <w:noWrap/>
            <w:vAlign w:val="bottom"/>
            <w:hideMark/>
          </w:tcPr>
          <w:p w14:paraId="10EBF11F"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Plant early/late</w:t>
            </w:r>
          </w:p>
        </w:tc>
        <w:tc>
          <w:tcPr>
            <w:tcW w:w="900" w:type="dxa"/>
            <w:tcBorders>
              <w:top w:val="single" w:sz="4" w:space="0" w:color="auto"/>
            </w:tcBorders>
            <w:shd w:val="clear" w:color="auto" w:fill="auto"/>
            <w:noWrap/>
            <w:vAlign w:val="bottom"/>
            <w:hideMark/>
          </w:tcPr>
          <w:p w14:paraId="468DE7D6" w14:textId="77777777" w:rsidR="00AE6C4B" w:rsidRPr="00010F3C" w:rsidRDefault="00AE6C4B" w:rsidP="00A60ABB">
            <w:pPr>
              <w:spacing w:after="0" w:line="360" w:lineRule="auto"/>
              <w:jc w:val="right"/>
              <w:rPr>
                <w:rFonts w:eastAsia="Times New Roman"/>
                <w:color w:val="000000"/>
              </w:rPr>
            </w:pPr>
            <w:r w:rsidRPr="003E067A">
              <w:rPr>
                <w:color w:val="000000"/>
              </w:rPr>
              <w:t>36.4</w:t>
            </w:r>
          </w:p>
        </w:tc>
        <w:tc>
          <w:tcPr>
            <w:tcW w:w="900" w:type="dxa"/>
            <w:tcBorders>
              <w:top w:val="single" w:sz="4" w:space="0" w:color="auto"/>
            </w:tcBorders>
            <w:shd w:val="clear" w:color="auto" w:fill="auto"/>
            <w:noWrap/>
            <w:vAlign w:val="bottom"/>
            <w:hideMark/>
          </w:tcPr>
          <w:p w14:paraId="4D03D1B6" w14:textId="77777777" w:rsidR="00AE6C4B" w:rsidRPr="00010F3C" w:rsidRDefault="00AE6C4B" w:rsidP="00A60ABB">
            <w:pPr>
              <w:spacing w:after="0" w:line="360" w:lineRule="auto"/>
              <w:jc w:val="right"/>
              <w:rPr>
                <w:rFonts w:eastAsia="Times New Roman"/>
                <w:color w:val="000000"/>
              </w:rPr>
            </w:pPr>
            <w:r w:rsidRPr="00010F3C">
              <w:rPr>
                <w:color w:val="000000"/>
              </w:rPr>
              <w:t>63.6</w:t>
            </w:r>
          </w:p>
        </w:tc>
        <w:tc>
          <w:tcPr>
            <w:tcW w:w="900" w:type="dxa"/>
            <w:tcBorders>
              <w:top w:val="single" w:sz="4" w:space="0" w:color="auto"/>
            </w:tcBorders>
            <w:shd w:val="clear" w:color="auto" w:fill="auto"/>
            <w:noWrap/>
            <w:vAlign w:val="bottom"/>
            <w:hideMark/>
          </w:tcPr>
          <w:p w14:paraId="26910C35" w14:textId="77777777" w:rsidR="00AE6C4B" w:rsidRPr="00010F3C" w:rsidRDefault="00AE6C4B" w:rsidP="00A60ABB">
            <w:pPr>
              <w:spacing w:after="0" w:line="360" w:lineRule="auto"/>
              <w:jc w:val="right"/>
              <w:rPr>
                <w:rFonts w:eastAsia="Times New Roman"/>
                <w:color w:val="000000"/>
              </w:rPr>
            </w:pPr>
            <w:r w:rsidRPr="00010F3C">
              <w:rPr>
                <w:color w:val="000000"/>
              </w:rPr>
              <w:t>27.9</w:t>
            </w:r>
          </w:p>
        </w:tc>
        <w:tc>
          <w:tcPr>
            <w:tcW w:w="810" w:type="dxa"/>
            <w:tcBorders>
              <w:top w:val="single" w:sz="4" w:space="0" w:color="auto"/>
            </w:tcBorders>
            <w:shd w:val="clear" w:color="auto" w:fill="auto"/>
            <w:noWrap/>
            <w:vAlign w:val="bottom"/>
            <w:hideMark/>
          </w:tcPr>
          <w:p w14:paraId="258E25F9" w14:textId="77777777" w:rsidR="00AE6C4B" w:rsidRPr="00010F3C" w:rsidRDefault="00AE6C4B" w:rsidP="00A60ABB">
            <w:pPr>
              <w:spacing w:after="0" w:line="360" w:lineRule="auto"/>
              <w:jc w:val="right"/>
              <w:rPr>
                <w:rFonts w:eastAsia="Times New Roman"/>
                <w:color w:val="000000"/>
              </w:rPr>
            </w:pPr>
            <w:r w:rsidRPr="00010F3C">
              <w:rPr>
                <w:color w:val="000000"/>
              </w:rPr>
              <w:t>72.1</w:t>
            </w:r>
          </w:p>
        </w:tc>
        <w:tc>
          <w:tcPr>
            <w:tcW w:w="810" w:type="dxa"/>
            <w:tcBorders>
              <w:top w:val="single" w:sz="4" w:space="0" w:color="auto"/>
            </w:tcBorders>
            <w:shd w:val="clear" w:color="auto" w:fill="auto"/>
            <w:noWrap/>
            <w:vAlign w:val="bottom"/>
            <w:hideMark/>
          </w:tcPr>
          <w:p w14:paraId="59537754" w14:textId="77777777" w:rsidR="00AE6C4B" w:rsidRPr="00010F3C" w:rsidRDefault="00AE6C4B" w:rsidP="00A60ABB">
            <w:pPr>
              <w:spacing w:after="0" w:line="360" w:lineRule="auto"/>
              <w:jc w:val="right"/>
              <w:rPr>
                <w:rFonts w:eastAsia="Times New Roman"/>
                <w:color w:val="000000"/>
              </w:rPr>
            </w:pPr>
            <w:r w:rsidRPr="00010F3C">
              <w:rPr>
                <w:color w:val="000000"/>
              </w:rPr>
              <w:t>18.8</w:t>
            </w:r>
          </w:p>
        </w:tc>
        <w:tc>
          <w:tcPr>
            <w:tcW w:w="825" w:type="dxa"/>
            <w:tcBorders>
              <w:top w:val="single" w:sz="4" w:space="0" w:color="auto"/>
            </w:tcBorders>
            <w:shd w:val="clear" w:color="auto" w:fill="auto"/>
            <w:noWrap/>
            <w:vAlign w:val="bottom"/>
            <w:hideMark/>
          </w:tcPr>
          <w:p w14:paraId="7215C25B" w14:textId="77777777" w:rsidR="00AE6C4B" w:rsidRPr="00010F3C" w:rsidRDefault="00AE6C4B" w:rsidP="00A60ABB">
            <w:pPr>
              <w:spacing w:after="0" w:line="360" w:lineRule="auto"/>
              <w:jc w:val="right"/>
              <w:rPr>
                <w:rFonts w:eastAsia="Times New Roman"/>
                <w:color w:val="000000"/>
              </w:rPr>
            </w:pPr>
            <w:r w:rsidRPr="00010F3C">
              <w:rPr>
                <w:color w:val="000000"/>
              </w:rPr>
              <w:t>81.2</w:t>
            </w:r>
          </w:p>
        </w:tc>
        <w:tc>
          <w:tcPr>
            <w:tcW w:w="950" w:type="dxa"/>
            <w:tcBorders>
              <w:top w:val="single" w:sz="4" w:space="0" w:color="auto"/>
            </w:tcBorders>
            <w:shd w:val="clear" w:color="auto" w:fill="auto"/>
            <w:noWrap/>
            <w:hideMark/>
          </w:tcPr>
          <w:p w14:paraId="47CE0C07"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5.802</w:t>
            </w:r>
            <w:r w:rsidRPr="00010F3C">
              <w:rPr>
                <w:rFonts w:eastAsia="Times New Roman"/>
                <w:color w:val="000000"/>
                <w:vertAlign w:val="superscript"/>
              </w:rPr>
              <w:t>a</w:t>
            </w:r>
          </w:p>
        </w:tc>
        <w:tc>
          <w:tcPr>
            <w:tcW w:w="932" w:type="dxa"/>
            <w:tcBorders>
              <w:top w:val="single" w:sz="4" w:space="0" w:color="auto"/>
            </w:tcBorders>
            <w:shd w:val="clear" w:color="auto" w:fill="auto"/>
            <w:noWrap/>
            <w:hideMark/>
          </w:tcPr>
          <w:p w14:paraId="46B042D5"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.055</w:t>
            </w:r>
          </w:p>
        </w:tc>
      </w:tr>
      <w:tr w:rsidR="00AE6C4B" w:rsidRPr="00010F3C" w14:paraId="0C834BE2" w14:textId="77777777" w:rsidTr="00A60ABB">
        <w:trPr>
          <w:trHeight w:val="480"/>
        </w:trPr>
        <w:tc>
          <w:tcPr>
            <w:tcW w:w="2335" w:type="dxa"/>
            <w:shd w:val="clear" w:color="auto" w:fill="auto"/>
            <w:noWrap/>
            <w:vAlign w:val="bottom"/>
            <w:hideMark/>
          </w:tcPr>
          <w:p w14:paraId="7DFF8129"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Sell in distant m</w:t>
            </w:r>
            <w:r>
              <w:rPr>
                <w:rFonts w:eastAsia="Times New Roman"/>
                <w:color w:val="000000"/>
              </w:rPr>
              <w:t>ar</w:t>
            </w:r>
            <w:r w:rsidRPr="00010F3C">
              <w:rPr>
                <w:rFonts w:eastAsia="Times New Roman"/>
                <w:color w:val="000000"/>
              </w:rPr>
              <w:t>k</w:t>
            </w:r>
            <w:r>
              <w:rPr>
                <w:rFonts w:eastAsia="Times New Roman"/>
                <w:color w:val="000000"/>
              </w:rPr>
              <w:t>e</w:t>
            </w:r>
            <w:r w:rsidRPr="00010F3C">
              <w:rPr>
                <w:rFonts w:eastAsia="Times New Roman"/>
                <w:color w:val="000000"/>
              </w:rPr>
              <w:t>ts</w:t>
            </w:r>
          </w:p>
        </w:tc>
        <w:tc>
          <w:tcPr>
            <w:tcW w:w="900" w:type="dxa"/>
            <w:shd w:val="clear" w:color="auto" w:fill="auto"/>
            <w:noWrap/>
            <w:vAlign w:val="bottom"/>
            <w:hideMark/>
          </w:tcPr>
          <w:p w14:paraId="4E0AF8CE" w14:textId="77777777" w:rsidR="00AE6C4B" w:rsidRPr="00010F3C" w:rsidRDefault="00AE6C4B" w:rsidP="00A60ABB">
            <w:pPr>
              <w:spacing w:after="0" w:line="360" w:lineRule="auto"/>
              <w:jc w:val="right"/>
              <w:rPr>
                <w:rFonts w:eastAsia="Times New Roman"/>
                <w:color w:val="000000"/>
              </w:rPr>
            </w:pPr>
            <w:r w:rsidRPr="003E067A">
              <w:rPr>
                <w:color w:val="000000"/>
              </w:rPr>
              <w:t>90.9</w:t>
            </w:r>
          </w:p>
        </w:tc>
        <w:tc>
          <w:tcPr>
            <w:tcW w:w="900" w:type="dxa"/>
            <w:shd w:val="clear" w:color="auto" w:fill="auto"/>
            <w:noWrap/>
            <w:vAlign w:val="bottom"/>
            <w:hideMark/>
          </w:tcPr>
          <w:p w14:paraId="15F7DADE" w14:textId="77777777" w:rsidR="00AE6C4B" w:rsidRPr="00010F3C" w:rsidRDefault="00AE6C4B" w:rsidP="00A60ABB">
            <w:pPr>
              <w:spacing w:after="0" w:line="360" w:lineRule="auto"/>
              <w:jc w:val="right"/>
              <w:rPr>
                <w:rFonts w:eastAsia="Times New Roman"/>
                <w:color w:val="000000"/>
              </w:rPr>
            </w:pPr>
            <w:r w:rsidRPr="00010F3C">
              <w:rPr>
                <w:color w:val="000000"/>
              </w:rPr>
              <w:t>9.1</w:t>
            </w:r>
          </w:p>
        </w:tc>
        <w:tc>
          <w:tcPr>
            <w:tcW w:w="900" w:type="dxa"/>
            <w:shd w:val="clear" w:color="auto" w:fill="auto"/>
            <w:noWrap/>
            <w:vAlign w:val="bottom"/>
            <w:hideMark/>
          </w:tcPr>
          <w:p w14:paraId="60943CEE" w14:textId="77777777" w:rsidR="00AE6C4B" w:rsidRPr="00010F3C" w:rsidRDefault="00AE6C4B" w:rsidP="00A60ABB">
            <w:pPr>
              <w:spacing w:after="0" w:line="360" w:lineRule="auto"/>
              <w:jc w:val="right"/>
              <w:rPr>
                <w:rFonts w:eastAsia="Times New Roman"/>
                <w:color w:val="000000"/>
              </w:rPr>
            </w:pPr>
            <w:r w:rsidRPr="00010F3C">
              <w:rPr>
                <w:color w:val="000000"/>
              </w:rPr>
              <w:t>74.4</w:t>
            </w:r>
          </w:p>
        </w:tc>
        <w:tc>
          <w:tcPr>
            <w:tcW w:w="810" w:type="dxa"/>
            <w:shd w:val="clear" w:color="auto" w:fill="auto"/>
            <w:noWrap/>
            <w:vAlign w:val="bottom"/>
            <w:hideMark/>
          </w:tcPr>
          <w:p w14:paraId="31F25ED6" w14:textId="77777777" w:rsidR="00AE6C4B" w:rsidRPr="00010F3C" w:rsidRDefault="00AE6C4B" w:rsidP="00A60ABB">
            <w:pPr>
              <w:spacing w:after="0" w:line="360" w:lineRule="auto"/>
              <w:jc w:val="right"/>
              <w:rPr>
                <w:rFonts w:eastAsia="Times New Roman"/>
                <w:color w:val="000000"/>
              </w:rPr>
            </w:pPr>
            <w:r w:rsidRPr="00010F3C">
              <w:rPr>
                <w:color w:val="000000"/>
              </w:rPr>
              <w:t>25.6</w:t>
            </w:r>
          </w:p>
        </w:tc>
        <w:tc>
          <w:tcPr>
            <w:tcW w:w="810" w:type="dxa"/>
            <w:shd w:val="clear" w:color="auto" w:fill="auto"/>
            <w:noWrap/>
            <w:vAlign w:val="bottom"/>
            <w:hideMark/>
          </w:tcPr>
          <w:p w14:paraId="3A2D128E" w14:textId="77777777" w:rsidR="00AE6C4B" w:rsidRPr="00010F3C" w:rsidRDefault="00AE6C4B" w:rsidP="00A60ABB">
            <w:pPr>
              <w:spacing w:after="0" w:line="360" w:lineRule="auto"/>
              <w:jc w:val="right"/>
              <w:rPr>
                <w:rFonts w:eastAsia="Times New Roman"/>
                <w:color w:val="000000"/>
              </w:rPr>
            </w:pPr>
            <w:r w:rsidRPr="00010F3C">
              <w:rPr>
                <w:color w:val="000000"/>
              </w:rPr>
              <w:t>72.9</w:t>
            </w:r>
          </w:p>
        </w:tc>
        <w:tc>
          <w:tcPr>
            <w:tcW w:w="825" w:type="dxa"/>
            <w:shd w:val="clear" w:color="auto" w:fill="auto"/>
            <w:noWrap/>
            <w:vAlign w:val="bottom"/>
            <w:hideMark/>
          </w:tcPr>
          <w:p w14:paraId="6E2DB11E" w14:textId="77777777" w:rsidR="00AE6C4B" w:rsidRPr="00010F3C" w:rsidRDefault="00AE6C4B" w:rsidP="00A60ABB">
            <w:pPr>
              <w:spacing w:after="0" w:line="360" w:lineRule="auto"/>
              <w:jc w:val="right"/>
              <w:rPr>
                <w:rFonts w:eastAsia="Times New Roman"/>
                <w:color w:val="000000"/>
              </w:rPr>
            </w:pPr>
            <w:r w:rsidRPr="00010F3C">
              <w:rPr>
                <w:color w:val="000000"/>
              </w:rPr>
              <w:t>27.1</w:t>
            </w:r>
          </w:p>
        </w:tc>
        <w:tc>
          <w:tcPr>
            <w:tcW w:w="950" w:type="dxa"/>
            <w:shd w:val="clear" w:color="auto" w:fill="auto"/>
            <w:noWrap/>
            <w:hideMark/>
          </w:tcPr>
          <w:p w14:paraId="69F0BC70"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7.177</w:t>
            </w:r>
            <w:r w:rsidRPr="00010F3C">
              <w:rPr>
                <w:rFonts w:eastAsia="Times New Roman"/>
                <w:color w:val="000000"/>
                <w:vertAlign w:val="superscript"/>
              </w:rPr>
              <w:t>a</w:t>
            </w:r>
          </w:p>
        </w:tc>
        <w:tc>
          <w:tcPr>
            <w:tcW w:w="932" w:type="dxa"/>
            <w:shd w:val="clear" w:color="auto" w:fill="auto"/>
            <w:noWrap/>
            <w:hideMark/>
          </w:tcPr>
          <w:p w14:paraId="537A0E4C"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.028</w:t>
            </w:r>
          </w:p>
        </w:tc>
      </w:tr>
      <w:tr w:rsidR="00AE6C4B" w:rsidRPr="00010F3C" w14:paraId="695B5F5A" w14:textId="77777777" w:rsidTr="00A60ABB">
        <w:trPr>
          <w:trHeight w:val="315"/>
        </w:trPr>
        <w:tc>
          <w:tcPr>
            <w:tcW w:w="2335" w:type="dxa"/>
            <w:shd w:val="clear" w:color="auto" w:fill="auto"/>
            <w:noWrap/>
            <w:vAlign w:val="bottom"/>
            <w:hideMark/>
          </w:tcPr>
          <w:p w14:paraId="2402E183" w14:textId="77777777" w:rsidR="00AE6C4B" w:rsidRPr="00010F3C" w:rsidRDefault="00AE6C4B" w:rsidP="00A60ABB">
            <w:pPr>
              <w:spacing w:after="0" w:line="360" w:lineRule="auto"/>
              <w:rPr>
                <w:rFonts w:eastAsia="Times New Roman"/>
                <w:color w:val="000000"/>
              </w:rPr>
            </w:pPr>
            <w:r w:rsidRPr="00010F3C">
              <w:rPr>
                <w:rFonts w:eastAsia="Times New Roman"/>
                <w:color w:val="000000"/>
              </w:rPr>
              <w:t>Sale of livestock/food</w:t>
            </w:r>
          </w:p>
        </w:tc>
        <w:tc>
          <w:tcPr>
            <w:tcW w:w="900" w:type="dxa"/>
            <w:shd w:val="clear" w:color="auto" w:fill="auto"/>
            <w:noWrap/>
            <w:vAlign w:val="bottom"/>
            <w:hideMark/>
          </w:tcPr>
          <w:p w14:paraId="1D923236" w14:textId="77777777" w:rsidR="00AE6C4B" w:rsidRPr="00010F3C" w:rsidRDefault="00AE6C4B" w:rsidP="00A60ABB">
            <w:pPr>
              <w:spacing w:after="0" w:line="360" w:lineRule="auto"/>
              <w:jc w:val="right"/>
              <w:rPr>
                <w:rFonts w:eastAsia="Times New Roman"/>
                <w:color w:val="000000"/>
              </w:rPr>
            </w:pPr>
            <w:r w:rsidRPr="003E067A">
              <w:rPr>
                <w:color w:val="000000"/>
              </w:rPr>
              <w:t>25.5</w:t>
            </w:r>
          </w:p>
        </w:tc>
        <w:tc>
          <w:tcPr>
            <w:tcW w:w="900" w:type="dxa"/>
            <w:shd w:val="clear" w:color="auto" w:fill="auto"/>
            <w:noWrap/>
            <w:vAlign w:val="bottom"/>
            <w:hideMark/>
          </w:tcPr>
          <w:p w14:paraId="0C9D105F" w14:textId="77777777" w:rsidR="00AE6C4B" w:rsidRPr="00010F3C" w:rsidRDefault="00AE6C4B" w:rsidP="00A60ABB">
            <w:pPr>
              <w:spacing w:after="0" w:line="360" w:lineRule="auto"/>
              <w:jc w:val="right"/>
              <w:rPr>
                <w:rFonts w:eastAsia="Times New Roman"/>
                <w:color w:val="000000"/>
              </w:rPr>
            </w:pPr>
            <w:r w:rsidRPr="00010F3C">
              <w:rPr>
                <w:color w:val="000000"/>
              </w:rPr>
              <w:t>74.5</w:t>
            </w:r>
          </w:p>
        </w:tc>
        <w:tc>
          <w:tcPr>
            <w:tcW w:w="900" w:type="dxa"/>
            <w:shd w:val="clear" w:color="auto" w:fill="auto"/>
            <w:noWrap/>
            <w:vAlign w:val="bottom"/>
            <w:hideMark/>
          </w:tcPr>
          <w:p w14:paraId="0089BC52" w14:textId="77777777" w:rsidR="00AE6C4B" w:rsidRPr="00010F3C" w:rsidRDefault="00AE6C4B" w:rsidP="00A60ABB">
            <w:pPr>
              <w:spacing w:after="0" w:line="360" w:lineRule="auto"/>
              <w:jc w:val="right"/>
              <w:rPr>
                <w:rFonts w:eastAsia="Times New Roman"/>
                <w:color w:val="000000"/>
              </w:rPr>
            </w:pPr>
            <w:r w:rsidRPr="00010F3C">
              <w:rPr>
                <w:color w:val="000000"/>
              </w:rPr>
              <w:t>5.1</w:t>
            </w:r>
          </w:p>
        </w:tc>
        <w:tc>
          <w:tcPr>
            <w:tcW w:w="810" w:type="dxa"/>
            <w:shd w:val="clear" w:color="auto" w:fill="auto"/>
            <w:noWrap/>
            <w:vAlign w:val="bottom"/>
            <w:hideMark/>
          </w:tcPr>
          <w:p w14:paraId="3F0A44EB" w14:textId="77777777" w:rsidR="00AE6C4B" w:rsidRPr="00010F3C" w:rsidRDefault="00AE6C4B" w:rsidP="00A60ABB">
            <w:pPr>
              <w:spacing w:after="0" w:line="360" w:lineRule="auto"/>
              <w:jc w:val="right"/>
              <w:rPr>
                <w:rFonts w:eastAsia="Times New Roman"/>
                <w:color w:val="000000"/>
              </w:rPr>
            </w:pPr>
            <w:r w:rsidRPr="00010F3C">
              <w:rPr>
                <w:color w:val="000000"/>
              </w:rPr>
              <w:t>94.9</w:t>
            </w:r>
          </w:p>
        </w:tc>
        <w:tc>
          <w:tcPr>
            <w:tcW w:w="810" w:type="dxa"/>
            <w:shd w:val="clear" w:color="auto" w:fill="auto"/>
            <w:noWrap/>
            <w:vAlign w:val="bottom"/>
            <w:hideMark/>
          </w:tcPr>
          <w:p w14:paraId="0802CEE1" w14:textId="77777777" w:rsidR="00AE6C4B" w:rsidRPr="00010F3C" w:rsidRDefault="00AE6C4B" w:rsidP="00A60ABB">
            <w:pPr>
              <w:spacing w:after="0" w:line="360" w:lineRule="auto"/>
              <w:jc w:val="right"/>
              <w:rPr>
                <w:rFonts w:eastAsia="Times New Roman"/>
                <w:color w:val="000000"/>
              </w:rPr>
            </w:pPr>
            <w:r w:rsidRPr="00010F3C">
              <w:rPr>
                <w:color w:val="000000"/>
              </w:rPr>
              <w:t>5.8</w:t>
            </w:r>
          </w:p>
        </w:tc>
        <w:tc>
          <w:tcPr>
            <w:tcW w:w="825" w:type="dxa"/>
            <w:shd w:val="clear" w:color="auto" w:fill="auto"/>
            <w:noWrap/>
            <w:vAlign w:val="bottom"/>
            <w:hideMark/>
          </w:tcPr>
          <w:p w14:paraId="6EC75511" w14:textId="77777777" w:rsidR="00AE6C4B" w:rsidRPr="00010F3C" w:rsidRDefault="00AE6C4B" w:rsidP="00A60ABB">
            <w:pPr>
              <w:spacing w:after="0" w:line="360" w:lineRule="auto"/>
              <w:jc w:val="right"/>
              <w:rPr>
                <w:rFonts w:eastAsia="Times New Roman"/>
                <w:color w:val="000000"/>
              </w:rPr>
            </w:pPr>
            <w:r w:rsidRPr="00010F3C">
              <w:rPr>
                <w:color w:val="000000"/>
              </w:rPr>
              <w:t>94.2</w:t>
            </w:r>
          </w:p>
        </w:tc>
        <w:tc>
          <w:tcPr>
            <w:tcW w:w="950" w:type="dxa"/>
            <w:shd w:val="clear" w:color="auto" w:fill="auto"/>
            <w:noWrap/>
            <w:hideMark/>
          </w:tcPr>
          <w:p w14:paraId="70176A61"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14.240</w:t>
            </w:r>
            <w:r w:rsidRPr="00010F3C">
              <w:rPr>
                <w:rFonts w:eastAsia="Times New Roman"/>
                <w:color w:val="000000"/>
                <w:vertAlign w:val="superscript"/>
              </w:rPr>
              <w:t>a</w:t>
            </w:r>
          </w:p>
        </w:tc>
        <w:tc>
          <w:tcPr>
            <w:tcW w:w="932" w:type="dxa"/>
            <w:shd w:val="clear" w:color="auto" w:fill="auto"/>
            <w:noWrap/>
            <w:hideMark/>
          </w:tcPr>
          <w:p w14:paraId="4D58F928" w14:textId="77777777" w:rsidR="00AE6C4B" w:rsidRPr="00010F3C" w:rsidRDefault="00AE6C4B" w:rsidP="00A60ABB">
            <w:pPr>
              <w:spacing w:after="0" w:line="360" w:lineRule="auto"/>
              <w:jc w:val="right"/>
              <w:rPr>
                <w:rFonts w:eastAsia="Times New Roman"/>
                <w:color w:val="000000"/>
              </w:rPr>
            </w:pPr>
            <w:r w:rsidRPr="00010F3C">
              <w:rPr>
                <w:rFonts w:eastAsia="Times New Roman"/>
                <w:color w:val="000000"/>
              </w:rPr>
              <w:t>.001</w:t>
            </w:r>
          </w:p>
        </w:tc>
      </w:tr>
    </w:tbl>
    <w:p w14:paraId="7165E825" w14:textId="77777777" w:rsidR="00AE6C4B" w:rsidRPr="00010F3C" w:rsidRDefault="00AE6C4B" w:rsidP="00AE6C4B">
      <w:pPr>
        <w:autoSpaceDE w:val="0"/>
        <w:autoSpaceDN w:val="0"/>
        <w:adjustRightInd w:val="0"/>
        <w:spacing w:after="200" w:line="360" w:lineRule="auto"/>
        <w:rPr>
          <w:spacing w:val="-5"/>
          <w:shd w:val="clear" w:color="auto" w:fill="FFFFFF"/>
        </w:rPr>
      </w:pPr>
      <w:r w:rsidRPr="00010F3C">
        <w:rPr>
          <w:spacing w:val="-5"/>
          <w:shd w:val="clear" w:color="auto" w:fill="FFFFFF"/>
        </w:rPr>
        <w:t>Source: Field survey, 2022</w:t>
      </w:r>
    </w:p>
    <w:p w14:paraId="6D87B538" w14:textId="47A9E141" w:rsidR="00AE6C4B" w:rsidRPr="00010F3C" w:rsidRDefault="00AE6C4B" w:rsidP="00AE6C4B">
      <w:pPr>
        <w:autoSpaceDE w:val="0"/>
        <w:autoSpaceDN w:val="0"/>
        <w:adjustRightInd w:val="0"/>
        <w:spacing w:after="200" w:line="480" w:lineRule="auto"/>
        <w:rPr>
          <w:spacing w:val="-5"/>
          <w:shd w:val="clear" w:color="auto" w:fill="FFFFFF"/>
        </w:rPr>
      </w:pPr>
      <w:r w:rsidRPr="003E067A">
        <w:rPr>
          <w:spacing w:val="-5"/>
          <w:shd w:val="clear" w:color="auto" w:fill="FFFFFF"/>
        </w:rPr>
        <w:t>Just like every other work, irrigation is learnt over time a</w:t>
      </w:r>
      <w:r>
        <w:rPr>
          <w:spacing w:val="-5"/>
          <w:shd w:val="clear" w:color="auto" w:fill="FFFFFF"/>
        </w:rPr>
        <w:t>nd hence people who cultivate</w:t>
      </w:r>
      <w:r w:rsidRPr="003E067A">
        <w:rPr>
          <w:spacing w:val="-5"/>
          <w:shd w:val="clear" w:color="auto" w:fill="FFFFFF"/>
        </w:rPr>
        <w:t xml:space="preserve"> for a longer time are more </w:t>
      </w:r>
      <w:r>
        <w:rPr>
          <w:spacing w:val="-5"/>
          <w:shd w:val="clear" w:color="auto" w:fill="FFFFFF"/>
        </w:rPr>
        <w:t xml:space="preserve">likely to be </w:t>
      </w:r>
      <w:r w:rsidRPr="003E067A">
        <w:rPr>
          <w:spacing w:val="-5"/>
          <w:shd w:val="clear" w:color="auto" w:fill="FFFFFF"/>
        </w:rPr>
        <w:t>experience</w:t>
      </w:r>
      <w:r w:rsidRPr="008D0365">
        <w:rPr>
          <w:spacing w:val="-5"/>
          <w:shd w:val="clear" w:color="auto" w:fill="FFFFFF"/>
        </w:rPr>
        <w:t xml:space="preserve">d </w:t>
      </w:r>
      <w:r w:rsidRPr="003E067A">
        <w:rPr>
          <w:spacing w:val="-5"/>
          <w:shd w:val="clear" w:color="auto" w:fill="FFFFFF"/>
        </w:rPr>
        <w:t>and knowled</w:t>
      </w:r>
      <w:r w:rsidRPr="00010F3C">
        <w:rPr>
          <w:spacing w:val="-5"/>
          <w:shd w:val="clear" w:color="auto" w:fill="FFFFFF"/>
        </w:rPr>
        <w:t xml:space="preserve">geable and may adopt strategic innovations that would earn them better outcomes unlike new entrants or younger farmers. </w:t>
      </w:r>
      <w:r w:rsidR="00AD3B89">
        <w:rPr>
          <w:i/>
          <w:iCs/>
          <w:spacing w:val="-5"/>
          <w:shd w:val="clear" w:color="auto" w:fill="FFFFFF"/>
        </w:rPr>
        <w:t xml:space="preserve">Table </w:t>
      </w:r>
      <w:r w:rsidR="00AD3B89">
        <w:rPr>
          <w:i/>
          <w:iCs/>
          <w:spacing w:val="-5"/>
          <w:shd w:val="clear" w:color="auto" w:fill="FFFFFF"/>
        </w:rPr>
        <w:lastRenderedPageBreak/>
        <w:t>4.5</w:t>
      </w:r>
      <w:r w:rsidRPr="00010F3C">
        <w:rPr>
          <w:spacing w:val="-5"/>
          <w:shd w:val="clear" w:color="auto" w:fill="FFFFFF"/>
        </w:rPr>
        <w:t xml:space="preserve"> reveals </w:t>
      </w:r>
      <w:r w:rsidR="002C332E">
        <w:rPr>
          <w:spacing w:val="-5"/>
          <w:shd w:val="clear" w:color="auto" w:fill="FFFFFF"/>
        </w:rPr>
        <w:t>that</w:t>
      </w:r>
      <w:r w:rsidRPr="00010F3C">
        <w:rPr>
          <w:spacing w:val="-5"/>
          <w:shd w:val="clear" w:color="auto" w:fill="FFFFFF"/>
        </w:rPr>
        <w:t xml:space="preserve"> there is a relationship between farmer</w:t>
      </w:r>
      <w:r>
        <w:rPr>
          <w:spacing w:val="-5"/>
          <w:shd w:val="clear" w:color="auto" w:fill="FFFFFF"/>
        </w:rPr>
        <w:t>s</w:t>
      </w:r>
      <w:r w:rsidRPr="00010F3C">
        <w:rPr>
          <w:spacing w:val="-5"/>
          <w:shd w:val="clear" w:color="auto" w:fill="FFFFFF"/>
        </w:rPr>
        <w:t xml:space="preserve">’ years of experience in irrigation cultivation and their adoption of innovations. It can be summarized that the more experienced farmers get in the act of irrigation, the more they adopt </w:t>
      </w:r>
      <w:r>
        <w:rPr>
          <w:spacing w:val="-5"/>
          <w:shd w:val="clear" w:color="auto" w:fill="FFFFFF"/>
        </w:rPr>
        <w:t xml:space="preserve">staggering planting periods by </w:t>
      </w:r>
      <w:r w:rsidRPr="00010F3C">
        <w:rPr>
          <w:spacing w:val="-5"/>
          <w:shd w:val="clear" w:color="auto" w:fill="FFFFFF"/>
        </w:rPr>
        <w:t>planting early/late</w:t>
      </w:r>
      <w:r>
        <w:rPr>
          <w:spacing w:val="-5"/>
          <w:shd w:val="clear" w:color="auto" w:fill="FFFFFF"/>
        </w:rPr>
        <w:t xml:space="preserve"> or in series</w:t>
      </w:r>
      <w:r w:rsidR="00A1140B">
        <w:rPr>
          <w:spacing w:val="-5"/>
          <w:shd w:val="clear" w:color="auto" w:fill="FFFFFF"/>
        </w:rPr>
        <w:t xml:space="preserve"> (X</w:t>
      </w:r>
      <w:r w:rsidR="00F8369C">
        <w:rPr>
          <w:spacing w:val="-5"/>
          <w:shd w:val="clear" w:color="auto" w:fill="FFFFFF"/>
          <w:vertAlign w:val="superscript"/>
        </w:rPr>
        <w:t>2</w:t>
      </w:r>
      <w:r w:rsidR="00A1140B">
        <w:rPr>
          <w:spacing w:val="-5"/>
          <w:shd w:val="clear" w:color="auto" w:fill="FFFFFF"/>
        </w:rPr>
        <w:t xml:space="preserve"> = </w:t>
      </w:r>
      <w:r w:rsidR="00A1140B" w:rsidRPr="00010F3C">
        <w:rPr>
          <w:rFonts w:eastAsia="Times New Roman"/>
          <w:color w:val="000000"/>
        </w:rPr>
        <w:t>5.802</w:t>
      </w:r>
      <w:r w:rsidR="00A1140B">
        <w:rPr>
          <w:rFonts w:eastAsia="Times New Roman"/>
          <w:color w:val="000000"/>
        </w:rPr>
        <w:t>, P-value = 0.055)</w:t>
      </w:r>
      <w:r w:rsidRPr="00010F3C">
        <w:rPr>
          <w:spacing w:val="-5"/>
          <w:shd w:val="clear" w:color="auto" w:fill="FFFFFF"/>
        </w:rPr>
        <w:t xml:space="preserve">, selling in distant markets </w:t>
      </w:r>
      <w:r w:rsidR="00856CFC">
        <w:rPr>
          <w:spacing w:val="-5"/>
          <w:shd w:val="clear" w:color="auto" w:fill="FFFFFF"/>
        </w:rPr>
        <w:t>(X</w:t>
      </w:r>
      <w:r w:rsidR="00F8369C">
        <w:rPr>
          <w:spacing w:val="-5"/>
          <w:shd w:val="clear" w:color="auto" w:fill="FFFFFF"/>
          <w:vertAlign w:val="superscript"/>
        </w:rPr>
        <w:t>2</w:t>
      </w:r>
      <w:r w:rsidR="00856CFC">
        <w:rPr>
          <w:spacing w:val="-5"/>
          <w:shd w:val="clear" w:color="auto" w:fill="FFFFFF"/>
        </w:rPr>
        <w:t xml:space="preserve"> = </w:t>
      </w:r>
      <w:r w:rsidR="00856CFC" w:rsidRPr="00010F3C">
        <w:rPr>
          <w:rFonts w:eastAsia="Times New Roman"/>
          <w:color w:val="000000"/>
        </w:rPr>
        <w:t>7.177</w:t>
      </w:r>
      <w:r w:rsidR="00856CFC">
        <w:rPr>
          <w:rFonts w:eastAsia="Times New Roman"/>
          <w:color w:val="000000"/>
        </w:rPr>
        <w:t>, P-value = 0.028)</w:t>
      </w:r>
      <w:r w:rsidRPr="00010F3C">
        <w:rPr>
          <w:spacing w:val="-5"/>
          <w:shd w:val="clear" w:color="auto" w:fill="FFFFFF"/>
        </w:rPr>
        <w:t xml:space="preserve">and the sale of livestock/food </w:t>
      </w:r>
      <w:r w:rsidR="00F8369C">
        <w:rPr>
          <w:spacing w:val="-5"/>
          <w:shd w:val="clear" w:color="auto" w:fill="FFFFFF"/>
        </w:rPr>
        <w:t>(X</w:t>
      </w:r>
      <w:r w:rsidR="00F8369C">
        <w:rPr>
          <w:spacing w:val="-5"/>
          <w:shd w:val="clear" w:color="auto" w:fill="FFFFFF"/>
          <w:vertAlign w:val="superscript"/>
        </w:rPr>
        <w:t>2</w:t>
      </w:r>
      <w:r w:rsidR="00F8369C">
        <w:rPr>
          <w:spacing w:val="-5"/>
          <w:shd w:val="clear" w:color="auto" w:fill="FFFFFF"/>
        </w:rPr>
        <w:t xml:space="preserve"> = </w:t>
      </w:r>
      <w:r w:rsidR="00F8369C" w:rsidRPr="00010F3C">
        <w:rPr>
          <w:rFonts w:eastAsia="Times New Roman"/>
          <w:color w:val="000000"/>
        </w:rPr>
        <w:t>14.240</w:t>
      </w:r>
      <w:r w:rsidR="00F8369C">
        <w:rPr>
          <w:rFonts w:eastAsia="Times New Roman"/>
          <w:color w:val="000000"/>
        </w:rPr>
        <w:t xml:space="preserve">, P-value = 0.001) </w:t>
      </w:r>
      <w:r w:rsidRPr="00010F3C">
        <w:rPr>
          <w:spacing w:val="-5"/>
          <w:shd w:val="clear" w:color="auto" w:fill="FFFFFF"/>
        </w:rPr>
        <w:t>as innovations to improve their irrigation cultivation. For instance, about 64 percent of farmers with five years or less experience in irrigation adopted the innovation of cultivating early/late to improve market opportunities for their crop produce as against about 72 percent of farmers with experience between five and ten years of experience and about 81 percent of those with over ten years of experience.</w:t>
      </w:r>
      <w:r>
        <w:rPr>
          <w:spacing w:val="-5"/>
          <w:shd w:val="clear" w:color="auto" w:fill="FFFFFF"/>
        </w:rPr>
        <w:t xml:space="preserve"> Thus, it is</w:t>
      </w:r>
      <w:r w:rsidRPr="00010F3C">
        <w:rPr>
          <w:spacing w:val="-5"/>
          <w:shd w:val="clear" w:color="auto" w:fill="FFFFFF"/>
        </w:rPr>
        <w:t xml:space="preserve"> observed </w:t>
      </w:r>
      <w:r w:rsidR="002C332E">
        <w:rPr>
          <w:spacing w:val="-5"/>
          <w:shd w:val="clear" w:color="auto" w:fill="FFFFFF"/>
        </w:rPr>
        <w:t>that</w:t>
      </w:r>
      <w:r w:rsidRPr="00010F3C">
        <w:rPr>
          <w:spacing w:val="-5"/>
          <w:shd w:val="clear" w:color="auto" w:fill="FFFFFF"/>
        </w:rPr>
        <w:t xml:space="preserve"> there is an increase in the percentage of farmers as they get more experienced. Also, it can be observed that only about 9 percent of farmers with five or less years of experience sell their produce in distant markets as an innovation to improve their market opportunities as against about 26 percent of farmers with six to ten years of experience and about 27 percent of those with more than ten years of experience in irrigation cultivation. This may be because farmers learn the seasons and other happenings around the irrigation farming</w:t>
      </w:r>
      <w:r>
        <w:rPr>
          <w:spacing w:val="-5"/>
          <w:shd w:val="clear" w:color="auto" w:fill="FFFFFF"/>
        </w:rPr>
        <w:t xml:space="preserve"> and marketing</w:t>
      </w:r>
      <w:r w:rsidRPr="00010F3C">
        <w:rPr>
          <w:spacing w:val="-5"/>
          <w:shd w:val="clear" w:color="auto" w:fill="FFFFFF"/>
        </w:rPr>
        <w:t xml:space="preserve"> as they cultivate. Therefore, it is expected that people who have cultivated for longer periods would understand the environment better to adop</w:t>
      </w:r>
      <w:r>
        <w:rPr>
          <w:spacing w:val="-5"/>
          <w:shd w:val="clear" w:color="auto" w:fill="FFFFFF"/>
        </w:rPr>
        <w:t>t appropriate measures for profitability in their</w:t>
      </w:r>
      <w:r w:rsidRPr="00010F3C">
        <w:rPr>
          <w:spacing w:val="-5"/>
          <w:shd w:val="clear" w:color="auto" w:fill="FFFFFF"/>
        </w:rPr>
        <w:t xml:space="preserve"> cultivation.  </w:t>
      </w:r>
    </w:p>
    <w:p w14:paraId="0A402733" w14:textId="4F9D7978" w:rsidR="00AE6C4B" w:rsidRPr="00010F3C" w:rsidRDefault="00AE6C4B" w:rsidP="00AE6C4B">
      <w:pPr>
        <w:autoSpaceDE w:val="0"/>
        <w:autoSpaceDN w:val="0"/>
        <w:adjustRightInd w:val="0"/>
        <w:spacing w:after="200" w:line="480" w:lineRule="auto"/>
        <w:rPr>
          <w:spacing w:val="-5"/>
          <w:shd w:val="clear" w:color="auto" w:fill="FFFFFF"/>
        </w:rPr>
      </w:pPr>
      <w:r w:rsidRPr="00A51F40">
        <w:rPr>
          <w:spacing w:val="-5"/>
          <w:shd w:val="clear" w:color="auto" w:fill="FFFFFF"/>
        </w:rPr>
        <w:t>On the other hand, only about 75 percent of farmers with less than six years of experience adopted the sale of livestock</w:t>
      </w:r>
      <w:r w:rsidRPr="00010F3C">
        <w:rPr>
          <w:spacing w:val="-5"/>
          <w:shd w:val="clear" w:color="auto" w:fill="FFFFFF"/>
        </w:rPr>
        <w:t xml:space="preserve">/food as an innovation to sponsor their irrigation cultivation as compared to about 95 percent and 94 percent of farmers with six to ten and higher than ten years of experience respectively. This may be because, most of the farmers with less than six years of experience are young and do not </w:t>
      </w:r>
      <w:r w:rsidRPr="008D0365">
        <w:rPr>
          <w:spacing w:val="-5"/>
          <w:shd w:val="clear" w:color="auto" w:fill="FFFFFF"/>
        </w:rPr>
        <w:t>own</w:t>
      </w:r>
      <w:r>
        <w:rPr>
          <w:color w:val="FF0000"/>
          <w:spacing w:val="-5"/>
          <w:shd w:val="clear" w:color="auto" w:fill="FFFFFF"/>
        </w:rPr>
        <w:t xml:space="preserve"> </w:t>
      </w:r>
      <w:r w:rsidRPr="00010F3C">
        <w:rPr>
          <w:spacing w:val="-5"/>
          <w:shd w:val="clear" w:color="auto" w:fill="FFFFFF"/>
        </w:rPr>
        <w:t xml:space="preserve">livestock/food in sufficient quantities in the first place. Thus, it is impossible for farmers who do not </w:t>
      </w:r>
      <w:r w:rsidRPr="008D0365">
        <w:rPr>
          <w:spacing w:val="-5"/>
          <w:shd w:val="clear" w:color="auto" w:fill="FFFFFF"/>
        </w:rPr>
        <w:t xml:space="preserve">own </w:t>
      </w:r>
      <w:r w:rsidRPr="00010F3C">
        <w:rPr>
          <w:spacing w:val="-5"/>
          <w:shd w:val="clear" w:color="auto" w:fill="FFFFFF"/>
        </w:rPr>
        <w:t xml:space="preserve">livestock to rely on same to sponsor their irrigation cultivation.  </w:t>
      </w:r>
    </w:p>
    <w:p w14:paraId="5A2C7AC2" w14:textId="44A71DAC" w:rsidR="00AE6C4B" w:rsidRPr="00E077DC" w:rsidRDefault="00AE6C4B" w:rsidP="00AE6C4B">
      <w:pPr>
        <w:pStyle w:val="Heading3"/>
      </w:pPr>
      <w:bookmarkStart w:id="96" w:name="_Toc126746574"/>
      <w:r>
        <w:lastRenderedPageBreak/>
        <w:t xml:space="preserve">4.3.6 </w:t>
      </w:r>
      <w:r w:rsidRPr="00E077DC">
        <w:t xml:space="preserve">Income </w:t>
      </w:r>
      <w:r w:rsidR="00A03D35">
        <w:t>L</w:t>
      </w:r>
      <w:r w:rsidRPr="00E077DC">
        <w:t xml:space="preserve">evel </w:t>
      </w:r>
      <w:r>
        <w:t xml:space="preserve">or </w:t>
      </w:r>
      <w:r w:rsidR="00EB7B90">
        <w:t xml:space="preserve">Economic Standing </w:t>
      </w:r>
      <w:r>
        <w:t>and Adoption of Innovations</w:t>
      </w:r>
      <w:bookmarkEnd w:id="96"/>
    </w:p>
    <w:p w14:paraId="776E5D42" w14:textId="3C42EE2B" w:rsidR="00AE6C4B" w:rsidRDefault="00F136C6" w:rsidP="00AE6C4B">
      <w:pPr>
        <w:autoSpaceDE w:val="0"/>
        <w:autoSpaceDN w:val="0"/>
        <w:adjustRightInd w:val="0"/>
        <w:spacing w:after="200" w:line="480" w:lineRule="auto"/>
        <w:rPr>
          <w:spacing w:val="-5"/>
          <w:shd w:val="clear" w:color="auto" w:fill="FFFFFF"/>
        </w:rPr>
      </w:pPr>
      <w:r w:rsidRPr="00F136C6">
        <w:rPr>
          <w:spacing w:val="-5"/>
          <w:shd w:val="clear" w:color="auto" w:fill="FFFFFF"/>
        </w:rPr>
        <w:t xml:space="preserve">The results show that farmers do not keep records of incomes and are, therefore, unable to provide credible data on levels of their income and economic standing. However, the income level and general economic standing of farmers came up </w:t>
      </w:r>
      <w:r w:rsidR="00AE6C4B" w:rsidRPr="00FC6449">
        <w:rPr>
          <w:spacing w:val="-5"/>
          <w:shd w:val="clear" w:color="auto" w:fill="FFFFFF"/>
        </w:rPr>
        <w:t xml:space="preserve">as one of the factors that significantly </w:t>
      </w:r>
      <w:r w:rsidR="00A03FD1" w:rsidRPr="00FC6449">
        <w:rPr>
          <w:spacing w:val="-5"/>
          <w:shd w:val="clear" w:color="auto" w:fill="FFFFFF"/>
        </w:rPr>
        <w:t>influence</w:t>
      </w:r>
      <w:r w:rsidR="00AE6C4B" w:rsidRPr="00FC6449">
        <w:rPr>
          <w:spacing w:val="-5"/>
          <w:shd w:val="clear" w:color="auto" w:fill="FFFFFF"/>
        </w:rPr>
        <w:t xml:space="preserve"> farmers’ participation in irrigation cultivation and the adoption of certain innovations in their cultivation. It was asserted </w:t>
      </w:r>
      <w:r w:rsidR="002C332E">
        <w:rPr>
          <w:spacing w:val="-5"/>
          <w:shd w:val="clear" w:color="auto" w:fill="FFFFFF"/>
        </w:rPr>
        <w:t>that</w:t>
      </w:r>
      <w:r w:rsidR="00AE6C4B" w:rsidRPr="00FC6449">
        <w:rPr>
          <w:spacing w:val="-5"/>
          <w:shd w:val="clear" w:color="auto" w:fill="FFFFFF"/>
        </w:rPr>
        <w:t xml:space="preserve"> one must have some level of income or resources or, at least have potential of securing sufficient funds elsewhere if you must cultivate an irrigation farm as all activities of irrigation farming are driven by money. For instance, as noted by </w:t>
      </w:r>
      <w:proofErr w:type="spellStart"/>
      <w:r w:rsidR="00AE6C4B" w:rsidRPr="00FC6449">
        <w:rPr>
          <w:spacing w:val="-5"/>
          <w:shd w:val="clear" w:color="auto" w:fill="FFFFFF"/>
        </w:rPr>
        <w:t>Amanziire</w:t>
      </w:r>
      <w:proofErr w:type="spellEnd"/>
      <w:r w:rsidR="00AE6C4B" w:rsidRPr="00010F3C">
        <w:rPr>
          <w:spacing w:val="-5"/>
          <w:shd w:val="clear" w:color="auto" w:fill="FFFFFF"/>
        </w:rPr>
        <w:t xml:space="preserve">, </w:t>
      </w:r>
    </w:p>
    <w:p w14:paraId="5FFCA5AF" w14:textId="19F578F3" w:rsidR="00AE6C4B" w:rsidRDefault="00AE6C4B" w:rsidP="00AE6C4B">
      <w:pPr>
        <w:autoSpaceDE w:val="0"/>
        <w:autoSpaceDN w:val="0"/>
        <w:adjustRightInd w:val="0"/>
        <w:spacing w:after="200" w:line="480" w:lineRule="auto"/>
        <w:ind w:left="720"/>
        <w:rPr>
          <w:spacing w:val="-5"/>
          <w:shd w:val="clear" w:color="auto" w:fill="FFFFFF"/>
        </w:rPr>
      </w:pPr>
      <w:r w:rsidRPr="00010F3C">
        <w:rPr>
          <w:i/>
          <w:iCs/>
          <w:spacing w:val="-5"/>
          <w:shd w:val="clear" w:color="auto" w:fill="FFFFFF"/>
        </w:rPr>
        <w:t xml:space="preserve">Even digging wells which use to be carried out by communal </w:t>
      </w:r>
      <w:proofErr w:type="spellStart"/>
      <w:r w:rsidRPr="00010F3C">
        <w:rPr>
          <w:i/>
          <w:iCs/>
          <w:spacing w:val="-5"/>
          <w:shd w:val="clear" w:color="auto" w:fill="FFFFFF"/>
        </w:rPr>
        <w:t>labour</w:t>
      </w:r>
      <w:proofErr w:type="spellEnd"/>
      <w:r w:rsidRPr="00010F3C">
        <w:rPr>
          <w:i/>
          <w:iCs/>
          <w:spacing w:val="-5"/>
          <w:shd w:val="clear" w:color="auto" w:fill="FFFFFF"/>
        </w:rPr>
        <w:t xml:space="preserve"> without charge or exchange of </w:t>
      </w:r>
      <w:proofErr w:type="spellStart"/>
      <w:r w:rsidRPr="00010F3C">
        <w:rPr>
          <w:i/>
          <w:iCs/>
          <w:spacing w:val="-5"/>
          <w:shd w:val="clear" w:color="auto" w:fill="FFFFFF"/>
        </w:rPr>
        <w:t>labour</w:t>
      </w:r>
      <w:proofErr w:type="spellEnd"/>
      <w:r w:rsidRPr="00010F3C">
        <w:rPr>
          <w:i/>
          <w:iCs/>
          <w:spacing w:val="-5"/>
          <w:shd w:val="clear" w:color="auto" w:fill="FFFFFF"/>
        </w:rPr>
        <w:t xml:space="preserve"> by groups of irrigators is no longer the case today</w:t>
      </w:r>
      <w:r>
        <w:rPr>
          <w:i/>
          <w:iCs/>
          <w:spacing w:val="-5"/>
          <w:shd w:val="clear" w:color="auto" w:fill="FFFFFF"/>
        </w:rPr>
        <w:t xml:space="preserve"> especially among farmers irrigating with motorized pumps</w:t>
      </w:r>
      <w:r w:rsidRPr="00010F3C">
        <w:rPr>
          <w:i/>
          <w:iCs/>
          <w:spacing w:val="-5"/>
          <w:shd w:val="clear" w:color="auto" w:fill="FFFFFF"/>
        </w:rPr>
        <w:t>. You now have to pay for people to come and assist you dig a well</w:t>
      </w:r>
      <w:r>
        <w:rPr>
          <w:i/>
          <w:iCs/>
          <w:spacing w:val="-5"/>
          <w:shd w:val="clear" w:color="auto" w:fill="FFFFFF"/>
        </w:rPr>
        <w:t xml:space="preserve"> or dugout</w:t>
      </w:r>
      <w:r w:rsidRPr="00010F3C">
        <w:rPr>
          <w:i/>
          <w:iCs/>
          <w:spacing w:val="-5"/>
          <w:shd w:val="clear" w:color="auto" w:fill="FFFFFF"/>
        </w:rPr>
        <w:t>. Everything h</w:t>
      </w:r>
      <w:r>
        <w:rPr>
          <w:i/>
          <w:iCs/>
          <w:spacing w:val="-5"/>
          <w:shd w:val="clear" w:color="auto" w:fill="FFFFFF"/>
        </w:rPr>
        <w:t xml:space="preserve">as </w:t>
      </w:r>
      <w:r w:rsidRPr="00DD5B19">
        <w:rPr>
          <w:i/>
          <w:iCs/>
          <w:spacing w:val="-5"/>
          <w:shd w:val="clear" w:color="auto" w:fill="FFFFFF"/>
        </w:rPr>
        <w:t>been monetized</w:t>
      </w:r>
      <w:r w:rsidRPr="00DD5B19">
        <w:rPr>
          <w:spacing w:val="-5"/>
          <w:shd w:val="clear" w:color="auto" w:fill="FFFFFF"/>
        </w:rPr>
        <w:t xml:space="preserve"> </w:t>
      </w:r>
      <w:r w:rsidRPr="00010F3C">
        <w:rPr>
          <w:spacing w:val="-5"/>
          <w:shd w:val="clear" w:color="auto" w:fill="FFFFFF"/>
        </w:rPr>
        <w:t xml:space="preserve">(KII, </w:t>
      </w:r>
      <w:proofErr w:type="spellStart"/>
      <w:r w:rsidRPr="00010F3C">
        <w:rPr>
          <w:spacing w:val="-5"/>
          <w:shd w:val="clear" w:color="auto" w:fill="FFFFFF"/>
        </w:rPr>
        <w:t>Mirigu</w:t>
      </w:r>
      <w:proofErr w:type="spellEnd"/>
      <w:r>
        <w:rPr>
          <w:spacing w:val="-5"/>
          <w:shd w:val="clear" w:color="auto" w:fill="FFFFFF"/>
        </w:rPr>
        <w:t>, April 2022</w:t>
      </w:r>
      <w:r w:rsidRPr="00010F3C">
        <w:rPr>
          <w:spacing w:val="-5"/>
          <w:shd w:val="clear" w:color="auto" w:fill="FFFFFF"/>
        </w:rPr>
        <w:t xml:space="preserve">). </w:t>
      </w:r>
    </w:p>
    <w:p w14:paraId="7A6D1C63" w14:textId="4329223A" w:rsidR="00AE6C4B" w:rsidRPr="00010F3C"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This</w:t>
      </w:r>
      <w:r w:rsidRPr="00010F3C">
        <w:rPr>
          <w:spacing w:val="-5"/>
          <w:shd w:val="clear" w:color="auto" w:fill="FFFFFF"/>
        </w:rPr>
        <w:t xml:space="preserve"> signifies that farmers with lower income levels may not be able to afford </w:t>
      </w:r>
      <w:proofErr w:type="spellStart"/>
      <w:r w:rsidRPr="00010F3C">
        <w:rPr>
          <w:spacing w:val="-5"/>
          <w:shd w:val="clear" w:color="auto" w:fill="FFFFFF"/>
        </w:rPr>
        <w:t>labour</w:t>
      </w:r>
      <w:proofErr w:type="spellEnd"/>
      <w:r w:rsidRPr="00010F3C">
        <w:rPr>
          <w:spacing w:val="-5"/>
          <w:shd w:val="clear" w:color="auto" w:fill="FFFFFF"/>
        </w:rPr>
        <w:t xml:space="preserve"> to dig multiple wells for </w:t>
      </w:r>
      <w:proofErr w:type="gramStart"/>
      <w:r w:rsidRPr="00DD5B19">
        <w:rPr>
          <w:spacing w:val="-5"/>
          <w:shd w:val="clear" w:color="auto" w:fill="FFFFFF"/>
        </w:rPr>
        <w:t>example,</w:t>
      </w:r>
      <w:proofErr w:type="gramEnd"/>
      <w:r w:rsidRPr="00DD5B19">
        <w:rPr>
          <w:spacing w:val="-5"/>
          <w:shd w:val="clear" w:color="auto" w:fill="FFFFFF"/>
        </w:rPr>
        <w:t xml:space="preserve"> hence, this prevents </w:t>
      </w:r>
      <w:r>
        <w:rPr>
          <w:spacing w:val="-5"/>
          <w:shd w:val="clear" w:color="auto" w:fill="FFFFFF"/>
        </w:rPr>
        <w:t>such farmers</w:t>
      </w:r>
      <w:r w:rsidRPr="00010F3C">
        <w:rPr>
          <w:spacing w:val="-5"/>
          <w:shd w:val="clear" w:color="auto" w:fill="FFFFFF"/>
        </w:rPr>
        <w:t xml:space="preserve"> from adopting such innovation to manage their water challenges.  </w:t>
      </w:r>
    </w:p>
    <w:p w14:paraId="46E6FECC" w14:textId="591B384F" w:rsidR="00AE6C4B" w:rsidRDefault="00AE6C4B" w:rsidP="00AE6C4B">
      <w:pPr>
        <w:autoSpaceDE w:val="0"/>
        <w:autoSpaceDN w:val="0"/>
        <w:adjustRightInd w:val="0"/>
        <w:spacing w:after="200" w:line="480" w:lineRule="auto"/>
        <w:rPr>
          <w:spacing w:val="-5"/>
          <w:shd w:val="clear" w:color="auto" w:fill="FFFFFF"/>
        </w:rPr>
      </w:pPr>
      <w:r w:rsidRPr="00DD5B19">
        <w:rPr>
          <w:spacing w:val="-5"/>
          <w:shd w:val="clear" w:color="auto" w:fill="FFFFFF"/>
        </w:rPr>
        <w:t xml:space="preserve">The general opinion was that </w:t>
      </w:r>
      <w:r w:rsidRPr="00010F3C">
        <w:rPr>
          <w:spacing w:val="-5"/>
          <w:shd w:val="clear" w:color="auto" w:fill="FFFFFF"/>
        </w:rPr>
        <w:t xml:space="preserve">participation in irrigation cultivation has become a very expensive venture since it was very difficult or impossible to cultivate without incurring certain cost. Take for instance, the purchase of inputs such as chemical fertilizer and pest and disease control agrochemicals. Therefore, it is more likely to see poor farmers intensifying the application of manure </w:t>
      </w:r>
      <w:r>
        <w:rPr>
          <w:spacing w:val="-5"/>
          <w:shd w:val="clear" w:color="auto" w:fill="FFFFFF"/>
        </w:rPr>
        <w:t xml:space="preserve">even though they may suffer reduced yields. </w:t>
      </w:r>
      <w:r w:rsidRPr="00DD5B19">
        <w:rPr>
          <w:spacing w:val="-5"/>
          <w:shd w:val="clear" w:color="auto" w:fill="FFFFFF"/>
        </w:rPr>
        <w:t>T</w:t>
      </w:r>
      <w:r>
        <w:rPr>
          <w:spacing w:val="-5"/>
          <w:shd w:val="clear" w:color="auto" w:fill="FFFFFF"/>
        </w:rPr>
        <w:t>his</w:t>
      </w:r>
      <w:r w:rsidRPr="00010F3C">
        <w:rPr>
          <w:spacing w:val="-5"/>
          <w:shd w:val="clear" w:color="auto" w:fill="FFFFFF"/>
        </w:rPr>
        <w:t xml:space="preserve"> reduce</w:t>
      </w:r>
      <w:r>
        <w:rPr>
          <w:spacing w:val="-5"/>
          <w:shd w:val="clear" w:color="auto" w:fill="FFFFFF"/>
        </w:rPr>
        <w:t>s</w:t>
      </w:r>
      <w:r w:rsidRPr="00010F3C">
        <w:rPr>
          <w:spacing w:val="-5"/>
          <w:shd w:val="clear" w:color="auto" w:fill="FFFFFF"/>
        </w:rPr>
        <w:t xml:space="preserve"> the need for chemical fertilizer application or frequently changing plots to reduce the risk of being exposed to pest and disease infestation which may require intensified application of pest and disease control agrochemicals. Under these circumstances, the farmer would require minimal application of chemical fertilizer </w:t>
      </w:r>
      <w:r w:rsidRPr="00010F3C">
        <w:rPr>
          <w:spacing w:val="-5"/>
          <w:shd w:val="clear" w:color="auto" w:fill="FFFFFF"/>
        </w:rPr>
        <w:lastRenderedPageBreak/>
        <w:t xml:space="preserve">and pest and disease control agrochemicals. On the other hand, farmers with better financial standing may not bother about these in the choice of innovations. For instance, </w:t>
      </w:r>
      <w:proofErr w:type="spellStart"/>
      <w:r w:rsidRPr="00010F3C">
        <w:rPr>
          <w:spacing w:val="-5"/>
          <w:shd w:val="clear" w:color="auto" w:fill="FFFFFF"/>
        </w:rPr>
        <w:t>Gifty</w:t>
      </w:r>
      <w:proofErr w:type="spellEnd"/>
      <w:r w:rsidRPr="00010F3C">
        <w:rPr>
          <w:spacing w:val="-5"/>
          <w:shd w:val="clear" w:color="auto" w:fill="FFFFFF"/>
        </w:rPr>
        <w:t xml:space="preserve"> reported </w:t>
      </w:r>
      <w:r w:rsidR="002C332E">
        <w:rPr>
          <w:spacing w:val="-5"/>
          <w:shd w:val="clear" w:color="auto" w:fill="FFFFFF"/>
        </w:rPr>
        <w:t>that</w:t>
      </w:r>
      <w:r w:rsidRPr="00010F3C">
        <w:rPr>
          <w:spacing w:val="-5"/>
          <w:shd w:val="clear" w:color="auto" w:fill="FFFFFF"/>
        </w:rPr>
        <w:t xml:space="preserve"> </w:t>
      </w:r>
    </w:p>
    <w:p w14:paraId="26C9A344" w14:textId="1A18802D" w:rsidR="00AE6C4B" w:rsidRDefault="00AE6C4B" w:rsidP="00AE6C4B">
      <w:pPr>
        <w:autoSpaceDE w:val="0"/>
        <w:autoSpaceDN w:val="0"/>
        <w:adjustRightInd w:val="0"/>
        <w:spacing w:after="200" w:line="480" w:lineRule="auto"/>
        <w:ind w:left="720"/>
        <w:rPr>
          <w:spacing w:val="-5"/>
          <w:shd w:val="clear" w:color="auto" w:fill="FFFFFF"/>
        </w:rPr>
      </w:pPr>
      <w:r w:rsidRPr="00010F3C">
        <w:rPr>
          <w:spacing w:val="-5"/>
          <w:shd w:val="clear" w:color="auto" w:fill="FFFFFF"/>
        </w:rPr>
        <w:t xml:space="preserve">… </w:t>
      </w:r>
      <w:r w:rsidRPr="00010F3C">
        <w:rPr>
          <w:i/>
          <w:iCs/>
          <w:spacing w:val="-5"/>
          <w:shd w:val="clear" w:color="auto" w:fill="FFFFFF"/>
        </w:rPr>
        <w:t xml:space="preserve">if you don’t have good money, can you drill and mechanize a borehole for irrigation farming or purchase a motorized pump </w:t>
      </w:r>
      <w:r>
        <w:rPr>
          <w:i/>
          <w:iCs/>
          <w:spacing w:val="-5"/>
          <w:shd w:val="clear" w:color="auto" w:fill="FFFFFF"/>
        </w:rPr>
        <w:t xml:space="preserve">machine </w:t>
      </w:r>
      <w:r w:rsidRPr="00010F3C">
        <w:rPr>
          <w:i/>
          <w:iCs/>
          <w:spacing w:val="-5"/>
          <w:shd w:val="clear" w:color="auto" w:fill="FFFFFF"/>
        </w:rPr>
        <w:t>for irrigation or even build</w:t>
      </w:r>
      <w:r>
        <w:rPr>
          <w:i/>
          <w:iCs/>
          <w:spacing w:val="-5"/>
          <w:shd w:val="clear" w:color="auto" w:fill="FFFFFF"/>
        </w:rPr>
        <w:t xml:space="preserve"> your good water-yielding well?</w:t>
      </w:r>
      <w:r w:rsidRPr="00010F3C">
        <w:rPr>
          <w:spacing w:val="-5"/>
          <w:shd w:val="clear" w:color="auto" w:fill="FFFFFF"/>
        </w:rPr>
        <w:t xml:space="preserve"> </w:t>
      </w:r>
      <w:r w:rsidRPr="000309C7">
        <w:rPr>
          <w:i/>
          <w:spacing w:val="-5"/>
          <w:shd w:val="clear" w:color="auto" w:fill="FFFFFF"/>
        </w:rPr>
        <w:t>This is clearly no</w:t>
      </w:r>
      <w:r w:rsidR="006A1FDF">
        <w:rPr>
          <w:i/>
          <w:spacing w:val="-5"/>
          <w:shd w:val="clear" w:color="auto" w:fill="FFFFFF"/>
        </w:rPr>
        <w:t>t</w:t>
      </w:r>
      <w:r w:rsidRPr="000309C7">
        <w:rPr>
          <w:i/>
          <w:spacing w:val="-5"/>
          <w:shd w:val="clear" w:color="auto" w:fill="FFFFFF"/>
        </w:rPr>
        <w:t xml:space="preserve"> for the poor </w:t>
      </w:r>
      <w:r w:rsidRPr="002F1557">
        <w:rPr>
          <w:i/>
          <w:spacing w:val="-5"/>
          <w:shd w:val="clear" w:color="auto" w:fill="FFFFFF"/>
        </w:rPr>
        <w:t xml:space="preserve">farmers. </w:t>
      </w:r>
      <w:r w:rsidR="009D79A1">
        <w:rPr>
          <w:i/>
          <w:spacing w:val="-5"/>
          <w:shd w:val="clear" w:color="auto" w:fill="FFFFFF"/>
        </w:rPr>
        <w:t xml:space="preserve">However, </w:t>
      </w:r>
      <w:r w:rsidR="009D79A1" w:rsidRPr="00CD0A56">
        <w:rPr>
          <w:i/>
          <w:spacing w:val="-5"/>
          <w:shd w:val="clear" w:color="auto" w:fill="FFFFFF"/>
        </w:rPr>
        <w:t>it</w:t>
      </w:r>
      <w:r w:rsidRPr="00CD0A56">
        <w:rPr>
          <w:i/>
          <w:spacing w:val="-5"/>
          <w:shd w:val="clear" w:color="auto" w:fill="FFFFFF"/>
        </w:rPr>
        <w:t xml:space="preserve"> remain</w:t>
      </w:r>
      <w:r w:rsidR="009D79A1" w:rsidRPr="00CD0A56">
        <w:rPr>
          <w:i/>
          <w:spacing w:val="-5"/>
          <w:shd w:val="clear" w:color="auto" w:fill="FFFFFF"/>
        </w:rPr>
        <w:t>s an innovation</w:t>
      </w:r>
      <w:r w:rsidRPr="00CD0A56">
        <w:rPr>
          <w:i/>
          <w:spacing w:val="-5"/>
          <w:shd w:val="clear" w:color="auto" w:fill="FFFFFF"/>
        </w:rPr>
        <w:t xml:space="preserve"> to the well-to-do farmer</w:t>
      </w:r>
      <w:r w:rsidR="00CD0A56" w:rsidRPr="00CD0A56">
        <w:rPr>
          <w:i/>
          <w:spacing w:val="-5"/>
          <w:shd w:val="clear" w:color="auto" w:fill="FFFFFF"/>
        </w:rPr>
        <w:t xml:space="preserve"> as a mechanism to enhance their irrigation cultivation</w:t>
      </w:r>
      <w:r>
        <w:rPr>
          <w:spacing w:val="-5"/>
          <w:shd w:val="clear" w:color="auto" w:fill="FFFFFF"/>
        </w:rPr>
        <w:t xml:space="preserve"> </w:t>
      </w:r>
      <w:r w:rsidRPr="00010F3C">
        <w:rPr>
          <w:spacing w:val="-5"/>
          <w:shd w:val="clear" w:color="auto" w:fill="FFFFFF"/>
        </w:rPr>
        <w:t xml:space="preserve">(KII, </w:t>
      </w:r>
      <w:proofErr w:type="spellStart"/>
      <w:r w:rsidRPr="00010F3C">
        <w:rPr>
          <w:spacing w:val="-5"/>
          <w:shd w:val="clear" w:color="auto" w:fill="FFFFFF"/>
        </w:rPr>
        <w:t>Mirigu</w:t>
      </w:r>
      <w:proofErr w:type="spellEnd"/>
      <w:r>
        <w:rPr>
          <w:spacing w:val="-5"/>
          <w:shd w:val="clear" w:color="auto" w:fill="FFFFFF"/>
        </w:rPr>
        <w:t xml:space="preserve">, </w:t>
      </w:r>
      <w:proofErr w:type="gramStart"/>
      <w:r>
        <w:rPr>
          <w:spacing w:val="-5"/>
          <w:shd w:val="clear" w:color="auto" w:fill="FFFFFF"/>
        </w:rPr>
        <w:t>April</w:t>
      </w:r>
      <w:proofErr w:type="gramEnd"/>
      <w:r>
        <w:rPr>
          <w:spacing w:val="-5"/>
          <w:shd w:val="clear" w:color="auto" w:fill="FFFFFF"/>
        </w:rPr>
        <w:t>, 2022</w:t>
      </w:r>
      <w:r w:rsidRPr="00010F3C">
        <w:rPr>
          <w:spacing w:val="-5"/>
          <w:shd w:val="clear" w:color="auto" w:fill="FFFFFF"/>
        </w:rPr>
        <w:t>).</w:t>
      </w:r>
    </w:p>
    <w:p w14:paraId="2089224D" w14:textId="28ED1ABE" w:rsidR="00AE6C4B" w:rsidRPr="00010F3C"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 Hence, farmers with higher income levels may employ innovations irrespective of the cost unlike farmers with lower income levels who are choosy of measures with lower or no direct cost. Thus, the adoption of innovations </w:t>
      </w:r>
      <w:r w:rsidRPr="00AC6673">
        <w:rPr>
          <w:spacing w:val="-5"/>
          <w:shd w:val="clear" w:color="auto" w:fill="FFFFFF"/>
        </w:rPr>
        <w:t xml:space="preserve">is dependent </w:t>
      </w:r>
      <w:r w:rsidRPr="00010F3C">
        <w:rPr>
          <w:spacing w:val="-5"/>
          <w:shd w:val="clear" w:color="auto" w:fill="FFFFFF"/>
        </w:rPr>
        <w:t>on the level of resources one holds.</w:t>
      </w:r>
    </w:p>
    <w:p w14:paraId="47F59919" w14:textId="60DC9A8B" w:rsidR="00AE6C4B" w:rsidRDefault="00AE6C4B" w:rsidP="00AE6C4B">
      <w:pPr>
        <w:autoSpaceDE w:val="0"/>
        <w:autoSpaceDN w:val="0"/>
        <w:adjustRightInd w:val="0"/>
        <w:spacing w:after="200" w:line="480" w:lineRule="auto"/>
        <w:rPr>
          <w:spacing w:val="-5"/>
          <w:shd w:val="clear" w:color="auto" w:fill="FFFFFF"/>
        </w:rPr>
      </w:pPr>
      <w:r w:rsidRPr="006B3212">
        <w:rPr>
          <w:bCs/>
        </w:rPr>
        <w:t>Further, i</w:t>
      </w:r>
      <w:r w:rsidRPr="006B3212">
        <w:rPr>
          <w:spacing w:val="-5"/>
          <w:shd w:val="clear" w:color="auto" w:fill="FFFFFF"/>
        </w:rPr>
        <w:t xml:space="preserve">t </w:t>
      </w:r>
      <w:r w:rsidRPr="00010F3C">
        <w:rPr>
          <w:spacing w:val="-5"/>
          <w:shd w:val="clear" w:color="auto" w:fill="FFFFFF"/>
        </w:rPr>
        <w:t xml:space="preserve">was also underscored </w:t>
      </w:r>
      <w:r w:rsidR="002C332E">
        <w:rPr>
          <w:spacing w:val="-5"/>
          <w:shd w:val="clear" w:color="auto" w:fill="FFFFFF"/>
        </w:rPr>
        <w:t>that</w:t>
      </w:r>
      <w:r w:rsidRPr="00010F3C">
        <w:rPr>
          <w:spacing w:val="-5"/>
          <w:shd w:val="clear" w:color="auto" w:fill="FFFFFF"/>
        </w:rPr>
        <w:t xml:space="preserve"> having other jobs or business aside farming </w:t>
      </w:r>
      <w:r>
        <w:rPr>
          <w:spacing w:val="-5"/>
          <w:shd w:val="clear" w:color="auto" w:fill="FFFFFF"/>
        </w:rPr>
        <w:t xml:space="preserve">even though </w:t>
      </w:r>
      <w:r w:rsidRPr="00C15E34">
        <w:rPr>
          <w:spacing w:val="-5"/>
          <w:shd w:val="clear" w:color="auto" w:fill="FFFFFF"/>
        </w:rPr>
        <w:t xml:space="preserve">comes with divided time for the two </w:t>
      </w:r>
      <w:proofErr w:type="gramStart"/>
      <w:r w:rsidRPr="00C15E34">
        <w:rPr>
          <w:spacing w:val="-5"/>
          <w:shd w:val="clear" w:color="auto" w:fill="FFFFFF"/>
        </w:rPr>
        <w:t>businesses,</w:t>
      </w:r>
      <w:proofErr w:type="gramEnd"/>
      <w:r w:rsidRPr="00C15E34">
        <w:rPr>
          <w:spacing w:val="-5"/>
          <w:shd w:val="clear" w:color="auto" w:fill="FFFFFF"/>
        </w:rPr>
        <w:t xml:space="preserve"> it remains a critical contributor to raising funds for irrigation cultivation. This would further influence what innovations such farmers may adopt in their cultivation considering the economic standing and time availability for the irrigation farm. It was found that farmers who have other jobs such as wage </w:t>
      </w:r>
      <w:proofErr w:type="spellStart"/>
      <w:r w:rsidRPr="00C15E34">
        <w:rPr>
          <w:spacing w:val="-5"/>
          <w:shd w:val="clear" w:color="auto" w:fill="FFFFFF"/>
        </w:rPr>
        <w:t>labour</w:t>
      </w:r>
      <w:proofErr w:type="spellEnd"/>
      <w:r w:rsidRPr="00C15E34">
        <w:rPr>
          <w:spacing w:val="-5"/>
          <w:shd w:val="clear" w:color="auto" w:fill="FFFFFF"/>
        </w:rPr>
        <w:t xml:space="preserve">, or who are traders tend to have little time for their gardens. Therefore, many of these farmers engage farm boys to take care of their farms and adopt innovations that are less stressful and time consuming. They mostly adopt the application of chemical fertilizer as a means to improve soil fertility since they do not have time to make compost in sufficient quantity to apply on their farms.  Also, most of them water their farms at night so as to save </w:t>
      </w:r>
      <w:r w:rsidRPr="00010F3C">
        <w:rPr>
          <w:spacing w:val="-5"/>
          <w:shd w:val="clear" w:color="auto" w:fill="FFFFFF"/>
        </w:rPr>
        <w:t xml:space="preserve">time in the day for the other jobs/business. For instance, it was reported </w:t>
      </w:r>
      <w:r w:rsidR="002C332E">
        <w:rPr>
          <w:spacing w:val="-5"/>
          <w:shd w:val="clear" w:color="auto" w:fill="FFFFFF"/>
        </w:rPr>
        <w:t>that</w:t>
      </w:r>
      <w:r w:rsidRPr="00010F3C">
        <w:rPr>
          <w:spacing w:val="-5"/>
          <w:shd w:val="clear" w:color="auto" w:fill="FFFFFF"/>
        </w:rPr>
        <w:t xml:space="preserve"> </w:t>
      </w:r>
    </w:p>
    <w:p w14:paraId="33FF259B" w14:textId="7B8049E5" w:rsidR="00AE6C4B" w:rsidRDefault="00AE6C4B" w:rsidP="00AE6C4B">
      <w:pPr>
        <w:autoSpaceDE w:val="0"/>
        <w:autoSpaceDN w:val="0"/>
        <w:adjustRightInd w:val="0"/>
        <w:spacing w:after="200" w:line="480" w:lineRule="auto"/>
        <w:ind w:left="720"/>
        <w:rPr>
          <w:spacing w:val="-5"/>
          <w:shd w:val="clear" w:color="auto" w:fill="FFFFFF"/>
        </w:rPr>
      </w:pPr>
      <w:r w:rsidRPr="00010F3C">
        <w:rPr>
          <w:spacing w:val="-5"/>
          <w:shd w:val="clear" w:color="auto" w:fill="FFFFFF"/>
        </w:rPr>
        <w:t xml:space="preserve">… </w:t>
      </w:r>
      <w:proofErr w:type="gramStart"/>
      <w:r w:rsidRPr="00010F3C">
        <w:rPr>
          <w:i/>
          <w:iCs/>
          <w:spacing w:val="-5"/>
          <w:shd w:val="clear" w:color="auto" w:fill="FFFFFF"/>
        </w:rPr>
        <w:t>farmers</w:t>
      </w:r>
      <w:proofErr w:type="gramEnd"/>
      <w:r w:rsidRPr="00010F3C">
        <w:rPr>
          <w:i/>
          <w:iCs/>
          <w:spacing w:val="-5"/>
          <w:shd w:val="clear" w:color="auto" w:fill="FFFFFF"/>
        </w:rPr>
        <w:t xml:space="preserve"> who are teachers, masons, or traders or others do not have much time since they have to share their time between the two </w:t>
      </w:r>
      <w:r w:rsidRPr="00333653">
        <w:rPr>
          <w:i/>
          <w:iCs/>
          <w:spacing w:val="-5"/>
          <w:shd w:val="clear" w:color="auto" w:fill="FFFFFF"/>
        </w:rPr>
        <w:t xml:space="preserve">jobs. So, many of them come to the gardens in the night to water but not all the irrigation activities can be done in the night. So, </w:t>
      </w:r>
      <w:r w:rsidRPr="00333653">
        <w:rPr>
          <w:i/>
          <w:iCs/>
          <w:spacing w:val="-5"/>
          <w:shd w:val="clear" w:color="auto" w:fill="FFFFFF"/>
        </w:rPr>
        <w:lastRenderedPageBreak/>
        <w:t xml:space="preserve">majority </w:t>
      </w:r>
      <w:r w:rsidRPr="00010F3C">
        <w:rPr>
          <w:i/>
          <w:iCs/>
          <w:spacing w:val="-5"/>
          <w:shd w:val="clear" w:color="auto" w:fill="FFFFFF"/>
        </w:rPr>
        <w:t>of them hire caretakers or engage their relatives to play such roles. However, because they are financially better, they adopt such measures that may be necessary irrespective of the</w:t>
      </w:r>
      <w:r>
        <w:rPr>
          <w:i/>
          <w:iCs/>
          <w:spacing w:val="-5"/>
          <w:shd w:val="clear" w:color="auto" w:fill="FFFFFF"/>
        </w:rPr>
        <w:t xml:space="preserve"> financial requirements on them</w:t>
      </w:r>
      <w:r w:rsidRPr="00010F3C">
        <w:rPr>
          <w:spacing w:val="-5"/>
          <w:shd w:val="clear" w:color="auto" w:fill="FFFFFF"/>
        </w:rPr>
        <w:t xml:space="preserve"> (FGD, </w:t>
      </w:r>
      <w:proofErr w:type="spellStart"/>
      <w:r w:rsidRPr="00010F3C">
        <w:rPr>
          <w:spacing w:val="-5"/>
          <w:shd w:val="clear" w:color="auto" w:fill="FFFFFF"/>
        </w:rPr>
        <w:t>Sirigu</w:t>
      </w:r>
      <w:proofErr w:type="spellEnd"/>
      <w:r w:rsidR="00E902E4">
        <w:rPr>
          <w:spacing w:val="-5"/>
          <w:shd w:val="clear" w:color="auto" w:fill="FFFFFF"/>
        </w:rPr>
        <w:t>, April</w:t>
      </w:r>
      <w:r>
        <w:rPr>
          <w:spacing w:val="-5"/>
          <w:shd w:val="clear" w:color="auto" w:fill="FFFFFF"/>
        </w:rPr>
        <w:t xml:space="preserve"> 2022</w:t>
      </w:r>
      <w:r w:rsidRPr="00010F3C">
        <w:rPr>
          <w:spacing w:val="-5"/>
          <w:shd w:val="clear" w:color="auto" w:fill="FFFFFF"/>
        </w:rPr>
        <w:t xml:space="preserve">). </w:t>
      </w:r>
    </w:p>
    <w:p w14:paraId="5E5276C3" w14:textId="72E40EF1" w:rsidR="00AE6C4B" w:rsidRPr="00010F3C"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Thus, even though these farmers do not have time thereby limiting them </w:t>
      </w:r>
      <w:r w:rsidR="006A1FDF">
        <w:rPr>
          <w:spacing w:val="-5"/>
          <w:shd w:val="clear" w:color="auto" w:fill="FFFFFF"/>
        </w:rPr>
        <w:t>i</w:t>
      </w:r>
      <w:r w:rsidR="006A1FDF" w:rsidRPr="00010F3C">
        <w:rPr>
          <w:spacing w:val="-5"/>
          <w:shd w:val="clear" w:color="auto" w:fill="FFFFFF"/>
        </w:rPr>
        <w:t xml:space="preserve">n </w:t>
      </w:r>
      <w:r w:rsidR="00E902E4">
        <w:rPr>
          <w:spacing w:val="-5"/>
          <w:shd w:val="clear" w:color="auto" w:fill="FFFFFF"/>
        </w:rPr>
        <w:t xml:space="preserve">the adoption of </w:t>
      </w:r>
      <w:proofErr w:type="spellStart"/>
      <w:r w:rsidR="00E902E4">
        <w:rPr>
          <w:spacing w:val="-5"/>
          <w:shd w:val="clear" w:color="auto" w:fill="FFFFFF"/>
        </w:rPr>
        <w:t>labour</w:t>
      </w:r>
      <w:proofErr w:type="spellEnd"/>
      <w:r w:rsidR="00E902E4">
        <w:rPr>
          <w:spacing w:val="-5"/>
          <w:shd w:val="clear" w:color="auto" w:fill="FFFFFF"/>
        </w:rPr>
        <w:t>-</w:t>
      </w:r>
      <w:r w:rsidRPr="00010F3C">
        <w:rPr>
          <w:spacing w:val="-5"/>
          <w:shd w:val="clear" w:color="auto" w:fill="FFFFFF"/>
        </w:rPr>
        <w:t>intensive innovation</w:t>
      </w:r>
      <w:r>
        <w:rPr>
          <w:spacing w:val="-5"/>
          <w:shd w:val="clear" w:color="auto" w:fill="FFFFFF"/>
        </w:rPr>
        <w:t>s</w:t>
      </w:r>
      <w:r w:rsidRPr="00010F3C">
        <w:rPr>
          <w:spacing w:val="-5"/>
          <w:shd w:val="clear" w:color="auto" w:fill="FFFFFF"/>
        </w:rPr>
        <w:t xml:space="preserve">, they tend to adopt innovations that </w:t>
      </w:r>
      <w:r w:rsidRPr="0052450C">
        <w:rPr>
          <w:spacing w:val="-5"/>
          <w:shd w:val="clear" w:color="auto" w:fill="FFFFFF"/>
        </w:rPr>
        <w:t>require a</w:t>
      </w:r>
      <w:r>
        <w:rPr>
          <w:color w:val="FF0000"/>
          <w:spacing w:val="-5"/>
          <w:shd w:val="clear" w:color="auto" w:fill="FFFFFF"/>
        </w:rPr>
        <w:t xml:space="preserve"> </w:t>
      </w:r>
      <w:r w:rsidRPr="00010F3C">
        <w:rPr>
          <w:spacing w:val="-5"/>
          <w:shd w:val="clear" w:color="auto" w:fill="FFFFFF"/>
        </w:rPr>
        <w:t xml:space="preserve">high level of resources. The combined effect is that it sometimes results in making them enjoy better yields than their counterparts due to their committed investment efforts. </w:t>
      </w:r>
    </w:p>
    <w:p w14:paraId="1CA2ED4F" w14:textId="758C5EC0"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In addition to the above, it was underscored </w:t>
      </w:r>
      <w:r w:rsidR="002C332E">
        <w:rPr>
          <w:spacing w:val="-5"/>
          <w:shd w:val="clear" w:color="auto" w:fill="FFFFFF"/>
        </w:rPr>
        <w:t>that</w:t>
      </w:r>
      <w:r>
        <w:rPr>
          <w:spacing w:val="-5"/>
          <w:shd w:val="clear" w:color="auto" w:fill="FFFFFF"/>
        </w:rPr>
        <w:t xml:space="preserve"> </w:t>
      </w:r>
      <w:r w:rsidRPr="00010F3C">
        <w:rPr>
          <w:spacing w:val="-5"/>
          <w:shd w:val="clear" w:color="auto" w:fill="FFFFFF"/>
        </w:rPr>
        <w:t xml:space="preserve">one’s </w:t>
      </w:r>
      <w:r w:rsidRPr="0052450C">
        <w:rPr>
          <w:spacing w:val="-5"/>
          <w:shd w:val="clear" w:color="auto" w:fill="FFFFFF"/>
        </w:rPr>
        <w:t>asset base plays a significant role in determining what innovations one may adopt considering one’s uni</w:t>
      </w:r>
      <w:r w:rsidRPr="00010F3C">
        <w:rPr>
          <w:spacing w:val="-5"/>
          <w:shd w:val="clear" w:color="auto" w:fill="FFFFFF"/>
        </w:rPr>
        <w:t xml:space="preserve">que assets position. </w:t>
      </w:r>
      <w:proofErr w:type="spellStart"/>
      <w:r w:rsidRPr="00010F3C">
        <w:rPr>
          <w:spacing w:val="-5"/>
          <w:shd w:val="clear" w:color="auto" w:fill="FFFFFF"/>
        </w:rPr>
        <w:t>Atayire</w:t>
      </w:r>
      <w:proofErr w:type="spellEnd"/>
      <w:r w:rsidR="0052450C">
        <w:rPr>
          <w:spacing w:val="-5"/>
          <w:shd w:val="clear" w:color="auto" w:fill="FFFFFF"/>
        </w:rPr>
        <w:t>, a Key Informant reported that</w:t>
      </w:r>
      <w:r w:rsidRPr="00010F3C">
        <w:rPr>
          <w:spacing w:val="-5"/>
          <w:shd w:val="clear" w:color="auto" w:fill="FFFFFF"/>
        </w:rPr>
        <w:t xml:space="preserve"> </w:t>
      </w:r>
    </w:p>
    <w:p w14:paraId="3176BAB4" w14:textId="2331F0B0" w:rsidR="00AE6C4B" w:rsidRDefault="00AE6C4B" w:rsidP="00AE6C4B">
      <w:pPr>
        <w:autoSpaceDE w:val="0"/>
        <w:autoSpaceDN w:val="0"/>
        <w:adjustRightInd w:val="0"/>
        <w:spacing w:after="200" w:line="480" w:lineRule="auto"/>
        <w:ind w:left="720"/>
        <w:rPr>
          <w:spacing w:val="-5"/>
          <w:shd w:val="clear" w:color="auto" w:fill="FFFFFF"/>
        </w:rPr>
      </w:pPr>
      <w:r w:rsidRPr="00010F3C">
        <w:rPr>
          <w:spacing w:val="-5"/>
          <w:shd w:val="clear" w:color="auto" w:fill="FFFFFF"/>
        </w:rPr>
        <w:t xml:space="preserve">… </w:t>
      </w:r>
      <w:proofErr w:type="gramStart"/>
      <w:r w:rsidRPr="00010F3C">
        <w:rPr>
          <w:i/>
          <w:iCs/>
          <w:spacing w:val="-5"/>
          <w:shd w:val="clear" w:color="auto" w:fill="FFFFFF"/>
        </w:rPr>
        <w:t>you</w:t>
      </w:r>
      <w:proofErr w:type="gramEnd"/>
      <w:r w:rsidRPr="00010F3C">
        <w:rPr>
          <w:i/>
          <w:iCs/>
          <w:spacing w:val="-5"/>
          <w:shd w:val="clear" w:color="auto" w:fill="FFFFFF"/>
        </w:rPr>
        <w:t xml:space="preserve"> remember I told you earlier </w:t>
      </w:r>
      <w:r w:rsidR="002C332E">
        <w:rPr>
          <w:i/>
          <w:iCs/>
          <w:spacing w:val="-5"/>
          <w:shd w:val="clear" w:color="auto" w:fill="FFFFFF"/>
        </w:rPr>
        <w:t>that</w:t>
      </w:r>
      <w:r w:rsidRPr="00010F3C">
        <w:rPr>
          <w:i/>
          <w:iCs/>
          <w:spacing w:val="-5"/>
          <w:shd w:val="clear" w:color="auto" w:fill="FFFFFF"/>
        </w:rPr>
        <w:t xml:space="preserve"> the whole irrigation venture prem</w:t>
      </w:r>
      <w:r>
        <w:rPr>
          <w:i/>
          <w:iCs/>
          <w:spacing w:val="-5"/>
          <w:shd w:val="clear" w:color="auto" w:fill="FFFFFF"/>
        </w:rPr>
        <w:t>ises on how much money you have?</w:t>
      </w:r>
      <w:r w:rsidRPr="00010F3C">
        <w:rPr>
          <w:i/>
          <w:iCs/>
          <w:spacing w:val="-5"/>
          <w:shd w:val="clear" w:color="auto" w:fill="FFFFFF"/>
        </w:rPr>
        <w:t xml:space="preserve"> However, let me add </w:t>
      </w:r>
      <w:r w:rsidR="002C332E">
        <w:rPr>
          <w:i/>
          <w:iCs/>
          <w:spacing w:val="-5"/>
          <w:shd w:val="clear" w:color="auto" w:fill="FFFFFF"/>
        </w:rPr>
        <w:t>that</w:t>
      </w:r>
      <w:r w:rsidRPr="00010F3C">
        <w:rPr>
          <w:i/>
          <w:iCs/>
          <w:spacing w:val="-5"/>
          <w:shd w:val="clear" w:color="auto" w:fill="FFFFFF"/>
        </w:rPr>
        <w:t xml:space="preserve"> people </w:t>
      </w:r>
      <w:r w:rsidRPr="00092947">
        <w:rPr>
          <w:i/>
          <w:iCs/>
          <w:spacing w:val="-5"/>
          <w:shd w:val="clear" w:color="auto" w:fill="FFFFFF"/>
        </w:rPr>
        <w:t xml:space="preserve">who do not even have money but own  livestock can sell them to invest in their gardens when the need arises but those who do not own animals or birds tend to look for other </w:t>
      </w:r>
      <w:r w:rsidRPr="00010F3C">
        <w:rPr>
          <w:i/>
          <w:iCs/>
          <w:spacing w:val="-5"/>
          <w:shd w:val="clear" w:color="auto" w:fill="FFFFFF"/>
        </w:rPr>
        <w:t>alternatives when they are confronted with challenges during their cultivation. This will lead to adoption of different inn</w:t>
      </w:r>
      <w:r>
        <w:rPr>
          <w:i/>
          <w:iCs/>
          <w:spacing w:val="-5"/>
          <w:shd w:val="clear" w:color="auto" w:fill="FFFFFF"/>
        </w:rPr>
        <w:t>ovations for similar challenges</w:t>
      </w:r>
      <w:r w:rsidRPr="00010F3C">
        <w:rPr>
          <w:i/>
          <w:iCs/>
          <w:spacing w:val="-5"/>
          <w:shd w:val="clear" w:color="auto" w:fill="FFFFFF"/>
        </w:rPr>
        <w:t xml:space="preserve"> </w:t>
      </w:r>
      <w:r w:rsidRPr="00010F3C">
        <w:rPr>
          <w:spacing w:val="-5"/>
          <w:shd w:val="clear" w:color="auto" w:fill="FFFFFF"/>
        </w:rPr>
        <w:t xml:space="preserve">(KII, </w:t>
      </w:r>
      <w:proofErr w:type="spellStart"/>
      <w:r w:rsidRPr="00010F3C">
        <w:rPr>
          <w:spacing w:val="-5"/>
          <w:shd w:val="clear" w:color="auto" w:fill="FFFFFF"/>
        </w:rPr>
        <w:t>Mirigu</w:t>
      </w:r>
      <w:proofErr w:type="spellEnd"/>
      <w:r w:rsidR="00E902E4">
        <w:rPr>
          <w:spacing w:val="-5"/>
          <w:shd w:val="clear" w:color="auto" w:fill="FFFFFF"/>
        </w:rPr>
        <w:t xml:space="preserve">, </w:t>
      </w:r>
      <w:proofErr w:type="gramStart"/>
      <w:r w:rsidR="00E902E4">
        <w:rPr>
          <w:spacing w:val="-5"/>
          <w:shd w:val="clear" w:color="auto" w:fill="FFFFFF"/>
        </w:rPr>
        <w:t>March</w:t>
      </w:r>
      <w:proofErr w:type="gramEnd"/>
      <w:r>
        <w:rPr>
          <w:spacing w:val="-5"/>
          <w:shd w:val="clear" w:color="auto" w:fill="FFFFFF"/>
        </w:rPr>
        <w:t xml:space="preserve"> 2022</w:t>
      </w:r>
      <w:r w:rsidRPr="00010F3C">
        <w:rPr>
          <w:spacing w:val="-5"/>
          <w:shd w:val="clear" w:color="auto" w:fill="FFFFFF"/>
        </w:rPr>
        <w:t xml:space="preserve">). </w:t>
      </w:r>
    </w:p>
    <w:p w14:paraId="32E55E6A" w14:textId="5CF123D1" w:rsidR="00AE6C4B" w:rsidRPr="00010F3C"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It can therefore be summarized </w:t>
      </w:r>
      <w:r w:rsidR="002C332E">
        <w:rPr>
          <w:spacing w:val="-5"/>
          <w:shd w:val="clear" w:color="auto" w:fill="FFFFFF"/>
        </w:rPr>
        <w:t>that</w:t>
      </w:r>
      <w:r w:rsidRPr="00010F3C">
        <w:rPr>
          <w:spacing w:val="-5"/>
          <w:shd w:val="clear" w:color="auto" w:fill="FFFFFF"/>
        </w:rPr>
        <w:t xml:space="preserve"> farmers well-endowed with easily marketable assets such as livestock are most like</w:t>
      </w:r>
      <w:r>
        <w:rPr>
          <w:spacing w:val="-5"/>
          <w:shd w:val="clear" w:color="auto" w:fill="FFFFFF"/>
        </w:rPr>
        <w:t>ly</w:t>
      </w:r>
      <w:r w:rsidRPr="00010F3C">
        <w:rPr>
          <w:spacing w:val="-5"/>
          <w:shd w:val="clear" w:color="auto" w:fill="FFFFFF"/>
        </w:rPr>
        <w:t xml:space="preserve"> going to </w:t>
      </w:r>
      <w:r w:rsidRPr="00092947">
        <w:rPr>
          <w:spacing w:val="-5"/>
          <w:shd w:val="clear" w:color="auto" w:fill="FFFFFF"/>
        </w:rPr>
        <w:t xml:space="preserve">adopt </w:t>
      </w:r>
      <w:r w:rsidRPr="00010F3C">
        <w:rPr>
          <w:spacing w:val="-5"/>
          <w:shd w:val="clear" w:color="auto" w:fill="FFFFFF"/>
        </w:rPr>
        <w:t xml:space="preserve">innovations that have financial requirements than those with little of such </w:t>
      </w:r>
      <w:r w:rsidRPr="008A3B03">
        <w:rPr>
          <w:color w:val="000000" w:themeColor="text1"/>
          <w:spacing w:val="-5"/>
          <w:shd w:val="clear" w:color="auto" w:fill="FFFFFF"/>
        </w:rPr>
        <w:t xml:space="preserve">assets. </w:t>
      </w:r>
      <w:r w:rsidRPr="00010F3C">
        <w:rPr>
          <w:spacing w:val="-5"/>
          <w:shd w:val="clear" w:color="auto" w:fill="FFFFFF"/>
        </w:rPr>
        <w:t xml:space="preserve">For instance, farmers who belonged to </w:t>
      </w:r>
      <w:proofErr w:type="spellStart"/>
      <w:proofErr w:type="gramStart"/>
      <w:r w:rsidRPr="00010F3C">
        <w:rPr>
          <w:spacing w:val="-5"/>
          <w:shd w:val="clear" w:color="auto" w:fill="FFFFFF"/>
        </w:rPr>
        <w:t>susu</w:t>
      </w:r>
      <w:proofErr w:type="spellEnd"/>
      <w:proofErr w:type="gramEnd"/>
      <w:r w:rsidRPr="00010F3C">
        <w:rPr>
          <w:spacing w:val="-5"/>
          <w:shd w:val="clear" w:color="auto" w:fill="FFFFFF"/>
        </w:rPr>
        <w:t xml:space="preserve"> groups may get easy access to </w:t>
      </w:r>
      <w:proofErr w:type="spellStart"/>
      <w:r w:rsidRPr="00010F3C">
        <w:rPr>
          <w:spacing w:val="-5"/>
          <w:shd w:val="clear" w:color="auto" w:fill="FFFFFF"/>
        </w:rPr>
        <w:t>susu</w:t>
      </w:r>
      <w:proofErr w:type="spellEnd"/>
      <w:r w:rsidRPr="00010F3C">
        <w:rPr>
          <w:spacing w:val="-5"/>
          <w:shd w:val="clear" w:color="auto" w:fill="FFFFFF"/>
        </w:rPr>
        <w:t xml:space="preserve"> credit when they </w:t>
      </w:r>
      <w:r w:rsidRPr="007B4021">
        <w:rPr>
          <w:spacing w:val="-5"/>
          <w:shd w:val="clear" w:color="auto" w:fill="FFFFFF"/>
        </w:rPr>
        <w:t xml:space="preserve">need it to finance their cultivation. This means farmers who do not belong to </w:t>
      </w:r>
      <w:proofErr w:type="spellStart"/>
      <w:proofErr w:type="gramStart"/>
      <w:r w:rsidRPr="007B4021">
        <w:rPr>
          <w:spacing w:val="-5"/>
          <w:shd w:val="clear" w:color="auto" w:fill="FFFFFF"/>
        </w:rPr>
        <w:t>susu</w:t>
      </w:r>
      <w:proofErr w:type="spellEnd"/>
      <w:proofErr w:type="gramEnd"/>
      <w:r w:rsidRPr="007B4021">
        <w:rPr>
          <w:spacing w:val="-5"/>
          <w:shd w:val="clear" w:color="auto" w:fill="FFFFFF"/>
        </w:rPr>
        <w:t xml:space="preserve"> groups do not have the opportunity to adopt such innovation in funding their irrigation cultivation. Thus, they may need to adopt alternative ways of raising funds to support their cultivation. Further, farmers who own or have shared-ownership rights to irrigable lands may easily adopt innovations such as application of manure, mulching, crop rotation, or other similar </w:t>
      </w:r>
      <w:r w:rsidRPr="007B4021">
        <w:rPr>
          <w:spacing w:val="-5"/>
          <w:shd w:val="clear" w:color="auto" w:fill="FFFFFF"/>
        </w:rPr>
        <w:lastRenderedPageBreak/>
        <w:t xml:space="preserve">innovations since the lands belong to them. This may also influence when a farmer may start or vacate his irrigation farm. It was observed that farmers who own the lands they irrigate </w:t>
      </w:r>
      <w:r>
        <w:rPr>
          <w:spacing w:val="-5"/>
          <w:shd w:val="clear" w:color="auto" w:fill="FFFFFF"/>
        </w:rPr>
        <w:t xml:space="preserve">cultivate all-year round or start very early to enable them harvest in times when prices of pepper are at its highest. </w:t>
      </w:r>
    </w:p>
    <w:p w14:paraId="2463C5E0" w14:textId="5385C0BF" w:rsidR="00AE6C4B" w:rsidRPr="00E077DC" w:rsidRDefault="00AE6C4B" w:rsidP="00AE6C4B">
      <w:pPr>
        <w:pStyle w:val="Heading3"/>
      </w:pPr>
      <w:bookmarkStart w:id="97" w:name="_Toc126746575"/>
      <w:r>
        <w:t xml:space="preserve">4.3.7 </w:t>
      </w:r>
      <w:r w:rsidRPr="00E077DC">
        <w:t xml:space="preserve">Number of </w:t>
      </w:r>
      <w:r w:rsidR="00C15CAA" w:rsidRPr="00E077DC">
        <w:t xml:space="preserve">Years Land </w:t>
      </w:r>
      <w:r w:rsidRPr="00E077DC">
        <w:t xml:space="preserve">has been </w:t>
      </w:r>
      <w:r w:rsidR="00C15CAA" w:rsidRPr="00E077DC">
        <w:t xml:space="preserve">Cultivated </w:t>
      </w:r>
      <w:r>
        <w:t>and Adoption of Innovations</w:t>
      </w:r>
      <w:bookmarkEnd w:id="97"/>
    </w:p>
    <w:p w14:paraId="22AAF326" w14:textId="448F324A" w:rsidR="00AE6C4B" w:rsidRPr="007B4021"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It was asserted </w:t>
      </w:r>
      <w:r w:rsidR="002C332E">
        <w:rPr>
          <w:spacing w:val="-5"/>
          <w:shd w:val="clear" w:color="auto" w:fill="FFFFFF"/>
        </w:rPr>
        <w:t>that</w:t>
      </w:r>
      <w:r w:rsidRPr="00010F3C">
        <w:rPr>
          <w:spacing w:val="-5"/>
          <w:shd w:val="clear" w:color="auto" w:fill="FFFFFF"/>
        </w:rPr>
        <w:t xml:space="preserve"> one of the environmental factors that greatly influence the adoption of innovations is the number of years a particular land has been irrigated</w:t>
      </w:r>
      <w:r w:rsidRPr="007B4021">
        <w:rPr>
          <w:spacing w:val="-5"/>
          <w:shd w:val="clear" w:color="auto" w:fill="FFFFFF"/>
        </w:rPr>
        <w:t xml:space="preserve">. Lands that have been cultivated for over three years get infested with pests and diseases and any further cultivation on such lands may lead to low yield or the death of crops. This requires that farmers move to different plots to cultivate if they must continue farming. For instance, </w:t>
      </w:r>
      <w:proofErr w:type="spellStart"/>
      <w:r w:rsidRPr="007B4021">
        <w:rPr>
          <w:spacing w:val="-5"/>
          <w:shd w:val="clear" w:color="auto" w:fill="FFFFFF"/>
        </w:rPr>
        <w:t>Amanziire</w:t>
      </w:r>
      <w:proofErr w:type="spellEnd"/>
      <w:r w:rsidRPr="007B4021">
        <w:rPr>
          <w:spacing w:val="-5"/>
          <w:shd w:val="clear" w:color="auto" w:fill="FFFFFF"/>
        </w:rPr>
        <w:t xml:space="preserve"> explained, </w:t>
      </w:r>
    </w:p>
    <w:p w14:paraId="133ECB4E" w14:textId="3D1AD2B8" w:rsidR="00AE6C4B" w:rsidRDefault="00AE6C4B" w:rsidP="00AE6C4B">
      <w:pPr>
        <w:autoSpaceDE w:val="0"/>
        <w:autoSpaceDN w:val="0"/>
        <w:adjustRightInd w:val="0"/>
        <w:spacing w:after="200" w:line="480" w:lineRule="auto"/>
        <w:ind w:left="720"/>
        <w:rPr>
          <w:spacing w:val="-5"/>
          <w:shd w:val="clear" w:color="auto" w:fill="FFFFFF"/>
        </w:rPr>
      </w:pPr>
      <w:r w:rsidRPr="00010F3C">
        <w:rPr>
          <w:i/>
          <w:iCs/>
          <w:spacing w:val="-5"/>
          <w:shd w:val="clear" w:color="auto" w:fill="FFFFFF"/>
        </w:rPr>
        <w:t xml:space="preserve">You see that portion </w:t>
      </w:r>
      <w:r w:rsidRPr="001F7BC7">
        <w:rPr>
          <w:iCs/>
          <w:spacing w:val="-5"/>
          <w:shd w:val="clear" w:color="auto" w:fill="FFFFFF"/>
        </w:rPr>
        <w:t>(</w:t>
      </w:r>
      <w:r>
        <w:rPr>
          <w:iCs/>
          <w:spacing w:val="-5"/>
          <w:shd w:val="clear" w:color="auto" w:fill="FFFFFF"/>
        </w:rPr>
        <w:t>P</w:t>
      </w:r>
      <w:r w:rsidRPr="001F7BC7">
        <w:rPr>
          <w:iCs/>
          <w:spacing w:val="-5"/>
          <w:shd w:val="clear" w:color="auto" w:fill="FFFFFF"/>
        </w:rPr>
        <w:t>ointing to a section of the farm with wilting pepper).</w:t>
      </w:r>
      <w:r w:rsidRPr="00010F3C">
        <w:rPr>
          <w:i/>
          <w:iCs/>
          <w:spacing w:val="-5"/>
          <w:shd w:val="clear" w:color="auto" w:fill="FFFFFF"/>
        </w:rPr>
        <w:t xml:space="preserve"> That is because, I have cultivated on that part for the third year now. So, if I decide to cultivate on that part of the land next year, all the pepper will die. The </w:t>
      </w:r>
      <w:proofErr w:type="spellStart"/>
      <w:r w:rsidRPr="00010F3C">
        <w:rPr>
          <w:i/>
          <w:iCs/>
          <w:spacing w:val="-5"/>
          <w:shd w:val="clear" w:color="auto" w:fill="FFFFFF"/>
        </w:rPr>
        <w:t>Agric</w:t>
      </w:r>
      <w:proofErr w:type="spellEnd"/>
      <w:r w:rsidRPr="00010F3C">
        <w:rPr>
          <w:i/>
          <w:iCs/>
          <w:spacing w:val="-5"/>
          <w:shd w:val="clear" w:color="auto" w:fill="FFFFFF"/>
        </w:rPr>
        <w:t xml:space="preserve"> experts told us that it is a bacteria attack and they do not die easily. So, the bacteria get concentrated as you continue to cultivate the land and may cause havoc if pepper is plant</w:t>
      </w:r>
      <w:r>
        <w:rPr>
          <w:i/>
          <w:iCs/>
          <w:spacing w:val="-5"/>
          <w:shd w:val="clear" w:color="auto" w:fill="FFFFFF"/>
        </w:rPr>
        <w:t xml:space="preserve">ed in that land </w:t>
      </w:r>
      <w:r w:rsidRPr="00692132">
        <w:rPr>
          <w:i/>
          <w:iCs/>
          <w:spacing w:val="-5"/>
          <w:shd w:val="clear" w:color="auto" w:fill="FFFFFF"/>
        </w:rPr>
        <w:t>continuously</w:t>
      </w:r>
      <w:r>
        <w:rPr>
          <w:i/>
          <w:iCs/>
          <w:color w:val="FF0000"/>
          <w:spacing w:val="-5"/>
          <w:shd w:val="clear" w:color="auto" w:fill="FFFFFF"/>
        </w:rPr>
        <w:t xml:space="preserve"> </w:t>
      </w:r>
      <w:r w:rsidRPr="00010F3C">
        <w:rPr>
          <w:spacing w:val="-5"/>
          <w:shd w:val="clear" w:color="auto" w:fill="FFFFFF"/>
        </w:rPr>
        <w:t xml:space="preserve">(KII, </w:t>
      </w:r>
      <w:proofErr w:type="spellStart"/>
      <w:r w:rsidRPr="00010F3C">
        <w:rPr>
          <w:spacing w:val="-5"/>
          <w:shd w:val="clear" w:color="auto" w:fill="FFFFFF"/>
        </w:rPr>
        <w:t>Mirigu</w:t>
      </w:r>
      <w:proofErr w:type="spellEnd"/>
      <w:r w:rsidR="00E902E4">
        <w:rPr>
          <w:spacing w:val="-5"/>
          <w:shd w:val="clear" w:color="auto" w:fill="FFFFFF"/>
        </w:rPr>
        <w:t>, April</w:t>
      </w:r>
      <w:r>
        <w:rPr>
          <w:spacing w:val="-5"/>
          <w:shd w:val="clear" w:color="auto" w:fill="FFFFFF"/>
        </w:rPr>
        <w:t xml:space="preserve"> 2022</w:t>
      </w:r>
      <w:r w:rsidRPr="00010F3C">
        <w:rPr>
          <w:spacing w:val="-5"/>
          <w:shd w:val="clear" w:color="auto" w:fill="FFFFFF"/>
        </w:rPr>
        <w:t xml:space="preserve">). </w:t>
      </w:r>
    </w:p>
    <w:p w14:paraId="6B0A2249" w14:textId="456EA331" w:rsidR="00AE6C4B" w:rsidRPr="00010F3C" w:rsidRDefault="00AE6C4B"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Therefore, infested lands must be left to fallow in order to get rid of the bacteria before it can be cultivated again. However, onions can be cultivated on such old and infested lands without any negative effects. Thus, it is recommended that land rotation should be adopted on yearly basis to minimize the risk of lands getting infested in the first place. The above discussion implies that whether one </w:t>
      </w:r>
      <w:r w:rsidRPr="004E4E81">
        <w:rPr>
          <w:spacing w:val="-5"/>
          <w:shd w:val="clear" w:color="auto" w:fill="FFFFFF"/>
        </w:rPr>
        <w:t xml:space="preserve">adopts crop rotation or </w:t>
      </w:r>
      <w:r w:rsidR="008A3B03" w:rsidRPr="004E4E81">
        <w:rPr>
          <w:spacing w:val="-5"/>
          <w:shd w:val="clear" w:color="auto" w:fill="FFFFFF"/>
        </w:rPr>
        <w:t>allows</w:t>
      </w:r>
      <w:r w:rsidRPr="004E4E81">
        <w:rPr>
          <w:spacing w:val="-5"/>
          <w:shd w:val="clear" w:color="auto" w:fill="FFFFFF"/>
        </w:rPr>
        <w:t xml:space="preserve"> their lands to fallow depends </w:t>
      </w:r>
      <w:r w:rsidRPr="00010F3C">
        <w:rPr>
          <w:spacing w:val="-5"/>
          <w:shd w:val="clear" w:color="auto" w:fill="FFFFFF"/>
        </w:rPr>
        <w:t>on the number of years such lands have been cultivated.</w:t>
      </w:r>
    </w:p>
    <w:p w14:paraId="61C08D06" w14:textId="4059B65B" w:rsidR="00AE6C4B" w:rsidRDefault="00AE6C4B" w:rsidP="00E874BD">
      <w:pPr>
        <w:autoSpaceDE w:val="0"/>
        <w:autoSpaceDN w:val="0"/>
        <w:adjustRightInd w:val="0"/>
        <w:spacing w:after="200" w:line="480" w:lineRule="auto"/>
        <w:rPr>
          <w:spacing w:val="-5"/>
          <w:shd w:val="clear" w:color="auto" w:fill="FFFFFF"/>
        </w:rPr>
      </w:pPr>
      <w:r w:rsidRPr="00010F3C">
        <w:rPr>
          <w:spacing w:val="-5"/>
          <w:shd w:val="clear" w:color="auto" w:fill="FFFFFF"/>
        </w:rPr>
        <w:lastRenderedPageBreak/>
        <w:t xml:space="preserve">On the other hand, </w:t>
      </w:r>
      <w:r w:rsidRPr="004E4E81">
        <w:rPr>
          <w:spacing w:val="-5"/>
          <w:shd w:val="clear" w:color="auto" w:fill="FFFFFF"/>
        </w:rPr>
        <w:t xml:space="preserve">another farmer at </w:t>
      </w:r>
      <w:proofErr w:type="spellStart"/>
      <w:r w:rsidRPr="004E4E81">
        <w:rPr>
          <w:spacing w:val="-5"/>
          <w:shd w:val="clear" w:color="auto" w:fill="FFFFFF"/>
        </w:rPr>
        <w:t>Mirigu</w:t>
      </w:r>
      <w:proofErr w:type="spellEnd"/>
      <w:r w:rsidRPr="004E4E81">
        <w:rPr>
          <w:spacing w:val="-5"/>
          <w:shd w:val="clear" w:color="auto" w:fill="FFFFFF"/>
        </w:rPr>
        <w:t xml:space="preserve">, </w:t>
      </w:r>
      <w:proofErr w:type="spellStart"/>
      <w:r w:rsidRPr="004E4E81">
        <w:rPr>
          <w:spacing w:val="-5"/>
          <w:shd w:val="clear" w:color="auto" w:fill="FFFFFF"/>
        </w:rPr>
        <w:t>Awinaaba</w:t>
      </w:r>
      <w:proofErr w:type="spellEnd"/>
      <w:r w:rsidRPr="004E4E81">
        <w:rPr>
          <w:spacing w:val="-5"/>
          <w:shd w:val="clear" w:color="auto" w:fill="FFFFFF"/>
        </w:rPr>
        <w:t xml:space="preserve"> asserted</w:t>
      </w:r>
      <w:r w:rsidR="00E602CE">
        <w:rPr>
          <w:spacing w:val="-5"/>
          <w:shd w:val="clear" w:color="auto" w:fill="FFFFFF"/>
        </w:rPr>
        <w:t xml:space="preserve"> that</w:t>
      </w:r>
      <w:r w:rsidRPr="004E4E81">
        <w:rPr>
          <w:spacing w:val="-5"/>
          <w:shd w:val="clear" w:color="auto" w:fill="FFFFFF"/>
        </w:rPr>
        <w:t xml:space="preserve">: </w:t>
      </w:r>
      <w:r w:rsidRPr="00010F3C">
        <w:rPr>
          <w:i/>
          <w:iCs/>
          <w:spacing w:val="-5"/>
          <w:shd w:val="clear" w:color="auto" w:fill="FFFFFF"/>
        </w:rPr>
        <w:t xml:space="preserve">Even though, this is the third year I have irrigated using a mechanized borehole and on same piece of land, I have not recorded any signs </w:t>
      </w:r>
      <w:r>
        <w:rPr>
          <w:i/>
          <w:iCs/>
          <w:spacing w:val="-5"/>
          <w:shd w:val="clear" w:color="auto" w:fill="FFFFFF"/>
        </w:rPr>
        <w:t>of pest and disease infestation</w:t>
      </w:r>
      <w:r w:rsidRPr="00010F3C">
        <w:rPr>
          <w:spacing w:val="-5"/>
          <w:shd w:val="clear" w:color="auto" w:fill="FFFFFF"/>
        </w:rPr>
        <w:t xml:space="preserve"> … (KII, </w:t>
      </w:r>
      <w:proofErr w:type="spellStart"/>
      <w:r w:rsidRPr="00010F3C">
        <w:rPr>
          <w:spacing w:val="-5"/>
          <w:shd w:val="clear" w:color="auto" w:fill="FFFFFF"/>
        </w:rPr>
        <w:t>Mirigu</w:t>
      </w:r>
      <w:proofErr w:type="spellEnd"/>
      <w:r w:rsidR="00F91EB4">
        <w:rPr>
          <w:spacing w:val="-5"/>
          <w:shd w:val="clear" w:color="auto" w:fill="FFFFFF"/>
        </w:rPr>
        <w:t xml:space="preserve">, </w:t>
      </w:r>
      <w:proofErr w:type="gramStart"/>
      <w:r w:rsidR="00F91EB4">
        <w:rPr>
          <w:spacing w:val="-5"/>
          <w:shd w:val="clear" w:color="auto" w:fill="FFFFFF"/>
        </w:rPr>
        <w:t>April</w:t>
      </w:r>
      <w:proofErr w:type="gramEnd"/>
      <w:r>
        <w:rPr>
          <w:spacing w:val="-5"/>
          <w:shd w:val="clear" w:color="auto" w:fill="FFFFFF"/>
        </w:rPr>
        <w:t xml:space="preserve"> 2022</w:t>
      </w:r>
      <w:r w:rsidRPr="00010F3C">
        <w:rPr>
          <w:spacing w:val="-5"/>
          <w:shd w:val="clear" w:color="auto" w:fill="FFFFFF"/>
        </w:rPr>
        <w:t xml:space="preserve">). </w:t>
      </w:r>
    </w:p>
    <w:p w14:paraId="32EF1831" w14:textId="6750991D" w:rsidR="00AE6C4B" w:rsidRPr="00010F3C" w:rsidRDefault="002F2CED" w:rsidP="00AE6C4B">
      <w:pPr>
        <w:autoSpaceDE w:val="0"/>
        <w:autoSpaceDN w:val="0"/>
        <w:adjustRightInd w:val="0"/>
        <w:spacing w:after="200" w:line="480" w:lineRule="auto"/>
        <w:rPr>
          <w:spacing w:val="-5"/>
          <w:shd w:val="clear" w:color="auto" w:fill="FFFFFF"/>
        </w:rPr>
      </w:pPr>
      <w:r w:rsidRPr="00010F3C">
        <w:rPr>
          <w:spacing w:val="-5"/>
          <w:shd w:val="clear" w:color="auto" w:fill="FFFFFF"/>
        </w:rPr>
        <w:t xml:space="preserve">This </w:t>
      </w:r>
      <w:r>
        <w:rPr>
          <w:spacing w:val="-5"/>
          <w:shd w:val="clear" w:color="auto" w:fill="FFFFFF"/>
        </w:rPr>
        <w:t>wa</w:t>
      </w:r>
      <w:r w:rsidR="00AE6C4B" w:rsidRPr="00010F3C">
        <w:rPr>
          <w:spacing w:val="-5"/>
          <w:shd w:val="clear" w:color="auto" w:fill="FFFFFF"/>
        </w:rPr>
        <w:t xml:space="preserve">s </w:t>
      </w:r>
      <w:r>
        <w:rPr>
          <w:spacing w:val="-5"/>
          <w:shd w:val="clear" w:color="auto" w:fill="FFFFFF"/>
        </w:rPr>
        <w:t>because this</w:t>
      </w:r>
      <w:r w:rsidR="00AE6C4B" w:rsidRPr="00010F3C">
        <w:rPr>
          <w:spacing w:val="-5"/>
          <w:shd w:val="clear" w:color="auto" w:fill="FFFFFF"/>
        </w:rPr>
        <w:t xml:space="preserve"> </w:t>
      </w:r>
      <w:r>
        <w:rPr>
          <w:spacing w:val="-5"/>
          <w:shd w:val="clear" w:color="auto" w:fill="FFFFFF"/>
        </w:rPr>
        <w:t xml:space="preserve">land </w:t>
      </w:r>
      <w:r w:rsidR="00AE6C4B" w:rsidRPr="00010F3C">
        <w:rPr>
          <w:spacing w:val="-5"/>
          <w:shd w:val="clear" w:color="auto" w:fill="FFFFFF"/>
        </w:rPr>
        <w:t>has never been used for pepper cultivation until the last three years. This implies tha</w:t>
      </w:r>
      <w:r w:rsidR="0090629A">
        <w:rPr>
          <w:spacing w:val="-5"/>
          <w:shd w:val="clear" w:color="auto" w:fill="FFFFFF"/>
        </w:rPr>
        <w:t>t</w:t>
      </w:r>
      <w:r w:rsidR="00AE6C4B" w:rsidRPr="00010F3C">
        <w:rPr>
          <w:spacing w:val="-5"/>
          <w:shd w:val="clear" w:color="auto" w:fill="FFFFFF"/>
        </w:rPr>
        <w:t xml:space="preserve"> </w:t>
      </w:r>
      <w:r w:rsidR="00AE6C4B" w:rsidRPr="0090629A">
        <w:rPr>
          <w:spacing w:val="-5"/>
          <w:shd w:val="clear" w:color="auto" w:fill="FFFFFF"/>
        </w:rPr>
        <w:t>the over cultivation [continuous cultivation] of irrigable lands has exposed such lands to extreme vulnerability. However, cultivation of virgin lands may extend above the acclaimed three-year cap of</w:t>
      </w:r>
      <w:r w:rsidR="00AE6C4B" w:rsidRPr="00010F3C">
        <w:rPr>
          <w:spacing w:val="-5"/>
          <w:shd w:val="clear" w:color="auto" w:fill="FFFFFF"/>
        </w:rPr>
        <w:t xml:space="preserve"> cultivation of a piece of plot. It can therefore be concluded </w:t>
      </w:r>
      <w:r w:rsidR="002C332E">
        <w:rPr>
          <w:spacing w:val="-5"/>
          <w:shd w:val="clear" w:color="auto" w:fill="FFFFFF"/>
        </w:rPr>
        <w:t>that</w:t>
      </w:r>
      <w:r w:rsidR="00AE6C4B" w:rsidRPr="00010F3C">
        <w:rPr>
          <w:spacing w:val="-5"/>
          <w:shd w:val="clear" w:color="auto" w:fill="FFFFFF"/>
        </w:rPr>
        <w:t xml:space="preserve"> the number of years a land is put to irrigation cultivation and how regular irrigation cultivation is carried on such lands may influence what innovations one may adopt in their irrigation. </w:t>
      </w:r>
    </w:p>
    <w:p w14:paraId="197FD0B1" w14:textId="77777777" w:rsidR="00AE6C4B" w:rsidRPr="00562194" w:rsidRDefault="00AE6C4B" w:rsidP="001A4CEA">
      <w:pPr>
        <w:pStyle w:val="Heading2"/>
      </w:pPr>
      <w:bookmarkStart w:id="98" w:name="_Toc126746576"/>
      <w:r>
        <w:t>4.4 Innovations and Contribution to Irrigation Sustainability</w:t>
      </w:r>
      <w:bookmarkEnd w:id="98"/>
    </w:p>
    <w:p w14:paraId="5775D550" w14:textId="33A7F00C" w:rsidR="00AE6C4B" w:rsidRPr="00D8744B" w:rsidRDefault="00AE6C4B" w:rsidP="00AE6C4B">
      <w:pPr>
        <w:autoSpaceDE w:val="0"/>
        <w:autoSpaceDN w:val="0"/>
        <w:adjustRightInd w:val="0"/>
        <w:spacing w:after="200" w:line="480" w:lineRule="auto"/>
      </w:pPr>
      <w:r>
        <w:t xml:space="preserve">The results revealed that smallholder farmers adopted </w:t>
      </w:r>
      <w:r w:rsidRPr="0000670F">
        <w:t>a</w:t>
      </w:r>
      <w:r>
        <w:rPr>
          <w:color w:val="FF0000"/>
        </w:rPr>
        <w:t xml:space="preserve"> </w:t>
      </w:r>
      <w:r>
        <w:t xml:space="preserve">variety of innovations in FDIS to enhance and sustain their cultivation so as to improve their living conditions. </w:t>
      </w:r>
      <w:r w:rsidRPr="00D8744B">
        <w:t>The</w:t>
      </w:r>
      <w:r>
        <w:t xml:space="preserve">refore, this section explores how these innovations contribute </w:t>
      </w:r>
      <w:r w:rsidRPr="0000670F">
        <w:t>in</w:t>
      </w:r>
      <w:r>
        <w:rPr>
          <w:color w:val="FF0000"/>
        </w:rPr>
        <w:t xml:space="preserve"> </w:t>
      </w:r>
      <w:r>
        <w:t xml:space="preserve">sustaining the irrigation livelihood. </w:t>
      </w:r>
      <w:r w:rsidRPr="00D8744B">
        <w:t xml:space="preserve"> In arriving at a comprehensive measurement of sustainability, it is necessary to measure </w:t>
      </w:r>
      <w:r>
        <w:t xml:space="preserve">innovations against </w:t>
      </w:r>
      <w:r w:rsidRPr="00D8744B">
        <w:t xml:space="preserve">key social, economic and environmental indicators </w:t>
      </w:r>
      <w:r>
        <w:t>that are important in the</w:t>
      </w:r>
      <w:r w:rsidRPr="00D8744B">
        <w:t xml:space="preserve"> measur</w:t>
      </w:r>
      <w:r>
        <w:t>ement of</w:t>
      </w:r>
      <w:r w:rsidRPr="00D8744B">
        <w:t xml:space="preserve"> sustainability. Th</w:t>
      </w:r>
      <w:r>
        <w:t>us</w:t>
      </w:r>
      <w:r w:rsidRPr="00D8744B">
        <w:t xml:space="preserve">, the section provides details on </w:t>
      </w:r>
      <w:r>
        <w:t>innovations farmers adopted in improving and maintaining soil fertility, minimizing the incidence of pest and disease infestation as well as improving water access for production and the contribution of these to household income and food security. These would serve as the basis for measuring</w:t>
      </w:r>
      <w:r w:rsidRPr="00D8744B">
        <w:t xml:space="preserve"> sustainability </w:t>
      </w:r>
      <w:r w:rsidR="001102D4">
        <w:t>and hence drawing</w:t>
      </w:r>
      <w:r w:rsidRPr="00D8744B">
        <w:t xml:space="preserve"> conclu</w:t>
      </w:r>
      <w:r>
        <w:t xml:space="preserve">sion </w:t>
      </w:r>
      <w:r w:rsidRPr="00403A3E">
        <w:t>on</w:t>
      </w:r>
      <w:r w:rsidR="00403A3E">
        <w:rPr>
          <w:color w:val="FF0000"/>
        </w:rPr>
        <w:t xml:space="preserve"> </w:t>
      </w:r>
      <w:r w:rsidRPr="00D8744B">
        <w:t>whether or not the adoption of innovations in FDIS contribute</w:t>
      </w:r>
      <w:r w:rsidRPr="00FA507F">
        <w:t>s</w:t>
      </w:r>
      <w:r w:rsidRPr="00D8744B">
        <w:t xml:space="preserve"> to irrigation sustainability.</w:t>
      </w:r>
      <w:r>
        <w:t xml:space="preserve"> </w:t>
      </w:r>
      <w:r w:rsidRPr="00D8744B">
        <w:t xml:space="preserve">  </w:t>
      </w:r>
    </w:p>
    <w:p w14:paraId="5E85550C" w14:textId="77777777" w:rsidR="00AE6C4B" w:rsidRPr="00D8744B" w:rsidRDefault="00AE6C4B" w:rsidP="00AE6C4B">
      <w:pPr>
        <w:pStyle w:val="Heading3"/>
      </w:pPr>
      <w:bookmarkStart w:id="99" w:name="_Toc126746577"/>
      <w:r>
        <w:t xml:space="preserve">4.4.1 Innovations and Sustainability in </w:t>
      </w:r>
      <w:r w:rsidRPr="00D8744B">
        <w:t xml:space="preserve">Soil Fertility </w:t>
      </w:r>
      <w:r>
        <w:t>Management</w:t>
      </w:r>
      <w:bookmarkEnd w:id="99"/>
    </w:p>
    <w:p w14:paraId="3C1C9848" w14:textId="7CD7A38D"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The</w:t>
      </w:r>
      <w:r w:rsidRPr="00D8744B">
        <w:rPr>
          <w:spacing w:val="-5"/>
          <w:shd w:val="clear" w:color="auto" w:fill="FFFFFF"/>
        </w:rPr>
        <w:t xml:space="preserve"> continuous cultivation of farmlands has drastically reduced soil fertility </w:t>
      </w:r>
      <w:r w:rsidRPr="00403A3E">
        <w:rPr>
          <w:spacing w:val="-5"/>
          <w:shd w:val="clear" w:color="auto" w:fill="FFFFFF"/>
        </w:rPr>
        <w:t xml:space="preserve">levels, hence, the need for the intensification of re-fertilization mechanisms to boost crop growth. However, the goal of </w:t>
      </w:r>
      <w:r w:rsidRPr="00403A3E">
        <w:rPr>
          <w:spacing w:val="-5"/>
          <w:shd w:val="clear" w:color="auto" w:fill="FFFFFF"/>
        </w:rPr>
        <w:lastRenderedPageBreak/>
        <w:t>agricultural development in recent times is agricultural modern</w:t>
      </w:r>
      <w:r>
        <w:rPr>
          <w:spacing w:val="-5"/>
          <w:shd w:val="clear" w:color="auto" w:fill="FFFFFF"/>
        </w:rPr>
        <w:t>ization and this implies the application of modern inputs including fertilizers, processed seeds, pesticides as well as farm implements and machinery.</w:t>
      </w:r>
      <w:r w:rsidRPr="00D8744B">
        <w:rPr>
          <w:spacing w:val="-5"/>
          <w:shd w:val="clear" w:color="auto" w:fill="FFFFFF"/>
        </w:rPr>
        <w:t xml:space="preserve"> </w:t>
      </w:r>
      <w:r>
        <w:rPr>
          <w:spacing w:val="-5"/>
          <w:shd w:val="clear" w:color="auto" w:fill="FFFFFF"/>
        </w:rPr>
        <w:t xml:space="preserve"> Therefore, every farmer strives to acquire chemical fertilizer to improve their crop yields. This was evident when the survey results revealed </w:t>
      </w:r>
      <w:r w:rsidR="002C332E">
        <w:rPr>
          <w:spacing w:val="-5"/>
          <w:shd w:val="clear" w:color="auto" w:fill="FFFFFF"/>
        </w:rPr>
        <w:t>that</w:t>
      </w:r>
      <w:r>
        <w:rPr>
          <w:spacing w:val="-5"/>
          <w:shd w:val="clear" w:color="auto" w:fill="FFFFFF"/>
        </w:rPr>
        <w:t xml:space="preserve"> 100% of irrigators used chemical fertilizers in irrigation cultivation. However, the unanswered question </w:t>
      </w:r>
      <w:r w:rsidRPr="00403A3E">
        <w:rPr>
          <w:spacing w:val="-5"/>
          <w:shd w:val="clear" w:color="auto" w:fill="FFFFFF"/>
        </w:rPr>
        <w:t xml:space="preserve">remains; that is, ‘at what levels were these fertilizers used?’ It was underscored that even as it seemed necessary </w:t>
      </w:r>
      <w:r>
        <w:rPr>
          <w:spacing w:val="-5"/>
          <w:shd w:val="clear" w:color="auto" w:fill="FFFFFF"/>
        </w:rPr>
        <w:t xml:space="preserve">for every irrigator to apply chemical fertilizer if they must expect any yield, it was difficult for many to acquire the right quantities at the right time for application. This depicted high levels of inequalities where irrigators with low </w:t>
      </w:r>
      <w:r w:rsidRPr="00866331">
        <w:rPr>
          <w:spacing w:val="-5"/>
          <w:shd w:val="clear" w:color="auto" w:fill="FFFFFF"/>
        </w:rPr>
        <w:t>economic standing</w:t>
      </w:r>
      <w:r>
        <w:rPr>
          <w:spacing w:val="-5"/>
          <w:shd w:val="clear" w:color="auto" w:fill="FFFFFF"/>
        </w:rPr>
        <w:t xml:space="preserve"> hardly accessed these fertilizers for their farms especially when prices of these inputs continue to soar to unsustainable levels. This has compelled many irrigators to adopt innovations such as integration of manure with chemical fertilizer so as to improve crop growth. However, farmers who integrate the application of both manure and chemical fertilizers are mostly those cultivating on their own or their family lands. This is because, it is believed that it takes a longer time to fully benefit from nutrients in manure/compost, hence, higher nutritional benefits may inure to the landowner after irrigators have completed and handed over farm lands back to landowners. Even though, this is a disincentive to farmers who do not cultivate on their own lands, it remains the cheapest way to cultivate yet reap maximum yield. Thus, since many farmers cannot afford sufficient quantities of desired chemical fertilizers, this remains the viable alternative for them to continue to engage in their irrigation production and by extension, the sustainability of the innovation.</w:t>
      </w:r>
    </w:p>
    <w:p w14:paraId="300AE3B7" w14:textId="1B2C0458"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Notwithstanding the challenges of accessibility to the right fertilizers in sufficient quantities at the right times, farmers have adopted a variety of innovations to improve upon their accessibility as presented in earlier sections of this work. These include smart mixed-cropping, strategic personal saving and </w:t>
      </w:r>
      <w:proofErr w:type="spellStart"/>
      <w:proofErr w:type="gramStart"/>
      <w:r>
        <w:rPr>
          <w:spacing w:val="-5"/>
          <w:shd w:val="clear" w:color="auto" w:fill="FFFFFF"/>
        </w:rPr>
        <w:t>susu</w:t>
      </w:r>
      <w:proofErr w:type="spellEnd"/>
      <w:proofErr w:type="gramEnd"/>
      <w:r>
        <w:rPr>
          <w:spacing w:val="-5"/>
          <w:shd w:val="clear" w:color="auto" w:fill="FFFFFF"/>
        </w:rPr>
        <w:t xml:space="preserve"> borrowing. It was underscored that even as farmers are faced with little incomes to purchase sufficient inputs including fertilizer at the right time, they carefully plant different </w:t>
      </w:r>
      <w:r>
        <w:rPr>
          <w:spacing w:val="-5"/>
          <w:shd w:val="clear" w:color="auto" w:fill="FFFFFF"/>
        </w:rPr>
        <w:lastRenderedPageBreak/>
        <w:t xml:space="preserve">short maturity crops mostly leafy vegetables and okra alongside the pepper. Also, it was noted that most of these crops required little fertilizer application as </w:t>
      </w:r>
      <w:r w:rsidRPr="00612810">
        <w:rPr>
          <w:spacing w:val="-5"/>
          <w:shd w:val="clear" w:color="auto" w:fill="FFFFFF"/>
        </w:rPr>
        <w:t xml:space="preserve">compared to the pepper. Therefore, farmers in the beginning of their cultivation would normally sacrifice the limited fertilizer on the early maturing crops and after a month to two, they would have started harvesting these crops which will then be used to purchase additional inputs for the pepper cultivation. This was seen as the most effective and innovative </w:t>
      </w:r>
      <w:proofErr w:type="gramStart"/>
      <w:r w:rsidRPr="00612810">
        <w:rPr>
          <w:spacing w:val="-5"/>
          <w:shd w:val="clear" w:color="auto" w:fill="FFFFFF"/>
        </w:rPr>
        <w:t>way to finance irrigatio</w:t>
      </w:r>
      <w:r>
        <w:rPr>
          <w:spacing w:val="-5"/>
          <w:shd w:val="clear" w:color="auto" w:fill="FFFFFF"/>
        </w:rPr>
        <w:t>n cultivation since most farmers do</w:t>
      </w:r>
      <w:proofErr w:type="gramEnd"/>
      <w:r>
        <w:rPr>
          <w:spacing w:val="-5"/>
          <w:shd w:val="clear" w:color="auto" w:fill="FFFFFF"/>
        </w:rPr>
        <w:t xml:space="preserve"> not have other sources of income. This is regarded as an innovation because it is a smart way to allow farmers with limited resources the opportunity to irrigate even though irrigation has become an expensive activity. Notwithstanding the incredible results smart mixed-cropping continue to achieve, it remains a fact that one must have some inputs prior to or during the cultivation which can be applied on </w:t>
      </w:r>
      <w:r w:rsidRPr="00612810">
        <w:rPr>
          <w:spacing w:val="-5"/>
          <w:shd w:val="clear" w:color="auto" w:fill="FFFFFF"/>
        </w:rPr>
        <w:t xml:space="preserve">the early maturing crops. However, farmers affirmed </w:t>
      </w:r>
      <w:r w:rsidR="002C332E">
        <w:rPr>
          <w:spacing w:val="-5"/>
          <w:shd w:val="clear" w:color="auto" w:fill="FFFFFF"/>
        </w:rPr>
        <w:t>that</w:t>
      </w:r>
      <w:r w:rsidRPr="00612810">
        <w:rPr>
          <w:spacing w:val="-5"/>
          <w:shd w:val="clear" w:color="auto" w:fill="FFFFFF"/>
        </w:rPr>
        <w:t xml:space="preserve"> it was for this reason they purchase some inputs including fertilizer durin</w:t>
      </w:r>
      <w:r w:rsidR="00D91318">
        <w:rPr>
          <w:spacing w:val="-5"/>
          <w:shd w:val="clear" w:color="auto" w:fill="FFFFFF"/>
        </w:rPr>
        <w:t>g the time of harvesting pepper</w:t>
      </w:r>
      <w:r w:rsidRPr="00612810">
        <w:rPr>
          <w:spacing w:val="-5"/>
          <w:shd w:val="clear" w:color="auto" w:fill="FFFFFF"/>
        </w:rPr>
        <w:t xml:space="preserve"> and kept it for the next ir</w:t>
      </w:r>
      <w:r>
        <w:rPr>
          <w:spacing w:val="-5"/>
          <w:shd w:val="clear" w:color="auto" w:fill="FFFFFF"/>
        </w:rPr>
        <w:t xml:space="preserve">rigation season since it was difficult to save money earned due to the competing needs of farmers. Thus, they are simply practicing personal saving from income earned from their cultivation but in a more strategic and innovative way. This is a sustainable source of raising funds for irrigation because of the time inputs are purchased. Nonetheless, this innovation would be thwarted in seasons farmers are unable to make significant gains in their cultivation. </w:t>
      </w:r>
    </w:p>
    <w:p w14:paraId="2CCEA9FD" w14:textId="2A070FD6" w:rsidR="00AE6C4B" w:rsidRPr="00D874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Despite the adoption of these innovations, </w:t>
      </w:r>
      <w:r w:rsidRPr="00380515">
        <w:rPr>
          <w:spacing w:val="-5"/>
          <w:shd w:val="clear" w:color="auto" w:fill="FFFFFF"/>
        </w:rPr>
        <w:t xml:space="preserve">farmers still have limited access to sufficient inputs to boost irrigation production and yield. Therefore, ensuring the sustainability of irrigation for smallholder farmers may require more than the above innovations adopted by farmers themselves. Government and Civil Society Organizations (CSOs) must make deliberate attempts to improve </w:t>
      </w:r>
      <w:r>
        <w:rPr>
          <w:spacing w:val="-5"/>
          <w:shd w:val="clear" w:color="auto" w:fill="FFFFFF"/>
        </w:rPr>
        <w:t xml:space="preserve">farmers’ access to fertilizer for irrigation cultivation so as to guarantee the continuous availability of vegetables in local markets at affordable prices. </w:t>
      </w:r>
    </w:p>
    <w:p w14:paraId="0F5C25D5" w14:textId="77777777" w:rsidR="00AE6C4B" w:rsidRPr="00D8744B" w:rsidRDefault="00AE6C4B" w:rsidP="00AE6C4B">
      <w:pPr>
        <w:pStyle w:val="Heading3"/>
      </w:pPr>
      <w:bookmarkStart w:id="100" w:name="_Toc126746578"/>
      <w:r>
        <w:lastRenderedPageBreak/>
        <w:t xml:space="preserve">4.4.2 Innovations and Sustainability in </w:t>
      </w:r>
      <w:r w:rsidRPr="00D8744B">
        <w:t>Water</w:t>
      </w:r>
      <w:r>
        <w:t xml:space="preserve"> Access</w:t>
      </w:r>
      <w:r w:rsidRPr="00D8744B">
        <w:t xml:space="preserve"> </w:t>
      </w:r>
      <w:r>
        <w:t>for Irrigation</w:t>
      </w:r>
      <w:bookmarkEnd w:id="100"/>
      <w:r>
        <w:t xml:space="preserve"> </w:t>
      </w:r>
    </w:p>
    <w:p w14:paraId="5D240477" w14:textId="4D13C066" w:rsidR="00AE6C4B" w:rsidRDefault="00AE6C4B" w:rsidP="00AE6C4B">
      <w:pPr>
        <w:autoSpaceDE w:val="0"/>
        <w:autoSpaceDN w:val="0"/>
        <w:adjustRightInd w:val="0"/>
        <w:spacing w:after="200" w:line="480" w:lineRule="auto"/>
        <w:rPr>
          <w:spacing w:val="-5"/>
          <w:shd w:val="clear" w:color="auto" w:fill="FFFFFF"/>
        </w:rPr>
      </w:pPr>
      <w:r w:rsidRPr="00D8744B">
        <w:rPr>
          <w:spacing w:val="-5"/>
          <w:shd w:val="clear" w:color="auto" w:fill="FFFFFF"/>
        </w:rPr>
        <w:t xml:space="preserve">Water access </w:t>
      </w:r>
      <w:r>
        <w:rPr>
          <w:spacing w:val="-5"/>
          <w:shd w:val="clear" w:color="auto" w:fill="FFFFFF"/>
        </w:rPr>
        <w:t xml:space="preserve">for irrigation cultivation </w:t>
      </w:r>
      <w:r w:rsidRPr="00D8744B">
        <w:rPr>
          <w:spacing w:val="-5"/>
          <w:shd w:val="clear" w:color="auto" w:fill="FFFFFF"/>
        </w:rPr>
        <w:t>is becoming challenging</w:t>
      </w:r>
      <w:r>
        <w:rPr>
          <w:spacing w:val="-5"/>
          <w:shd w:val="clear" w:color="auto" w:fill="FFFFFF"/>
        </w:rPr>
        <w:t xml:space="preserve"> in the KNWD in recent times</w:t>
      </w:r>
      <w:r w:rsidRPr="00D8744B">
        <w:rPr>
          <w:spacing w:val="-5"/>
          <w:shd w:val="clear" w:color="auto" w:fill="FFFFFF"/>
        </w:rPr>
        <w:t xml:space="preserve">. </w:t>
      </w:r>
      <w:r>
        <w:rPr>
          <w:spacing w:val="-5"/>
          <w:shd w:val="clear" w:color="auto" w:fill="FFFFFF"/>
        </w:rPr>
        <w:t xml:space="preserve">It was underscored that even lands that were previously cultivated with minimal water access challenges are gradually </w:t>
      </w:r>
      <w:r w:rsidRPr="004460C5">
        <w:rPr>
          <w:spacing w:val="-5"/>
          <w:shd w:val="clear" w:color="auto" w:fill="FFFFFF"/>
        </w:rPr>
        <w:t xml:space="preserve">beginning to suffer acute water shortages.  Farmers believe this is caused by a number of factors including environmental change, differing water needs of pepper and tomatoes which they formerly cultivated, indiscriminate sand winning in the </w:t>
      </w:r>
      <w:r>
        <w:rPr>
          <w:spacing w:val="-5"/>
          <w:shd w:val="clear" w:color="auto" w:fill="FFFFFF"/>
        </w:rPr>
        <w:t xml:space="preserve">riverbed and breakdown and draining of the </w:t>
      </w:r>
      <w:proofErr w:type="spellStart"/>
      <w:r>
        <w:rPr>
          <w:spacing w:val="-5"/>
          <w:shd w:val="clear" w:color="auto" w:fill="FFFFFF"/>
        </w:rPr>
        <w:t>Mirigu</w:t>
      </w:r>
      <w:proofErr w:type="spellEnd"/>
      <w:r>
        <w:rPr>
          <w:spacing w:val="-5"/>
          <w:shd w:val="clear" w:color="auto" w:fill="FFFFFF"/>
        </w:rPr>
        <w:t xml:space="preserve"> dam.  These have contributed to the continuous deepening of shallow wells and dugouts for irrigation cultivation yet with intermittent water accessibility. However, following these water access challenges, farmers overtime adopted innovations including building good water-yielding shallow wells, adopting shallow wells for motorized pump irrigation, drilling and mechanizing boreholes, among others for their irrigation cultivation.</w:t>
      </w:r>
    </w:p>
    <w:p w14:paraId="49CC29E3" w14:textId="79F89581" w:rsidR="00AE6C4B" w:rsidRPr="00745408"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Due to the recent challenges of water access, farmers try as much as possible after successfully digging a good water-yielding shallow well to sustai</w:t>
      </w:r>
      <w:r w:rsidR="00F5276A">
        <w:rPr>
          <w:spacing w:val="-5"/>
          <w:shd w:val="clear" w:color="auto" w:fill="FFFFFF"/>
        </w:rPr>
        <w:t>n it for a longer period</w:t>
      </w:r>
      <w:r>
        <w:rPr>
          <w:spacing w:val="-5"/>
          <w:shd w:val="clear" w:color="auto" w:fill="FFFFFF"/>
        </w:rPr>
        <w:t xml:space="preserve">. However, continuous erosion and sliding </w:t>
      </w:r>
      <w:r w:rsidRPr="00745408">
        <w:rPr>
          <w:spacing w:val="-5"/>
          <w:shd w:val="clear" w:color="auto" w:fill="FFFFFF"/>
        </w:rPr>
        <w:t xml:space="preserve">in of </w:t>
      </w:r>
      <w:r>
        <w:rPr>
          <w:spacing w:val="-5"/>
          <w:shd w:val="clear" w:color="auto" w:fill="FFFFFF"/>
        </w:rPr>
        <w:t xml:space="preserve">shallow wells resulting from annual re-scooping widens the well making it </w:t>
      </w:r>
      <w:r w:rsidRPr="00745408">
        <w:rPr>
          <w:spacing w:val="-5"/>
          <w:shd w:val="clear" w:color="auto" w:fill="FFFFFF"/>
        </w:rPr>
        <w:t xml:space="preserve">a threat to human safety and the environment. Thus, they are forced to abandon such wells and dig new ones. Yet, there is high possibility of not getting sufficient water in new wells due to the lack of technology for precision siting of </w:t>
      </w:r>
      <w:r>
        <w:rPr>
          <w:spacing w:val="-5"/>
          <w:shd w:val="clear" w:color="auto" w:fill="FFFFFF"/>
        </w:rPr>
        <w:t xml:space="preserve">shallow wells. Therefore, farmers have resorted to </w:t>
      </w:r>
      <w:r w:rsidR="00745408">
        <w:rPr>
          <w:spacing w:val="-5"/>
          <w:shd w:val="clear" w:color="auto" w:fill="FFFFFF"/>
        </w:rPr>
        <w:t>‘</w:t>
      </w:r>
      <w:r w:rsidRPr="00745408">
        <w:rPr>
          <w:spacing w:val="-5"/>
          <w:shd w:val="clear" w:color="auto" w:fill="FFFFFF"/>
        </w:rPr>
        <w:t>constructing good water-yielding wells</w:t>
      </w:r>
      <w:r w:rsidR="00745408">
        <w:rPr>
          <w:i/>
          <w:spacing w:val="-5"/>
          <w:shd w:val="clear" w:color="auto" w:fill="FFFFFF"/>
        </w:rPr>
        <w:t>’</w:t>
      </w:r>
      <w:r>
        <w:rPr>
          <w:spacing w:val="-5"/>
          <w:shd w:val="clear" w:color="auto" w:fill="FFFFFF"/>
        </w:rPr>
        <w:t xml:space="preserve"> with cement and blocks/stones so as to maximize water benefits from same well for a longer per</w:t>
      </w:r>
      <w:r w:rsidR="00F5276A">
        <w:rPr>
          <w:spacing w:val="-5"/>
          <w:shd w:val="clear" w:color="auto" w:fill="FFFFFF"/>
        </w:rPr>
        <w:t>iod</w:t>
      </w:r>
      <w:r>
        <w:rPr>
          <w:spacing w:val="-5"/>
          <w:shd w:val="clear" w:color="auto" w:fill="FFFFFF"/>
        </w:rPr>
        <w:t xml:space="preserve"> with little effort. Constructed wells hitherto were only known for domestic water sources in </w:t>
      </w:r>
      <w:r w:rsidRPr="00745408">
        <w:rPr>
          <w:spacing w:val="-5"/>
          <w:shd w:val="clear" w:color="auto" w:fill="FFFFFF"/>
        </w:rPr>
        <w:t xml:space="preserve">the past; however, these have now been adopted to enhance farmers’ water access for irrigation cultivation and thus, they are regarded as an innovation. Given that the construction is not so difficult, many farmers could construct their own wells without seeking assistance from masons. Even though recent price hikes of cement have put further burden on the average farmer, the benefits outweigh the cost of constructing good water-yielding shallow wells. Thus, in terms of technical feasibility and accessibility, the innovation would be sustainable. </w:t>
      </w:r>
      <w:r w:rsidRPr="00745408">
        <w:rPr>
          <w:spacing w:val="-5"/>
          <w:shd w:val="clear" w:color="auto" w:fill="FFFFFF"/>
        </w:rPr>
        <w:lastRenderedPageBreak/>
        <w:t xml:space="preserve">This notwithstanding, many farmers do not own the lands they irrigate and hence, may only have the authorization of landowners to put permanent shallow wells on their lands. </w:t>
      </w:r>
    </w:p>
    <w:p w14:paraId="386FCF71" w14:textId="33472BFC" w:rsidR="00AE6C4B" w:rsidRDefault="00AE6C4B" w:rsidP="00AE6C4B">
      <w:pPr>
        <w:autoSpaceDE w:val="0"/>
        <w:autoSpaceDN w:val="0"/>
        <w:adjustRightInd w:val="0"/>
        <w:spacing w:after="200" w:line="480" w:lineRule="auto"/>
        <w:rPr>
          <w:spacing w:val="-5"/>
          <w:shd w:val="clear" w:color="auto" w:fill="FFFFFF"/>
        </w:rPr>
      </w:pPr>
      <w:r w:rsidRPr="00745408">
        <w:rPr>
          <w:spacing w:val="-5"/>
          <w:shd w:val="clear" w:color="auto" w:fill="FFFFFF"/>
        </w:rPr>
        <w:t xml:space="preserve">On the other hand, a few years </w:t>
      </w:r>
      <w:r>
        <w:rPr>
          <w:spacing w:val="-5"/>
          <w:shd w:val="clear" w:color="auto" w:fill="FFFFFF"/>
        </w:rPr>
        <w:t xml:space="preserve">ago, farmers in the KNWD only knew motorized pump irrigation was possible along </w:t>
      </w:r>
      <w:r w:rsidR="00F5276A">
        <w:rPr>
          <w:spacing w:val="-5"/>
          <w:shd w:val="clear" w:color="auto" w:fill="FFFFFF"/>
        </w:rPr>
        <w:t>riverbanks</w:t>
      </w:r>
      <w:r>
        <w:rPr>
          <w:spacing w:val="-5"/>
          <w:shd w:val="clear" w:color="auto" w:fill="FFFFFF"/>
        </w:rPr>
        <w:t xml:space="preserve"> and/or around open water sources such as flowing rivers and dams which restricted where the technology could be applied. This made farmers using motorized pump method of irrigation the most affected with acute water shortages due to the extensive sand </w:t>
      </w:r>
      <w:r w:rsidR="00D27388" w:rsidRPr="00D27388">
        <w:rPr>
          <w:spacing w:val="-5"/>
          <w:shd w:val="clear" w:color="auto" w:fill="FFFFFF"/>
        </w:rPr>
        <w:t>winn</w:t>
      </w:r>
      <w:r w:rsidRPr="00D27388">
        <w:rPr>
          <w:spacing w:val="-5"/>
          <w:shd w:val="clear" w:color="auto" w:fill="FFFFFF"/>
        </w:rPr>
        <w:t>ing</w:t>
      </w:r>
      <w:r>
        <w:rPr>
          <w:spacing w:val="-5"/>
          <w:shd w:val="clear" w:color="auto" w:fill="FFFFFF"/>
        </w:rPr>
        <w:t xml:space="preserve"> in the riverbeds. However, the discovery of the </w:t>
      </w:r>
      <w:r w:rsidR="00D27388">
        <w:rPr>
          <w:spacing w:val="-5"/>
          <w:shd w:val="clear" w:color="auto" w:fill="FFFFFF"/>
        </w:rPr>
        <w:t>‘</w:t>
      </w:r>
      <w:r w:rsidRPr="00D27388">
        <w:rPr>
          <w:spacing w:val="-5"/>
          <w:shd w:val="clear" w:color="auto" w:fill="FFFFFF"/>
        </w:rPr>
        <w:t>adoption of shallow wells for motorized pump</w:t>
      </w:r>
      <w:r w:rsidR="00D27388">
        <w:rPr>
          <w:i/>
          <w:spacing w:val="-5"/>
          <w:shd w:val="clear" w:color="auto" w:fill="FFFFFF"/>
        </w:rPr>
        <w:t>’</w:t>
      </w:r>
      <w:r>
        <w:rPr>
          <w:spacing w:val="-5"/>
          <w:shd w:val="clear" w:color="auto" w:fill="FFFFFF"/>
        </w:rPr>
        <w:t xml:space="preserve"> irrigation has broaden</w:t>
      </w:r>
      <w:r w:rsidRPr="00D27388">
        <w:rPr>
          <w:spacing w:val="-5"/>
          <w:shd w:val="clear" w:color="auto" w:fill="FFFFFF"/>
        </w:rPr>
        <w:t>ed</w:t>
      </w:r>
      <w:r>
        <w:rPr>
          <w:spacing w:val="-5"/>
          <w:shd w:val="clear" w:color="auto" w:fill="FFFFFF"/>
        </w:rPr>
        <w:t xml:space="preserve"> the application of the technology to include all other areas where bucket irrigation is possible. The discovery of this innovation also increases motorized pump irrigator</w:t>
      </w:r>
      <w:r w:rsidRPr="00D27388">
        <w:rPr>
          <w:spacing w:val="-5"/>
          <w:shd w:val="clear" w:color="auto" w:fill="FFFFFF"/>
        </w:rPr>
        <w:t xml:space="preserve">s’ </w:t>
      </w:r>
      <w:r>
        <w:rPr>
          <w:spacing w:val="-5"/>
          <w:shd w:val="clear" w:color="auto" w:fill="FFFFFF"/>
        </w:rPr>
        <w:t xml:space="preserve">access to water. This is because farmers believe that shallow wells in the fields in recent times have high groundwater than the riverbed as a result of the extensive sand </w:t>
      </w:r>
      <w:r w:rsidRPr="00D27388">
        <w:rPr>
          <w:spacing w:val="-5"/>
          <w:shd w:val="clear" w:color="auto" w:fill="FFFFFF"/>
        </w:rPr>
        <w:t>win</w:t>
      </w:r>
      <w:r w:rsidR="00D27388" w:rsidRPr="00D27388">
        <w:rPr>
          <w:spacing w:val="-5"/>
          <w:shd w:val="clear" w:color="auto" w:fill="FFFFFF"/>
        </w:rPr>
        <w:t>n</w:t>
      </w:r>
      <w:r w:rsidRPr="00D27388">
        <w:rPr>
          <w:spacing w:val="-5"/>
          <w:shd w:val="clear" w:color="auto" w:fill="FFFFFF"/>
        </w:rPr>
        <w:t>ing</w:t>
      </w:r>
      <w:r>
        <w:rPr>
          <w:spacing w:val="-5"/>
          <w:shd w:val="clear" w:color="auto" w:fill="FFFFFF"/>
        </w:rPr>
        <w:t xml:space="preserve"> in the riverbed. This innovation is seen as a more effective and efficient option to exploiting water as compared to dugouts in riverbed</w:t>
      </w:r>
      <w:r w:rsidRPr="00D27388">
        <w:rPr>
          <w:spacing w:val="-5"/>
          <w:shd w:val="clear" w:color="auto" w:fill="FFFFFF"/>
        </w:rPr>
        <w:t xml:space="preserve">s </w:t>
      </w:r>
      <w:r>
        <w:rPr>
          <w:spacing w:val="-5"/>
          <w:shd w:val="clear" w:color="auto" w:fill="FFFFFF"/>
        </w:rPr>
        <w:t xml:space="preserve">for irrigation since no special addition is made to the normal shallow wells used for bucket irrigation except digging stands in cases where wells are much deeper to enable the machines easily draw water from wells. Further, the innovation can be applied in almost all areas where bucket method of irrigation is possible. </w:t>
      </w:r>
    </w:p>
    <w:p w14:paraId="3476040F" w14:textId="12C3B042"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Further, other farmers in recent times are beginning to </w:t>
      </w:r>
      <w:r w:rsidR="00897278">
        <w:rPr>
          <w:spacing w:val="-5"/>
          <w:shd w:val="clear" w:color="auto" w:fill="FFFFFF"/>
        </w:rPr>
        <w:t>‘</w:t>
      </w:r>
      <w:r w:rsidRPr="00897278">
        <w:rPr>
          <w:spacing w:val="-5"/>
          <w:shd w:val="clear" w:color="auto" w:fill="FFFFFF"/>
        </w:rPr>
        <w:t>drill and mechanize boreholes</w:t>
      </w:r>
      <w:r w:rsidR="00897278">
        <w:rPr>
          <w:i/>
          <w:spacing w:val="-5"/>
          <w:shd w:val="clear" w:color="auto" w:fill="FFFFFF"/>
        </w:rPr>
        <w:t>’</w:t>
      </w:r>
      <w:r>
        <w:rPr>
          <w:spacing w:val="-5"/>
          <w:shd w:val="clear" w:color="auto" w:fill="FFFFFF"/>
        </w:rPr>
        <w:t xml:space="preserve"> for irrigation cultivation in their compound farms as a result of the worsening water ac</w:t>
      </w:r>
      <w:r w:rsidR="00F5276A">
        <w:rPr>
          <w:spacing w:val="-5"/>
          <w:shd w:val="clear" w:color="auto" w:fill="FFFFFF"/>
        </w:rPr>
        <w:t>cess challenges along the river</w:t>
      </w:r>
      <w:r>
        <w:rPr>
          <w:spacing w:val="-5"/>
          <w:shd w:val="clear" w:color="auto" w:fill="FFFFFF"/>
        </w:rPr>
        <w:t xml:space="preserve">banks and in low lands. In the past and particularly in the KNWD, mechanized boreholes were known solely for domestic uses. However, this narrative is beginning to change and mechanized boreholes are </w:t>
      </w:r>
      <w:r w:rsidRPr="00F44086">
        <w:rPr>
          <w:spacing w:val="-5"/>
          <w:shd w:val="clear" w:color="auto" w:fill="FFFFFF"/>
        </w:rPr>
        <w:t>being</w:t>
      </w:r>
      <w:r>
        <w:rPr>
          <w:color w:val="FF0000"/>
          <w:spacing w:val="-5"/>
          <w:shd w:val="clear" w:color="auto" w:fill="FFFFFF"/>
        </w:rPr>
        <w:t xml:space="preserve"> </w:t>
      </w:r>
      <w:r>
        <w:rPr>
          <w:spacing w:val="-5"/>
          <w:shd w:val="clear" w:color="auto" w:fill="FFFFFF"/>
        </w:rPr>
        <w:t xml:space="preserve">drilled by farmers purposely for irrigation cultivation. Even though, this innovation is perceived to be very expensive, it has proven to be the most effective as some farmers are beginning to congregate around this source of water for their irrigation cultivation and the district is also blessed with good groundwater table to support the technology. Also, since most farmers with mechanized boreholes are usually unable to exhaust all water, they </w:t>
      </w:r>
      <w:r>
        <w:rPr>
          <w:spacing w:val="-5"/>
          <w:shd w:val="clear" w:color="auto" w:fill="FFFFFF"/>
        </w:rPr>
        <w:lastRenderedPageBreak/>
        <w:t>permit relatives and other farmers to share the water with them while they all contribute to maintaining and powering the system for their irrigation cultivation. This portrays a potentia</w:t>
      </w:r>
      <w:r w:rsidRPr="00A62886">
        <w:rPr>
          <w:spacing w:val="-5"/>
          <w:shd w:val="clear" w:color="auto" w:fill="FFFFFF"/>
        </w:rPr>
        <w:t xml:space="preserve">lly </w:t>
      </w:r>
      <w:r>
        <w:rPr>
          <w:spacing w:val="-5"/>
          <w:shd w:val="clear" w:color="auto" w:fill="FFFFFF"/>
        </w:rPr>
        <w:t xml:space="preserve">effective way of intensifying irrigation cultivation in areas without access to irrigation dams or flowing rivers if well harnessed. </w:t>
      </w:r>
    </w:p>
    <w:p w14:paraId="2E867D68" w14:textId="77777777" w:rsidR="00AE6C4B" w:rsidRPr="00D8744B" w:rsidRDefault="00AE6C4B" w:rsidP="00AE6C4B">
      <w:pPr>
        <w:pStyle w:val="Heading3"/>
      </w:pPr>
      <w:bookmarkStart w:id="101" w:name="_Toc126746579"/>
      <w:r>
        <w:t xml:space="preserve">4.4.3 Innovations and Sustainability in </w:t>
      </w:r>
      <w:r w:rsidRPr="00D8744B">
        <w:t xml:space="preserve">Pest and Disease </w:t>
      </w:r>
      <w:r>
        <w:t>Management</w:t>
      </w:r>
      <w:bookmarkEnd w:id="101"/>
      <w:r w:rsidRPr="00D8744B">
        <w:t xml:space="preserve"> </w:t>
      </w:r>
    </w:p>
    <w:p w14:paraId="7885BCF8" w14:textId="52719760" w:rsidR="00AE6C4B" w:rsidRDefault="00AE6C4B" w:rsidP="00AE6C4B">
      <w:pPr>
        <w:autoSpaceDE w:val="0"/>
        <w:autoSpaceDN w:val="0"/>
        <w:adjustRightInd w:val="0"/>
        <w:spacing w:after="200" w:line="480" w:lineRule="auto"/>
        <w:rPr>
          <w:spacing w:val="-5"/>
          <w:shd w:val="clear" w:color="auto" w:fill="FFFFFF"/>
        </w:rPr>
      </w:pPr>
      <w:r w:rsidRPr="00D8744B">
        <w:rPr>
          <w:spacing w:val="-5"/>
          <w:shd w:val="clear" w:color="auto" w:fill="FFFFFF"/>
        </w:rPr>
        <w:t xml:space="preserve">Pest and disease infestation has become </w:t>
      </w:r>
      <w:r>
        <w:rPr>
          <w:spacing w:val="-5"/>
          <w:shd w:val="clear" w:color="auto" w:fill="FFFFFF"/>
        </w:rPr>
        <w:t>a threat to</w:t>
      </w:r>
      <w:r w:rsidRPr="00D8744B">
        <w:rPr>
          <w:spacing w:val="-5"/>
          <w:shd w:val="clear" w:color="auto" w:fill="FFFFFF"/>
        </w:rPr>
        <w:t xml:space="preserve"> irrigation cultivation </w:t>
      </w:r>
      <w:r>
        <w:rPr>
          <w:spacing w:val="-5"/>
          <w:shd w:val="clear" w:color="auto" w:fill="FFFFFF"/>
        </w:rPr>
        <w:t xml:space="preserve">in recent times </w:t>
      </w:r>
      <w:r w:rsidRPr="00D8744B">
        <w:rPr>
          <w:spacing w:val="-5"/>
          <w:shd w:val="clear" w:color="auto" w:fill="FFFFFF"/>
        </w:rPr>
        <w:t xml:space="preserve">as </w:t>
      </w:r>
      <w:r>
        <w:rPr>
          <w:spacing w:val="-5"/>
          <w:shd w:val="clear" w:color="auto" w:fill="FFFFFF"/>
        </w:rPr>
        <w:t xml:space="preserve">it is hard for </w:t>
      </w:r>
      <w:r w:rsidRPr="00D8744B">
        <w:rPr>
          <w:spacing w:val="-5"/>
          <w:shd w:val="clear" w:color="auto" w:fill="FFFFFF"/>
        </w:rPr>
        <w:t xml:space="preserve">one </w:t>
      </w:r>
      <w:r>
        <w:rPr>
          <w:spacing w:val="-5"/>
          <w:shd w:val="clear" w:color="auto" w:fill="FFFFFF"/>
        </w:rPr>
        <w:t>to</w:t>
      </w:r>
      <w:r w:rsidRPr="00D8744B">
        <w:rPr>
          <w:spacing w:val="-5"/>
          <w:shd w:val="clear" w:color="auto" w:fill="FFFFFF"/>
        </w:rPr>
        <w:t xml:space="preserve"> cultivate without encountering pests and diseases</w:t>
      </w:r>
      <w:r>
        <w:rPr>
          <w:spacing w:val="-5"/>
          <w:shd w:val="clear" w:color="auto" w:fill="FFFFFF"/>
        </w:rPr>
        <w:t xml:space="preserve"> infestation</w:t>
      </w:r>
      <w:r w:rsidRPr="00D8744B">
        <w:rPr>
          <w:spacing w:val="-5"/>
          <w:shd w:val="clear" w:color="auto" w:fill="FFFFFF"/>
        </w:rPr>
        <w:t xml:space="preserve">. </w:t>
      </w:r>
      <w:r>
        <w:rPr>
          <w:spacing w:val="-5"/>
          <w:shd w:val="clear" w:color="auto" w:fill="FFFFFF"/>
        </w:rPr>
        <w:t xml:space="preserve">Thus, it is required of farmers to regularly apply pest and disease control agrochemicals of different varieties and sometimes in higher concentrations to manage infestation since it is currently hard to completely eradicate pest and diseases with the existing agrochemicals. Notwithstanding the application of all these measures, it is currently nearly impossible to cultivate on a piece of plot for more than three years. This has forced farmers to adopt strategies that would allow them to continually cultivate without suffering the consequences of cultivating beyond the third year. These include revisiting the concepts of </w:t>
      </w:r>
      <w:r w:rsidR="00A62886" w:rsidRPr="00A62886">
        <w:rPr>
          <w:spacing w:val="-5"/>
          <w:shd w:val="clear" w:color="auto" w:fill="FFFFFF"/>
        </w:rPr>
        <w:t>‘</w:t>
      </w:r>
      <w:r w:rsidRPr="00A62886">
        <w:rPr>
          <w:spacing w:val="-5"/>
          <w:shd w:val="clear" w:color="auto" w:fill="FFFFFF"/>
        </w:rPr>
        <w:t>crop rotation and shifting cultivation</w:t>
      </w:r>
      <w:r w:rsidR="00A62886">
        <w:rPr>
          <w:i/>
          <w:spacing w:val="-5"/>
          <w:shd w:val="clear" w:color="auto" w:fill="FFFFFF"/>
        </w:rPr>
        <w:t>’</w:t>
      </w:r>
      <w:r w:rsidRPr="00A62886">
        <w:rPr>
          <w:spacing w:val="-5"/>
          <w:shd w:val="clear" w:color="auto" w:fill="FFFFFF"/>
        </w:rPr>
        <w:t>,</w:t>
      </w:r>
      <w:r>
        <w:rPr>
          <w:spacing w:val="-5"/>
          <w:shd w:val="clear" w:color="auto" w:fill="FFFFFF"/>
        </w:rPr>
        <w:t xml:space="preserve"> but in more strategic ways. </w:t>
      </w:r>
    </w:p>
    <w:p w14:paraId="3DAF6D28" w14:textId="5BEC46CE"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However, since access to water for irrigation cultivation is becoming a challenge, it was inefficient to practice the traditional </w:t>
      </w:r>
      <w:r w:rsidR="008B41B6">
        <w:rPr>
          <w:spacing w:val="-5"/>
          <w:shd w:val="clear" w:color="auto" w:fill="FFFFFF"/>
        </w:rPr>
        <w:t>‘</w:t>
      </w:r>
      <w:r w:rsidRPr="008B41B6">
        <w:rPr>
          <w:spacing w:val="-5"/>
          <w:shd w:val="clear" w:color="auto" w:fill="FFFFFF"/>
        </w:rPr>
        <w:t>shifting cultivation</w:t>
      </w:r>
      <w:r w:rsidR="008B41B6">
        <w:rPr>
          <w:i/>
          <w:spacing w:val="-5"/>
          <w:shd w:val="clear" w:color="auto" w:fill="FFFFFF"/>
        </w:rPr>
        <w:t>’</w:t>
      </w:r>
      <w:r>
        <w:rPr>
          <w:spacing w:val="-5"/>
          <w:shd w:val="clear" w:color="auto" w:fill="FFFFFF"/>
        </w:rPr>
        <w:t xml:space="preserve"> by relocating to a different plot after the third year to cultivate yet the devastation of pest and disease infestation was worst if one continued to cultivate on the same piece of land. This has left </w:t>
      </w:r>
      <w:r w:rsidRPr="005E13CB">
        <w:rPr>
          <w:spacing w:val="-5"/>
          <w:shd w:val="clear" w:color="auto" w:fill="FFFFFF"/>
        </w:rPr>
        <w:t xml:space="preserve">farmers confused as to what to do. However, in a more innovative way, many farmers have structured their lands into zones with shallow wells strategically located where one zone would be cultivated for three years and then another zone would be switched to using the same wells. This eliminates the possibility of not getting sufficient water in the new locations, and this allows the farmer to cultivate continuously without suffering much from the double barrel dangers of pest and disease infestation and water inaccessibility. However, </w:t>
      </w:r>
      <w:r>
        <w:rPr>
          <w:spacing w:val="-5"/>
          <w:shd w:val="clear" w:color="auto" w:fill="FFFFFF"/>
        </w:rPr>
        <w:t xml:space="preserve">the adoption of this innovation may be limited in areas where irrigable land is </w:t>
      </w:r>
      <w:r w:rsidRPr="00701FBC">
        <w:rPr>
          <w:spacing w:val="-5"/>
          <w:shd w:val="clear" w:color="auto" w:fill="FFFFFF"/>
        </w:rPr>
        <w:t>limited</w:t>
      </w:r>
      <w:r>
        <w:rPr>
          <w:spacing w:val="-5"/>
          <w:shd w:val="clear" w:color="auto" w:fill="FFFFFF"/>
        </w:rPr>
        <w:t xml:space="preserve">. </w:t>
      </w:r>
      <w:r>
        <w:rPr>
          <w:spacing w:val="-5"/>
          <w:shd w:val="clear" w:color="auto" w:fill="FFFFFF"/>
        </w:rPr>
        <w:lastRenderedPageBreak/>
        <w:t xml:space="preserve">Further, if irrigation intensification and expansion must be prioritized, the adoption of this innovation would be </w:t>
      </w:r>
      <w:r w:rsidR="00F5276A">
        <w:rPr>
          <w:spacing w:val="-5"/>
          <w:shd w:val="clear" w:color="auto" w:fill="FFFFFF"/>
        </w:rPr>
        <w:t>restricted if plots have to been</w:t>
      </w:r>
      <w:r>
        <w:rPr>
          <w:spacing w:val="-5"/>
          <w:shd w:val="clear" w:color="auto" w:fill="FFFFFF"/>
        </w:rPr>
        <w:t xml:space="preserve"> zoned for shifting cultivation.</w:t>
      </w:r>
    </w:p>
    <w:p w14:paraId="0DFB6323" w14:textId="3CF2F76A" w:rsidR="00AE6C4B" w:rsidRDefault="00812EFC" w:rsidP="00AE6C4B">
      <w:pPr>
        <w:autoSpaceDE w:val="0"/>
        <w:autoSpaceDN w:val="0"/>
        <w:adjustRightInd w:val="0"/>
        <w:spacing w:after="200" w:line="480" w:lineRule="auto"/>
        <w:rPr>
          <w:spacing w:val="-5"/>
          <w:shd w:val="clear" w:color="auto" w:fill="FFFFFF"/>
        </w:rPr>
      </w:pPr>
      <w:r>
        <w:rPr>
          <w:spacing w:val="-5"/>
          <w:shd w:val="clear" w:color="auto" w:fill="FFFFFF"/>
        </w:rPr>
        <w:t>O</w:t>
      </w:r>
      <w:r w:rsidRPr="005E13CB">
        <w:rPr>
          <w:spacing w:val="-5"/>
          <w:shd w:val="clear" w:color="auto" w:fill="FFFFFF"/>
        </w:rPr>
        <w:t xml:space="preserve">vertime </w:t>
      </w:r>
      <w:r>
        <w:rPr>
          <w:spacing w:val="-5"/>
          <w:shd w:val="clear" w:color="auto" w:fill="FFFFFF"/>
        </w:rPr>
        <w:t>f</w:t>
      </w:r>
      <w:r w:rsidR="00AE6C4B" w:rsidRPr="005E13CB">
        <w:rPr>
          <w:spacing w:val="-5"/>
          <w:shd w:val="clear" w:color="auto" w:fill="FFFFFF"/>
        </w:rPr>
        <w:t xml:space="preserve">armers have observed that varying the crop types cultivated could break the chain of pest and disease infestation and allow them to cultivate continuously on the same piece of land. Thus, farmers in recent times are beginning to adopt </w:t>
      </w:r>
      <w:r w:rsidR="005E13CB">
        <w:rPr>
          <w:spacing w:val="-5"/>
          <w:shd w:val="clear" w:color="auto" w:fill="FFFFFF"/>
        </w:rPr>
        <w:t>‘</w:t>
      </w:r>
      <w:r w:rsidR="00AE6C4B" w:rsidRPr="005E13CB">
        <w:rPr>
          <w:spacing w:val="-5"/>
          <w:shd w:val="clear" w:color="auto" w:fill="FFFFFF"/>
        </w:rPr>
        <w:t>crop rotation</w:t>
      </w:r>
      <w:r w:rsidR="005E13CB" w:rsidRPr="005E13CB">
        <w:rPr>
          <w:spacing w:val="-5"/>
          <w:shd w:val="clear" w:color="auto" w:fill="FFFFFF"/>
        </w:rPr>
        <w:t>’</w:t>
      </w:r>
      <w:r w:rsidR="00AE6C4B" w:rsidRPr="005E13CB">
        <w:rPr>
          <w:spacing w:val="-5"/>
          <w:shd w:val="clear" w:color="auto" w:fill="FFFFFF"/>
        </w:rPr>
        <w:t xml:space="preserve"> as a means to breaking the chain of pest and disease infestation to enable them</w:t>
      </w:r>
      <w:r w:rsidR="00F5276A">
        <w:rPr>
          <w:spacing w:val="-5"/>
          <w:shd w:val="clear" w:color="auto" w:fill="FFFFFF"/>
        </w:rPr>
        <w:t xml:space="preserve"> to</w:t>
      </w:r>
      <w:r w:rsidR="00AE6C4B" w:rsidRPr="005E13CB">
        <w:rPr>
          <w:spacing w:val="-5"/>
          <w:shd w:val="clear" w:color="auto" w:fill="FFFFFF"/>
        </w:rPr>
        <w:t xml:space="preserve"> continue their cultivation. However, this is only possible between a few </w:t>
      </w:r>
      <w:r w:rsidR="00AE6C4B">
        <w:rPr>
          <w:spacing w:val="-5"/>
          <w:shd w:val="clear" w:color="auto" w:fill="FFFFFF"/>
        </w:rPr>
        <w:t>crops varieties such as substituting pepper with onion</w:t>
      </w:r>
      <w:r w:rsidR="00AE6C4B" w:rsidRPr="000523B5">
        <w:rPr>
          <w:spacing w:val="-5"/>
          <w:shd w:val="clear" w:color="auto" w:fill="FFFFFF"/>
        </w:rPr>
        <w:t>,</w:t>
      </w:r>
      <w:r w:rsidR="00AE6C4B">
        <w:rPr>
          <w:spacing w:val="-5"/>
          <w:shd w:val="clear" w:color="auto" w:fill="FFFFFF"/>
        </w:rPr>
        <w:t xml:space="preserve"> and where farmers cannot cultivate such alternative crops, it becomes challenging to adopt this measure. Also, some areas are noted to be more suitable for the cultivation of a particular crop type. Thus, limited crop rotation as applicable in this circumstance may not </w:t>
      </w:r>
      <w:r w:rsidR="00AE6C4B" w:rsidRPr="002C7A01">
        <w:rPr>
          <w:spacing w:val="-5"/>
          <w:shd w:val="clear" w:color="auto" w:fill="FFFFFF"/>
        </w:rPr>
        <w:t xml:space="preserve">be </w:t>
      </w:r>
      <w:r w:rsidR="00AE6C4B">
        <w:rPr>
          <w:spacing w:val="-5"/>
          <w:shd w:val="clear" w:color="auto" w:fill="FFFFFF"/>
        </w:rPr>
        <w:t>possible w</w:t>
      </w:r>
      <w:r w:rsidR="00B66121">
        <w:rPr>
          <w:spacing w:val="-5"/>
          <w:shd w:val="clear" w:color="auto" w:fill="FFFFFF"/>
        </w:rPr>
        <w:t>here onions do not thrive well.</w:t>
      </w:r>
    </w:p>
    <w:p w14:paraId="0016F3C2" w14:textId="77777777" w:rsidR="00AE6C4B" w:rsidRPr="00D8744B" w:rsidRDefault="00AE6C4B" w:rsidP="00AE6C4B">
      <w:pPr>
        <w:pStyle w:val="Heading3"/>
      </w:pPr>
      <w:bookmarkStart w:id="102" w:name="_Toc126746580"/>
      <w:r>
        <w:t xml:space="preserve">4.4.4 Innovations and Sustainability in Household Income and </w:t>
      </w:r>
      <w:r w:rsidRPr="00D8744B">
        <w:t>Food Security</w:t>
      </w:r>
      <w:bookmarkEnd w:id="102"/>
      <w:r w:rsidRPr="00D8744B">
        <w:t xml:space="preserve"> </w:t>
      </w:r>
    </w:p>
    <w:p w14:paraId="0B921C3E" w14:textId="09352F60"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It was underscored that notwithstanding the cost in irrigation cultivation, the activity could be</w:t>
      </w:r>
      <w:r w:rsidRPr="00D8744B">
        <w:rPr>
          <w:spacing w:val="-5"/>
          <w:shd w:val="clear" w:color="auto" w:fill="FFFFFF"/>
        </w:rPr>
        <w:t xml:space="preserve"> profitable</w:t>
      </w:r>
      <w:r>
        <w:rPr>
          <w:spacing w:val="-5"/>
          <w:shd w:val="clear" w:color="auto" w:fill="FFFFFF"/>
        </w:rPr>
        <w:t>.</w:t>
      </w:r>
      <w:r w:rsidRPr="00D8744B">
        <w:rPr>
          <w:spacing w:val="-5"/>
          <w:shd w:val="clear" w:color="auto" w:fill="FFFFFF"/>
        </w:rPr>
        <w:t xml:space="preserve"> </w:t>
      </w:r>
      <w:r w:rsidRPr="004265A4">
        <w:rPr>
          <w:spacing w:val="-5"/>
          <w:shd w:val="clear" w:color="auto" w:fill="FFFFFF"/>
        </w:rPr>
        <w:t>I</w:t>
      </w:r>
      <w:r>
        <w:rPr>
          <w:spacing w:val="-5"/>
          <w:shd w:val="clear" w:color="auto" w:fill="FFFFFF"/>
        </w:rPr>
        <w:t>n fact, many farmers</w:t>
      </w:r>
      <w:r>
        <w:rPr>
          <w:i/>
          <w:iCs/>
          <w:spacing w:val="-5"/>
          <w:shd w:val="clear" w:color="auto" w:fill="FFFFFF"/>
        </w:rPr>
        <w:t xml:space="preserve"> </w:t>
      </w:r>
      <w:r w:rsidRPr="004265A4">
        <w:rPr>
          <w:spacing w:val="-5"/>
          <w:shd w:val="clear" w:color="auto" w:fill="FFFFFF"/>
        </w:rPr>
        <w:t>have achieved a lot through irrigation cultivation and it has become a major stream of income for many</w:t>
      </w:r>
      <w:r>
        <w:rPr>
          <w:spacing w:val="-5"/>
          <w:shd w:val="clear" w:color="auto" w:fill="FFFFFF"/>
        </w:rPr>
        <w:t xml:space="preserve"> farmers’ households</w:t>
      </w:r>
      <w:r w:rsidRPr="00D8744B">
        <w:rPr>
          <w:i/>
          <w:iCs/>
          <w:spacing w:val="-5"/>
          <w:shd w:val="clear" w:color="auto" w:fill="FFFFFF"/>
        </w:rPr>
        <w:t xml:space="preserve">. </w:t>
      </w:r>
      <w:r w:rsidRPr="00D8744B">
        <w:rPr>
          <w:spacing w:val="-5"/>
          <w:shd w:val="clear" w:color="auto" w:fill="FFFFFF"/>
        </w:rPr>
        <w:t xml:space="preserve">For instance, </w:t>
      </w:r>
      <w:proofErr w:type="spellStart"/>
      <w:r w:rsidRPr="00D8744B">
        <w:rPr>
          <w:spacing w:val="-5"/>
          <w:shd w:val="clear" w:color="auto" w:fill="FFFFFF"/>
        </w:rPr>
        <w:t>Akampirige</w:t>
      </w:r>
      <w:proofErr w:type="spellEnd"/>
      <w:r w:rsidRPr="00D8744B">
        <w:rPr>
          <w:spacing w:val="-5"/>
          <w:shd w:val="clear" w:color="auto" w:fill="FFFFFF"/>
        </w:rPr>
        <w:t xml:space="preserve"> </w:t>
      </w:r>
      <w:r w:rsidRPr="001E7323">
        <w:rPr>
          <w:spacing w:val="-5"/>
          <w:shd w:val="clear" w:color="auto" w:fill="FFFFFF"/>
        </w:rPr>
        <w:t>had this to say</w:t>
      </w:r>
      <w:r>
        <w:rPr>
          <w:spacing w:val="-5"/>
          <w:shd w:val="clear" w:color="auto" w:fill="FFFFFF"/>
        </w:rPr>
        <w:t>:</w:t>
      </w:r>
      <w:r w:rsidRPr="00D8744B">
        <w:rPr>
          <w:spacing w:val="-5"/>
          <w:shd w:val="clear" w:color="auto" w:fill="FFFFFF"/>
        </w:rPr>
        <w:t xml:space="preserve"> </w:t>
      </w:r>
    </w:p>
    <w:p w14:paraId="7F5223EE" w14:textId="054A615A" w:rsidR="00AE6C4B" w:rsidRDefault="00AE6C4B" w:rsidP="00AE6C4B">
      <w:pPr>
        <w:autoSpaceDE w:val="0"/>
        <w:autoSpaceDN w:val="0"/>
        <w:adjustRightInd w:val="0"/>
        <w:spacing w:after="200" w:line="480" w:lineRule="auto"/>
        <w:ind w:left="720"/>
        <w:rPr>
          <w:spacing w:val="-5"/>
          <w:shd w:val="clear" w:color="auto" w:fill="FFFFFF"/>
        </w:rPr>
      </w:pPr>
      <w:r w:rsidRPr="00D8744B">
        <w:rPr>
          <w:i/>
          <w:iCs/>
          <w:spacing w:val="-5"/>
          <w:shd w:val="clear" w:color="auto" w:fill="FFFFFF"/>
        </w:rPr>
        <w:t xml:space="preserve">There are days, I can harvest up to 5 bags (15 basins). Like today, a bag is GHC450. Multiply this by 5 bags and see how much you get for just one day. Yet, if you keep taking good care of the farm, you can continuously harvest for </w:t>
      </w:r>
      <w:r>
        <w:rPr>
          <w:i/>
          <w:iCs/>
          <w:spacing w:val="-5"/>
          <w:shd w:val="clear" w:color="auto" w:fill="FFFFFF"/>
        </w:rPr>
        <w:t xml:space="preserve">up to </w:t>
      </w:r>
      <w:r w:rsidRPr="00D8744B">
        <w:rPr>
          <w:i/>
          <w:iCs/>
          <w:spacing w:val="-5"/>
          <w:shd w:val="clear" w:color="auto" w:fill="FFFFFF"/>
        </w:rPr>
        <w:t xml:space="preserve">4 months. So, in good years, I can say this irrigation farming could be better than </w:t>
      </w:r>
      <w:proofErr w:type="spellStart"/>
      <w:r w:rsidRPr="0030648D">
        <w:rPr>
          <w:i/>
          <w:iCs/>
          <w:spacing w:val="-5"/>
          <w:shd w:val="clear" w:color="auto" w:fill="FFFFFF"/>
        </w:rPr>
        <w:t>labour</w:t>
      </w:r>
      <w:proofErr w:type="spellEnd"/>
      <w:r>
        <w:rPr>
          <w:i/>
          <w:iCs/>
          <w:spacing w:val="-5"/>
          <w:shd w:val="clear" w:color="auto" w:fill="FFFFFF"/>
        </w:rPr>
        <w:t xml:space="preserve"> with </w:t>
      </w:r>
      <w:r w:rsidRPr="00CB1CC4">
        <w:rPr>
          <w:i/>
          <w:iCs/>
          <w:spacing w:val="-5"/>
          <w:shd w:val="clear" w:color="auto" w:fill="FFFFFF"/>
        </w:rPr>
        <w:t>a</w:t>
      </w:r>
      <w:r>
        <w:rPr>
          <w:i/>
          <w:iCs/>
          <w:color w:val="FF0000"/>
          <w:spacing w:val="-5"/>
          <w:shd w:val="clear" w:color="auto" w:fill="FFFFFF"/>
        </w:rPr>
        <w:t xml:space="preserve"> </w:t>
      </w:r>
      <w:r>
        <w:rPr>
          <w:i/>
          <w:iCs/>
          <w:spacing w:val="-5"/>
          <w:shd w:val="clear" w:color="auto" w:fill="FFFFFF"/>
        </w:rPr>
        <w:t>monthly s</w:t>
      </w:r>
      <w:r w:rsidRPr="00D8744B">
        <w:rPr>
          <w:i/>
          <w:iCs/>
          <w:spacing w:val="-5"/>
          <w:shd w:val="clear" w:color="auto" w:fill="FFFFFF"/>
        </w:rPr>
        <w:t xml:space="preserve">alary </w:t>
      </w:r>
      <w:r w:rsidRPr="00D8744B">
        <w:rPr>
          <w:spacing w:val="-5"/>
          <w:shd w:val="clear" w:color="auto" w:fill="FFFFFF"/>
        </w:rPr>
        <w:t xml:space="preserve">(KII, </w:t>
      </w:r>
      <w:proofErr w:type="spellStart"/>
      <w:r w:rsidRPr="00D8744B">
        <w:rPr>
          <w:spacing w:val="-5"/>
          <w:shd w:val="clear" w:color="auto" w:fill="FFFFFF"/>
        </w:rPr>
        <w:t>Sirigu</w:t>
      </w:r>
      <w:proofErr w:type="spellEnd"/>
      <w:r w:rsidR="00DF1B77">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044D01C5" w14:textId="17AA9C80" w:rsidR="007A4291" w:rsidRPr="002901E9" w:rsidRDefault="00AE6C4B" w:rsidP="00AE6C4B">
      <w:pPr>
        <w:autoSpaceDE w:val="0"/>
        <w:autoSpaceDN w:val="0"/>
        <w:adjustRightInd w:val="0"/>
        <w:spacing w:after="200" w:line="480" w:lineRule="auto"/>
        <w:rPr>
          <w:spacing w:val="-5"/>
          <w:shd w:val="clear" w:color="auto" w:fill="FFFFFF"/>
        </w:rPr>
      </w:pPr>
      <w:r w:rsidRPr="00D8744B">
        <w:rPr>
          <w:spacing w:val="-5"/>
          <w:shd w:val="clear" w:color="auto" w:fill="FFFFFF"/>
        </w:rPr>
        <w:t>It was also observed that between the months o</w:t>
      </w:r>
      <w:r w:rsidR="00DF1B77">
        <w:rPr>
          <w:spacing w:val="-5"/>
          <w:shd w:val="clear" w:color="auto" w:fill="FFFFFF"/>
        </w:rPr>
        <w:t>f February and May</w:t>
      </w:r>
      <w:r>
        <w:rPr>
          <w:spacing w:val="-5"/>
          <w:shd w:val="clear" w:color="auto" w:fill="FFFFFF"/>
        </w:rPr>
        <w:t xml:space="preserve"> 2022 which wa</w:t>
      </w:r>
      <w:r w:rsidRPr="00D8744B">
        <w:rPr>
          <w:spacing w:val="-5"/>
          <w:shd w:val="clear" w:color="auto" w:fill="FFFFFF"/>
        </w:rPr>
        <w:t xml:space="preserve">s the harvesting period for many irrigators, the price of a basin of pepper sold between GHC100 and GHC220. Thus, using an average price of basin of GHC150 and a mean yield of 58.59 basins recorded in </w:t>
      </w:r>
      <w:r w:rsidRPr="00D8744B">
        <w:rPr>
          <w:spacing w:val="-5"/>
          <w:shd w:val="clear" w:color="auto" w:fill="FFFFFF"/>
        </w:rPr>
        <w:lastRenderedPageBreak/>
        <w:t>2022</w:t>
      </w:r>
      <w:r>
        <w:rPr>
          <w:spacing w:val="-5"/>
          <w:shd w:val="clear" w:color="auto" w:fill="FFFFFF"/>
        </w:rPr>
        <w:t xml:space="preserve"> as shown in </w:t>
      </w:r>
      <w:r>
        <w:rPr>
          <w:i/>
          <w:iCs/>
          <w:spacing w:val="-5"/>
          <w:shd w:val="clear" w:color="auto" w:fill="FFFFFF"/>
        </w:rPr>
        <w:t>Table</w:t>
      </w:r>
      <w:r w:rsidRPr="00FE3905">
        <w:rPr>
          <w:i/>
          <w:iCs/>
          <w:spacing w:val="-5"/>
          <w:shd w:val="clear" w:color="auto" w:fill="FFFFFF"/>
        </w:rPr>
        <w:t xml:space="preserve"> 4.10</w:t>
      </w:r>
      <w:r w:rsidRPr="00D8744B">
        <w:rPr>
          <w:spacing w:val="-5"/>
          <w:shd w:val="clear" w:color="auto" w:fill="FFFFFF"/>
        </w:rPr>
        <w:t>, a total average of GHC8</w:t>
      </w:r>
      <w:proofErr w:type="gramStart"/>
      <w:r w:rsidRPr="00D8744B">
        <w:rPr>
          <w:spacing w:val="-5"/>
          <w:shd w:val="clear" w:color="auto" w:fill="FFFFFF"/>
        </w:rPr>
        <w:t>,788.50</w:t>
      </w:r>
      <w:proofErr w:type="gramEnd"/>
      <w:r w:rsidRPr="00D8744B">
        <w:rPr>
          <w:spacing w:val="-5"/>
          <w:shd w:val="clear" w:color="auto" w:fill="FFFFFF"/>
        </w:rPr>
        <w:t xml:space="preserve"> </w:t>
      </w:r>
      <w:r>
        <w:rPr>
          <w:spacing w:val="-5"/>
          <w:shd w:val="clear" w:color="auto" w:fill="FFFFFF"/>
        </w:rPr>
        <w:t>income was expected of an average</w:t>
      </w:r>
      <w:r w:rsidRPr="00D8744B">
        <w:rPr>
          <w:spacing w:val="-5"/>
          <w:shd w:val="clear" w:color="auto" w:fill="FFFFFF"/>
        </w:rPr>
        <w:t xml:space="preserve"> farmer.</w:t>
      </w:r>
      <w:r>
        <w:rPr>
          <w:spacing w:val="-5"/>
          <w:shd w:val="clear" w:color="auto" w:fill="FFFFFF"/>
        </w:rPr>
        <w:t xml:space="preserve"> </w:t>
      </w:r>
      <w:r w:rsidRPr="00D8744B">
        <w:rPr>
          <w:spacing w:val="-5"/>
          <w:shd w:val="clear" w:color="auto" w:fill="FFFFFF"/>
        </w:rPr>
        <w:t xml:space="preserve">On the other hand, </w:t>
      </w:r>
      <w:r>
        <w:rPr>
          <w:spacing w:val="-5"/>
          <w:shd w:val="clear" w:color="auto" w:fill="FFFFFF"/>
        </w:rPr>
        <w:t xml:space="preserve">it was also agreed that an average cost of cultivation ranging between GHC2000 and GHC3000 was expected to be spent on inputs for cultivation this year. </w:t>
      </w:r>
      <w:r w:rsidRPr="00D8744B">
        <w:rPr>
          <w:spacing w:val="-5"/>
          <w:shd w:val="clear" w:color="auto" w:fill="FFFFFF"/>
        </w:rPr>
        <w:t>Therefore, doing a simple deduction of investment cost of production from the average expected income, it makes sense to agree with the assertion made by farmers that irrigation cultivation is profitable.</w:t>
      </w:r>
      <w:r>
        <w:rPr>
          <w:spacing w:val="-5"/>
          <w:shd w:val="clear" w:color="auto" w:fill="FFFFFF"/>
        </w:rPr>
        <w:t xml:space="preserve"> Notwithstanding this </w:t>
      </w:r>
      <w:r w:rsidRPr="00CB1CC4">
        <w:rPr>
          <w:spacing w:val="-5"/>
          <w:shd w:val="clear" w:color="auto" w:fill="FFFFFF"/>
        </w:rPr>
        <w:t>simple</w:t>
      </w:r>
      <w:r>
        <w:rPr>
          <w:color w:val="FF0000"/>
          <w:spacing w:val="-5"/>
          <w:shd w:val="clear" w:color="auto" w:fill="FFFFFF"/>
        </w:rPr>
        <w:t xml:space="preserve"> </w:t>
      </w:r>
      <w:r>
        <w:rPr>
          <w:spacing w:val="-5"/>
          <w:shd w:val="clear" w:color="auto" w:fill="FFFFFF"/>
        </w:rPr>
        <w:t xml:space="preserve">arithmetic, the profits in irrigation cultivation could have been better but for the volatility of markets for irrigated crops. </w:t>
      </w:r>
    </w:p>
    <w:p w14:paraId="6A1DE64A" w14:textId="77777777" w:rsidR="00AE6C4B" w:rsidRPr="002901E9" w:rsidRDefault="00AE6C4B" w:rsidP="003A25FA">
      <w:pPr>
        <w:pStyle w:val="Heading5"/>
        <w:spacing w:after="0"/>
      </w:pPr>
      <w:bookmarkStart w:id="103" w:name="_Toc126743951"/>
      <w:r>
        <w:t xml:space="preserve">Table 4.6: </w:t>
      </w:r>
      <w:r w:rsidRPr="002901E9">
        <w:t>Yield of Pepper between 2020 and 2022</w:t>
      </w:r>
      <w:bookmarkEnd w:id="103"/>
    </w:p>
    <w:tbl>
      <w:tblPr>
        <w:tblW w:w="7380" w:type="dxa"/>
        <w:tblLook w:val="04A0" w:firstRow="1" w:lastRow="0" w:firstColumn="1" w:lastColumn="0" w:noHBand="0" w:noVBand="1"/>
      </w:tblPr>
      <w:tblGrid>
        <w:gridCol w:w="1795"/>
        <w:gridCol w:w="2885"/>
        <w:gridCol w:w="2700"/>
      </w:tblGrid>
      <w:tr w:rsidR="00AE6C4B" w:rsidRPr="00D8744B" w14:paraId="53CEF055" w14:textId="77777777" w:rsidTr="00A60ABB">
        <w:trPr>
          <w:trHeight w:val="330"/>
        </w:trPr>
        <w:tc>
          <w:tcPr>
            <w:tcW w:w="1795" w:type="dxa"/>
            <w:tcBorders>
              <w:top w:val="single" w:sz="4" w:space="0" w:color="auto"/>
              <w:bottom w:val="single" w:sz="4" w:space="0" w:color="auto"/>
            </w:tcBorders>
            <w:shd w:val="clear" w:color="auto" w:fill="auto"/>
            <w:noWrap/>
            <w:vAlign w:val="bottom"/>
            <w:hideMark/>
          </w:tcPr>
          <w:p w14:paraId="18189787" w14:textId="77777777" w:rsidR="00AE6C4B" w:rsidRPr="00D8744B" w:rsidRDefault="00AE6C4B" w:rsidP="003A25FA">
            <w:pPr>
              <w:spacing w:after="0" w:line="276" w:lineRule="auto"/>
              <w:rPr>
                <w:rFonts w:eastAsia="Times New Roman"/>
                <w:b/>
                <w:bCs/>
                <w:color w:val="000000"/>
              </w:rPr>
            </w:pPr>
            <w:r w:rsidRPr="00D8744B">
              <w:rPr>
                <w:rFonts w:eastAsia="Times New Roman"/>
                <w:b/>
                <w:bCs/>
                <w:color w:val="000000"/>
              </w:rPr>
              <w:t>Year</w:t>
            </w:r>
          </w:p>
        </w:tc>
        <w:tc>
          <w:tcPr>
            <w:tcW w:w="2885" w:type="dxa"/>
            <w:tcBorders>
              <w:top w:val="single" w:sz="4" w:space="0" w:color="auto"/>
              <w:bottom w:val="single" w:sz="4" w:space="0" w:color="auto"/>
            </w:tcBorders>
            <w:shd w:val="clear" w:color="auto" w:fill="auto"/>
            <w:noWrap/>
            <w:vAlign w:val="bottom"/>
            <w:hideMark/>
          </w:tcPr>
          <w:p w14:paraId="0279C613" w14:textId="77777777" w:rsidR="00AE6C4B" w:rsidRPr="00D8744B" w:rsidRDefault="00AE6C4B" w:rsidP="003A25FA">
            <w:pPr>
              <w:spacing w:after="0" w:line="276" w:lineRule="auto"/>
              <w:jc w:val="center"/>
              <w:rPr>
                <w:rFonts w:eastAsia="Times New Roman"/>
                <w:b/>
                <w:bCs/>
                <w:color w:val="000000"/>
              </w:rPr>
            </w:pPr>
            <w:r w:rsidRPr="00D8744B">
              <w:rPr>
                <w:rFonts w:eastAsia="Times New Roman"/>
                <w:b/>
                <w:bCs/>
                <w:color w:val="000000"/>
              </w:rPr>
              <w:t>Total output (basins)</w:t>
            </w:r>
          </w:p>
        </w:tc>
        <w:tc>
          <w:tcPr>
            <w:tcW w:w="2700" w:type="dxa"/>
            <w:tcBorders>
              <w:top w:val="single" w:sz="4" w:space="0" w:color="auto"/>
              <w:bottom w:val="single" w:sz="4" w:space="0" w:color="auto"/>
            </w:tcBorders>
            <w:shd w:val="clear" w:color="auto" w:fill="auto"/>
            <w:noWrap/>
            <w:vAlign w:val="bottom"/>
            <w:hideMark/>
          </w:tcPr>
          <w:p w14:paraId="14B08AF1" w14:textId="77777777" w:rsidR="00AE6C4B" w:rsidRPr="00D8744B" w:rsidRDefault="00AE6C4B" w:rsidP="003A25FA">
            <w:pPr>
              <w:spacing w:after="0" w:line="276" w:lineRule="auto"/>
              <w:jc w:val="center"/>
              <w:rPr>
                <w:rFonts w:eastAsia="Times New Roman"/>
                <w:b/>
                <w:bCs/>
                <w:color w:val="000000"/>
              </w:rPr>
            </w:pPr>
            <w:r w:rsidRPr="00D8744B">
              <w:rPr>
                <w:rFonts w:eastAsia="Times New Roman"/>
                <w:b/>
                <w:bCs/>
                <w:color w:val="000000"/>
              </w:rPr>
              <w:t>Average (mean)</w:t>
            </w:r>
          </w:p>
        </w:tc>
      </w:tr>
      <w:tr w:rsidR="00AE6C4B" w:rsidRPr="00D8744B" w14:paraId="62566D60" w14:textId="77777777" w:rsidTr="00A60ABB">
        <w:trPr>
          <w:trHeight w:val="330"/>
        </w:trPr>
        <w:tc>
          <w:tcPr>
            <w:tcW w:w="1795" w:type="dxa"/>
            <w:tcBorders>
              <w:top w:val="single" w:sz="4" w:space="0" w:color="auto"/>
            </w:tcBorders>
            <w:shd w:val="clear" w:color="auto" w:fill="auto"/>
            <w:noWrap/>
            <w:vAlign w:val="bottom"/>
            <w:hideMark/>
          </w:tcPr>
          <w:p w14:paraId="44E6C0E0" w14:textId="77777777" w:rsidR="00AE6C4B" w:rsidRPr="00D8744B" w:rsidRDefault="00AE6C4B" w:rsidP="003A25FA">
            <w:pPr>
              <w:spacing w:after="0" w:line="276" w:lineRule="auto"/>
              <w:rPr>
                <w:rFonts w:eastAsia="Times New Roman"/>
                <w:color w:val="000000"/>
              </w:rPr>
            </w:pPr>
            <w:r w:rsidRPr="00D8744B">
              <w:rPr>
                <w:rFonts w:eastAsia="Times New Roman"/>
                <w:color w:val="000000"/>
              </w:rPr>
              <w:t>2020</w:t>
            </w:r>
          </w:p>
        </w:tc>
        <w:tc>
          <w:tcPr>
            <w:tcW w:w="2885" w:type="dxa"/>
            <w:tcBorders>
              <w:top w:val="single" w:sz="4" w:space="0" w:color="auto"/>
            </w:tcBorders>
            <w:shd w:val="clear" w:color="auto" w:fill="auto"/>
            <w:noWrap/>
            <w:vAlign w:val="bottom"/>
            <w:hideMark/>
          </w:tcPr>
          <w:p w14:paraId="63821C9A" w14:textId="77777777" w:rsidR="00AE6C4B" w:rsidRPr="00D8744B" w:rsidRDefault="00AE6C4B" w:rsidP="003A25FA">
            <w:pPr>
              <w:spacing w:after="0" w:line="276" w:lineRule="auto"/>
              <w:jc w:val="center"/>
              <w:rPr>
                <w:rFonts w:eastAsia="Times New Roman"/>
                <w:color w:val="000000"/>
              </w:rPr>
            </w:pPr>
            <w:r w:rsidRPr="00D8744B">
              <w:rPr>
                <w:rFonts w:eastAsia="Times New Roman"/>
                <w:color w:val="000000"/>
              </w:rPr>
              <w:t>8</w:t>
            </w:r>
            <w:r>
              <w:rPr>
                <w:rFonts w:eastAsia="Times New Roman"/>
                <w:color w:val="000000"/>
              </w:rPr>
              <w:t>,</w:t>
            </w:r>
            <w:r w:rsidRPr="00D8744B">
              <w:rPr>
                <w:rFonts w:eastAsia="Times New Roman"/>
                <w:color w:val="000000"/>
              </w:rPr>
              <w:t>814</w:t>
            </w:r>
          </w:p>
        </w:tc>
        <w:tc>
          <w:tcPr>
            <w:tcW w:w="2700" w:type="dxa"/>
            <w:tcBorders>
              <w:top w:val="single" w:sz="4" w:space="0" w:color="auto"/>
            </w:tcBorders>
            <w:shd w:val="clear" w:color="auto" w:fill="auto"/>
            <w:noWrap/>
            <w:vAlign w:val="bottom"/>
            <w:hideMark/>
          </w:tcPr>
          <w:p w14:paraId="119027E0" w14:textId="77777777" w:rsidR="00AE6C4B" w:rsidRPr="00D8744B" w:rsidRDefault="00AE6C4B" w:rsidP="003A25FA">
            <w:pPr>
              <w:spacing w:after="0" w:line="276" w:lineRule="auto"/>
              <w:jc w:val="center"/>
              <w:rPr>
                <w:rFonts w:eastAsia="Times New Roman"/>
                <w:color w:val="000000"/>
              </w:rPr>
            </w:pPr>
            <w:r w:rsidRPr="00D8744B">
              <w:rPr>
                <w:rFonts w:eastAsia="Times New Roman"/>
                <w:color w:val="000000"/>
              </w:rPr>
              <w:t>39.00</w:t>
            </w:r>
          </w:p>
        </w:tc>
      </w:tr>
      <w:tr w:rsidR="00AE6C4B" w:rsidRPr="00D8744B" w14:paraId="2D6A9280" w14:textId="77777777" w:rsidTr="00A60ABB">
        <w:trPr>
          <w:trHeight w:val="300"/>
        </w:trPr>
        <w:tc>
          <w:tcPr>
            <w:tcW w:w="1795" w:type="dxa"/>
            <w:shd w:val="clear" w:color="auto" w:fill="auto"/>
            <w:noWrap/>
            <w:vAlign w:val="bottom"/>
            <w:hideMark/>
          </w:tcPr>
          <w:p w14:paraId="28AEF423" w14:textId="77777777" w:rsidR="00AE6C4B" w:rsidRPr="00D8744B" w:rsidRDefault="00AE6C4B" w:rsidP="003A25FA">
            <w:pPr>
              <w:spacing w:after="0" w:line="276" w:lineRule="auto"/>
              <w:rPr>
                <w:rFonts w:eastAsia="Times New Roman"/>
                <w:color w:val="000000"/>
              </w:rPr>
            </w:pPr>
            <w:r w:rsidRPr="00D8744B">
              <w:rPr>
                <w:rFonts w:eastAsia="Times New Roman"/>
                <w:color w:val="000000"/>
              </w:rPr>
              <w:t>2021</w:t>
            </w:r>
          </w:p>
        </w:tc>
        <w:tc>
          <w:tcPr>
            <w:tcW w:w="2885" w:type="dxa"/>
            <w:shd w:val="clear" w:color="auto" w:fill="auto"/>
            <w:noWrap/>
            <w:vAlign w:val="bottom"/>
            <w:hideMark/>
          </w:tcPr>
          <w:p w14:paraId="5AD8AAA5" w14:textId="77777777" w:rsidR="00AE6C4B" w:rsidRPr="00D8744B" w:rsidRDefault="00AE6C4B" w:rsidP="003A25FA">
            <w:pPr>
              <w:spacing w:after="0" w:line="276" w:lineRule="auto"/>
              <w:jc w:val="center"/>
              <w:rPr>
                <w:rFonts w:eastAsia="Times New Roman"/>
                <w:color w:val="000000"/>
              </w:rPr>
            </w:pPr>
            <w:r w:rsidRPr="00D8744B">
              <w:rPr>
                <w:rFonts w:eastAsia="Times New Roman"/>
                <w:color w:val="000000"/>
              </w:rPr>
              <w:t>10</w:t>
            </w:r>
            <w:r>
              <w:rPr>
                <w:rFonts w:eastAsia="Times New Roman"/>
                <w:color w:val="000000"/>
              </w:rPr>
              <w:t>,</w:t>
            </w:r>
            <w:r w:rsidRPr="00D8744B">
              <w:rPr>
                <w:rFonts w:eastAsia="Times New Roman"/>
                <w:color w:val="000000"/>
              </w:rPr>
              <w:t>422</w:t>
            </w:r>
          </w:p>
        </w:tc>
        <w:tc>
          <w:tcPr>
            <w:tcW w:w="2700" w:type="dxa"/>
            <w:shd w:val="clear" w:color="auto" w:fill="auto"/>
            <w:noWrap/>
            <w:vAlign w:val="bottom"/>
            <w:hideMark/>
          </w:tcPr>
          <w:p w14:paraId="4517642B" w14:textId="77777777" w:rsidR="00AE6C4B" w:rsidRPr="00D8744B" w:rsidRDefault="00AE6C4B" w:rsidP="003A25FA">
            <w:pPr>
              <w:spacing w:after="0" w:line="276" w:lineRule="auto"/>
              <w:jc w:val="center"/>
              <w:rPr>
                <w:rFonts w:eastAsia="Times New Roman"/>
                <w:color w:val="000000"/>
              </w:rPr>
            </w:pPr>
            <w:r w:rsidRPr="00D8744B">
              <w:rPr>
                <w:rFonts w:eastAsia="Times New Roman"/>
                <w:color w:val="000000"/>
              </w:rPr>
              <w:t>46.12</w:t>
            </w:r>
          </w:p>
        </w:tc>
      </w:tr>
      <w:tr w:rsidR="00AE6C4B" w:rsidRPr="00D8744B" w14:paraId="59976D45" w14:textId="77777777" w:rsidTr="00A60ABB">
        <w:trPr>
          <w:trHeight w:val="315"/>
        </w:trPr>
        <w:tc>
          <w:tcPr>
            <w:tcW w:w="1795" w:type="dxa"/>
            <w:tcBorders>
              <w:bottom w:val="single" w:sz="4" w:space="0" w:color="auto"/>
            </w:tcBorders>
            <w:shd w:val="clear" w:color="auto" w:fill="auto"/>
            <w:noWrap/>
            <w:vAlign w:val="bottom"/>
            <w:hideMark/>
          </w:tcPr>
          <w:p w14:paraId="6C82F9E9" w14:textId="77777777" w:rsidR="00AE6C4B" w:rsidRPr="00D8744B" w:rsidRDefault="00AE6C4B" w:rsidP="003A25FA">
            <w:pPr>
              <w:spacing w:after="0" w:line="276" w:lineRule="auto"/>
              <w:rPr>
                <w:rFonts w:eastAsia="Times New Roman"/>
                <w:color w:val="000000"/>
              </w:rPr>
            </w:pPr>
            <w:r w:rsidRPr="00D8744B">
              <w:rPr>
                <w:rFonts w:eastAsia="Times New Roman"/>
                <w:color w:val="000000"/>
              </w:rPr>
              <w:t>2022</w:t>
            </w:r>
          </w:p>
        </w:tc>
        <w:tc>
          <w:tcPr>
            <w:tcW w:w="2885" w:type="dxa"/>
            <w:tcBorders>
              <w:bottom w:val="single" w:sz="4" w:space="0" w:color="auto"/>
            </w:tcBorders>
            <w:shd w:val="clear" w:color="auto" w:fill="auto"/>
            <w:noWrap/>
            <w:vAlign w:val="bottom"/>
            <w:hideMark/>
          </w:tcPr>
          <w:p w14:paraId="77BA4F6F" w14:textId="77777777" w:rsidR="00AE6C4B" w:rsidRPr="00D8744B" w:rsidRDefault="00AE6C4B" w:rsidP="003A25FA">
            <w:pPr>
              <w:spacing w:after="0" w:line="276" w:lineRule="auto"/>
              <w:jc w:val="center"/>
              <w:rPr>
                <w:rFonts w:eastAsia="Times New Roman"/>
                <w:color w:val="000000"/>
              </w:rPr>
            </w:pPr>
            <w:r w:rsidRPr="00D8744B">
              <w:rPr>
                <w:rFonts w:eastAsia="Times New Roman"/>
                <w:color w:val="000000"/>
              </w:rPr>
              <w:t>13</w:t>
            </w:r>
            <w:r>
              <w:rPr>
                <w:rFonts w:eastAsia="Times New Roman"/>
                <w:color w:val="000000"/>
              </w:rPr>
              <w:t>,</w:t>
            </w:r>
            <w:r w:rsidRPr="00D8744B">
              <w:rPr>
                <w:rFonts w:eastAsia="Times New Roman"/>
                <w:color w:val="000000"/>
              </w:rPr>
              <w:t>242</w:t>
            </w:r>
          </w:p>
        </w:tc>
        <w:tc>
          <w:tcPr>
            <w:tcW w:w="2700" w:type="dxa"/>
            <w:tcBorders>
              <w:bottom w:val="single" w:sz="4" w:space="0" w:color="auto"/>
            </w:tcBorders>
            <w:shd w:val="clear" w:color="auto" w:fill="auto"/>
            <w:noWrap/>
            <w:vAlign w:val="bottom"/>
            <w:hideMark/>
          </w:tcPr>
          <w:p w14:paraId="418655D4" w14:textId="77777777" w:rsidR="00AE6C4B" w:rsidRPr="00D8744B" w:rsidRDefault="00AE6C4B" w:rsidP="003A25FA">
            <w:pPr>
              <w:spacing w:after="0" w:line="276" w:lineRule="auto"/>
              <w:jc w:val="center"/>
              <w:rPr>
                <w:rFonts w:eastAsia="Times New Roman"/>
                <w:color w:val="000000"/>
              </w:rPr>
            </w:pPr>
            <w:r w:rsidRPr="00D8744B">
              <w:rPr>
                <w:rFonts w:eastAsia="Times New Roman"/>
                <w:color w:val="000000"/>
              </w:rPr>
              <w:t>58.59</w:t>
            </w:r>
          </w:p>
        </w:tc>
      </w:tr>
      <w:tr w:rsidR="00AE6C4B" w:rsidRPr="00D8744B" w14:paraId="3E8429FB" w14:textId="77777777" w:rsidTr="00A60ABB">
        <w:trPr>
          <w:trHeight w:val="315"/>
        </w:trPr>
        <w:tc>
          <w:tcPr>
            <w:tcW w:w="1795" w:type="dxa"/>
            <w:tcBorders>
              <w:top w:val="single" w:sz="4" w:space="0" w:color="auto"/>
              <w:bottom w:val="single" w:sz="4" w:space="0" w:color="auto"/>
            </w:tcBorders>
            <w:shd w:val="clear" w:color="auto" w:fill="auto"/>
            <w:noWrap/>
            <w:vAlign w:val="bottom"/>
            <w:hideMark/>
          </w:tcPr>
          <w:p w14:paraId="2147E64E" w14:textId="77777777" w:rsidR="00AE6C4B" w:rsidRPr="00D8744B" w:rsidRDefault="00AE6C4B" w:rsidP="003A25FA">
            <w:pPr>
              <w:spacing w:after="0" w:line="276" w:lineRule="auto"/>
              <w:rPr>
                <w:rFonts w:eastAsia="Times New Roman"/>
                <w:b/>
                <w:bCs/>
                <w:color w:val="000000"/>
              </w:rPr>
            </w:pPr>
            <w:r w:rsidRPr="00D8744B">
              <w:rPr>
                <w:rFonts w:eastAsia="Times New Roman"/>
                <w:b/>
                <w:bCs/>
                <w:color w:val="000000"/>
              </w:rPr>
              <w:t>Total Average</w:t>
            </w:r>
          </w:p>
        </w:tc>
        <w:tc>
          <w:tcPr>
            <w:tcW w:w="2885" w:type="dxa"/>
            <w:tcBorders>
              <w:top w:val="single" w:sz="4" w:space="0" w:color="auto"/>
              <w:bottom w:val="single" w:sz="4" w:space="0" w:color="auto"/>
            </w:tcBorders>
            <w:shd w:val="clear" w:color="auto" w:fill="auto"/>
            <w:noWrap/>
            <w:vAlign w:val="bottom"/>
            <w:hideMark/>
          </w:tcPr>
          <w:p w14:paraId="5E5B09F0" w14:textId="77777777" w:rsidR="00AE6C4B" w:rsidRPr="00D8744B" w:rsidRDefault="00AE6C4B" w:rsidP="003A25FA">
            <w:pPr>
              <w:spacing w:after="0" w:line="276" w:lineRule="auto"/>
              <w:jc w:val="center"/>
              <w:rPr>
                <w:rFonts w:eastAsia="Times New Roman"/>
                <w:b/>
                <w:bCs/>
                <w:color w:val="000000"/>
              </w:rPr>
            </w:pPr>
            <w:r w:rsidRPr="00D8744B">
              <w:rPr>
                <w:rFonts w:eastAsia="Times New Roman"/>
                <w:b/>
                <w:bCs/>
                <w:color w:val="000000"/>
              </w:rPr>
              <w:t>10826</w:t>
            </w:r>
          </w:p>
        </w:tc>
        <w:tc>
          <w:tcPr>
            <w:tcW w:w="2700" w:type="dxa"/>
            <w:tcBorders>
              <w:top w:val="single" w:sz="4" w:space="0" w:color="auto"/>
              <w:bottom w:val="single" w:sz="4" w:space="0" w:color="auto"/>
            </w:tcBorders>
            <w:shd w:val="clear" w:color="auto" w:fill="auto"/>
            <w:noWrap/>
            <w:vAlign w:val="bottom"/>
            <w:hideMark/>
          </w:tcPr>
          <w:p w14:paraId="65992097" w14:textId="77777777" w:rsidR="00AE6C4B" w:rsidRPr="00D8744B" w:rsidRDefault="00AE6C4B" w:rsidP="003A25FA">
            <w:pPr>
              <w:spacing w:after="0" w:line="276" w:lineRule="auto"/>
              <w:jc w:val="center"/>
              <w:rPr>
                <w:rFonts w:eastAsia="Times New Roman"/>
                <w:b/>
                <w:bCs/>
                <w:color w:val="000000"/>
              </w:rPr>
            </w:pPr>
            <w:r w:rsidRPr="00D8744B">
              <w:rPr>
                <w:rFonts w:eastAsia="Times New Roman"/>
                <w:b/>
                <w:bCs/>
                <w:color w:val="000000"/>
              </w:rPr>
              <w:t>47.90</w:t>
            </w:r>
          </w:p>
        </w:tc>
      </w:tr>
    </w:tbl>
    <w:p w14:paraId="6F4B55F3" w14:textId="77777777" w:rsidR="00AE6C4B" w:rsidRPr="00D8744B" w:rsidRDefault="00AE6C4B" w:rsidP="00AE6C4B">
      <w:pPr>
        <w:autoSpaceDE w:val="0"/>
        <w:autoSpaceDN w:val="0"/>
        <w:adjustRightInd w:val="0"/>
        <w:spacing w:after="200" w:line="480" w:lineRule="auto"/>
        <w:rPr>
          <w:spacing w:val="-5"/>
          <w:shd w:val="clear" w:color="auto" w:fill="FFFFFF"/>
        </w:rPr>
      </w:pPr>
      <w:r w:rsidRPr="00D8744B">
        <w:rPr>
          <w:spacing w:val="-5"/>
          <w:shd w:val="clear" w:color="auto" w:fill="FFFFFF"/>
        </w:rPr>
        <w:t>Source: Field survey, 2022</w:t>
      </w:r>
    </w:p>
    <w:p w14:paraId="382D4E54" w14:textId="775548E1"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Also, since all farmers cultivate other crops aside pepper, the sale of the minor crops such as tomatoes, onions, leafy vegetables, okra among others as well as the sale of birds reared in the gardens all contribute to household income. </w:t>
      </w:r>
      <w:r w:rsidRPr="00B768BE">
        <w:rPr>
          <w:spacing w:val="-5"/>
          <w:shd w:val="clear" w:color="auto" w:fill="FFFFFF"/>
        </w:rPr>
        <w:t xml:space="preserve">However, many farmers do not keep records of earnings from leafy vegetables and okra crop varieties since they are mostly cultivated to provide a buffer to support the purchase of inputs for cultivation. This notwithstanding, many farmers cultivate tomatoes and onions in substantial quantities which generate incomes that are comparative </w:t>
      </w:r>
      <w:r>
        <w:rPr>
          <w:spacing w:val="-5"/>
          <w:shd w:val="clear" w:color="auto" w:fill="FFFFFF"/>
        </w:rPr>
        <w:t xml:space="preserve">with the income from pepper. Thus, farmers asserted that much income is reaped from these ‘small sales’. </w:t>
      </w:r>
    </w:p>
    <w:p w14:paraId="3D22BA84" w14:textId="44A3DADA"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Notwithstanding the above discussion, it is safe to assert that FDIS remains an avenue that provide</w:t>
      </w:r>
      <w:r w:rsidRPr="00B73958">
        <w:rPr>
          <w:spacing w:val="-5"/>
          <w:shd w:val="clear" w:color="auto" w:fill="FFFFFF"/>
        </w:rPr>
        <w:t>s</w:t>
      </w:r>
      <w:r>
        <w:rPr>
          <w:spacing w:val="-5"/>
          <w:shd w:val="clear" w:color="auto" w:fill="FFFFFF"/>
        </w:rPr>
        <w:t xml:space="preserve"> a wide range of employment opportunities for individuals along the irrigation production value chain including traders, input dealers, </w:t>
      </w:r>
      <w:proofErr w:type="spellStart"/>
      <w:r>
        <w:rPr>
          <w:spacing w:val="-5"/>
          <w:shd w:val="clear" w:color="auto" w:fill="FFFFFF"/>
        </w:rPr>
        <w:t>labourers</w:t>
      </w:r>
      <w:proofErr w:type="spellEnd"/>
      <w:r>
        <w:rPr>
          <w:spacing w:val="-5"/>
          <w:shd w:val="clear" w:color="auto" w:fill="FFFFFF"/>
        </w:rPr>
        <w:t xml:space="preserve"> among others and by extension provide them income. It would only be the input dealers who understand how much they rake </w:t>
      </w:r>
      <w:r w:rsidRPr="00B73958">
        <w:rPr>
          <w:spacing w:val="-5"/>
          <w:shd w:val="clear" w:color="auto" w:fill="FFFFFF"/>
        </w:rPr>
        <w:t>in</w:t>
      </w:r>
      <w:r>
        <w:rPr>
          <w:color w:val="FF0000"/>
          <w:spacing w:val="-5"/>
          <w:shd w:val="clear" w:color="auto" w:fill="FFFFFF"/>
        </w:rPr>
        <w:t xml:space="preserve"> </w:t>
      </w:r>
      <w:r>
        <w:rPr>
          <w:spacing w:val="-5"/>
          <w:shd w:val="clear" w:color="auto" w:fill="FFFFFF"/>
        </w:rPr>
        <w:t xml:space="preserve">from farmers through the purchase of fertilizers, pesticides and machines and parts or the traders who </w:t>
      </w:r>
      <w:r>
        <w:rPr>
          <w:spacing w:val="-5"/>
          <w:shd w:val="clear" w:color="auto" w:fill="FFFFFF"/>
        </w:rPr>
        <w:lastRenderedPageBreak/>
        <w:t xml:space="preserve">deal in the trade of vegetables. Nonetheless, it is believed </w:t>
      </w:r>
      <w:r w:rsidR="002C332E">
        <w:rPr>
          <w:spacing w:val="-5"/>
          <w:shd w:val="clear" w:color="auto" w:fill="FFFFFF"/>
        </w:rPr>
        <w:t>that</w:t>
      </w:r>
      <w:r>
        <w:rPr>
          <w:spacing w:val="-5"/>
          <w:shd w:val="clear" w:color="auto" w:fill="FFFFFF"/>
        </w:rPr>
        <w:t xml:space="preserve"> these people are making substantial income through the provision of these services.</w:t>
      </w:r>
    </w:p>
    <w:p w14:paraId="38031E99" w14:textId="7D620B88" w:rsidR="00AE6C4B" w:rsidRDefault="00AE6C4B" w:rsidP="00E465BC">
      <w:pPr>
        <w:autoSpaceDE w:val="0"/>
        <w:autoSpaceDN w:val="0"/>
        <w:adjustRightInd w:val="0"/>
        <w:spacing w:after="200" w:line="480" w:lineRule="auto"/>
        <w:rPr>
          <w:spacing w:val="-5"/>
          <w:shd w:val="clear" w:color="auto" w:fill="FFFFFF"/>
        </w:rPr>
      </w:pPr>
      <w:r>
        <w:rPr>
          <w:spacing w:val="-5"/>
          <w:shd w:val="clear" w:color="auto" w:fill="FFFFFF"/>
        </w:rPr>
        <w:t xml:space="preserve">It is further underscored </w:t>
      </w:r>
      <w:r w:rsidR="002C332E">
        <w:rPr>
          <w:spacing w:val="-5"/>
          <w:shd w:val="clear" w:color="auto" w:fill="FFFFFF"/>
        </w:rPr>
        <w:t>that</w:t>
      </w:r>
      <w:r>
        <w:rPr>
          <w:spacing w:val="-5"/>
          <w:shd w:val="clear" w:color="auto" w:fill="FFFFFF"/>
        </w:rPr>
        <w:t xml:space="preserve"> the main</w:t>
      </w:r>
      <w:r w:rsidRPr="00D8744B">
        <w:rPr>
          <w:spacing w:val="-5"/>
          <w:shd w:val="clear" w:color="auto" w:fill="FFFFFF"/>
        </w:rPr>
        <w:t xml:space="preserve"> </w:t>
      </w:r>
      <w:r>
        <w:rPr>
          <w:spacing w:val="-5"/>
          <w:shd w:val="clear" w:color="auto" w:fill="FFFFFF"/>
        </w:rPr>
        <w:t>goal</w:t>
      </w:r>
      <w:r w:rsidRPr="00D8744B">
        <w:rPr>
          <w:spacing w:val="-5"/>
          <w:shd w:val="clear" w:color="auto" w:fill="FFFFFF"/>
        </w:rPr>
        <w:t xml:space="preserve"> behind agricultur</w:t>
      </w:r>
      <w:r w:rsidRPr="00B73958">
        <w:rPr>
          <w:spacing w:val="-5"/>
          <w:shd w:val="clear" w:color="auto" w:fill="FFFFFF"/>
        </w:rPr>
        <w:t xml:space="preserve">al </w:t>
      </w:r>
      <w:r w:rsidRPr="00D8744B">
        <w:rPr>
          <w:spacing w:val="-5"/>
          <w:shd w:val="clear" w:color="auto" w:fill="FFFFFF"/>
        </w:rPr>
        <w:t>cultivation is food</w:t>
      </w:r>
      <w:r>
        <w:rPr>
          <w:spacing w:val="-5"/>
          <w:shd w:val="clear" w:color="auto" w:fill="FFFFFF"/>
        </w:rPr>
        <w:t xml:space="preserve"> provision</w:t>
      </w:r>
      <w:r w:rsidRPr="00D8744B">
        <w:rPr>
          <w:spacing w:val="-5"/>
          <w:shd w:val="clear" w:color="auto" w:fill="FFFFFF"/>
        </w:rPr>
        <w:t xml:space="preserve"> and so </w:t>
      </w:r>
      <w:r>
        <w:rPr>
          <w:spacing w:val="-5"/>
          <w:shd w:val="clear" w:color="auto" w:fill="FFFFFF"/>
        </w:rPr>
        <w:t xml:space="preserve">it </w:t>
      </w:r>
      <w:r w:rsidRPr="00D8744B">
        <w:rPr>
          <w:spacing w:val="-5"/>
          <w:shd w:val="clear" w:color="auto" w:fill="FFFFFF"/>
        </w:rPr>
        <w:t xml:space="preserve">is </w:t>
      </w:r>
      <w:r>
        <w:rPr>
          <w:spacing w:val="-5"/>
          <w:shd w:val="clear" w:color="auto" w:fill="FFFFFF"/>
        </w:rPr>
        <w:t xml:space="preserve">with </w:t>
      </w:r>
      <w:r w:rsidRPr="00D8744B">
        <w:rPr>
          <w:spacing w:val="-5"/>
          <w:shd w:val="clear" w:color="auto" w:fill="FFFFFF"/>
        </w:rPr>
        <w:t xml:space="preserve">irrigation agriculture. Food is the first priority in irrigation cultivation. </w:t>
      </w:r>
      <w:r>
        <w:rPr>
          <w:spacing w:val="-5"/>
          <w:shd w:val="clear" w:color="auto" w:fill="FFFFFF"/>
        </w:rPr>
        <w:t>It was for this reason</w:t>
      </w:r>
      <w:r w:rsidRPr="00D8744B">
        <w:rPr>
          <w:spacing w:val="-5"/>
          <w:shd w:val="clear" w:color="auto" w:fill="FFFFFF"/>
        </w:rPr>
        <w:t xml:space="preserve">, farmers </w:t>
      </w:r>
      <w:r w:rsidRPr="00B73958">
        <w:rPr>
          <w:spacing w:val="-5"/>
          <w:shd w:val="clear" w:color="auto" w:fill="FFFFFF"/>
        </w:rPr>
        <w:t xml:space="preserve">had this to say: </w:t>
      </w:r>
      <w:r>
        <w:rPr>
          <w:i/>
          <w:iCs/>
          <w:spacing w:val="-5"/>
          <w:shd w:val="clear" w:color="auto" w:fill="FFFFFF"/>
        </w:rPr>
        <w:t>Even though, we canno</w:t>
      </w:r>
      <w:r w:rsidRPr="00D8744B">
        <w:rPr>
          <w:i/>
          <w:iCs/>
          <w:spacing w:val="-5"/>
          <w:shd w:val="clear" w:color="auto" w:fill="FFFFFF"/>
        </w:rPr>
        <w:t xml:space="preserve">t deny that the main aim of </w:t>
      </w:r>
      <w:r>
        <w:rPr>
          <w:i/>
          <w:iCs/>
          <w:spacing w:val="-5"/>
          <w:shd w:val="clear" w:color="auto" w:fill="FFFFFF"/>
        </w:rPr>
        <w:t xml:space="preserve">our </w:t>
      </w:r>
      <w:r w:rsidRPr="00D8744B">
        <w:rPr>
          <w:i/>
          <w:iCs/>
          <w:spacing w:val="-5"/>
          <w:shd w:val="clear" w:color="auto" w:fill="FFFFFF"/>
        </w:rPr>
        <w:t xml:space="preserve">irrigation cultivation is commercial, before anything </w:t>
      </w:r>
      <w:r>
        <w:rPr>
          <w:i/>
          <w:iCs/>
          <w:spacing w:val="-5"/>
          <w:shd w:val="clear" w:color="auto" w:fill="FFFFFF"/>
        </w:rPr>
        <w:t>in our gardens</w:t>
      </w:r>
      <w:r w:rsidRPr="00D8744B">
        <w:rPr>
          <w:i/>
          <w:iCs/>
          <w:spacing w:val="-5"/>
          <w:shd w:val="clear" w:color="auto" w:fill="FFFFFF"/>
        </w:rPr>
        <w:t xml:space="preserve"> </w:t>
      </w:r>
      <w:r>
        <w:rPr>
          <w:i/>
          <w:iCs/>
          <w:spacing w:val="-5"/>
          <w:shd w:val="clear" w:color="auto" w:fill="FFFFFF"/>
        </w:rPr>
        <w:t xml:space="preserve">is sold, we have eaten </w:t>
      </w:r>
      <w:r w:rsidRPr="00221663">
        <w:rPr>
          <w:i/>
          <w:iCs/>
          <w:spacing w:val="-5"/>
          <w:shd w:val="clear" w:color="auto" w:fill="FFFFFF"/>
        </w:rPr>
        <w:t xml:space="preserve">some of </w:t>
      </w:r>
      <w:r>
        <w:rPr>
          <w:i/>
          <w:iCs/>
          <w:spacing w:val="-5"/>
          <w:shd w:val="clear" w:color="auto" w:fill="FFFFFF"/>
        </w:rPr>
        <w:t>it first</w:t>
      </w:r>
      <w:r w:rsidRPr="00D8744B">
        <w:rPr>
          <w:i/>
          <w:iCs/>
          <w:spacing w:val="-5"/>
          <w:shd w:val="clear" w:color="auto" w:fill="FFFFFF"/>
        </w:rPr>
        <w:t xml:space="preserve"> </w:t>
      </w:r>
      <w:r w:rsidRPr="00D8744B">
        <w:rPr>
          <w:spacing w:val="-5"/>
          <w:shd w:val="clear" w:color="auto" w:fill="FFFFFF"/>
        </w:rPr>
        <w:t xml:space="preserve">…… (FGD, </w:t>
      </w:r>
      <w:proofErr w:type="spellStart"/>
      <w:r w:rsidRPr="00D8744B">
        <w:rPr>
          <w:spacing w:val="-5"/>
          <w:shd w:val="clear" w:color="auto" w:fill="FFFFFF"/>
        </w:rPr>
        <w:t>Mirigu</w:t>
      </w:r>
      <w:proofErr w:type="spellEnd"/>
      <w:r w:rsidR="00E465BC">
        <w:rPr>
          <w:spacing w:val="-5"/>
          <w:shd w:val="clear" w:color="auto" w:fill="FFFFFF"/>
        </w:rPr>
        <w:t xml:space="preserve"> April</w:t>
      </w:r>
      <w:r>
        <w:rPr>
          <w:spacing w:val="-5"/>
          <w:shd w:val="clear" w:color="auto" w:fill="FFFFFF"/>
        </w:rPr>
        <w:t xml:space="preserve"> 2022</w:t>
      </w:r>
      <w:r w:rsidRPr="00D8744B">
        <w:rPr>
          <w:spacing w:val="-5"/>
          <w:shd w:val="clear" w:color="auto" w:fill="FFFFFF"/>
        </w:rPr>
        <w:t xml:space="preserve">). </w:t>
      </w:r>
    </w:p>
    <w:p w14:paraId="6AB9B36A" w14:textId="205F2BBC"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It was</w:t>
      </w:r>
      <w:r w:rsidRPr="00D8744B">
        <w:rPr>
          <w:spacing w:val="-5"/>
          <w:shd w:val="clear" w:color="auto" w:fill="FFFFFF"/>
        </w:rPr>
        <w:t xml:space="preserve"> asserted </w:t>
      </w:r>
      <w:r w:rsidRPr="00221663">
        <w:rPr>
          <w:spacing w:val="-5"/>
          <w:shd w:val="clear" w:color="auto" w:fill="FFFFFF"/>
        </w:rPr>
        <w:t xml:space="preserve">that a large portion of households’ food comes from irrigation cultivation since, very little is reaped from rain-fed cultivation in recent years. Farmers argue that in recent years rains either come in excess, with destructive storms and floods or intermittently with drought or dry spells resulting in lower yields. Thus, they have </w:t>
      </w:r>
      <w:r w:rsidRPr="00D8744B">
        <w:rPr>
          <w:spacing w:val="-5"/>
          <w:shd w:val="clear" w:color="auto" w:fill="FFFFFF"/>
        </w:rPr>
        <w:t>to look for alternative means to supplement their household</w:t>
      </w:r>
      <w:r>
        <w:rPr>
          <w:spacing w:val="-5"/>
          <w:shd w:val="clear" w:color="auto" w:fill="FFFFFF"/>
        </w:rPr>
        <w:t>s’</w:t>
      </w:r>
      <w:r w:rsidRPr="00D8744B">
        <w:rPr>
          <w:spacing w:val="-5"/>
          <w:shd w:val="clear" w:color="auto" w:fill="FFFFFF"/>
        </w:rPr>
        <w:t xml:space="preserve"> food. To this end, many farmers </w:t>
      </w:r>
      <w:r>
        <w:rPr>
          <w:spacing w:val="-5"/>
          <w:shd w:val="clear" w:color="auto" w:fill="FFFFFF"/>
        </w:rPr>
        <w:t>adopted</w:t>
      </w:r>
      <w:r w:rsidRPr="00D8744B">
        <w:rPr>
          <w:spacing w:val="-5"/>
          <w:shd w:val="clear" w:color="auto" w:fill="FFFFFF"/>
        </w:rPr>
        <w:t xml:space="preserve"> irrigation cultivation</w:t>
      </w:r>
      <w:r>
        <w:rPr>
          <w:spacing w:val="-5"/>
          <w:shd w:val="clear" w:color="auto" w:fill="FFFFFF"/>
        </w:rPr>
        <w:t xml:space="preserve"> as a livelihood strategy. It was further asserted that in recent times, </w:t>
      </w:r>
      <w:r w:rsidRPr="00D8744B">
        <w:rPr>
          <w:spacing w:val="-5"/>
          <w:shd w:val="clear" w:color="auto" w:fill="FFFFFF"/>
        </w:rPr>
        <w:t>w</w:t>
      </w:r>
      <w:r>
        <w:rPr>
          <w:spacing w:val="-5"/>
          <w:shd w:val="clear" w:color="auto" w:fill="FFFFFF"/>
        </w:rPr>
        <w:t xml:space="preserve">omen no longer </w:t>
      </w:r>
      <w:r w:rsidRPr="001B672E">
        <w:rPr>
          <w:spacing w:val="-5"/>
          <w:shd w:val="clear" w:color="auto" w:fill="FFFFFF"/>
        </w:rPr>
        <w:t>pluck</w:t>
      </w:r>
      <w:r w:rsidRPr="00507C5E">
        <w:rPr>
          <w:color w:val="FF0000"/>
          <w:spacing w:val="-5"/>
          <w:shd w:val="clear" w:color="auto" w:fill="FFFFFF"/>
        </w:rPr>
        <w:t xml:space="preserve"> </w:t>
      </w:r>
      <w:r>
        <w:rPr>
          <w:spacing w:val="-5"/>
          <w:shd w:val="clear" w:color="auto" w:fill="FFFFFF"/>
        </w:rPr>
        <w:t>and dry leafy</w:t>
      </w:r>
      <w:r w:rsidRPr="00D8744B">
        <w:rPr>
          <w:spacing w:val="-5"/>
          <w:shd w:val="clear" w:color="auto" w:fill="FFFFFF"/>
        </w:rPr>
        <w:t xml:space="preserve"> vegetables or okra to be used during the dry season</w:t>
      </w:r>
      <w:r>
        <w:rPr>
          <w:spacing w:val="-5"/>
          <w:shd w:val="clear" w:color="auto" w:fill="FFFFFF"/>
        </w:rPr>
        <w:t>s</w:t>
      </w:r>
      <w:r w:rsidRPr="00D8744B">
        <w:rPr>
          <w:spacing w:val="-5"/>
          <w:shd w:val="clear" w:color="auto" w:fill="FFFFFF"/>
        </w:rPr>
        <w:t xml:space="preserve"> </w:t>
      </w:r>
      <w:proofErr w:type="gramStart"/>
      <w:r w:rsidRPr="00D8744B">
        <w:rPr>
          <w:spacing w:val="-5"/>
          <w:shd w:val="clear" w:color="auto" w:fill="FFFFFF"/>
        </w:rPr>
        <w:t>because,</w:t>
      </w:r>
      <w:proofErr w:type="gramEnd"/>
      <w:r w:rsidRPr="00D8744B">
        <w:rPr>
          <w:spacing w:val="-5"/>
          <w:shd w:val="clear" w:color="auto" w:fill="FFFFFF"/>
        </w:rPr>
        <w:t xml:space="preserve"> fresh ones are accessible even during the dry season</w:t>
      </w:r>
      <w:r>
        <w:rPr>
          <w:spacing w:val="-5"/>
          <w:shd w:val="clear" w:color="auto" w:fill="FFFFFF"/>
        </w:rPr>
        <w:t>s</w:t>
      </w:r>
      <w:r w:rsidRPr="00D8744B">
        <w:rPr>
          <w:spacing w:val="-5"/>
          <w:shd w:val="clear" w:color="auto" w:fill="FFFFFF"/>
        </w:rPr>
        <w:t xml:space="preserve"> unlike in the past. Even those who do not cultivate can get some to buy at cheap prices. </w:t>
      </w:r>
    </w:p>
    <w:p w14:paraId="2C3B89ED" w14:textId="1095666F" w:rsidR="00AE6C4B" w:rsidRDefault="00AE6C4B" w:rsidP="009F6A10">
      <w:pPr>
        <w:autoSpaceDE w:val="0"/>
        <w:autoSpaceDN w:val="0"/>
        <w:adjustRightInd w:val="0"/>
        <w:spacing w:after="200" w:line="480" w:lineRule="auto"/>
        <w:rPr>
          <w:spacing w:val="-5"/>
          <w:shd w:val="clear" w:color="auto" w:fill="FFFFFF"/>
        </w:rPr>
      </w:pPr>
      <w:r>
        <w:rPr>
          <w:spacing w:val="-5"/>
          <w:shd w:val="clear" w:color="auto" w:fill="FFFFFF"/>
        </w:rPr>
        <w:t>Further</w:t>
      </w:r>
      <w:r w:rsidRPr="00D8744B">
        <w:rPr>
          <w:spacing w:val="-5"/>
          <w:shd w:val="clear" w:color="auto" w:fill="FFFFFF"/>
        </w:rPr>
        <w:t xml:space="preserve">, </w:t>
      </w:r>
      <w:r>
        <w:rPr>
          <w:spacing w:val="-5"/>
          <w:shd w:val="clear" w:color="auto" w:fill="FFFFFF"/>
        </w:rPr>
        <w:t xml:space="preserve">it was contended that </w:t>
      </w:r>
      <w:r w:rsidRPr="00D8744B">
        <w:rPr>
          <w:spacing w:val="-5"/>
          <w:shd w:val="clear" w:color="auto" w:fill="FFFFFF"/>
        </w:rPr>
        <w:t xml:space="preserve">proceeds from the sale of vegetables </w:t>
      </w:r>
      <w:r w:rsidRPr="001B672E">
        <w:rPr>
          <w:spacing w:val="-5"/>
          <w:shd w:val="clear" w:color="auto" w:fill="FFFFFF"/>
        </w:rPr>
        <w:t>were</w:t>
      </w:r>
      <w:r>
        <w:rPr>
          <w:color w:val="FF0000"/>
          <w:spacing w:val="-5"/>
          <w:shd w:val="clear" w:color="auto" w:fill="FFFFFF"/>
        </w:rPr>
        <w:t xml:space="preserve"> </w:t>
      </w:r>
      <w:r>
        <w:rPr>
          <w:spacing w:val="-5"/>
          <w:shd w:val="clear" w:color="auto" w:fill="FFFFFF"/>
        </w:rPr>
        <w:t>mainly</w:t>
      </w:r>
      <w:r w:rsidRPr="00D8744B">
        <w:rPr>
          <w:spacing w:val="-5"/>
          <w:shd w:val="clear" w:color="auto" w:fill="FFFFFF"/>
        </w:rPr>
        <w:t xml:space="preserve"> used to purchase other food items to supplement household food needs. For instance, </w:t>
      </w:r>
      <w:proofErr w:type="spellStart"/>
      <w:r w:rsidRPr="00D8744B">
        <w:rPr>
          <w:spacing w:val="-5"/>
          <w:shd w:val="clear" w:color="auto" w:fill="FFFFFF"/>
        </w:rPr>
        <w:t>Amanziire</w:t>
      </w:r>
      <w:proofErr w:type="spellEnd"/>
      <w:r w:rsidRPr="00D8744B">
        <w:rPr>
          <w:spacing w:val="-5"/>
          <w:shd w:val="clear" w:color="auto" w:fill="FFFFFF"/>
        </w:rPr>
        <w:t xml:space="preserve"> </w:t>
      </w:r>
      <w:r w:rsidR="009F6A10">
        <w:rPr>
          <w:spacing w:val="-5"/>
          <w:shd w:val="clear" w:color="auto" w:fill="FFFFFF"/>
        </w:rPr>
        <w:t xml:space="preserve">explained: </w:t>
      </w:r>
      <w:r w:rsidRPr="00D8744B">
        <w:rPr>
          <w:i/>
          <w:iCs/>
          <w:spacing w:val="-5"/>
          <w:shd w:val="clear" w:color="auto" w:fill="FFFFFF"/>
        </w:rPr>
        <w:t xml:space="preserve">There is no way </w:t>
      </w:r>
      <w:r>
        <w:rPr>
          <w:i/>
          <w:iCs/>
          <w:spacing w:val="-5"/>
          <w:shd w:val="clear" w:color="auto" w:fill="FFFFFF"/>
        </w:rPr>
        <w:t xml:space="preserve">after selling one’s </w:t>
      </w:r>
      <w:proofErr w:type="gramStart"/>
      <w:r>
        <w:rPr>
          <w:i/>
          <w:iCs/>
          <w:spacing w:val="-5"/>
          <w:shd w:val="clear" w:color="auto" w:fill="FFFFFF"/>
        </w:rPr>
        <w:t>pepper,</w:t>
      </w:r>
      <w:proofErr w:type="gramEnd"/>
      <w:r>
        <w:rPr>
          <w:i/>
          <w:iCs/>
          <w:spacing w:val="-5"/>
          <w:shd w:val="clear" w:color="auto" w:fill="FFFFFF"/>
        </w:rPr>
        <w:t xml:space="preserve"> the</w:t>
      </w:r>
      <w:r w:rsidRPr="00D8744B">
        <w:rPr>
          <w:i/>
          <w:iCs/>
          <w:spacing w:val="-5"/>
          <w:shd w:val="clear" w:color="auto" w:fill="FFFFFF"/>
        </w:rPr>
        <w:t xml:space="preserve"> money</w:t>
      </w:r>
      <w:r>
        <w:rPr>
          <w:i/>
          <w:iCs/>
          <w:spacing w:val="-5"/>
          <w:shd w:val="clear" w:color="auto" w:fill="FFFFFF"/>
        </w:rPr>
        <w:t xml:space="preserve"> would be used</w:t>
      </w:r>
      <w:r w:rsidRPr="00D8744B">
        <w:rPr>
          <w:i/>
          <w:iCs/>
          <w:spacing w:val="-5"/>
          <w:shd w:val="clear" w:color="auto" w:fill="FFFFFF"/>
        </w:rPr>
        <w:t xml:space="preserve"> for any other thing whe</w:t>
      </w:r>
      <w:r>
        <w:rPr>
          <w:i/>
          <w:iCs/>
          <w:spacing w:val="-5"/>
          <w:shd w:val="clear" w:color="auto" w:fill="FFFFFF"/>
        </w:rPr>
        <w:t xml:space="preserve">n there is no food in the household </w:t>
      </w:r>
      <w:r w:rsidRPr="00D8744B">
        <w:rPr>
          <w:spacing w:val="-5"/>
          <w:shd w:val="clear" w:color="auto" w:fill="FFFFFF"/>
        </w:rPr>
        <w:t xml:space="preserve">…. (KII, </w:t>
      </w:r>
      <w:proofErr w:type="spellStart"/>
      <w:r w:rsidRPr="00D8744B">
        <w:rPr>
          <w:spacing w:val="-5"/>
          <w:shd w:val="clear" w:color="auto" w:fill="FFFFFF"/>
        </w:rPr>
        <w:t>Mirigu</w:t>
      </w:r>
      <w:proofErr w:type="spellEnd"/>
      <w:r w:rsidR="009F6A10">
        <w:rPr>
          <w:spacing w:val="-5"/>
          <w:shd w:val="clear" w:color="auto" w:fill="FFFFFF"/>
        </w:rPr>
        <w:t>, April</w:t>
      </w:r>
      <w:r>
        <w:rPr>
          <w:spacing w:val="-5"/>
          <w:shd w:val="clear" w:color="auto" w:fill="FFFFFF"/>
        </w:rPr>
        <w:t xml:space="preserve"> 2022</w:t>
      </w:r>
      <w:r w:rsidRPr="00D8744B">
        <w:rPr>
          <w:spacing w:val="-5"/>
          <w:shd w:val="clear" w:color="auto" w:fill="FFFFFF"/>
        </w:rPr>
        <w:t xml:space="preserve">). </w:t>
      </w:r>
    </w:p>
    <w:p w14:paraId="03270F03" w14:textId="1CA50E82" w:rsidR="00AE6C4B" w:rsidRPr="002D6840" w:rsidRDefault="00AE6C4B" w:rsidP="00AE6C4B">
      <w:pPr>
        <w:autoSpaceDE w:val="0"/>
        <w:autoSpaceDN w:val="0"/>
        <w:adjustRightInd w:val="0"/>
        <w:spacing w:after="200" w:line="480" w:lineRule="auto"/>
        <w:rPr>
          <w:spacing w:val="-5"/>
          <w:shd w:val="clear" w:color="auto" w:fill="FFFFFF"/>
        </w:rPr>
      </w:pPr>
      <w:r w:rsidRPr="00D8744B">
        <w:rPr>
          <w:spacing w:val="-5"/>
          <w:shd w:val="clear" w:color="auto" w:fill="FFFFFF"/>
        </w:rPr>
        <w:t xml:space="preserve">Therefore, money earned from the sale of </w:t>
      </w:r>
      <w:r w:rsidRPr="00A03FD1">
        <w:rPr>
          <w:spacing w:val="-5"/>
          <w:sz w:val="22"/>
          <w:shd w:val="clear" w:color="auto" w:fill="FFFFFF"/>
        </w:rPr>
        <w:t>crops</w:t>
      </w:r>
      <w:r w:rsidRPr="00D8744B">
        <w:rPr>
          <w:spacing w:val="-5"/>
          <w:shd w:val="clear" w:color="auto" w:fill="FFFFFF"/>
        </w:rPr>
        <w:t xml:space="preserve"> is first used to meet </w:t>
      </w:r>
      <w:r>
        <w:rPr>
          <w:spacing w:val="-5"/>
          <w:shd w:val="clear" w:color="auto" w:fill="FFFFFF"/>
        </w:rPr>
        <w:t xml:space="preserve">household </w:t>
      </w:r>
      <w:r w:rsidRPr="00D8744B">
        <w:rPr>
          <w:spacing w:val="-5"/>
          <w:shd w:val="clear" w:color="auto" w:fill="FFFFFF"/>
        </w:rPr>
        <w:t>food need</w:t>
      </w:r>
      <w:r>
        <w:rPr>
          <w:spacing w:val="-5"/>
          <w:shd w:val="clear" w:color="auto" w:fill="FFFFFF"/>
        </w:rPr>
        <w:t>s</w:t>
      </w:r>
      <w:r w:rsidRPr="00D8744B">
        <w:rPr>
          <w:spacing w:val="-5"/>
          <w:shd w:val="clear" w:color="auto" w:fill="FFFFFF"/>
        </w:rPr>
        <w:t xml:space="preserve"> before other use</w:t>
      </w:r>
      <w:r>
        <w:rPr>
          <w:spacing w:val="-5"/>
          <w:shd w:val="clear" w:color="auto" w:fill="FFFFFF"/>
        </w:rPr>
        <w:t>s except in the case of emergency medical situations</w:t>
      </w:r>
      <w:r w:rsidRPr="00D8744B">
        <w:rPr>
          <w:spacing w:val="-5"/>
          <w:shd w:val="clear" w:color="auto" w:fill="FFFFFF"/>
        </w:rPr>
        <w:t>. I</w:t>
      </w:r>
      <w:r>
        <w:rPr>
          <w:spacing w:val="-5"/>
          <w:shd w:val="clear" w:color="auto" w:fill="FFFFFF"/>
        </w:rPr>
        <w:t>n fact, i</w:t>
      </w:r>
      <w:r w:rsidRPr="00D8744B">
        <w:rPr>
          <w:spacing w:val="-5"/>
          <w:shd w:val="clear" w:color="auto" w:fill="FFFFFF"/>
        </w:rPr>
        <w:t xml:space="preserve">t was underscored that more than 50% of </w:t>
      </w:r>
      <w:r>
        <w:rPr>
          <w:spacing w:val="-5"/>
          <w:shd w:val="clear" w:color="auto" w:fill="FFFFFF"/>
        </w:rPr>
        <w:t>all</w:t>
      </w:r>
      <w:r w:rsidRPr="00D8744B">
        <w:rPr>
          <w:spacing w:val="-5"/>
          <w:shd w:val="clear" w:color="auto" w:fill="FFFFFF"/>
        </w:rPr>
        <w:t xml:space="preserve"> income generated from irrigation cultivation usually go</w:t>
      </w:r>
      <w:r>
        <w:rPr>
          <w:spacing w:val="-5"/>
          <w:shd w:val="clear" w:color="auto" w:fill="FFFFFF"/>
        </w:rPr>
        <w:t>es</w:t>
      </w:r>
      <w:r w:rsidRPr="00D8744B">
        <w:rPr>
          <w:spacing w:val="-5"/>
          <w:shd w:val="clear" w:color="auto" w:fill="FFFFFF"/>
        </w:rPr>
        <w:t xml:space="preserve"> into household food</w:t>
      </w:r>
      <w:r w:rsidR="002D6840">
        <w:rPr>
          <w:spacing w:val="-5"/>
          <w:shd w:val="clear" w:color="auto" w:fill="FFFFFF"/>
        </w:rPr>
        <w:t xml:space="preserve"> </w:t>
      </w:r>
      <w:r w:rsidRPr="002D6840">
        <w:rPr>
          <w:spacing w:val="-5"/>
          <w:shd w:val="clear" w:color="auto" w:fill="FFFFFF"/>
        </w:rPr>
        <w:t xml:space="preserve">as </w:t>
      </w:r>
      <w:proofErr w:type="spellStart"/>
      <w:r w:rsidRPr="002D6840">
        <w:rPr>
          <w:spacing w:val="-5"/>
          <w:shd w:val="clear" w:color="auto" w:fill="FFFFFF"/>
        </w:rPr>
        <w:t>Atayire</w:t>
      </w:r>
      <w:proofErr w:type="spellEnd"/>
      <w:r w:rsidRPr="002D6840">
        <w:rPr>
          <w:spacing w:val="-5"/>
          <w:shd w:val="clear" w:color="auto" w:fill="FFFFFF"/>
        </w:rPr>
        <w:t xml:space="preserve"> explained:</w:t>
      </w:r>
    </w:p>
    <w:p w14:paraId="0C778543" w14:textId="6638CB40" w:rsidR="00AE6C4B" w:rsidRDefault="00AE6C4B" w:rsidP="00AE6C4B">
      <w:pPr>
        <w:autoSpaceDE w:val="0"/>
        <w:autoSpaceDN w:val="0"/>
        <w:adjustRightInd w:val="0"/>
        <w:spacing w:after="200" w:line="480" w:lineRule="auto"/>
        <w:ind w:left="720"/>
        <w:rPr>
          <w:spacing w:val="-5"/>
          <w:shd w:val="clear" w:color="auto" w:fill="FFFFFF"/>
        </w:rPr>
      </w:pPr>
      <w:r w:rsidRPr="009F319C">
        <w:rPr>
          <w:i/>
          <w:spacing w:val="-5"/>
          <w:shd w:val="clear" w:color="auto" w:fill="FFFFFF"/>
        </w:rPr>
        <w:lastRenderedPageBreak/>
        <w:t>Last year for instance, I was able to buy two bags of maize and a bag of ground</w:t>
      </w:r>
      <w:r w:rsidRPr="008A3B03">
        <w:rPr>
          <w:i/>
          <w:color w:val="000000" w:themeColor="text1"/>
          <w:spacing w:val="-5"/>
          <w:shd w:val="clear" w:color="auto" w:fill="FFFFFF"/>
        </w:rPr>
        <w:t>nuts</w:t>
      </w:r>
      <w:r w:rsidRPr="009F319C">
        <w:rPr>
          <w:i/>
          <w:spacing w:val="-5"/>
          <w:shd w:val="clear" w:color="auto" w:fill="FFFFFF"/>
        </w:rPr>
        <w:t xml:space="preserve"> since we do not cultivate maize and yield from my groundnut farm was bad. I didn’t buy rice because, we had enough rice. Out of </w:t>
      </w:r>
      <w:r w:rsidR="002C332E">
        <w:rPr>
          <w:i/>
          <w:spacing w:val="-5"/>
          <w:shd w:val="clear" w:color="auto" w:fill="FFFFFF"/>
        </w:rPr>
        <w:t>that</w:t>
      </w:r>
      <w:r w:rsidRPr="009F319C">
        <w:rPr>
          <w:i/>
          <w:spacing w:val="-5"/>
          <w:shd w:val="clear" w:color="auto" w:fill="FFFFFF"/>
        </w:rPr>
        <w:t xml:space="preserve"> I got groundnut seed to sow and </w:t>
      </w:r>
      <w:r w:rsidRPr="002D6840">
        <w:rPr>
          <w:i/>
          <w:spacing w:val="-5"/>
          <w:shd w:val="clear" w:color="auto" w:fill="FFFFFF"/>
        </w:rPr>
        <w:t xml:space="preserve">feed </w:t>
      </w:r>
      <w:r w:rsidRPr="009F319C">
        <w:rPr>
          <w:i/>
          <w:spacing w:val="-5"/>
          <w:shd w:val="clear" w:color="auto" w:fill="FFFFFF"/>
        </w:rPr>
        <w:t xml:space="preserve">till millet harvest. Some of the maize is still even there and I will definitely be buying some this year. For the small </w:t>
      </w:r>
      <w:proofErr w:type="spellStart"/>
      <w:r w:rsidRPr="009F319C">
        <w:rPr>
          <w:i/>
          <w:spacing w:val="-5"/>
          <w:shd w:val="clear" w:color="auto" w:fill="FFFFFF"/>
        </w:rPr>
        <w:t>small</w:t>
      </w:r>
      <w:proofErr w:type="spellEnd"/>
      <w:r w:rsidRPr="009F319C">
        <w:rPr>
          <w:i/>
          <w:spacing w:val="-5"/>
          <w:shd w:val="clear" w:color="auto" w:fill="FFFFFF"/>
        </w:rPr>
        <w:t xml:space="preserve"> things, that is a routine practice. We couldn’t have survived without this irrigation and that is why we cannot play with irrigation farming</w:t>
      </w:r>
      <w:r>
        <w:rPr>
          <w:i/>
          <w:spacing w:val="-5"/>
          <w:shd w:val="clear" w:color="auto" w:fill="FFFFFF"/>
        </w:rPr>
        <w:t>. In fact, if I sit down to list the expenditure items from my last year irrigation income, more than half of it would be on food</w:t>
      </w:r>
      <w:r w:rsidRPr="009F319C">
        <w:rPr>
          <w:i/>
          <w:spacing w:val="-5"/>
          <w:shd w:val="clear" w:color="auto" w:fill="FFFFFF"/>
        </w:rPr>
        <w:t xml:space="preserve"> </w:t>
      </w:r>
      <w:r w:rsidR="001218A9">
        <w:rPr>
          <w:spacing w:val="-5"/>
          <w:shd w:val="clear" w:color="auto" w:fill="FFFFFF"/>
        </w:rPr>
        <w:t xml:space="preserve">(KII, </w:t>
      </w:r>
      <w:proofErr w:type="spellStart"/>
      <w:r w:rsidR="001218A9">
        <w:rPr>
          <w:spacing w:val="-5"/>
          <w:shd w:val="clear" w:color="auto" w:fill="FFFFFF"/>
        </w:rPr>
        <w:t>Mirigu</w:t>
      </w:r>
      <w:proofErr w:type="spellEnd"/>
      <w:r w:rsidR="001218A9">
        <w:rPr>
          <w:spacing w:val="-5"/>
          <w:shd w:val="clear" w:color="auto" w:fill="FFFFFF"/>
        </w:rPr>
        <w:t>, March</w:t>
      </w:r>
      <w:r w:rsidRPr="00624959">
        <w:rPr>
          <w:spacing w:val="-5"/>
          <w:shd w:val="clear" w:color="auto" w:fill="FFFFFF"/>
        </w:rPr>
        <w:t xml:space="preserve"> 2022).</w:t>
      </w:r>
    </w:p>
    <w:p w14:paraId="60402465" w14:textId="328B00C8"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This demonstrates the significant role irrigation farming </w:t>
      </w:r>
      <w:r w:rsidRPr="00ED14AF">
        <w:rPr>
          <w:spacing w:val="-5"/>
          <w:shd w:val="clear" w:color="auto" w:fill="FFFFFF"/>
        </w:rPr>
        <w:t xml:space="preserve">plays in </w:t>
      </w:r>
      <w:r>
        <w:rPr>
          <w:spacing w:val="-5"/>
          <w:shd w:val="clear" w:color="auto" w:fill="FFFFFF"/>
        </w:rPr>
        <w:t xml:space="preserve">household food security among farmers in the district.  </w:t>
      </w:r>
    </w:p>
    <w:p w14:paraId="17C12B59" w14:textId="50056509" w:rsidR="00AE6C4B" w:rsidRPr="00E75BC1"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Further, a critical market analysis reveals that a large proportion if not all crop produce from these irrigation systems are consumed locally. This implies </w:t>
      </w:r>
      <w:r w:rsidRPr="00ED14AF">
        <w:rPr>
          <w:spacing w:val="-5"/>
          <w:shd w:val="clear" w:color="auto" w:fill="FFFFFF"/>
        </w:rPr>
        <w:t xml:space="preserve">that it forms part of the supply stock which further influences the price of the items in the market and by extension influences </w:t>
      </w:r>
      <w:r>
        <w:rPr>
          <w:spacing w:val="-5"/>
          <w:shd w:val="clear" w:color="auto" w:fill="FFFFFF"/>
        </w:rPr>
        <w:t>the individual’s access to such food items. Therefore, FDIS greatly contribute to addressing the vegetable food needs of the region and the country at large.</w:t>
      </w:r>
    </w:p>
    <w:p w14:paraId="68A8B8C4" w14:textId="77777777" w:rsidR="00AE6C4B" w:rsidRDefault="00AE6C4B" w:rsidP="001A4CEA">
      <w:pPr>
        <w:pStyle w:val="Heading2"/>
      </w:pPr>
      <w:bookmarkStart w:id="104" w:name="_Toc126746581"/>
      <w:r>
        <w:t xml:space="preserve">4.5 </w:t>
      </w:r>
      <w:r w:rsidRPr="003343CE">
        <w:t>Discussion</w:t>
      </w:r>
      <w:bookmarkEnd w:id="104"/>
      <w:r w:rsidRPr="0019588D">
        <w:t xml:space="preserve"> </w:t>
      </w:r>
    </w:p>
    <w:p w14:paraId="2BC52354" w14:textId="77777777" w:rsidR="00AE6C4B" w:rsidRPr="00D8744B" w:rsidRDefault="00AE6C4B" w:rsidP="00AE6C4B">
      <w:pPr>
        <w:pStyle w:val="Heading3"/>
      </w:pPr>
      <w:bookmarkStart w:id="105" w:name="_Toc126746582"/>
      <w:r>
        <w:t xml:space="preserve">4.5.1 </w:t>
      </w:r>
      <w:r w:rsidRPr="009047C7">
        <w:t>Local Knowledge and Innovations in FDIS</w:t>
      </w:r>
      <w:bookmarkEnd w:id="105"/>
      <w:r w:rsidRPr="009047C7">
        <w:t xml:space="preserve">   </w:t>
      </w:r>
    </w:p>
    <w:p w14:paraId="44E9051D" w14:textId="77777777" w:rsidR="00AE6C4B" w:rsidRDefault="00AE6C4B" w:rsidP="00AE6C4B">
      <w:pPr>
        <w:spacing w:line="480" w:lineRule="auto"/>
      </w:pPr>
      <w:r>
        <w:t xml:space="preserve">Innovations and local knowledge adoption has been enormous in FDIS presenting multiple indigenous irrigation knowledge systems as well as modern technologies throughout the irrigation production system. These range from the adoption of the cultivation of diverse vegetable varieties, adoption of shallow wells for motorized pump irrigation and construction of good water-yielding shallow wells to enhance access to water, application of ash and salt to moderate exposure to </w:t>
      </w:r>
      <w:r w:rsidRPr="00FC7C71">
        <w:t xml:space="preserve">pests and diseases, </w:t>
      </w:r>
      <w:r w:rsidRPr="00377675">
        <w:t>to</w:t>
      </w:r>
      <w:r>
        <w:t xml:space="preserve"> adoption of smart mix-cropping and strategic personal savings to improve farmers access to inputs for cultivation among many others. </w:t>
      </w:r>
      <w:r>
        <w:lastRenderedPageBreak/>
        <w:t>Thus, the section discusses the key innovations adopted by smallholder farmers in their FDIS and how that rel</w:t>
      </w:r>
      <w:r w:rsidRPr="003304E8">
        <w:t>ates</w:t>
      </w:r>
      <w:r>
        <w:t xml:space="preserve"> to what is known in literature. </w:t>
      </w:r>
    </w:p>
    <w:p w14:paraId="3A75FAD5" w14:textId="23E4A663" w:rsidR="00AE6C4B" w:rsidRPr="00D8744B" w:rsidRDefault="00AE6C4B" w:rsidP="00AE6C4B">
      <w:pPr>
        <w:spacing w:line="480" w:lineRule="auto"/>
      </w:pPr>
      <w:r w:rsidRPr="003304E8">
        <w:t>The findings from the KI</w:t>
      </w:r>
      <w:r w:rsidR="00005628">
        <w:t>Is</w:t>
      </w:r>
      <w:r w:rsidRPr="003304E8">
        <w:t xml:space="preserve"> and FGDs show that pepper is the most preferred vegetable produced in FDIS, and farmers preferred the cultivation of a combination of two or more varieties of pepper on the same field. This is because, the different varieties have their unique features and tend to complement perfectly in terms of yielding characteristics thereby contributing to an extended harvesting season which in the long run inures to the benefit of the farmer. This is in line with the process of adoption </w:t>
      </w:r>
      <w:r w:rsidRPr="00D8744B">
        <w:t xml:space="preserve">of </w:t>
      </w:r>
      <w:r w:rsidR="00427226">
        <w:t>‘</w:t>
      </w:r>
      <w:r w:rsidRPr="00427226">
        <w:rPr>
          <w:iCs/>
        </w:rPr>
        <w:t>new ideas</w:t>
      </w:r>
      <w:r w:rsidR="00427226" w:rsidRPr="00427226">
        <w:rPr>
          <w:iCs/>
        </w:rPr>
        <w:t>’</w:t>
      </w:r>
      <w:r w:rsidRPr="00D8744B">
        <w:t xml:space="preserve"> as presented by Evans (1991) where a s</w:t>
      </w:r>
      <w:r w:rsidR="00384EF6">
        <w:t>imple combination of</w:t>
      </w:r>
      <w:r>
        <w:rPr>
          <w:color w:val="FF0000"/>
        </w:rPr>
        <w:t xml:space="preserve"> </w:t>
      </w:r>
      <w:r w:rsidR="00384EF6">
        <w:t>old phenomena</w:t>
      </w:r>
      <w:r w:rsidRPr="00D8744B">
        <w:t xml:space="preserve"> may lead to greater </w:t>
      </w:r>
      <w:r>
        <w:t>benefit</w:t>
      </w:r>
      <w:r w:rsidRPr="00D8744B">
        <w:t xml:space="preserve">s. </w:t>
      </w:r>
      <w:r>
        <w:t xml:space="preserve">The finding is in line with the </w:t>
      </w:r>
      <w:r w:rsidRPr="00D8744B">
        <w:t xml:space="preserve">findings of </w:t>
      </w:r>
      <w:proofErr w:type="spellStart"/>
      <w:r w:rsidRPr="00D8744B">
        <w:t>Adzraku</w:t>
      </w:r>
      <w:proofErr w:type="spellEnd"/>
      <w:r w:rsidRPr="00D8744B">
        <w:t xml:space="preserve"> </w:t>
      </w:r>
      <w:r w:rsidRPr="00D8744B">
        <w:fldChar w:fldCharType="begin" w:fldLock="1"/>
      </w:r>
      <w:r w:rsidRPr="00D8744B">
        <w:instrText>ADDIN CSL_CITATION {"citationItems":[{"id":"ITEM-1","itemData":{"author":[{"dropping-particle":"","family":"Adzraku","given":"Mildred Edinam","non-dropping-particle":"","parse-names":false,"suffix":""}],"id":"ITEM-1","issued":{"date-parts":[["2017"]]},"number-of-pages":"1-182","publisher":"University for Development Studies","title":"Assessing the Role of Small Scale Irrigation Vegetable","type":"thesis"},"uris":["http://www.mendeley.com/documents/?uuid=3d23402a-375d-4cdf-b6ca-843a9d3c275a"]}],"mendeley":{"formattedCitation":"(Adzraku, 2017)","manualFormatting":"(2017)","plainTextFormattedCitation":"(Adzraku, 2017)","previouslyFormattedCitation":"(Adzraku, 2017)"},"properties":{"noteIndex":0},"schema":"https://github.com/citation-style-language/schema/raw/master/csl-citation.json"}</w:instrText>
      </w:r>
      <w:r w:rsidRPr="00D8744B">
        <w:fldChar w:fldCharType="separate"/>
      </w:r>
      <w:r w:rsidRPr="00D8744B">
        <w:rPr>
          <w:noProof/>
        </w:rPr>
        <w:t>(2017)</w:t>
      </w:r>
      <w:r w:rsidRPr="00D8744B">
        <w:fldChar w:fldCharType="end"/>
      </w:r>
      <w:r>
        <w:t xml:space="preserve"> and </w:t>
      </w:r>
      <w:proofErr w:type="spellStart"/>
      <w:r>
        <w:t>Dittoh</w:t>
      </w:r>
      <w:proofErr w:type="spellEnd"/>
      <w:r>
        <w:t xml:space="preserve"> et al.</w:t>
      </w:r>
      <w:r w:rsidRPr="00D8744B">
        <w:t xml:space="preserve">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2013)","manualFormatting":"(2013)","plainTextFormattedCitation":"(Dittoh et al., 2013)","previouslyFormattedCitation":"(Dittoh et al., 2013)"},"properties":{"noteIndex":0},"schema":"https://github.com/citation-style-language/schema/raw/master/csl-citation.json"}</w:instrText>
      </w:r>
      <w:r w:rsidRPr="00D8744B">
        <w:fldChar w:fldCharType="separate"/>
      </w:r>
      <w:r w:rsidRPr="00D8744B">
        <w:rPr>
          <w:noProof/>
        </w:rPr>
        <w:t>(2013)</w:t>
      </w:r>
      <w:r w:rsidRPr="00D8744B">
        <w:fldChar w:fldCharType="end"/>
      </w:r>
      <w:r w:rsidRPr="00D8744B">
        <w:t xml:space="preserve"> who asserted </w:t>
      </w:r>
      <w:r w:rsidR="002C332E">
        <w:t>that</w:t>
      </w:r>
      <w:r w:rsidRPr="00D8744B">
        <w:t xml:space="preserve"> vegetable</w:t>
      </w:r>
      <w:r w:rsidRPr="003304E8">
        <w:t xml:space="preserve">s </w:t>
      </w:r>
      <w:r w:rsidRPr="00D8744B">
        <w:t>have become the preferred crops in farmer-led irrigations due to their high profit margins as compared to other cereal crops.</w:t>
      </w:r>
      <w:r>
        <w:t xml:space="preserve"> It further </w:t>
      </w:r>
      <w:r w:rsidRPr="00D8744B">
        <w:t xml:space="preserve">confirms the finding of </w:t>
      </w:r>
      <w:proofErr w:type="spellStart"/>
      <w:r w:rsidRPr="00D8744B">
        <w:t>Shrestha</w:t>
      </w:r>
      <w:proofErr w:type="spellEnd"/>
      <w:r w:rsidRPr="00D8744B">
        <w:t xml:space="preserve"> and others </w:t>
      </w:r>
      <w:r w:rsidRPr="00D8744B">
        <w:fldChar w:fldCharType="begin" w:fldLock="1"/>
      </w:r>
      <w:r w:rsidRPr="00D8744B">
        <w:instrText>ADDIN CSL_CITATION {"citationItems":[{"id":"ITEM-1","itemData":{"DOI":"10.17221/81/2015-AGRICECON","ISSN":"18059295","abstract":"Poverty and hunger reduction are intertwined challenges and enduring issues in the world, particularly in developing countries. Improvement in the efflciency in vegetable farming helps the farmers increase the per capita income, reduce poverty and eventually improve the livelihood of smallholder farmers. This paper evaluates economic effliciency of vegetable farms in Nepal using a non-parametric data envelopment analysis (DEA) approach. The results show evidence to suggest that vegetable farms in Nepal have a considerable potential for improving the vegetable production efficiency with a greater access to improved seed, agricultural credit, and training and extension services. Some policies options with regard to the vegetable production technology, and support services for farmers in general and women farmers in particular, are suggested to increase the farm efficiency. While some of these support services are currently available, we suggest that a more focus be given to creating the improved market access, to the women focused extension, and to training packages for the sustainable production. These support services can lead to increases in the farm income and to reduce poverty.","author":[{"dropping-particle":"","family":"Shrestha","given":"Rudra Bahadur","non-dropping-particle":"","parse-names":false,"suffix":""},{"dropping-particle":"","family":"Huang","given":"Wen Chi","non-dropping-particle":"","parse-names":false,"suffix":""},{"dropping-particle":"","family":"Gautam","given":"Shriniwas","non-dropping-particle":"","parse-names":false,"suffix":""},{"dropping-particle":"","family":"Johnson","given":"Thomas Gordon","non-dropping-particle":"","parse-names":false,"suffix":""}],"container-title":"Agricultural Economics (Czech Republic)","id":"ITEM-1","issue":"4","issued":{"date-parts":[["2016"]]},"page":"181-195","title":"Efficiency of small scale vegetable farms: Policy implications for the rural poverty reduction in Nepal","type":"article-journal","volume":"62"},"uris":["http://www.mendeley.com/documents/?uuid=157d8aac-d48e-4861-8bed-037d5a98c45a"]}],"mendeley":{"formattedCitation":"(Shrestha et al., 2016)","manualFormatting":"(2016)","plainTextFormattedCitation":"(Shrestha et al., 2016)","previouslyFormattedCitation":"(Shrestha et al., 2016)"},"properties":{"noteIndex":0},"schema":"https://github.com/citation-style-language/schema/raw/master/csl-citation.json"}</w:instrText>
      </w:r>
      <w:r w:rsidRPr="00D8744B">
        <w:fldChar w:fldCharType="separate"/>
      </w:r>
      <w:r w:rsidRPr="00D8744B">
        <w:rPr>
          <w:noProof/>
        </w:rPr>
        <w:t>(2016)</w:t>
      </w:r>
      <w:r w:rsidRPr="00D8744B">
        <w:fldChar w:fldCharType="end"/>
      </w:r>
      <w:r w:rsidRPr="00D8744B">
        <w:t xml:space="preserve"> who reported </w:t>
      </w:r>
      <w:r w:rsidR="002C332E">
        <w:t>that</w:t>
      </w:r>
      <w:r w:rsidRPr="00D8744B">
        <w:t xml:space="preserve"> vegetable cultivation is becoming prominent in farmer-led irrigation systems in </w:t>
      </w:r>
      <w:r w:rsidRPr="00782409">
        <w:t>West Africa</w:t>
      </w:r>
      <w:r w:rsidRPr="00D8744B">
        <w:t>.</w:t>
      </w:r>
      <w:r>
        <w:t xml:space="preserve"> </w:t>
      </w:r>
    </w:p>
    <w:p w14:paraId="5B249A4A" w14:textId="0264B00E" w:rsidR="00AE6C4B" w:rsidRPr="00CD5F40" w:rsidRDefault="00AE6C4B" w:rsidP="00AE6C4B">
      <w:pPr>
        <w:spacing w:line="480" w:lineRule="auto"/>
        <w:rPr>
          <w:color w:val="FF0000"/>
        </w:rPr>
      </w:pPr>
      <w:r>
        <w:t>The study also found that</w:t>
      </w:r>
      <w:r w:rsidRPr="00D8744B">
        <w:t xml:space="preserve"> continuous cultivation on a piece of land expose</w:t>
      </w:r>
      <w:r w:rsidRPr="00445231">
        <w:t>s</w:t>
      </w:r>
      <w:r w:rsidRPr="00D8744B">
        <w:t xml:space="preserve"> crops to disease and pest infection. Thus, farmers have adopted innovations such as the application of table salt or ash in farrows </w:t>
      </w:r>
      <w:r>
        <w:t>during land preparation prior to transplantation so as</w:t>
      </w:r>
      <w:r w:rsidRPr="00D8744B">
        <w:t xml:space="preserve"> to moderate the exposure of crops to pest and disease infestation</w:t>
      </w:r>
      <w:r>
        <w:t xml:space="preserve"> as demonstrated in the conceptual framework (</w:t>
      </w:r>
      <w:r w:rsidRPr="00C35B1B">
        <w:rPr>
          <w:i/>
        </w:rPr>
        <w:t>Figure 2.2</w:t>
      </w:r>
      <w:r>
        <w:t>)</w:t>
      </w:r>
      <w:r w:rsidRPr="00D8744B">
        <w:t>. It is argued that regular cultivation of a piece of plot guarantees pest</w:t>
      </w:r>
      <w:r>
        <w:t>s</w:t>
      </w:r>
      <w:r w:rsidRPr="00D8744B">
        <w:t xml:space="preserve"> of a constant food supply thereby increasing pest population on the plot </w:t>
      </w:r>
      <w:r w:rsidRPr="00D8744B">
        <w:fldChar w:fldCharType="begin" w:fldLock="1"/>
      </w:r>
      <w:r w:rsidRPr="00D8744B">
        <w:instrText>ADDIN CSL_CITATION {"citationItems":[{"id":"ITEM-1","itemData":{"author":[{"dropping-particle":"","family":"Mason","given":"John","non-dropping-particle":"","parse-names":false,"suffix":""}],"edition":"Second","id":"ITEM-1","issued":{"date-parts":[["2003"]]},"number-of-pages":"198","publisher":"Landlinks press","publisher-place":"Australia","title":"Sustainable Agriculture","type":"book"},"uris":["http://www.mendeley.com/documents/?uuid=4885831c-bd9f-4f95-b363-2e08a18ec2c1"]}],"mendeley":{"formattedCitation":"(Mason, 2003)","plainTextFormattedCitation":"(Mason, 2003)","previouslyFormattedCitation":"(Mason, 2003)"},"properties":{"noteIndex":0},"schema":"https://github.com/citation-style-language/schema/raw/master/csl-citation.json"}</w:instrText>
      </w:r>
      <w:r w:rsidRPr="00D8744B">
        <w:fldChar w:fldCharType="separate"/>
      </w:r>
      <w:r w:rsidRPr="00D8744B">
        <w:rPr>
          <w:noProof/>
        </w:rPr>
        <w:t>(Mason, 2003)</w:t>
      </w:r>
      <w:r w:rsidRPr="00D8744B">
        <w:fldChar w:fldCharType="end"/>
      </w:r>
      <w:r w:rsidRPr="00D8744B">
        <w:t>. Under this circumstance, crops are exposed to pest and disease infection.  However,</w:t>
      </w:r>
      <w:r w:rsidR="00A70152">
        <w:t xml:space="preserve"> due to</w:t>
      </w:r>
      <w:r w:rsidR="00F912AC">
        <w:t xml:space="preserve"> the</w:t>
      </w:r>
      <w:r w:rsidR="00A70152">
        <w:t xml:space="preserve"> </w:t>
      </w:r>
      <w:r w:rsidR="00F70013">
        <w:t xml:space="preserve">differentiated </w:t>
      </w:r>
      <w:r w:rsidR="00F912AC">
        <w:t xml:space="preserve">access to irrigation resources such as irrigable land </w:t>
      </w:r>
      <w:r w:rsidR="00F63427">
        <w:t xml:space="preserve">or technologies </w:t>
      </w:r>
      <w:r w:rsidR="00F70013">
        <w:t xml:space="preserve">as discussed in the theory of access, </w:t>
      </w:r>
      <w:r w:rsidR="00F912AC">
        <w:t xml:space="preserve">limit some farmers from the adoption of crop shifting cultivation or advance agronomic technologies </w:t>
      </w:r>
      <w:r w:rsidR="006D52D6">
        <w:t xml:space="preserve">for example </w:t>
      </w:r>
      <w:r w:rsidR="00F912AC">
        <w:t xml:space="preserve">to </w:t>
      </w:r>
      <w:r w:rsidR="00F63427">
        <w:t>manage infestation</w:t>
      </w:r>
      <w:r w:rsidR="009723BE">
        <w:t xml:space="preserve"> </w:t>
      </w:r>
      <w:r w:rsidR="009723BE">
        <w:fldChar w:fldCharType="begin" w:fldLock="1"/>
      </w:r>
      <w:r w:rsidR="00BB1497">
        <w:instrText>ADDIN CSL_CITATION {"citationItems":[{"id":"ITEM-1","itemData":{"ISBN":"9771552481","author":[{"dropping-particle":"","family":"Dubash","given":"Navroz K.","non-dropping-particle":"","parse-names":false,"suffix":""}],"container-title":"Journal of Water resource Development","id":"ITEM-1","issue":"1","issued":{"date-parts":[["2004"]]},"number-of-pages":"110","publisher":"Oxford University Press","publisher-place":"New Delhi","title":"Water Napal","type":"book","volume":"11"},"uris":["http://www.mendeley.com/documents/?uuid=a90106f9-e767-42b8-a49c-1bf9163e61b3"]},{"id":"ITEM-2","itemData":{"author":[{"dropping-particle":"","family":"Ribot, Jesse","given":"C&amp;","non-dropping-particle":"","parse-names":false,"suffix":""},{"dropping-particle":"","family":"Peluso, Nancy","given":"Lee","non-dropping-particle":"","parse-names":false,"suffix":""}],"container-title":"Rural Sociology","id":"ITEM-2","issue":"2","issued":{"date-parts":[["2003"]]},"page":"153-181","title":"A Theory of Access *","type":"article-journal","volume":"68"},"uris":["http://www.mendeley.com/documents/?uuid=4fd4369f-c02e-48b9-88a2-47d1edb6c2bb"]}],"mendeley":{"formattedCitation":"(Dubash, 2004; Ribot, Jesse &amp; Peluso, Nancy, 2003)","manualFormatting":"(Dubash, 2004; Ribot &amp; Peluso, 2003)","plainTextFormattedCitation":"(Dubash, 2004; Ribot, Jesse &amp; Peluso, Nancy, 2003)","previouslyFormattedCitation":"(Dubash, 2004; Ribot, Jesse &amp; Peluso, Nancy, 2003)"},"properties":{"noteIndex":0},"schema":"https://github.com/citation-style-language/schema/raw/master/csl-citation.json"}</w:instrText>
      </w:r>
      <w:r w:rsidR="009723BE">
        <w:fldChar w:fldCharType="separate"/>
      </w:r>
      <w:r w:rsidR="009723BE">
        <w:rPr>
          <w:noProof/>
        </w:rPr>
        <w:t>(Dubash, 2004; Ribot &amp; Peluso,</w:t>
      </w:r>
      <w:r w:rsidR="009723BE" w:rsidRPr="009723BE">
        <w:rPr>
          <w:noProof/>
        </w:rPr>
        <w:t xml:space="preserve"> 2003)</w:t>
      </w:r>
      <w:r w:rsidR="009723BE">
        <w:fldChar w:fldCharType="end"/>
      </w:r>
      <w:r w:rsidR="00F63427">
        <w:t xml:space="preserve">. </w:t>
      </w:r>
      <w:r w:rsidR="006D52D6">
        <w:t xml:space="preserve">Thus, </w:t>
      </w:r>
      <w:r w:rsidR="00F70013">
        <w:t xml:space="preserve">some farmers </w:t>
      </w:r>
      <w:r w:rsidR="00F661B1">
        <w:t>apply</w:t>
      </w:r>
      <w:r w:rsidRPr="00D8744B">
        <w:t xml:space="preserve"> ash or salt </w:t>
      </w:r>
      <w:r w:rsidR="00EF78F7">
        <w:t xml:space="preserve">to </w:t>
      </w:r>
      <w:r w:rsidRPr="00635768">
        <w:t xml:space="preserve">kills pests or their eggs </w:t>
      </w:r>
      <w:r w:rsidRPr="00635768">
        <w:lastRenderedPageBreak/>
        <w:t>in the soil thereby breaking the cycle of infestation and leaving the soil i</w:t>
      </w:r>
      <w:r w:rsidRPr="00D8744B">
        <w:t xml:space="preserve">n a good state for </w:t>
      </w:r>
      <w:r>
        <w:t xml:space="preserve">continuous </w:t>
      </w:r>
      <w:r w:rsidRPr="00D8744B">
        <w:t xml:space="preserve">production. This also demonstrates an innovation of </w:t>
      </w:r>
      <w:r w:rsidR="00445231">
        <w:t>‘</w:t>
      </w:r>
      <w:r w:rsidRPr="00445231">
        <w:rPr>
          <w:iCs/>
        </w:rPr>
        <w:t>generating</w:t>
      </w:r>
      <w:r w:rsidRPr="00445231">
        <w:t xml:space="preserve"> </w:t>
      </w:r>
      <w:r w:rsidRPr="00445231">
        <w:rPr>
          <w:iCs/>
        </w:rPr>
        <w:t>new ideas</w:t>
      </w:r>
      <w:r w:rsidR="00445231" w:rsidRPr="00445231">
        <w:rPr>
          <w:iCs/>
        </w:rPr>
        <w:t>’</w:t>
      </w:r>
      <w:r w:rsidRPr="00D8744B">
        <w:t xml:space="preserve"> as advanced by Evans (1991). This is because, ash and salt have been with us for a very long time</w:t>
      </w:r>
      <w:r>
        <w:t xml:space="preserve"> yet were never known to be solutions to farmers’ daily problems </w:t>
      </w:r>
      <w:r w:rsidRPr="00835A86">
        <w:t xml:space="preserve">as demonstrated by farmers in the KNWD. Thus, a new use of the easy-to- obtain items, salt and ash, has been discovered. </w:t>
      </w:r>
    </w:p>
    <w:p w14:paraId="263FEBB7" w14:textId="0B5A26E8" w:rsidR="00AE6C4B" w:rsidRPr="00D8744B" w:rsidRDefault="00AE6C4B" w:rsidP="00AE6C4B">
      <w:pPr>
        <w:spacing w:line="480" w:lineRule="auto"/>
      </w:pPr>
      <w:r w:rsidRPr="00D8744B">
        <w:t xml:space="preserve">In line with the findings of </w:t>
      </w:r>
      <w:proofErr w:type="spellStart"/>
      <w:r w:rsidRPr="00D8744B">
        <w:t>Laube</w:t>
      </w:r>
      <w:proofErr w:type="spellEnd"/>
      <w:r w:rsidRPr="00D8744B">
        <w:t xml:space="preserve"> et al. (2012), </w:t>
      </w:r>
      <w:proofErr w:type="spellStart"/>
      <w:r w:rsidRPr="00D8744B">
        <w:t>Dittoh</w:t>
      </w:r>
      <w:proofErr w:type="spellEnd"/>
      <w:r w:rsidRPr="00D8744B">
        <w:t xml:space="preserve"> (2020), and </w:t>
      </w:r>
      <w:proofErr w:type="spellStart"/>
      <w:r w:rsidRPr="00D8744B">
        <w:t>Baddianaah</w:t>
      </w:r>
      <w:proofErr w:type="spellEnd"/>
      <w:r w:rsidRPr="00D8744B">
        <w:t xml:space="preserve"> et al. (2021), it </w:t>
      </w:r>
      <w:r>
        <w:t>was found that water shortage wa</w:t>
      </w:r>
      <w:r w:rsidRPr="00D8744B">
        <w:t xml:space="preserve">s one of the frustrating challenges in </w:t>
      </w:r>
      <w:r w:rsidR="00315F9A">
        <w:t>FDIS</w:t>
      </w:r>
      <w:r w:rsidRPr="00D8744B">
        <w:t xml:space="preserve">. </w:t>
      </w:r>
      <w:r>
        <w:t>However, farmers adopted multiple sources of water including shallow wells,</w:t>
      </w:r>
      <w:r w:rsidRPr="00D8744B">
        <w:t xml:space="preserve"> dugouts in riverbeds</w:t>
      </w:r>
      <w:r>
        <w:t xml:space="preserve"> and mechanized boreholes</w:t>
      </w:r>
      <w:r w:rsidRPr="00D8744B">
        <w:t xml:space="preserve"> for </w:t>
      </w:r>
      <w:r>
        <w:t>their irrigation production combined with adoption of shallow wells for motorized pumps irrigation, mulching for enhanced water conservation as well as cultivation of less water-demanding crops so as to overcome the persistent water crisis facing irrigation farmers</w:t>
      </w:r>
      <w:r w:rsidRPr="00D8744B">
        <w:t xml:space="preserve">. This corroborates the findings of </w:t>
      </w:r>
      <w:proofErr w:type="spellStart"/>
      <w:r w:rsidRPr="00D8744B">
        <w:t>Laube</w:t>
      </w:r>
      <w:proofErr w:type="spellEnd"/>
      <w:r w:rsidRPr="00D8744B">
        <w:t xml:space="preserve"> and colleagues </w:t>
      </w:r>
      <w:r w:rsidRPr="00D8744B">
        <w:fldChar w:fldCharType="begin" w:fldLock="1"/>
      </w:r>
      <w:r w:rsidRPr="00D8744B">
        <w:instrText>ADDIN CSL_CITATION {"citationItems":[{"id":"ITEM-1","itemData":{"ISBN":"0202200809","abstract":"Climate change and land degradation have considerably altered the conditions for rain-fed agriculture in Northern Ghana. Furthermore, population pressure has led to continuous farming of available agricultural lands and thus caused land degradation. Crop failure and decreasing yields that result from these environmental changes have caused further impoverishment of what was already Ghana’s poorest region. In the past, youth often opted for migration to Ghana’s wealthier south, in order to supplement meagre agricultural livelihoods. However, since the mid-1990s many farmers have started to develop the shallow groundwater irrigation (SGI) capacities of their home region for vegetable gardening. This development has helped a great deal to ameliorate poverty and to reverse rural-urban migration. However, while the irrigators were initially able to profit from the development of good road access to northern Ghana and an increasing demand for vegetables in Ghana’s south, many now frequently meet with market failure. While the sale of fresh tomatoes is met with stiff competition from small-scale farmers from neighbouring Burkina Faso, Ghana’s market is flooded with cheap tomato paste from countries where the production of tomatoes is highly subsidised. Global and regional competition has started to render SGI, developed as a means to locally adapt to environmental change, increasingly risky. As markets become as unreliable as the rains, Ghanaian farmers now face the uphill task of dealing simultaneously with global climate change and globalisation.","author":[{"dropping-particle":"","family":"Laube","given":"Wolfram","non-dropping-particle":"","parse-names":false,"suffix":""},{"dropping-particle":"","family":"Awo","given":"Martha","non-dropping-particle":"","parse-names":false,"suffix":""},{"dropping-particle":"","family":"Schraven","given":"Benjamin","non-dropping-particle":"","parse-names":false,"suffix":""}],"collection-title":"ZEF Working Paper","id":"ITEM-1","issued":{"date-parts":[["2008"]]},"number":"30","number-of-pages":"20","publisher-place":"Bonn","title":"Erratic rains and erratic markets: Environmental change, economic globalisation and the expansion of shallow groundwater irrigation in West Africa","type":"report"},"uris":["http://www.mendeley.com/documents/?uuid=3e0c892f-27bf-4141-b32a-ffd30165d4eb"]}],"mendeley":{"formattedCitation":"(Laube et al., 2008)","manualFormatting":"(2008)","plainTextFormattedCitation":"(Laube et al., 2008)","previouslyFormattedCitation":"(Laube et al., 2008)"},"properties":{"noteIndex":0},"schema":"https://github.com/citation-style-language/schema/raw/master/csl-citation.json"}</w:instrText>
      </w:r>
      <w:r w:rsidRPr="00D8744B">
        <w:fldChar w:fldCharType="separate"/>
      </w:r>
      <w:r w:rsidRPr="00D8744B">
        <w:rPr>
          <w:noProof/>
        </w:rPr>
        <w:t>(2008)</w:t>
      </w:r>
      <w:r w:rsidRPr="00D8744B">
        <w:fldChar w:fldCharType="end"/>
      </w:r>
      <w:r w:rsidRPr="00D8744B">
        <w:t xml:space="preserve"> who found shallow wells and dugouts in riverbeds as the major water sources for farmer-led irrigation cultivation in the KNWD. </w:t>
      </w:r>
      <w:r>
        <w:t xml:space="preserve">Following the search for pragmatic </w:t>
      </w:r>
      <w:r w:rsidRPr="00066B59">
        <w:t xml:space="preserve">measures for addressing the water challenges, some farmers have discovered that it is possible to adopt shallow wells for motorized pump irrigation and this is fast becoming a major water source for motorized pump irrigation which hitherto </w:t>
      </w:r>
      <w:proofErr w:type="gramStart"/>
      <w:r w:rsidRPr="00066B59">
        <w:t>were</w:t>
      </w:r>
      <w:proofErr w:type="gramEnd"/>
      <w:r w:rsidRPr="00066B59">
        <w:t xml:space="preserve"> the only sources for the bucket method of irrigation. This is because, sand which used to enhance groundwater conservation and in close proximity to the riverbed has been scooped out as a result of excessive sand </w:t>
      </w:r>
      <w:r w:rsidR="00066B59" w:rsidRPr="00066B59">
        <w:t>winn</w:t>
      </w:r>
      <w:r w:rsidRPr="00066B59">
        <w:t xml:space="preserve">ing. Therefore, the fields tend to have better groundwater </w:t>
      </w:r>
      <w:r w:rsidR="00066B59" w:rsidRPr="00066B59">
        <w:t>a</w:t>
      </w:r>
      <w:r w:rsidRPr="00066B59">
        <w:t xml:space="preserve">vailability than the </w:t>
      </w:r>
      <w:r w:rsidRPr="00D8744B">
        <w:t xml:space="preserve">riverbeds.  </w:t>
      </w:r>
      <w:r w:rsidR="00763076">
        <w:t xml:space="preserve">Nonetheless, </w:t>
      </w:r>
      <w:r w:rsidR="009B018E">
        <w:t>only few</w:t>
      </w:r>
      <w:r w:rsidR="00763076">
        <w:t xml:space="preserve"> </w:t>
      </w:r>
      <w:r w:rsidR="009B018E">
        <w:t>irrigators (early adopters) have embraced this inn</w:t>
      </w:r>
      <w:r w:rsidR="000A3DAB">
        <w:t xml:space="preserve">ovation since </w:t>
      </w:r>
      <w:r w:rsidR="00766E36">
        <w:t xml:space="preserve">it has </w:t>
      </w:r>
      <w:r w:rsidR="00690528">
        <w:t xml:space="preserve">only </w:t>
      </w:r>
      <w:r w:rsidR="00766E36">
        <w:t xml:space="preserve">been </w:t>
      </w:r>
      <w:r w:rsidR="00690528">
        <w:t xml:space="preserve">recently </w:t>
      </w:r>
      <w:r w:rsidR="00766E36">
        <w:t>introduced</w:t>
      </w:r>
      <w:r w:rsidR="009B018E">
        <w:t xml:space="preserve"> </w:t>
      </w:r>
      <w:r w:rsidR="00BB1497">
        <w:fldChar w:fldCharType="begin" w:fldLock="1"/>
      </w:r>
      <w:r w:rsidR="00A96155">
        <w:instrText>ADDIN CSL_CITATION {"citationItems":[{"id":"ITEM-1","itemData":{"ISBN":"9781605660547","ISSN":"12350621","abstract":"This dissertation studies user acceptance of mobile services based on a series of case studies of mobile Internet and location-aware information services targeted at consumers and accessed mainly by mobile phones. The studies were carried out in connection with technology research projects, where the objectives were to develop technical infrastructures, to pilot the technology in demonstrator services, and to collect user feedback in field studies to assist in focusing future commercial deployment of the technology. A Technology Acceptance Model for Mobile Services is proposed on the basis of the results of the case studies. According to the model, user acceptance is built on three factors: perceived value of the service, perceived ease of use, and trust. A fourth user acceptance factor: perceived ease of adoption is required to get the users from intention-to-use to actual usage. Based on the Technology Acceptance Model for Mobile Services, design implications for each user acceptance factor are proposed. Instead of implementing collections of useful features, the design of mobile services should be focused on key values provided to the user. The value of mobile services can be built on utility, communication or fun. Successful service content is comprehensive, topical and familiar, and it includes personal and user-generated content. The users appreciate seamless service entities rather than separate services. Ease of use requires a clear overview of the service entity, fluent navigation on a small display, and smooth user interaction with the service. The users should get personally and situationally relevant services and information without needing to expend effort on personalisation. The services should be designed to be adaptive to the wide variety of devices and networks. As the services increasingly support individual users in their daily tasks and the services are increasingly dealing with personal data, user trust in the services is becoming more and more important. The user should be able to assess whether (s)he can rely on the service in the intended contexts of use. The user needs to feel and really be in control, and the privacy of the user must be protected. Occasional usage and momentary usage sessions on the move are typical of mobile services. In addition, services are increasingly available only locally or in certain contexts of use. This indicates the need for disposable services: services that are easy to find, take into use, use an…","author":[{"dropping-particle":"","family":"Kaasinen","given":"Eija","non-dropping-particle":"","parse-names":false,"suffix":""}],"id":"ITEM-1","issued":{"date-parts":[["2005"]]},"number-of-pages":"1996-2018","publisher":"VTT Publications 566","title":"User Acceptance of Mobile Services BT - Mobile Computing","type":"thesis"},"uris":["http://www.mendeley.com/documents/?uuid=720cb5a8-856a-4079-af50-15e9994c372d"]}],"mendeley":{"formattedCitation":"(Kaasinen, 2005)","plainTextFormattedCitation":"(Kaasinen, 2005)","previouslyFormattedCitation":"(Kaasinen, 2005)"},"properties":{"noteIndex":0},"schema":"https://github.com/citation-style-language/schema/raw/master/csl-citation.json"}</w:instrText>
      </w:r>
      <w:r w:rsidR="00BB1497">
        <w:fldChar w:fldCharType="separate"/>
      </w:r>
      <w:r w:rsidR="00BB1497" w:rsidRPr="00BB1497">
        <w:rPr>
          <w:noProof/>
        </w:rPr>
        <w:t>(Kaasinen, 2005)</w:t>
      </w:r>
      <w:r w:rsidR="00BB1497">
        <w:fldChar w:fldCharType="end"/>
      </w:r>
      <w:r w:rsidR="00BB1497">
        <w:t xml:space="preserve"> </w:t>
      </w:r>
      <w:r w:rsidR="00766E36">
        <w:t>even though</w:t>
      </w:r>
      <w:r w:rsidR="007903AD">
        <w:t xml:space="preserve"> it offers farmers the oppo</w:t>
      </w:r>
      <w:r w:rsidR="00A3419B">
        <w:t xml:space="preserve">rtunity to expand their </w:t>
      </w:r>
      <w:r w:rsidR="00064D13">
        <w:t>farm sizes</w:t>
      </w:r>
      <w:r w:rsidR="00A3419B">
        <w:t xml:space="preserve"> as well as ease </w:t>
      </w:r>
      <w:proofErr w:type="spellStart"/>
      <w:r w:rsidR="00A3419B">
        <w:t>labour</w:t>
      </w:r>
      <w:proofErr w:type="spellEnd"/>
      <w:r w:rsidR="00A3419B">
        <w:t xml:space="preserve"> demand on farmers</w:t>
      </w:r>
      <w:r w:rsidR="009B018E">
        <w:t xml:space="preserve">. </w:t>
      </w:r>
      <w:r w:rsidRPr="00D8744B">
        <w:t xml:space="preserve">Further, farmers adopt such innovations as constructing good water-yielding shallow wells to improve water access, or drill and </w:t>
      </w:r>
      <w:r w:rsidRPr="00D8744B">
        <w:lastRenderedPageBreak/>
        <w:t xml:space="preserve">mechanize boreholes to improve their access to water for irrigation. </w:t>
      </w:r>
      <w:r>
        <w:t>These</w:t>
      </w:r>
      <w:r w:rsidRPr="00D8744B">
        <w:t xml:space="preserve"> innovation</w:t>
      </w:r>
      <w:r>
        <w:t>s</w:t>
      </w:r>
      <w:r w:rsidRPr="00D8744B">
        <w:t xml:space="preserve"> </w:t>
      </w:r>
      <w:r>
        <w:t xml:space="preserve">also </w:t>
      </w:r>
      <w:r w:rsidRPr="00D8744B">
        <w:t xml:space="preserve">demonstrate </w:t>
      </w:r>
      <w:r>
        <w:t xml:space="preserve">the </w:t>
      </w:r>
      <w:r w:rsidR="000B0E7D">
        <w:t>‘</w:t>
      </w:r>
      <w:r w:rsidRPr="000B0E7D">
        <w:rPr>
          <w:iCs/>
        </w:rPr>
        <w:t>generation of new ideas</w:t>
      </w:r>
      <w:r w:rsidR="000B0E7D" w:rsidRPr="000B0E7D">
        <w:rPr>
          <w:iCs/>
        </w:rPr>
        <w:t>’</w:t>
      </w:r>
      <w:r w:rsidRPr="00D8744B">
        <w:t xml:space="preserve"> advanced by Evans (1991) where an existing object or phenomenon is used in a </w:t>
      </w:r>
      <w:r w:rsidRPr="000B0E7D">
        <w:t xml:space="preserve">new way other than what </w:t>
      </w:r>
      <w:r w:rsidRPr="00D8744B">
        <w:t xml:space="preserve">it is known for. </w:t>
      </w:r>
      <w:r w:rsidR="001F34BA">
        <w:t xml:space="preserve">However, only fewer farmers could afford </w:t>
      </w:r>
      <w:r w:rsidR="00BC21CB">
        <w:t>mechanized</w:t>
      </w:r>
      <w:r w:rsidR="001F34BA">
        <w:t xml:space="preserve"> boreholes due to its required investment cost. Th</w:t>
      </w:r>
      <w:r w:rsidR="006D1ED1">
        <w:t>us, according to the theory of access, this innovation only remain an opportunity to farmers who can afford it</w:t>
      </w:r>
      <w:r w:rsidR="00D301F6">
        <w:t xml:space="preserve"> but not ones that </w:t>
      </w:r>
      <w:r w:rsidR="0041514C">
        <w:t>‘</w:t>
      </w:r>
      <w:r w:rsidR="00D301F6">
        <w:t>need</w:t>
      </w:r>
      <w:r w:rsidR="0041514C">
        <w:t>’</w:t>
      </w:r>
      <w:r w:rsidR="00D301F6">
        <w:t xml:space="preserve"> it</w:t>
      </w:r>
      <w:r w:rsidR="00A96155">
        <w:t xml:space="preserve"> </w:t>
      </w:r>
      <w:r w:rsidR="00A96155">
        <w:fldChar w:fldCharType="begin" w:fldLock="1"/>
      </w:r>
      <w:r w:rsidR="00A37B06">
        <w:instrText>ADDIN CSL_CITATION {"citationItems":[{"id":"ITEM-1","itemData":{"ISBN":"9771552481","author":[{"dropping-particle":"","family":"Dubash","given":"Navroz K.","non-dropping-particle":"","parse-names":false,"suffix":""}],"container-title":"Journal of Water resource Development","id":"ITEM-1","issue":"1","issued":{"date-parts":[["2004"]]},"number-of-pages":"110","publisher":"Oxford University Press","publisher-place":"New Delhi","title":"Water Napal","type":"book","volume":"11"},"uris":["http://www.mendeley.com/documents/?uuid=a90106f9-e767-42b8-a49c-1bf9163e61b3"]}],"mendeley":{"formattedCitation":"(Dubash, 2004)","plainTextFormattedCitation":"(Dubash, 2004)","previouslyFormattedCitation":"(Dubash, 2004)"},"properties":{"noteIndex":0},"schema":"https://github.com/citation-style-language/schema/raw/master/csl-citation.json"}</w:instrText>
      </w:r>
      <w:r w:rsidR="00A96155">
        <w:fldChar w:fldCharType="separate"/>
      </w:r>
      <w:r w:rsidR="00A96155" w:rsidRPr="00A96155">
        <w:rPr>
          <w:noProof/>
        </w:rPr>
        <w:t>(Dubash, 2004)</w:t>
      </w:r>
      <w:r w:rsidR="00A96155">
        <w:fldChar w:fldCharType="end"/>
      </w:r>
      <w:r w:rsidR="006D1ED1">
        <w:t xml:space="preserve">. </w:t>
      </w:r>
    </w:p>
    <w:p w14:paraId="7D42955B" w14:textId="48A046BF" w:rsidR="00AE6C4B" w:rsidRPr="00D8744B" w:rsidRDefault="00AE6C4B" w:rsidP="00AE6C4B">
      <w:pPr>
        <w:spacing w:line="480" w:lineRule="auto"/>
      </w:pPr>
      <w:r w:rsidRPr="00D8744B">
        <w:t>O</w:t>
      </w:r>
      <w:r>
        <w:t xml:space="preserve">n the other hand, </w:t>
      </w:r>
      <w:r w:rsidRPr="00D8744B">
        <w:t>innovations such as mulching</w:t>
      </w:r>
      <w:r>
        <w:t xml:space="preserve"> have been adopted</w:t>
      </w:r>
      <w:r w:rsidRPr="00D8744B">
        <w:t xml:space="preserve"> to maintain the moisture content of soil for a longer time. This finding confirms the finding of </w:t>
      </w:r>
      <w:proofErr w:type="spellStart"/>
      <w:r w:rsidRPr="00D8744B">
        <w:t>Baddianaah</w:t>
      </w:r>
      <w:proofErr w:type="spellEnd"/>
      <w:r w:rsidRPr="00D8744B">
        <w:t xml:space="preserve"> et al. (2021) and Naveen-Gupta et al. </w:t>
      </w:r>
      <w:r w:rsidRPr="00D8744B">
        <w:fldChar w:fldCharType="begin" w:fldLock="1"/>
      </w:r>
      <w:r w:rsidR="00043363">
        <w:instrText>ADDIN CSL_CITATION {"citationItems":[{"id":"ITEM-1","itemData":{"DOI":"10.1016/j.still.2021.104976","ISSN":"01671987","abstract":"Soil evaporation (Es) is a non-productive loss of water during crop production and can account for a substantial fraction of total water loss. While there have been many field determinations of Es in individual crops, Es is seldom quantified at the annual cropping system scale, a case in point being the extensive rice-wheat (RW) system of north-west India. The sustainability of this system is threatened by groundwater depletion, so methods to reduce Es are needed. Rice straw mulch reduces Es from wheat, but whether the residual mulch affects Es during the subsequent fallow and rice crop is not known. The effects of zero tillage (ZT) for wheat and rice on Es are also unknown. Therefore, given the interest in changing to conservation agriculture RW systems, the effects of tillage and mulch on Es were determined in a dry-seeded RW system field experiment conducted over two years in Punjab, India. Total Es from the ZT dry seeded RW system was 600−700 mm year−1. The majority (56–66 %) of this loss occurred during the rice phase, and 22 % and 12–22 % during the wheat and fallow phases, respectively. Almost half the loss during the rice phase occurred during establishment of the dry seeded rice (DSR). Tillage method had no effect on Es from the mulched wheat crop, however conventional tillage (CT) significantly increased Es in non-mulched wheat, probably because the latter required two more irrigations than the non-mulched ZT crop. Mulching of wheat with rice straw decreased Es of CT wheat by 50 mm, and of ZT wheat by 32−34 mm but did not affect Es during the fallow period after wheat harvest. Methods for reducing Es from DSR, especially during the establishment phase, should be given high priority given that around 30 % of the total system Es occurred during this phase.","author":[{"dropping-particle":"","family":"Naveen-Gupta","given":"","non-dropping-particle":"","parse-names":false,"suffix":""},{"dropping-particle":"","family":"Humphreys","given":"E.","non-dropping-particle":"","parse-names":false,"suffix":""},{"dropping-particle":"","family":"Eberbach","given":"P. L.","non-dropping-particle":"","parse-names":false,"suffix":""},{"dropping-particle":"","family":"Singh","given":"Balwinder","non-dropping-particle":"","parse-names":false,"suffix":""},{"dropping-particle":"","family":"Yadav","given":"Sudhir","non-dropping-particle":"","parse-names":false,"suffix":""},{"dropping-particle":"","family":"Kukal","given":"S. S.","non-dropping-particle":"","parse-names":false,"suffix":""}],"container-title":"Soil and Tillage Research","id":"ITEM-1","issue":"2021","issued":{"date-parts":[["2021"]]},"page":"1-11","publisher":"Elsevier B.V.","title":"Effects of tillage and mulch on soil evaporation in a dry seeded rice-wheat cropping system","type":"article-journal","volume":"209"},"uris":["http://www.mendeley.com/documents/?uuid=910ab601-ef78-4949-bd88-ab40a04a681d"]}],"mendeley":{"formattedCitation":"(Naveen-Gupta et al., 2021)","manualFormatting":"(2021)","plainTextFormattedCitation":"(Naveen-Gupta et al., 2021)","previouslyFormattedCitation":"(Naveen-Gupta et al., 2021)"},"properties":{"noteIndex":0},"schema":"https://github.com/citation-style-language/schema/raw/master/csl-citation.json"}</w:instrText>
      </w:r>
      <w:r w:rsidRPr="00D8744B">
        <w:fldChar w:fldCharType="separate"/>
      </w:r>
      <w:r w:rsidRPr="00D8744B">
        <w:rPr>
          <w:noProof/>
        </w:rPr>
        <w:t>(2021)</w:t>
      </w:r>
      <w:r w:rsidRPr="00D8744B">
        <w:fldChar w:fldCharType="end"/>
      </w:r>
      <w:r w:rsidRPr="00D8744B">
        <w:t xml:space="preserve"> who found mulching to be one of the effective innovations to manage water insufficiencies by sustaining soil moisture. </w:t>
      </w:r>
      <w:r>
        <w:t>Also, others adopt the cultivation of less water demanding crops to reduce the quantity of water needed for irrigation cultivation</w:t>
      </w:r>
      <w:r w:rsidRPr="00D8744B">
        <w:t xml:space="preserve">. </w:t>
      </w:r>
      <w:r>
        <w:t>Thus</w:t>
      </w:r>
      <w:r w:rsidR="00682D3B">
        <w:t>,</w:t>
      </w:r>
      <w:r>
        <w:t xml:space="preserve"> farmers are</w:t>
      </w:r>
      <w:r w:rsidRPr="00D8744B">
        <w:t xml:space="preserve"> picky when it comes to the type of crops to irrigate especially when they are aware of the level of groundwater in their farms mostly through experience. Thus, they tend to cultivate less water demanding crops or </w:t>
      </w:r>
      <w:r w:rsidRPr="000519F2">
        <w:t xml:space="preserve">early maturing </w:t>
      </w:r>
      <w:r w:rsidRPr="00D8744B">
        <w:t xml:space="preserve">crops. This finding corroborates the findings of </w:t>
      </w:r>
      <w:proofErr w:type="spellStart"/>
      <w:r w:rsidRPr="00D8744B">
        <w:t>Wossen</w:t>
      </w:r>
      <w:proofErr w:type="spellEnd"/>
      <w:r w:rsidRPr="00D8744B">
        <w:t xml:space="preserve"> et al. </w:t>
      </w:r>
      <w:r w:rsidRPr="00D8744B">
        <w:fldChar w:fldCharType="begin" w:fldLock="1"/>
      </w:r>
      <w:r w:rsidRPr="00D8744B">
        <w:instrText>ADDIN CSL_CITATION {"citationItems":[{"id":"ITEM-1","itemData":{"DOI":"10.1016/j.envdev.2014.07.003","ISSN":"22114645","abstract":"This paper presents a micro-level simulation study on possible impacts of farm level adaptation strategies using a spatial dynamic hydro-economic model called Mathematical Programming based Multi Agent System. The model was validated for the Northern semi-arid region of Ghana. The simulation results revealed that climate variability has substantial impacts on the poverty and food security status of farm households. Policy interventions like the provision of agricultural credit and expansion of irrigation access are found to be highly important in reducing the adverse effects of climate variability for the capital constrained and poor rainfed farm households. However, to achieve significant changes in food security, a mix of adaptation strategies in the form of credit and irrigation has to be provided simultaneously. We also found that farm level adaption through shifting planting date as well as adopting early maturing crop varieties can substantially reduce the adverse impacts of climate variability.","author":[{"dropping-particle":"","family":"Wossen","given":"Tesfamicheal","non-dropping-particle":"","parse-names":false,"suffix":""},{"dropping-particle":"","family":"Berger","given":"Thomas","non-dropping-particle":"","parse-names":false,"suffix":""},{"dropping-particle":"","family":"Swamikannu","given":"Nedumaran","non-dropping-particle":"","parse-names":false,"suffix":""},{"dropping-particle":"","family":"Ramilan","given":"Thiagarajah","non-dropping-particle":"","parse-names":false,"suffix":""}],"container-title":"Environmental Development","id":"ITEM-1","issued":{"date-parts":[["2014"]]},"page":"2-15","publisher":"Elsevier","title":"Climate variability, consumption risk and poverty in semi-arid Northern Ghana: Adaptation options for poor farm households","type":"article-journal","volume":"12"},"uris":["http://www.mendeley.com/documents/?uuid=289b9446-edbc-4c0a-bb15-b47cfd8e6594"]}],"mendeley":{"formattedCitation":"(Wossen et al., 2014)","manualFormatting":"(2014)","plainTextFormattedCitation":"(Wossen et al., 2014)","previouslyFormattedCitation":"(Wossen et al., 2014)"},"properties":{"noteIndex":0},"schema":"https://github.com/citation-style-language/schema/raw/master/csl-citation.json"}</w:instrText>
      </w:r>
      <w:r w:rsidRPr="00D8744B">
        <w:fldChar w:fldCharType="separate"/>
      </w:r>
      <w:r w:rsidRPr="00D8744B">
        <w:rPr>
          <w:noProof/>
        </w:rPr>
        <w:t>(2014)</w:t>
      </w:r>
      <w:r w:rsidRPr="00D8744B">
        <w:fldChar w:fldCharType="end"/>
      </w:r>
      <w:r w:rsidRPr="00D8744B">
        <w:t xml:space="preserve">  who reported that the practice was common in FDIS and particularly popular among female irrigation farmers  </w:t>
      </w:r>
      <w:r w:rsidRPr="00D8744B">
        <w:fldChar w:fldCharType="begin" w:fldLock="1"/>
      </w:r>
      <w:r w:rsidRPr="00D8744B">
        <w:instrText>ADDIN CSL_CITATION {"citationItems":[{"id":"ITEM-1","itemData":{"author":[{"dropping-particle":"","family":"Obuobie","given":"Emmanuel","non-dropping-particle":"","parse-names":false,"suffix":""},{"dropping-particle":"","family":"Danso","given":"George","non-dropping-particle":"","parse-names":false,"suffix":""}],"id":"ITEM-1","issued":{"date-parts":[["2013"]]},"number-of-pages":"13-15","publisher-place":"Accra, Ghana","title":"Gender in Open-space Irrigated Urban Vegetable Farming in Ghana","type":"report"},"uris":["http://www.mendeley.com/documents/?uuid=c2deca19-4ec4-44d9-a847-0950c38d08e1"]}],"mendeley":{"formattedCitation":"(Obuobie &amp; Danso, 2013)","manualFormatting":"(Obuobie &amp; Danso, 2013)","plainTextFormattedCitation":"(Obuobie &amp; Danso, 2013)","previouslyFormattedCitation":"(Obuobie &amp; Danso, 2013)"},"properties":{"noteIndex":0},"schema":"https://github.com/citation-style-language/schema/raw/master/csl-citation.json"}</w:instrText>
      </w:r>
      <w:r w:rsidRPr="00D8744B">
        <w:fldChar w:fldCharType="separate"/>
      </w:r>
      <w:r w:rsidRPr="00D8744B">
        <w:rPr>
          <w:noProof/>
        </w:rPr>
        <w:t>(Obuobie &amp; Danso, 2013)</w:t>
      </w:r>
      <w:r w:rsidRPr="00D8744B">
        <w:fldChar w:fldCharType="end"/>
      </w:r>
      <w:r w:rsidRPr="00D8744B">
        <w:t xml:space="preserve">. </w:t>
      </w:r>
    </w:p>
    <w:p w14:paraId="7E68C801" w14:textId="606ED1D5" w:rsidR="00AE6C4B" w:rsidRPr="00D8744B" w:rsidRDefault="00AE6C4B" w:rsidP="00AE6C4B">
      <w:pPr>
        <w:spacing w:line="480" w:lineRule="auto"/>
      </w:pPr>
      <w:r>
        <w:t xml:space="preserve">The study further </w:t>
      </w:r>
      <w:r w:rsidRPr="000519F2">
        <w:t>showed</w:t>
      </w:r>
      <w:r>
        <w:rPr>
          <w:color w:val="FF0000"/>
        </w:rPr>
        <w:t xml:space="preserve"> </w:t>
      </w:r>
      <w:r>
        <w:t xml:space="preserve">that to make inputs accessible, farmers adopted the </w:t>
      </w:r>
      <w:r w:rsidRPr="009B6964">
        <w:t>integration of multiple agronomic practices, including,  crop rotation, application of organic manure, ashes and salt in furrows, chemical fertilizers</w:t>
      </w:r>
      <w:r w:rsidR="00B14994">
        <w:t>,</w:t>
      </w:r>
      <w:r w:rsidRPr="009B6964">
        <w:t xml:space="preserve"> and pesticides</w:t>
      </w:r>
      <w:r>
        <w:t xml:space="preserve"> to improve soil fertility as well as manage pest and disease infestation. </w:t>
      </w:r>
      <w:r w:rsidRPr="00D8744B">
        <w:t xml:space="preserve">This reflects the argument held by </w:t>
      </w:r>
      <w:r w:rsidRPr="00D8744B">
        <w:fldChar w:fldCharType="begin" w:fldLock="1"/>
      </w:r>
      <w:r w:rsidRPr="00D8744B">
        <w:instrText>ADDIN CSL_CITATION {"citationItems":[{"id":"ITEM-1","itemData":{"abstract":"Pluto Press,","author":[{"dropping-particle":"","family":"Pottier","given":"Johan","non-dropping-particle":"","parse-names":false,"suffix":""}],"container-title":"Negotiating Local Knowledge: Power and Identity in Development","editor":[{"dropping-particle":"","family":"Johan Pottier, Alan Bicker","given":"and Paul Sillitoe","non-dropping-particle":"","parse-names":false,"suffix":""}],"id":"ITEM-1","issued":{"date-parts":[["2003"]]},"note":"Pluto Press","page":"1-29","publisher":"JSTOR","title":"Negotiating local knowledge: Introduction","type":"chapter"},"uris":["http://www.mendeley.com/documents/?uuid=433fefc5-d4fc-4ef9-8453-18a8255bd64b"]}],"mendeley":{"formattedCitation":"(Pottier, 2003)","manualFormatting":"Pottier (2003)","plainTextFormattedCitation":"(Pottier, 2003)","previouslyFormattedCitation":"(Pottier, 2003)"},"properties":{"noteIndex":0},"schema":"https://github.com/citation-style-language/schema/raw/master/csl-citation.json"}</w:instrText>
      </w:r>
      <w:r w:rsidRPr="00D8744B">
        <w:fldChar w:fldCharType="separate"/>
      </w:r>
      <w:r w:rsidRPr="00D8744B">
        <w:rPr>
          <w:noProof/>
        </w:rPr>
        <w:t>Pottier (2003)</w:t>
      </w:r>
      <w:r w:rsidRPr="00D8744B">
        <w:fldChar w:fldCharType="end"/>
      </w:r>
      <w:r w:rsidRPr="00D8744B">
        <w:t xml:space="preserve"> that </w:t>
      </w:r>
      <w:r w:rsidRPr="00B152C9">
        <w:rPr>
          <w:iCs/>
        </w:rPr>
        <w:t>local</w:t>
      </w:r>
      <w:r w:rsidRPr="00B152C9">
        <w:t xml:space="preserve"> </w:t>
      </w:r>
      <w:r w:rsidRPr="00D8744B">
        <w:t xml:space="preserve">knowledge is not confined </w:t>
      </w:r>
      <w:r w:rsidRPr="00004159">
        <w:t xml:space="preserve">to </w:t>
      </w:r>
      <w:proofErr w:type="spellStart"/>
      <w:r w:rsidRPr="00004159">
        <w:t>indigeneity</w:t>
      </w:r>
      <w:proofErr w:type="spellEnd"/>
      <w:r w:rsidRPr="00D8744B">
        <w:t xml:space="preserve"> but includ</w:t>
      </w:r>
      <w:r w:rsidRPr="00FB14DF">
        <w:t>es</w:t>
      </w:r>
      <w:r w:rsidRPr="00D8744B">
        <w:t xml:space="preserve"> the mediation of external knowledge. This is especially true when farmers use a product developed and experimented elsewhere but in a different way to reflect the local context and understanding as posited by </w:t>
      </w:r>
      <w:proofErr w:type="spellStart"/>
      <w:r w:rsidRPr="00D8744B">
        <w:t>Berkes</w:t>
      </w:r>
      <w:proofErr w:type="spellEnd"/>
      <w:r w:rsidRPr="00D8744B">
        <w:t xml:space="preserve"> (2000).</w:t>
      </w:r>
      <w:r>
        <w:t xml:space="preserve"> </w:t>
      </w:r>
      <w:r w:rsidRPr="00FB14DF">
        <w:t xml:space="preserve">Though the cost of inputs has gone up the inputs are </w:t>
      </w:r>
      <w:r w:rsidRPr="00D8744B">
        <w:t xml:space="preserve">critical in irrigation </w:t>
      </w:r>
      <w:r w:rsidRPr="00D8744B">
        <w:lastRenderedPageBreak/>
        <w:t xml:space="preserve">production in recent times. This confirms the findings of </w:t>
      </w:r>
      <w:proofErr w:type="spellStart"/>
      <w:r w:rsidRPr="00D8744B">
        <w:t>Adzraku</w:t>
      </w:r>
      <w:proofErr w:type="spellEnd"/>
      <w:r w:rsidRPr="00D8744B">
        <w:t xml:space="preserve"> </w:t>
      </w:r>
      <w:r w:rsidRPr="00D8744B">
        <w:fldChar w:fldCharType="begin" w:fldLock="1"/>
      </w:r>
      <w:r w:rsidRPr="00D8744B">
        <w:instrText>ADDIN CSL_CITATION {"citationItems":[{"id":"ITEM-1","itemData":{"author":[{"dropping-particle":"","family":"Adzraku","given":"Mildred Edinam","non-dropping-particle":"","parse-names":false,"suffix":""}],"id":"ITEM-1","issued":{"date-parts":[["2017"]]},"number-of-pages":"1-182","publisher":"University for Development Studies","title":"Assessing the Role of Small Scale Irrigation Vegetable","type":"thesis"},"uris":["http://www.mendeley.com/documents/?uuid=3d23402a-375d-4cdf-b6ca-843a9d3c275a"]}],"mendeley":{"formattedCitation":"(Adzraku, 2017)","manualFormatting":"(2017)","plainTextFormattedCitation":"(Adzraku, 2017)","previouslyFormattedCitation":"(Adzraku, 2017)"},"properties":{"noteIndex":0},"schema":"https://github.com/citation-style-language/schema/raw/master/csl-citation.json"}</w:instrText>
      </w:r>
      <w:r w:rsidRPr="00D8744B">
        <w:fldChar w:fldCharType="separate"/>
      </w:r>
      <w:r w:rsidRPr="00D8744B">
        <w:rPr>
          <w:noProof/>
        </w:rPr>
        <w:t>(2017)</w:t>
      </w:r>
      <w:r w:rsidRPr="00D8744B">
        <w:fldChar w:fldCharType="end"/>
      </w:r>
      <w:r w:rsidRPr="00D8744B">
        <w:t xml:space="preserve"> and </w:t>
      </w:r>
      <w:proofErr w:type="spellStart"/>
      <w:r w:rsidRPr="00D8744B">
        <w:t>Dittoh</w:t>
      </w:r>
      <w:proofErr w:type="spellEnd"/>
      <w:r w:rsidRPr="00D8744B">
        <w:t xml:space="preserve"> </w:t>
      </w:r>
      <w:r w:rsidRPr="00D8744B">
        <w:fldChar w:fldCharType="begin" w:fldLock="1"/>
      </w:r>
      <w:r w:rsidRPr="00D8744B">
        <w:instrText>ADDIN CSL_CITATION {"citationItems":[{"id":"ITEM-1","itemData":{"author":[{"dropping-particle":"","family":"Dittoh","given":"Saa","non-dropping-particle":"","parse-names":false,"suffix":""}],"id":"ITEM-1","issued":{"date-parts":[["2020"]]},"page":"38","publisher-place":"Washington, DC.","title":"Assessment of Farmer-Led Irrigation Development in Ghana","type":"article"},"uris":["http://www.mendeley.com/documents/?uuid=3848acb5-1f57-41cc-aeee-338510758b7d"]}],"mendeley":{"formattedCitation":"(Dittoh, 2020)","manualFormatting":"(2020)","plainTextFormattedCitation":"(Dittoh, 2020)","previouslyFormattedCitation":"(Dittoh, 2020)"},"properties":{"noteIndex":0},"schema":"https://github.com/citation-style-language/schema/raw/master/csl-citation.json"}</w:instrText>
      </w:r>
      <w:r w:rsidRPr="00D8744B">
        <w:fldChar w:fldCharType="separate"/>
      </w:r>
      <w:r w:rsidRPr="00D8744B">
        <w:rPr>
          <w:noProof/>
        </w:rPr>
        <w:t>(2020)</w:t>
      </w:r>
      <w:r w:rsidRPr="00D8744B">
        <w:fldChar w:fldCharType="end"/>
      </w:r>
      <w:r w:rsidRPr="00D8744B">
        <w:t xml:space="preserve"> who posited </w:t>
      </w:r>
      <w:r w:rsidR="002C332E">
        <w:t>that</w:t>
      </w:r>
      <w:r w:rsidRPr="00D8744B">
        <w:t xml:space="preserve"> cost of inputs is one of the restraining factors </w:t>
      </w:r>
      <w:r w:rsidRPr="00FB14DF">
        <w:t>in agricultural production in West Africa</w:t>
      </w:r>
      <w:r w:rsidRPr="00D8744B">
        <w:t xml:space="preserve">. Notwithstanding the constraint, farmers have once more developed and experimented innovations to improve their finances to afford inputs for their crops. These include practicing smart mixed-cropping where different crops of varying maturity periods are cultivated. This confirms the findings of </w:t>
      </w:r>
      <w:proofErr w:type="spellStart"/>
      <w:r w:rsidRPr="00D8744B">
        <w:t>Laube</w:t>
      </w:r>
      <w:proofErr w:type="spellEnd"/>
      <w:r w:rsidRPr="00D8744B">
        <w:t xml:space="preserve"> et al. </w:t>
      </w:r>
      <w:r w:rsidRPr="00D8744B">
        <w:fldChar w:fldCharType="begin" w:fldLock="1"/>
      </w:r>
      <w:r w:rsidRPr="00D8744B">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2012)","manualFormatting":"(2012)","plainTextFormattedCitation":"(Laube et al., 2012)","previouslyFormattedCitation":"(Laube et al., 2012)"},"properties":{"noteIndex":0},"schema":"https://github.com/citation-style-language/schema/raw/master/csl-citation.json"}</w:instrText>
      </w:r>
      <w:r w:rsidRPr="00D8744B">
        <w:fldChar w:fldCharType="separate"/>
      </w:r>
      <w:r w:rsidRPr="00D8744B">
        <w:rPr>
          <w:noProof/>
        </w:rPr>
        <w:t>(2012)</w:t>
      </w:r>
      <w:r w:rsidRPr="00D8744B">
        <w:fldChar w:fldCharType="end"/>
      </w:r>
      <w:r w:rsidRPr="00D8744B">
        <w:t xml:space="preserve"> and </w:t>
      </w:r>
      <w:proofErr w:type="spellStart"/>
      <w:r w:rsidRPr="00D8744B">
        <w:t>Dittoh</w:t>
      </w:r>
      <w:proofErr w:type="spellEnd"/>
      <w:r w:rsidRPr="00D8744B">
        <w:t xml:space="preserve"> et al. </w:t>
      </w:r>
      <w:r w:rsidRPr="00D8744B">
        <w:fldChar w:fldCharType="begin" w:fldLock="1"/>
      </w:r>
      <w:r w:rsidRPr="00D8744B">
        <w:instrText>ADDIN CSL_CITATION {"citationItems":[{"id":"ITEM-1","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A.","non-dropping-particle":"","parse-names":false,"suffix":""}],"id":"ITEM-1","issued":{"date-parts":[["2013"]]},"page":"177-199","publisher":"Nova Science Publishers, Inc.","title":"Micro Irrigation-Based vegetable farming for income, employment and food security in West Africa","type":"chapter"},"uris":["http://www.mendeley.com/documents/?uuid=9f8e4309-2bf2-447b-90e6-f42c80f68efa"]}],"mendeley":{"formattedCitation":"(Dittoh et al., 2013)","manualFormatting":"(2013)","plainTextFormattedCitation":"(Dittoh et al., 2013)","previouslyFormattedCitation":"(Dittoh et al., 2013)"},"properties":{"noteIndex":0},"schema":"https://github.com/citation-style-language/schema/raw/master/csl-citation.json"}</w:instrText>
      </w:r>
      <w:r w:rsidRPr="00D8744B">
        <w:fldChar w:fldCharType="separate"/>
      </w:r>
      <w:r w:rsidRPr="00D8744B">
        <w:rPr>
          <w:noProof/>
        </w:rPr>
        <w:t>(2013)</w:t>
      </w:r>
      <w:r w:rsidRPr="00D8744B">
        <w:fldChar w:fldCharType="end"/>
      </w:r>
      <w:r w:rsidRPr="00D8744B">
        <w:t xml:space="preserve"> who reported mixed-cropping as common among irrigation farmers. However, this is done in a more strategic manner and for varying purpose</w:t>
      </w:r>
      <w:r w:rsidRPr="00590FB6">
        <w:t>s</w:t>
      </w:r>
      <w:r w:rsidRPr="00D8744B">
        <w:t xml:space="preserve"> thereby demonstrating a novelty in the practice. </w:t>
      </w:r>
      <w:r w:rsidRPr="00D03F32">
        <w:t xml:space="preserve">The early maturing crops are harvested and sold to purchase inputs for the other crops. Even though some studies have </w:t>
      </w:r>
      <w:r w:rsidRPr="00590FB6">
        <w:t xml:space="preserve">identified mixed-cropping </w:t>
      </w:r>
      <w:r w:rsidRPr="00D03F32">
        <w:t>as a practice in irrigation cultivation, mixed cropping</w:t>
      </w:r>
      <w:r>
        <w:rPr>
          <w:color w:val="FF0000"/>
        </w:rPr>
        <w:t xml:space="preserve"> </w:t>
      </w:r>
      <w:r w:rsidRPr="00D8744B">
        <w:t xml:space="preserve">was not done under the circumstance as reported here. This demonstrates an innovation of </w:t>
      </w:r>
      <w:r w:rsidR="00D03F32">
        <w:t>‘</w:t>
      </w:r>
      <w:r w:rsidRPr="00D03F32">
        <w:rPr>
          <w:iCs/>
        </w:rPr>
        <w:t>generating</w:t>
      </w:r>
      <w:r w:rsidRPr="00D03F32">
        <w:t xml:space="preserve"> </w:t>
      </w:r>
      <w:r w:rsidRPr="00D03F32">
        <w:rPr>
          <w:iCs/>
        </w:rPr>
        <w:t>new ideas</w:t>
      </w:r>
      <w:r w:rsidR="00D03F32" w:rsidRPr="00D03F32">
        <w:rPr>
          <w:iCs/>
        </w:rPr>
        <w:t>’</w:t>
      </w:r>
      <w:r w:rsidRPr="00D8744B">
        <w:t xml:space="preserve"> as advanced by Evans (1991) and </w:t>
      </w:r>
      <w:proofErr w:type="spellStart"/>
      <w:r w:rsidRPr="00D8744B">
        <w:t>Goswami</w:t>
      </w:r>
      <w:proofErr w:type="spellEnd"/>
      <w:r w:rsidRPr="00D8744B">
        <w:t xml:space="preserve"> and Mathew (2005) who a</w:t>
      </w:r>
      <w:r>
        <w:t xml:space="preserve">rgued </w:t>
      </w:r>
      <w:r w:rsidR="002C332E">
        <w:t>that</w:t>
      </w:r>
      <w:r>
        <w:t xml:space="preserve"> a phenomenon must not</w:t>
      </w:r>
      <w:r w:rsidRPr="00D8744B">
        <w:t xml:space="preserve"> be entirely new</w:t>
      </w:r>
      <w:r w:rsidRPr="00212FCB">
        <w:t>;</w:t>
      </w:r>
      <w:r w:rsidRPr="00D8744B">
        <w:t xml:space="preserve"> rather a new perspective is developed from an old phenomenon. </w:t>
      </w:r>
      <w:r>
        <w:t>Further</w:t>
      </w:r>
      <w:r w:rsidRPr="00212FCB">
        <w:t xml:space="preserve">, by practicing mixed-cropping, farmers succeed in spreading quantities across a number of crop varieties thereby putting them in an advantaged position in a market largely influenced by the forces of demand and supply. </w:t>
      </w:r>
      <w:r>
        <w:t>Even where only pepper is cultivated</w:t>
      </w:r>
      <w:r w:rsidRPr="00D8744B">
        <w:t xml:space="preserve">, a combination of </w:t>
      </w:r>
      <w:r>
        <w:t xml:space="preserve">different </w:t>
      </w:r>
      <w:r w:rsidRPr="00D8744B">
        <w:t>pepper varieties is cultivated together to help extend the harvest season as well as minimize risk of losses. Thus, by cultivating multiple crops farmers are armed against un</w:t>
      </w:r>
      <w:r>
        <w:t>fore</w:t>
      </w:r>
      <w:r w:rsidRPr="00D8744B">
        <w:t>seen circumstances</w:t>
      </w:r>
      <w:r>
        <w:t xml:space="preserve"> including market failures</w:t>
      </w:r>
      <w:r w:rsidRPr="00D8744B">
        <w:t>.</w:t>
      </w:r>
      <w:r>
        <w:t xml:space="preserve"> </w:t>
      </w:r>
      <w:r w:rsidRPr="00D8744B">
        <w:t xml:space="preserve">This finding confirms the findings of </w:t>
      </w:r>
      <w:proofErr w:type="spellStart"/>
      <w:r w:rsidRPr="00D8744B">
        <w:t>Zimmerer</w:t>
      </w:r>
      <w:proofErr w:type="spellEnd"/>
      <w:r w:rsidRPr="00D8744B">
        <w:t xml:space="preserve"> </w:t>
      </w:r>
      <w:r w:rsidRPr="00D8744B">
        <w:fldChar w:fldCharType="begin" w:fldLock="1"/>
      </w:r>
      <w:r w:rsidR="00043363">
        <w:instrText>ADDIN CSL_CITATION {"citationItems":[{"id":"ITEM-1","itemData":{"DOI":"10.1146/annurev-environ-040309-113840","author":[{"dropping-particle":"","family":"Zimmerer","given":"Karl S","non-dropping-particle":"","parse-names":false,"suffix":""}],"container-title":"Annual Review Environment and Resoures","id":"ITEM-1","issued":{"date-parts":[["2010"]]},"page":"137-166","title":"Biological Diversity in Agriculture and Global Change","type":"article-journal","volume":"35"},"uris":["http://www.mendeley.com/documents/?uuid=6dd7d982-3d54-4f56-a881-9dae2c3c896f"]}],"mendeley":{"formattedCitation":"(Zimmerer, 2010)","manualFormatting":"(2010)","plainTextFormattedCitation":"(Zimmerer, 2010)","previouslyFormattedCitation":"(Zimmerer, 2010)"},"properties":{"noteIndex":0},"schema":"https://github.com/citation-style-language/schema/raw/master/csl-citation.json"}</w:instrText>
      </w:r>
      <w:r w:rsidRPr="00D8744B">
        <w:fldChar w:fldCharType="separate"/>
      </w:r>
      <w:r w:rsidRPr="00D8744B">
        <w:rPr>
          <w:noProof/>
        </w:rPr>
        <w:t>(2010)</w:t>
      </w:r>
      <w:r w:rsidRPr="00D8744B">
        <w:fldChar w:fldCharType="end"/>
      </w:r>
      <w:r w:rsidRPr="00D8744B">
        <w:t xml:space="preserve">, </w:t>
      </w:r>
      <w:proofErr w:type="spellStart"/>
      <w:r w:rsidRPr="00D8744B">
        <w:t>Baddianaah</w:t>
      </w:r>
      <w:proofErr w:type="spellEnd"/>
      <w:r w:rsidRPr="00D8744B">
        <w:t xml:space="preserve"> et al. </w:t>
      </w:r>
      <w:r w:rsidRPr="00D8744B">
        <w:fldChar w:fldCharType="begin" w:fldLock="1"/>
      </w:r>
      <w:r w:rsidRPr="00D8744B">
        <w:instrText>ADDIN CSL_CITATION {"citationItems":[{"id":"ITEM-1","itemData":{"DOI":"10.47762/2020.964x.81","abstract":"The aim of the study was to relate small-scale irrigation farming and farmers’ livelihood outcomes using the poorest District in the Upper West Region of Ghana. The livelihood implications of rural farmers remain inconclusive across the literature. Mixed methods and primary data consisting of key informant interviews, household questionnaires and personal observation were used for the study. Data were obtained from 120 farmers drawn from 173 farming households living in four (4) small-scale irrigation dams’ communities. The results revealed a significant source of supplementary income and household food is provided by smallholder irrigation farming. The results further revealed that farmers employ a plethora of technologies including the use of mulch to stem soil moisture loss, livestock manure and chemical fertilizers to remedy soil productivity decline as well as hand-dug wells to supplement the reduction in irrigation water. However, the results revealed that irrigable land is not accessible to non-land owning ethnic groups. Access to irrigable land should be the number one consideration in siting irrigation facilities in Ghana.","author":[{"dropping-particle":"","family":"Baddianaah","given":"I.","non-dropping-particle":"","parse-names":false,"suffix":""},{"dropping-particle":"","family":"Peprah","given":"K.","non-dropping-particle":"","parse-names":false,"suffix":""},{"dropping-particle":"","family":"Yembilah","given":"N. N.","non-dropping-particle":"","parse-names":false,"suffix":""}],"container-title":"International Journal of Irrigation and Agricultural Development (IJIRAD)","id":"ITEM-1","issue":"1","issued":{"date-parts":[["2021"]]},"title":"Nexus Between Smallholder Irrigation Farming and Farmers’ Livelihood Outcomes in Ghana’s Guinea Savannah","type":"article-journal","volume":"4"},"uris":["http://www.mendeley.com/documents/?uuid=0af3b7d3-a8e3-4fb0-ada4-80b46f74e5b9"]}],"mendeley":{"formattedCitation":"(Baddianaah et al., 2021)","manualFormatting":"(2021)","plainTextFormattedCitation":"(Baddianaah et al., 2021)","previouslyFormattedCitation":"(Baddianaah et al., 2021)"},"properties":{"noteIndex":0},"schema":"https://github.com/citation-style-language/schema/raw/master/csl-citation.json"}</w:instrText>
      </w:r>
      <w:r w:rsidRPr="00D8744B">
        <w:fldChar w:fldCharType="separate"/>
      </w:r>
      <w:r w:rsidRPr="00D8744B">
        <w:rPr>
          <w:noProof/>
        </w:rPr>
        <w:t>(2021)</w:t>
      </w:r>
      <w:r w:rsidRPr="00D8744B">
        <w:fldChar w:fldCharType="end"/>
      </w:r>
      <w:r w:rsidRPr="00D8744B">
        <w:t xml:space="preserve"> and </w:t>
      </w:r>
      <w:proofErr w:type="spellStart"/>
      <w:r w:rsidRPr="00D8744B">
        <w:t>Yiridoe</w:t>
      </w:r>
      <w:proofErr w:type="spellEnd"/>
      <w:r w:rsidRPr="00D8744B">
        <w:t xml:space="preserve"> and </w:t>
      </w:r>
      <w:proofErr w:type="spellStart"/>
      <w:r w:rsidRPr="00D8744B">
        <w:t>Anchirinah</w:t>
      </w:r>
      <w:proofErr w:type="spellEnd"/>
      <w:r w:rsidRPr="00D8744B">
        <w:t xml:space="preserve"> </w:t>
      </w:r>
      <w:r w:rsidRPr="00D8744B">
        <w:fldChar w:fldCharType="begin" w:fldLock="1"/>
      </w:r>
      <w:r w:rsidRPr="00D8744B">
        <w:instrText>ADDIN CSL_CITATION {"citationItems":[{"id":"ITEM-1","itemData":{"DOI":"10.1079/RAF2005112","author":[{"dropping-particle":"","family":"Yiridoe","given":"Emmanuel K","non-dropping-particle":"","parse-names":false,"suffix":""},{"dropping-particle":"","family":"Anchirinah","given":"Vincent M","non-dropping-particle":"","parse-names":false,"suffix":""}],"container-title":"Renewable Agriculture and Food Systems","id":"ITEM-1","issue":"3","issued":{"date-parts":[["2005"]]},"page":"168-180","title":"Garden production systems and food security in Ghana : Characteristics of traditional knowledge and management systems","type":"article-journal","volume":"20"},"uris":["http://www.mendeley.com/documents/?uuid=e87a3e6f-571e-49b1-9370-0cee638d37f5"]}],"mendeley":{"formattedCitation":"(Yiridoe &amp; Anchirinah, 2005)","manualFormatting":"(2005)","plainTextFormattedCitation":"(Yiridoe &amp; Anchirinah, 2005)","previouslyFormattedCitation":"(Yiridoe &amp; Anchirinah, 2005)"},"properties":{"noteIndex":0},"schema":"https://github.com/citation-style-language/schema/raw/master/csl-citation.json"}</w:instrText>
      </w:r>
      <w:r w:rsidRPr="00D8744B">
        <w:fldChar w:fldCharType="separate"/>
      </w:r>
      <w:r w:rsidRPr="00D8744B">
        <w:rPr>
          <w:noProof/>
        </w:rPr>
        <w:t>(2005)</w:t>
      </w:r>
      <w:r w:rsidRPr="00D8744B">
        <w:fldChar w:fldCharType="end"/>
      </w:r>
      <w:r w:rsidRPr="00D8744B">
        <w:t xml:space="preserve"> who all found mixed-cropping as a common practice among irrigation farmers. </w:t>
      </w:r>
    </w:p>
    <w:p w14:paraId="14CDC9A0" w14:textId="49E918DA" w:rsidR="00AE6C4B" w:rsidRPr="00D8744B" w:rsidRDefault="00AE6C4B" w:rsidP="00AE6C4B">
      <w:pPr>
        <w:spacing w:line="480" w:lineRule="auto"/>
      </w:pPr>
      <w:r w:rsidRPr="0042751F">
        <w:t xml:space="preserve">It was also found that personal savings were done in a more unique and strategic way as compared to what previous studies found hence the savings type practiced in KNWD is regarded as an innovation. This is because, farmers realizing the competitive needs for the </w:t>
      </w:r>
      <w:r w:rsidRPr="0042751F">
        <w:lastRenderedPageBreak/>
        <w:t xml:space="preserve">meager income they generate from their irrigation farms decide to purchase inputs during harvest and keep them for the next irrigation season’s cultivation. This has dire consequences relating to storage and expiry of inputs, but most literate farmers check the expiry dates before purchasing, while the non-literate farmers trust their input dealers to provide them good inputs and to inform them </w:t>
      </w:r>
      <w:r w:rsidRPr="00D8744B">
        <w:t xml:space="preserve">when </w:t>
      </w:r>
      <w:r>
        <w:t xml:space="preserve">such </w:t>
      </w:r>
      <w:r w:rsidRPr="00D8744B">
        <w:t xml:space="preserve">inputs </w:t>
      </w:r>
      <w:r w:rsidR="0042751F" w:rsidRPr="006A7349">
        <w:t>c</w:t>
      </w:r>
      <w:r w:rsidRPr="006A7349">
        <w:t>ould</w:t>
      </w:r>
      <w:r>
        <w:rPr>
          <w:color w:val="FF0000"/>
        </w:rPr>
        <w:t xml:space="preserve"> </w:t>
      </w:r>
      <w:r w:rsidRPr="00D8744B">
        <w:t xml:space="preserve">be used. This demonstrates the critical role input dealers play in the farmer-led irrigation value chain as advanced by USAID </w:t>
      </w:r>
      <w:r w:rsidRPr="00D8744B">
        <w:fldChar w:fldCharType="begin" w:fldLock="1"/>
      </w:r>
      <w:r w:rsidR="00043363">
        <w:instrText>ADDIN CSL_CITATION {"citationItems":[{"id":"ITEM-1","itemData":{"author":[{"dropping-particle":"","family":"USAID","given":"","non-dropping-particle":"","parse-names":false,"suffix":""}],"id":"ITEM-1","issued":{"date-parts":[["2019"]]},"number-of-pages":"1-259","publisher-place":"Washington D.C.","title":"Strengthening Private Sector Extension and Advisory Services Portfolio Review","type":"report"},"uris":["http://www.mendeley.com/documents/?uuid=25938236-229f-4eb1-914c-2eb9a83b7384"]}],"mendeley":{"formattedCitation":"(USAID, 2019)","manualFormatting":"(2019)","plainTextFormattedCitation":"(USAID, 2019)","previouslyFormattedCitation":"(USAID, 2019)"},"properties":{"noteIndex":0},"schema":"https://github.com/citation-style-language/schema/raw/master/csl-citation.json"}</w:instrText>
      </w:r>
      <w:r w:rsidRPr="00D8744B">
        <w:fldChar w:fldCharType="separate"/>
      </w:r>
      <w:r w:rsidRPr="00D8744B">
        <w:rPr>
          <w:noProof/>
        </w:rPr>
        <w:t>(2019)</w:t>
      </w:r>
      <w:r w:rsidRPr="00D8744B">
        <w:fldChar w:fldCharType="end"/>
      </w:r>
      <w:r w:rsidRPr="00D8744B">
        <w:t xml:space="preserve">, </w:t>
      </w:r>
      <w:proofErr w:type="spellStart"/>
      <w:r w:rsidRPr="00D8744B">
        <w:t>Aerni</w:t>
      </w:r>
      <w:proofErr w:type="spellEnd"/>
      <w:r w:rsidRPr="00D8744B">
        <w:t xml:space="preserve"> et al. </w:t>
      </w:r>
      <w:r w:rsidRPr="00D8744B">
        <w:fldChar w:fldCharType="begin" w:fldLock="1"/>
      </w:r>
      <w:r w:rsidR="00043363">
        <w:instrText>ADDIN CSL_CITATION {"citationItems":[{"id":"ITEM-1","itemData":{"DOI":"10.3390/su7010831","abstract":"Agricultural innovation in low-income tropical countries contributes to a more effective and sustainable use of natural resources and reduces hunger and poverty through economic development in rural areas. Yet, despite numerous recent public and private initiatives to develop capacities for agricultural innovation, such initiatives are often not well aligned with national efforts to revive existing Agricultural Innovation Systems (AIS). In an effort to improve coordination and responsiveness of Capacity Development (CD) initiatives, the G20 Agriculture Ministers requested the Food and Agriculture Organization of the United Nations (FAO) to lead the development of a Tropical Agricultural Platform (TAP), which is designed to improve coherence and coordination of CD for agricultural innovation in the tropics. This paper presents a summary of the results obtained from three regional needs assessments undertaken by TAP and its partners. The surveyed tropical regions were Southeast Asia, Sub-Saharan Africa and Central America. The findings reveal a mismatch in all three regions between the external supply of primarily individual CD and the actual demand for institutional CD. The misalignment might be addressed by strengthening south-south and triangular collaboration and by improving the institutional capacities that would render national AIS more demand-oriented and responsive to the needs of smallholders in domestic agriculture.","author":[{"dropping-particle":"","family":"Aerni","given":"Philipp","non-dropping-particle":"","parse-names":false,"suffix":""},{"dropping-particle":"","family":"Nichterlein","given":"Karin","non-dropping-particle":"","parse-names":false,"suffix":""},{"dropping-particle":"","family":"Rudgard","given":"Stephen","non-dropping-particle":"","parse-names":false,"suffix":""},{"dropping-particle":"","family":"Sonnino","given":"Andrea","non-dropping-particle":"","parse-names":false,"suffix":""}],"container-title":"Sustainability","id":"ITEM-1","issued":{"date-parts":[["2015"]]},"page":"831-850","title":"Making Agricultural Innovation Systems (AIS) Work for Development in Tropical Countries","type":"article-journal","volume":"7"},"uris":["http://www.mendeley.com/documents/?uuid=660c6c7b-75fd-4358-b888-2a7ab305fa9f"]}],"mendeley":{"formattedCitation":"(Aerni et al., 2015)","manualFormatting":"(2015)","plainTextFormattedCitation":"(Aerni et al., 2015)","previouslyFormattedCitation":"(Aerni et al., 2015)"},"properties":{"noteIndex":0},"schema":"https://github.com/citation-style-language/schema/raw/master/csl-citation.json"}</w:instrText>
      </w:r>
      <w:r w:rsidRPr="00D8744B">
        <w:fldChar w:fldCharType="separate"/>
      </w:r>
      <w:r w:rsidRPr="00D8744B">
        <w:rPr>
          <w:noProof/>
        </w:rPr>
        <w:t>(2015)</w:t>
      </w:r>
      <w:r w:rsidRPr="00D8744B">
        <w:fldChar w:fldCharType="end"/>
      </w:r>
      <w:r w:rsidRPr="00D8744B">
        <w:t xml:space="preserve"> and Van </w:t>
      </w:r>
      <w:proofErr w:type="spellStart"/>
      <w:r w:rsidRPr="00D8744B">
        <w:t>Veldhuizen</w:t>
      </w:r>
      <w:proofErr w:type="spellEnd"/>
      <w:r w:rsidRPr="00D8744B">
        <w:t xml:space="preserve"> et al. </w:t>
      </w:r>
      <w:r w:rsidRPr="00D8744B">
        <w:fldChar w:fldCharType="begin" w:fldLock="1"/>
      </w:r>
      <w:r w:rsidRPr="00D8744B">
        <w:instrText>ADDIN CSL_CITATION {"citationItems":[{"id":"ITEM-1","itemData":{"author":[{"dropping-particle":"","family":"Veldhuizen LR van, Rappoldt A, Bitzer V","given":"Mur R.","non-dropping-particle":"","parse-names":false,"suffix":""}],"id":"ITEM-1","issued":{"date-parts":[["2018"]]},"number-of-pages":"1-4","publisher-place":"Amsterdam","title":"­ Understanding agribusiness-based advisory services: Findings of a learning trajectory.","type":"report"},"uris":["http://www.mendeley.com/documents/?uuid=b7b31e3f-c175-44fa-97ba-452c2964ea49"]}],"mendeley":{"formattedCitation":"(Veldhuizen LR van, Rappoldt A, Bitzer V, 2018)","manualFormatting":"(2018)","plainTextFormattedCitation":"(Veldhuizen LR van, Rappoldt A, Bitzer V, 2018)","previouslyFormattedCitation":"(Veldhuizen LR van, Rappoldt A, Bitzer V, 2018)"},"properties":{"noteIndex":0},"schema":"https://github.com/citation-style-language/schema/raw/master/csl-citation.json"}</w:instrText>
      </w:r>
      <w:r w:rsidRPr="00D8744B">
        <w:fldChar w:fldCharType="separate"/>
      </w:r>
      <w:r w:rsidRPr="00D8744B">
        <w:rPr>
          <w:noProof/>
        </w:rPr>
        <w:t>(2018)</w:t>
      </w:r>
      <w:r w:rsidRPr="00D8744B">
        <w:fldChar w:fldCharType="end"/>
      </w:r>
      <w:r w:rsidRPr="00D8744B">
        <w:t xml:space="preserve">. </w:t>
      </w:r>
    </w:p>
    <w:p w14:paraId="35BCAAF6" w14:textId="291E48BE" w:rsidR="00AE6C4B" w:rsidRPr="00D8744B" w:rsidRDefault="00AE6C4B" w:rsidP="00AE6C4B">
      <w:pPr>
        <w:spacing w:line="480" w:lineRule="auto"/>
      </w:pPr>
      <w:r>
        <w:t>In order to overcome the persistent</w:t>
      </w:r>
      <w:r w:rsidRPr="00D8744B">
        <w:t xml:space="preserve"> limited access to market, </w:t>
      </w:r>
      <w:r>
        <w:t>irrigators stagger planting times by</w:t>
      </w:r>
      <w:r w:rsidRPr="00D8744B">
        <w:t xml:space="preserve"> planting early or late or even in sequence to minimize </w:t>
      </w:r>
      <w:proofErr w:type="spellStart"/>
      <w:r w:rsidRPr="00D8744B">
        <w:t>unfavourable</w:t>
      </w:r>
      <w:proofErr w:type="spellEnd"/>
      <w:r w:rsidRPr="00D8744B">
        <w:t xml:space="preserve"> market conditions. By </w:t>
      </w:r>
      <w:r>
        <w:t>staggering planting times</w:t>
      </w:r>
      <w:r w:rsidRPr="00D8744B">
        <w:t>, farmers have the probability of selling their crop produce at times that market prices would be high</w:t>
      </w:r>
      <w:r>
        <w:t xml:space="preserve"> or harvesting period would be extended thereby inuring to the benefit of the farmer. However, t</w:t>
      </w:r>
      <w:r w:rsidRPr="00D8744B">
        <w:t xml:space="preserve">he finding of late planting as a measure to improve market efficiency is in sharp contrast with the finding of </w:t>
      </w:r>
      <w:proofErr w:type="spellStart"/>
      <w:r w:rsidRPr="00D8744B">
        <w:t>Fanadzo</w:t>
      </w:r>
      <w:proofErr w:type="spellEnd"/>
      <w:r w:rsidRPr="00D8744B">
        <w:t xml:space="preserve"> </w:t>
      </w:r>
      <w:r w:rsidRPr="00D8744B">
        <w:fldChar w:fldCharType="begin" w:fldLock="1"/>
      </w:r>
      <w:r w:rsidRPr="00D8744B">
        <w:instrText>ADDIN CSL_CITATION {"citationItems":[{"id":"ITEM-1","itemData":{"DOI":"10.5897/ajarx11.051","ISSN":"1991-637X","abstract":"There seems to be a general consensus that improving agriculture and enhancing agricultural productivity through irrigation will remain a key strategy for rural poverty alleviation in most of the low income countries, where the majority of the rural poor depend directly or indirectly on agriculture. Nevertheless, Smallholder Irrigation Schemes (SIS) in South Africa have performed poorly and have not delivered on their development objectives of improving rural livelihoods through sustainable crop production for food security and poverty alleviation. For a long time, dilapidated irrigation infrastructure was viewed as the single major cause of the poor performance and the government invested huge sums of money towards repairing infrastructure. Consequently, research and expenditure tended to focus on irrigation infrastructure, but often this proved fruitless because the human capital was not developed to effectively utilise and maintain the infrastructure. Recent research, however, has identified weak institutional and organisational arrangements and poor technical skills of farmers as probably the major factors leading to underperformance of most SIS. It is therefore recommended that crop production approaches including farmer training be considered alongside all other issues during revitalisation of SIS to improve on performance.\n\n\tKey words: Farmer management skills, food security, institutional and organisational arrangements, poverty alleviation, revitalisation, smallholder irrigation schemes.","author":[{"dropping-particle":"","family":"M. Fanadzo","given":"","non-dropping-particle":"","parse-names":false,"suffix":""}],"container-title":"African Journal of Agricultural Reseearch","id":"ITEM-1","issue":"13","issued":{"date-parts":[["2012"]]},"page":"1956-1969","title":"Revitalisation of smallholder irrigation schemes for poverty alleviation and household food security in South Africa: A review","type":"article-journal","volume":"7"},"uris":["http://www.mendeley.com/documents/?uuid=607a5711-cac2-4a2b-bea7-14cc7aef3ada"]}],"mendeley":{"formattedCitation":"(M. Fanadzo, 2012)","manualFormatting":"(2012)","plainTextFormattedCitation":"(M. Fanadzo, 2012)","previouslyFormattedCitation":"(M. Fanadzo, 2012)"},"properties":{"noteIndex":0},"schema":"https://github.com/citation-style-language/schema/raw/master/csl-citation.json"}</w:instrText>
      </w:r>
      <w:r w:rsidRPr="00D8744B">
        <w:fldChar w:fldCharType="separate"/>
      </w:r>
      <w:r w:rsidRPr="00D8744B">
        <w:rPr>
          <w:noProof/>
        </w:rPr>
        <w:t>(2012)</w:t>
      </w:r>
      <w:r w:rsidRPr="00D8744B">
        <w:fldChar w:fldCharType="end"/>
      </w:r>
      <w:r w:rsidRPr="00D8744B">
        <w:t xml:space="preserve"> who saw the practice as a disincentive to agricultu</w:t>
      </w:r>
      <w:r w:rsidRPr="007A2AF1">
        <w:t>ral</w:t>
      </w:r>
      <w:r w:rsidRPr="00D8744B">
        <w:t xml:space="preserve"> production. Notwithstanding the contradiction, it confirms the findings of Belay and others </w:t>
      </w:r>
      <w:r w:rsidRPr="00D8744B">
        <w:fldChar w:fldCharType="begin" w:fldLock="1"/>
      </w:r>
      <w:r w:rsidRPr="00D8744B">
        <w:instrText>ADDIN CSL_CITATION {"citationItems":[{"id":"ITEM-1","itemData":{"DOI":"10.1186/s40066-017-0100-1","ISSN":"2048-7010","author":[{"dropping-particle":"","family":"Belay","given":"Abrham","non-dropping-particle":"","parse-names":false,"suffix":""},{"dropping-particle":"","family":"Recha","given":"John W","non-dropping-particle":"","parse-names":false,"suffix":""},{"dropping-particle":"","family":"Woldeamanuel","given":"Teshale","non-dropping-particle":"","parse-names":false,"suffix":""},{"dropping-particle":"","family":"Morton","given":"John F","non-dropping-particle":"","parse-names":false,"suffix":""}],"container-title":"Agriculture &amp; Food Security","id":"ITEM-1","issue":"24","issued":{"date-parts":[["2017"]]},"page":"1-13","publisher":"BioMed Central","title":"Smallholder farmers ’ adaptation to climate change and determinants of their adaptation decisions in the Central Rift Valley of Ethiopia","type":"article-journal","volume":"6"},"uris":["http://www.mendeley.com/documents/?uuid=3bb55d51-f3bc-402b-8141-7802adb86bdb"]}],"mendeley":{"formattedCitation":"(Belay et al., 2017)","manualFormatting":"(2017)","plainTextFormattedCitation":"(Belay et al., 2017)","previouslyFormattedCitation":"(Belay et al., 2017)"},"properties":{"noteIndex":0},"schema":"https://github.com/citation-style-language/schema/raw/master/csl-citation.json"}</w:instrText>
      </w:r>
      <w:r w:rsidRPr="00D8744B">
        <w:fldChar w:fldCharType="separate"/>
      </w:r>
      <w:r w:rsidRPr="00D8744B">
        <w:rPr>
          <w:noProof/>
        </w:rPr>
        <w:t>(2017)</w:t>
      </w:r>
      <w:r w:rsidRPr="00D8744B">
        <w:fldChar w:fldCharType="end"/>
      </w:r>
      <w:r w:rsidRPr="00D8744B">
        <w:t xml:space="preserve"> who foun</w:t>
      </w:r>
      <w:r>
        <w:t>d late or early planting to be</w:t>
      </w:r>
      <w:r w:rsidRPr="00D8744B">
        <w:t xml:space="preserve"> climate change adaptive strategies. Further, farmers are experimenting and adopting innovations such as building </w:t>
      </w:r>
      <w:r>
        <w:t xml:space="preserve">social networks by establishing </w:t>
      </w:r>
      <w:r w:rsidRPr="00D8744B">
        <w:t>relationships with vegetable traders as well as collaborative selling with coll</w:t>
      </w:r>
      <w:r>
        <w:t>eague farmers so as to minimize</w:t>
      </w:r>
      <w:r w:rsidRPr="00D8744B">
        <w:t xml:space="preserve"> disadvantages in vegetable marketing. This finding corroborates the findings of </w:t>
      </w:r>
      <w:proofErr w:type="spellStart"/>
      <w:r w:rsidRPr="00D8744B">
        <w:t>Scoones</w:t>
      </w:r>
      <w:proofErr w:type="spellEnd"/>
      <w:r w:rsidRPr="00D8744B">
        <w:t xml:space="preserve"> et al. </w:t>
      </w:r>
      <w:r w:rsidRPr="00D8744B">
        <w:fldChar w:fldCharType="begin" w:fldLock="1"/>
      </w:r>
      <w:r w:rsidRPr="00D8744B">
        <w:instrText>ADDIN CSL_CITATION {"citationItems":[{"id":"ITEM-1","itemData":{"author":[{"dropping-particle":"","family":"Scoones","given":"Ian","non-dropping-particle":"","parse-names":false,"suffix":""},{"dropping-particle":"","family":"Murimbarimba","given":"Felix","non-dropping-particle":"","parse-names":false,"suffix":""},{"dropping-particle":"","family":"Mahenehene","given":"Jacob","non-dropping-particle":"","parse-names":false,"suffix":""}],"container-title":"Water Alternatives","id":"ITEM-1","issue":"1","issued":{"date-parts":[["2019"]]},"page":"88-106","title":"Irrigating Zimbabwe after Land Reform : The Potential of Farmer- Led Systems","type":"article-journal","volume":"12"},"uris":["http://www.mendeley.com/documents/?uuid=0227e63b-9e45-4b44-808b-435d778b73b3"]}],"mendeley":{"formattedCitation":"(Scoones et al., 2019)","manualFormatting":"(2019)","plainTextFormattedCitation":"(Scoones et al., 2019)","previouslyFormattedCitation":"(Scoones et al., 2019)"},"properties":{"noteIndex":0},"schema":"https://github.com/citation-style-language/schema/raw/master/csl-citation.json"}</w:instrText>
      </w:r>
      <w:r w:rsidRPr="00D8744B">
        <w:fldChar w:fldCharType="separate"/>
      </w:r>
      <w:r w:rsidRPr="00D8744B">
        <w:rPr>
          <w:noProof/>
        </w:rPr>
        <w:t>(2019)</w:t>
      </w:r>
      <w:r w:rsidRPr="00D8744B">
        <w:fldChar w:fldCharType="end"/>
      </w:r>
      <w:r w:rsidRPr="00D8744B">
        <w:t xml:space="preserve"> who posited that due to the limited support from formal institutions in farmer-led irrigation production, </w:t>
      </w:r>
      <w:r w:rsidRPr="007A2AF1">
        <w:t xml:space="preserve">farmers establish relations with stakeholders in the value chain including marketing to improve the performance of the sector. The findings also corroborate the finding of </w:t>
      </w:r>
      <w:proofErr w:type="spellStart"/>
      <w:r w:rsidRPr="007A2AF1">
        <w:t>Nhuan</w:t>
      </w:r>
      <w:proofErr w:type="spellEnd"/>
      <w:r w:rsidRPr="007A2AF1">
        <w:t xml:space="preserve"> et al. </w:t>
      </w:r>
      <w:r w:rsidRPr="007A2AF1">
        <w:fldChar w:fldCharType="begin" w:fldLock="1"/>
      </w:r>
      <w:r w:rsidRPr="007A2AF1">
        <w:instrText>ADDIN CSL_CITATION {"citationItems":[{"id":"ITEM-1","itemData":{"author":[{"dropping-particle":"","family":"Nhuan","given":"N. H.","non-dropping-particle":"","parse-names":false,"suffix":""},{"dropping-particle":"","family":"Huyen","given":"N. T. T.","non-dropping-particle":"","parse-names":false,"suffix":""},{"dropping-particle":"","family":"Nga","given":"N. T. D.","non-dropping-particle":"","parse-names":false,"suffix":""},{"dropping-particle":"","family":"Hung","given":"P.","non-dropping-particle":"Van","parse-names":false,"suffix":""},{"dropping-particle":"","family":"My","given":"P. K.","non-dropping-particle":"","parse-names":false,"suffix":""},{"dropping-particle":"","family":"Trung","given":"N. X.","non-dropping-particle":"","parse-names":false,"suffix":""},{"dropping-particle":"","family":"Yi","given":"D.","non-dropping-particle":"","parse-names":false,"suffix":""}],"container-title":"Vietnam J. Agri. Sci.","id":"ITEM-1","issue":"9","issued":{"date-parts":[["2018"]]},"page":"847-858","title":"Improving Vegetable Farming Systems and Marketing for Small-scale Producers in Bac Ha District, Lao Cai Province","type":"article-journal","volume":"16"},"uris":["http://www.mendeley.com/documents/?uuid=7cf02266-ea2d-489f-bdc3-e44c6ccd1327"]}],"mendeley":{"formattedCitation":"(Nhuan et al., 2018)","manualFormatting":"(2018)","plainTextFormattedCitation":"(Nhuan et al., 2018)","previouslyFormattedCitation":"(Nhuan et al., 2018)"},"properties":{"noteIndex":0},"schema":"https://github.com/citation-style-language/schema/raw/master/csl-citation.json"}</w:instrText>
      </w:r>
      <w:r w:rsidRPr="007A2AF1">
        <w:fldChar w:fldCharType="separate"/>
      </w:r>
      <w:r w:rsidRPr="007A2AF1">
        <w:rPr>
          <w:noProof/>
        </w:rPr>
        <w:t>(2018)</w:t>
      </w:r>
      <w:r w:rsidRPr="007A2AF1">
        <w:fldChar w:fldCharType="end"/>
      </w:r>
      <w:r w:rsidRPr="007A2AF1">
        <w:t xml:space="preserve"> who reported that some households collaborate with others in trading their vegetables </w:t>
      </w:r>
      <w:r w:rsidRPr="00D8744B">
        <w:t xml:space="preserve">thereby increasing their market opportunities as well as solidifying their bargaining power. </w:t>
      </w:r>
    </w:p>
    <w:p w14:paraId="21F75CD0" w14:textId="77777777" w:rsidR="00AE6C4B" w:rsidRPr="00D8744B" w:rsidRDefault="00AE6C4B" w:rsidP="00AE6C4B">
      <w:pPr>
        <w:pStyle w:val="Heading3"/>
      </w:pPr>
      <w:bookmarkStart w:id="106" w:name="_Toc126746583"/>
      <w:r>
        <w:lastRenderedPageBreak/>
        <w:t xml:space="preserve">4.5.2 </w:t>
      </w:r>
      <w:r w:rsidRPr="00D8744B">
        <w:t>Factors Influencing Innovations Adoption in FDIS</w:t>
      </w:r>
      <w:bookmarkEnd w:id="106"/>
    </w:p>
    <w:p w14:paraId="29B048F1" w14:textId="5589E7CB" w:rsidR="00AE6C4B" w:rsidRPr="007E3CA3" w:rsidRDefault="00AE6C4B" w:rsidP="00AE6C4B">
      <w:pPr>
        <w:spacing w:line="480" w:lineRule="auto"/>
      </w:pPr>
      <w:r w:rsidRPr="00672BAF">
        <w:t xml:space="preserve">It was found that </w:t>
      </w:r>
      <w:r w:rsidRPr="00D8744B">
        <w:t>socio-demographic</w:t>
      </w:r>
      <w:r>
        <w:t xml:space="preserve"> factors such as the </w:t>
      </w:r>
      <w:r w:rsidRPr="00D8744B">
        <w:t>educational status</w:t>
      </w:r>
      <w:r>
        <w:t xml:space="preserve"> of a farmer, his/her community of residence, age as well as irrigation experience play</w:t>
      </w:r>
      <w:r w:rsidRPr="00D8744B">
        <w:t xml:space="preserve"> vital</w:t>
      </w:r>
      <w:r>
        <w:t xml:space="preserve"> roles</w:t>
      </w:r>
      <w:r w:rsidRPr="00D8744B">
        <w:t xml:space="preserve"> in the choice of innovations </w:t>
      </w:r>
      <w:r>
        <w:t>farmers</w:t>
      </w:r>
      <w:r w:rsidRPr="00D8744B">
        <w:t xml:space="preserve"> opt for in their irrigation cultivation. This finding corroborates the findings of </w:t>
      </w:r>
      <w:proofErr w:type="spellStart"/>
      <w:r w:rsidRPr="00D8744B">
        <w:t>Chuchird</w:t>
      </w:r>
      <w:proofErr w:type="spellEnd"/>
      <w:r w:rsidRPr="00D8744B">
        <w:t xml:space="preserve"> and Sasaki </w:t>
      </w:r>
      <w:r w:rsidRPr="00D8744B">
        <w:fldChar w:fldCharType="begin" w:fldLock="1"/>
      </w:r>
      <w:r w:rsidRPr="00D8744B">
        <w:instrText>ADDIN CSL_CITATION {"citationItems":[{"id":"ITEM-1","itemData":{"DOI":"10.3390/su9091524","author":[{"dropping-particle":"","family":"Chuchird","given":"Ratchaneewan","non-dropping-particle":"","parse-names":false,"suffix":""},{"dropping-particle":"","family":"Sasaki","given":"Nophea","non-dropping-particle":"","parse-names":false,"suffix":""}],"container-title":"sustainability","id":"ITEM-1","issue":"1524","issued":{"date-parts":[["2017"]]},"page":"1-16","title":"Influencing Factors of the Adoption of Agricultural Irrigation Technologies and the Economic Returns : A Case Study in Chaiyaphum Province , Thailand","type":"article-journal","volume":"9"},"uris":["http://www.mendeley.com/documents/?uuid=d36fa276-d1c4-4c93-aaf9-634ef0d7645b"]}],"mendeley":{"formattedCitation":"(Chuchird &amp; Sasaki, 2017)","manualFormatting":"(2017)","plainTextFormattedCitation":"(Chuchird &amp; Sasaki, 2017)","previouslyFormattedCitation":"(Chuchird &amp; Sasaki, 2017)"},"properties":{"noteIndex":0},"schema":"https://github.com/citation-style-language/schema/raw/master/csl-citation.json"}</w:instrText>
      </w:r>
      <w:r w:rsidRPr="00D8744B">
        <w:fldChar w:fldCharType="separate"/>
      </w:r>
      <w:r w:rsidRPr="00D8744B">
        <w:rPr>
          <w:noProof/>
        </w:rPr>
        <w:t>(2017)</w:t>
      </w:r>
      <w:r w:rsidRPr="00D8744B">
        <w:fldChar w:fldCharType="end"/>
      </w:r>
      <w:r w:rsidRPr="00D8744B">
        <w:t xml:space="preserve">, </w:t>
      </w:r>
      <w:proofErr w:type="spellStart"/>
      <w:r w:rsidRPr="00D8744B">
        <w:t>Namara</w:t>
      </w:r>
      <w:proofErr w:type="spellEnd"/>
      <w:r w:rsidRPr="00D8744B">
        <w:t xml:space="preserve"> et al. </w:t>
      </w:r>
      <w:r w:rsidRPr="00D8744B">
        <w:fldChar w:fldCharType="begin" w:fldLock="1"/>
      </w:r>
      <w:r w:rsidRPr="00D8744B">
        <w:instrText>ADDIN CSL_CITATION {"citationItems":[{"id":"ITEM-1","itemData":{"DOI":"10.1016/j.agwat.2013.08.023","ISSN":"03783774","abstract":"Irrigation is a priority development agenda item in Ghana and other countries in sub-Saharan Africa. There is a genuine endeavor to increase public and large-scale private investment in the sector. The on-going smallholder-driven private irrigation development that is largely based on water lifting technologies is not yet fully appreciated. We propose that smallholders themselves can play a significant role in achieving national irrigation development plans, provided they have access to water lifting technologies, especially small motorized pumps. We analyze adoption patterns and constraints pertaining to water lifting technologies in Ghana and suggest interventions that would enhance wider dissemination. Currently, these technologies are largely accessible only to better-off farmers. The primary factors inhibiting wider application are poorly developed supply chains, lack of access to finance, high operational and maintenance costs, high output price risks, and lack of institutional support. To realize the potential of water lifting technologies, improvements are required in the entire value chain of lift irrigation systems. © 2013 Elsevier B.V.","author":[{"dropping-particle":"","family":"Namara","given":"Regassa E.","non-dropping-particle":"","parse-names":false,"suffix":""},{"dropping-particle":"","family":"Hope","given":"Lesley","non-dropping-particle":"","parse-names":false,"suffix":""},{"dropping-particle":"","family":"Sarpong","given":"Eric Owusu","non-dropping-particle":"","parse-names":false,"suffix":""},{"dropping-particle":"","family":"Fraiture","given":"Charlotte","non-dropping-particle":"De","parse-names":false,"suffix":""},{"dropping-particle":"","family":"Owusu","given":"Diana","non-dropping-particle":"","parse-names":false,"suffix":""}],"container-title":"Agricultural Water Management","id":"ITEM-1","issued":{"date-parts":[["2014"]]},"page":"194-203","publisher":"Elsevier B.V.","title":"Adoption patterns and constraints pertaining to small-scale water lifting technologies in Ghana","type":"article-journal","volume":"131"},"uris":["http://www.mendeley.com/documents/?uuid=2ef5ad78-07e4-4e1e-a887-a867010cf21b"]}],"mendeley":{"formattedCitation":"(R. E. Namara et al., 2014)","manualFormatting":"(2014)","plainTextFormattedCitation":"(R. E. Namara et al., 2014)","previouslyFormattedCitation":"(R. E. Namara et al., 2014)"},"properties":{"noteIndex":0},"schema":"https://github.com/citation-style-language/schema/raw/master/csl-citation.json"}</w:instrText>
      </w:r>
      <w:r w:rsidRPr="00D8744B">
        <w:fldChar w:fldCharType="separate"/>
      </w:r>
      <w:r w:rsidRPr="00D8744B">
        <w:rPr>
          <w:noProof/>
        </w:rPr>
        <w:t>(2014)</w:t>
      </w:r>
      <w:r w:rsidRPr="00D8744B">
        <w:fldChar w:fldCharType="end"/>
      </w:r>
      <w:r w:rsidRPr="00D8744B">
        <w:t xml:space="preserve">, and Jordan et al. </w:t>
      </w:r>
      <w:r w:rsidRPr="00D8744B">
        <w:fldChar w:fldCharType="begin" w:fldLock="1"/>
      </w:r>
      <w:r w:rsidRPr="00D8744B">
        <w:instrText>ADDIN CSL_CITATION {"citationItems":[{"id":"ITEM-1","itemData":{"DOI":"10.1016/j.agwat.2021.107160","ISSN":"18732283","abstract":"Irrigated agriculture is the primary sector demanding water resources in the world. Given that, improved irrigation technologies could play a crucial role in enhancing water use efficiency. This paper uses causal inference estimators to evaluate the effect of these technologies on irrigators at the farm level in two irrigated valleys in Central Chile. Doubly robust estimators were employed to address the selection bias of the adoption of improved irrigation technologies. The results show first a low level of technology adoption, with only 18% of irrigators adopting irrigation, where access to credits and education plays a crucial role in their adoption. Despite this low rate, the estimates show consistently positive and significant impacts on adopters in terms of annual margins and land use. As a result, our research calls for attention towards focusing programs and policy targeting on reducing entry barriers and broadening the adoption of irrigation technologies, allowing to reduce the gap in terms of economic wellbeing and the long-term sustainability and adaptation to climate change of irrigated areas.","author":[{"dropping-particle":"","family":"Jordan","given":"Cristian","non-dropping-particle":"","parse-names":false,"suffix":""},{"dropping-particle":"","family":"Donoso","given":"Guillermo","non-dropping-particle":"","parse-names":false,"suffix":""},{"dropping-particle":"","family":"Speelman","given":"Stijn","non-dropping-particle":"","parse-names":false,"suffix":""}],"container-title":"Agricultural Water Management","id":"ITEM-1","issue":"107160","issued":{"date-parts":[["2021"]]},"page":"1-10","publisher":"Elsevier B.V.","title":"Measuring the effect of improved irrigation technologies on irrigated agriculture. A study case in Central Chile","type":"article-journal","volume":"257"},"uris":["http://www.mendeley.com/documents/?uuid=88044216-d28c-4e4e-9a65-8eb8303b5a71"]}],"mendeley":{"formattedCitation":"(Jordan et al., 2021)","manualFormatting":"(2021)","plainTextFormattedCitation":"(Jordan et al., 2021)","previouslyFormattedCitation":"(Jordan et al., 2021)"},"properties":{"noteIndex":0},"schema":"https://github.com/citation-style-language/schema/raw/master/csl-citation.json"}</w:instrText>
      </w:r>
      <w:r w:rsidRPr="00D8744B">
        <w:fldChar w:fldCharType="separate"/>
      </w:r>
      <w:r w:rsidRPr="00D8744B">
        <w:rPr>
          <w:noProof/>
        </w:rPr>
        <w:t>(2021)</w:t>
      </w:r>
      <w:r w:rsidRPr="00D8744B">
        <w:fldChar w:fldCharType="end"/>
      </w:r>
      <w:r w:rsidRPr="00D8744B">
        <w:t xml:space="preserve"> who found socio-demographic factors such as age, educational status, </w:t>
      </w:r>
      <w:r>
        <w:t xml:space="preserve">and </w:t>
      </w:r>
      <w:r w:rsidRPr="00D8744B">
        <w:t xml:space="preserve">length of irrigation experience to have </w:t>
      </w:r>
      <w:r w:rsidRPr="00672BAF">
        <w:t xml:space="preserve">a </w:t>
      </w:r>
      <w:r w:rsidRPr="00D8744B">
        <w:t xml:space="preserve">significant relation with irrigation technology adoption. In a similar vein, </w:t>
      </w:r>
      <w:proofErr w:type="spellStart"/>
      <w:r w:rsidRPr="00D8744B">
        <w:t>Moranga</w:t>
      </w:r>
      <w:proofErr w:type="spellEnd"/>
      <w:r w:rsidRPr="00D8744B">
        <w:t xml:space="preserve"> </w:t>
      </w:r>
      <w:r w:rsidRPr="00D8744B">
        <w:fldChar w:fldCharType="begin" w:fldLock="1"/>
      </w:r>
      <w:r w:rsidRPr="00D8744B">
        <w:instrText>ADDIN CSL_CITATION {"citationItems":[{"id":"ITEM-1","itemData":{"author":[{"dropping-particle":"","family":"Moranga","given":"Lawrence Ongwae","non-dropping-particle":"","parse-names":false,"suffix":""}],"id":"ITEM-1","issued":{"date-parts":[["2016"]]},"number-of-pages":"97","publisher":"University of Nairobi","title":"Analysis of Factors Influencing Tomato Farmers’ Willingness to Adopt Innovative Timing Approaches for Management of Climate Change Effects in Taita Taveta County, Kenya","type":"thesis"},"uris":["http://www.mendeley.com/documents/?uuid=75855b8f-16f8-4162-8034-1e4168e3b881"]}],"mendeley":{"formattedCitation":"(Moranga, 2016)","manualFormatting":"(2016)","plainTextFormattedCitation":"(Moranga, 2016)","previouslyFormattedCitation":"(Moranga, 2016)"},"properties":{"noteIndex":0},"schema":"https://github.com/citation-style-language/schema/raw/master/csl-citation.json"}</w:instrText>
      </w:r>
      <w:r w:rsidRPr="00D8744B">
        <w:fldChar w:fldCharType="separate"/>
      </w:r>
      <w:r w:rsidRPr="00D8744B">
        <w:rPr>
          <w:noProof/>
        </w:rPr>
        <w:t>(2016)</w:t>
      </w:r>
      <w:r w:rsidRPr="00D8744B">
        <w:fldChar w:fldCharType="end"/>
      </w:r>
      <w:r w:rsidRPr="00D8744B">
        <w:t xml:space="preserve"> found gender and age as the main factors that determine farmers willingness to adopt innovative timing approaches in the cultivation of tomatoes in Kenya. </w:t>
      </w:r>
      <w:r>
        <w:t>Further</w:t>
      </w:r>
      <w:r w:rsidRPr="00D8744B">
        <w:t xml:space="preserve">, </w:t>
      </w:r>
      <w:proofErr w:type="spellStart"/>
      <w:r w:rsidRPr="00D8744B">
        <w:t>Chuchird</w:t>
      </w:r>
      <w:proofErr w:type="spellEnd"/>
      <w:r w:rsidRPr="00D8744B">
        <w:t xml:space="preserve"> and Sasaki argued that farmers become weaker and risk averse as they age even though they may have relevant accumulated experience. </w:t>
      </w:r>
      <w:r>
        <w:t>This is why many aged farmers are less likely to</w:t>
      </w:r>
      <w:r w:rsidRPr="00D8744B">
        <w:t xml:space="preserve"> adopt borrowing as a revenue stream to fund their irrigation cultivation</w:t>
      </w:r>
      <w:r>
        <w:t xml:space="preserve"> as presented in </w:t>
      </w:r>
      <w:r w:rsidRPr="00016CDE">
        <w:rPr>
          <w:i/>
        </w:rPr>
        <w:t>Table 4.2</w:t>
      </w:r>
      <w:r>
        <w:t xml:space="preserve"> since they fear the possibility of repayment default due to poor yield or market</w:t>
      </w:r>
      <w:r w:rsidRPr="00D8744B">
        <w:t xml:space="preserve">. </w:t>
      </w:r>
      <w:r w:rsidR="00590FB6">
        <w:t>This also corroborate</w:t>
      </w:r>
      <w:r w:rsidR="00E911CD">
        <w:t>s</w:t>
      </w:r>
      <w:r w:rsidR="00590FB6">
        <w:t xml:space="preserve"> th</w:t>
      </w:r>
      <w:r w:rsidR="001B62E2">
        <w:t>e argument</w:t>
      </w:r>
      <w:r w:rsidR="00590FB6">
        <w:t xml:space="preserve"> held by proponents of the access theory that one may have the right to irrigation resources yet has no capacity</w:t>
      </w:r>
      <w:r w:rsidR="005052DE">
        <w:t xml:space="preserve"> (strength and investment capital)</w:t>
      </w:r>
      <w:r w:rsidR="00590FB6">
        <w:t xml:space="preserve"> to benefit from it. </w:t>
      </w:r>
      <w:r w:rsidR="00DC318F">
        <w:t xml:space="preserve">Thus, rights must be accompanied by capability for one to </w:t>
      </w:r>
      <w:r w:rsidR="007E3CA3">
        <w:t>benefit from irrigation farming</w:t>
      </w:r>
      <w:r w:rsidR="00F446FE">
        <w:t xml:space="preserve"> </w:t>
      </w:r>
      <w:r w:rsidR="00A37B06">
        <w:fldChar w:fldCharType="begin" w:fldLock="1"/>
      </w:r>
      <w:r w:rsidR="00F35904">
        <w:instrText>ADDIN CSL_CITATION {"citationItems":[{"id":"ITEM-1","itemData":{"author":[{"dropping-particle":"","family":"Ribot, Jesse","given":"C&amp;","non-dropping-particle":"","parse-names":false,"suffix":""},{"dropping-particle":"","family":"Peluso, Nancy","given":"Lee","non-dropping-particle":"","parse-names":false,"suffix":""}],"container-title":"Rural Sociology","id":"ITEM-1","issue":"2","issued":{"date-parts":[["2003"]]},"page":"153-181","title":"A Theory of Access *","type":"article-journal","volume":"68"},"uris":["http://www.mendeley.com/documents/?uuid=4fd4369f-c02e-48b9-88a2-47d1edb6c2bb"]},{"id":"ITEM-2","itemData":{"DOI":"10.1080/03066150.2015.1053875","ISSN":"17439361","abstract":"A significant transition is underway in Bolivia where both domestic and foreign capital are monopolizing commercial agriculture and leading a highly mechanized, capital-intensive production model which has considerably diminished the need for labour. This paper explores mechanisms and processes of ‘productive exclusion’ in the soy-producing zones of Santa Cruz in relation to the expansion, concentration and mechanization of the ‘soy complex’. We provide an analysis of how the agrarian structure has developed since soy was adopted – from ‘putting land into production’ to ‘expanding the agricultural frontier’ and ‘controlling the agro-industrial chain’. We explore how and the extent to which the penetration of new capital is leading to new processes of agrarian change which exclude the rural majority from accessing the means of production. While a process of ‘foreignization’ of land began to take shape in the early 1990s, new processes of capital accumulation are eroding the ability of small farmers to engage in productive activity, potentially leading to ‘surplus’ populations no longer needed for capital accumulation.","author":[{"dropping-particle":"","family":"McKay","given":"Ben","non-dropping-particle":"","parse-names":false,"suffix":""},{"dropping-particle":"","family":"Colque","given":"Gonzalo","non-dropping-particle":"","parse-names":false,"suffix":""}],"container-title":"Journal of Peasant Studies","id":"ITEM-2","issue":"2","issued":{"date-parts":[["2016"]]},"page":"583-610","title":"Bolivia's soy complex: the development of ‘productive exclusion’","type":"article-journal","volume":"43"},"uris":["http://www.mendeley.com/documents/?uuid=ee0929c0-7808-416c-a30c-5829032d88ba"]}],"mendeley":{"formattedCitation":"(McKay &amp; Colque, 2016; Ribot, Jesse &amp; Peluso, Nancy, 2003)","manualFormatting":"(McKay &amp; Colque, 2016; Ribot &amp; Peluso, 2003)","plainTextFormattedCitation":"(McKay &amp; Colque, 2016; Ribot, Jesse &amp; Peluso, Nancy, 2003)","previouslyFormattedCitation":"(McKay &amp; Colque, 2016; Ribot, Jesse &amp; Peluso, Nancy, 2003)"},"properties":{"noteIndex":0},"schema":"https://github.com/citation-style-language/schema/raw/master/csl-citation.json"}</w:instrText>
      </w:r>
      <w:r w:rsidR="00A37B06">
        <w:fldChar w:fldCharType="separate"/>
      </w:r>
      <w:r w:rsidR="00A37B06" w:rsidRPr="00A37B06">
        <w:rPr>
          <w:noProof/>
        </w:rPr>
        <w:t>(McKay &amp; Colque, 2016; Ribot &amp; Peluso, 2003)</w:t>
      </w:r>
      <w:r w:rsidR="00A37B06">
        <w:fldChar w:fldCharType="end"/>
      </w:r>
      <w:r w:rsidR="007E3CA3">
        <w:t xml:space="preserve">. </w:t>
      </w:r>
    </w:p>
    <w:p w14:paraId="6AEB13EC" w14:textId="559CCD16" w:rsidR="00AE6C4B" w:rsidRPr="00D8744B" w:rsidRDefault="00AE6C4B" w:rsidP="00AE6C4B">
      <w:pPr>
        <w:autoSpaceDE w:val="0"/>
        <w:autoSpaceDN w:val="0"/>
        <w:adjustRightInd w:val="0"/>
        <w:spacing w:after="200" w:line="480" w:lineRule="auto"/>
      </w:pPr>
      <w:r w:rsidRPr="00D8744B">
        <w:rPr>
          <w:spacing w:val="-5"/>
          <w:shd w:val="clear" w:color="auto" w:fill="FFFFFF"/>
        </w:rPr>
        <w:t xml:space="preserve">It was also observed that economic factors such as the income level </w:t>
      </w:r>
      <w:r>
        <w:rPr>
          <w:spacing w:val="-5"/>
          <w:shd w:val="clear" w:color="auto" w:fill="FFFFFF"/>
        </w:rPr>
        <w:t>or economic standing of farmers</w:t>
      </w:r>
      <w:r w:rsidRPr="00D8744B">
        <w:rPr>
          <w:spacing w:val="-5"/>
          <w:shd w:val="clear" w:color="auto" w:fill="FFFFFF"/>
        </w:rPr>
        <w:t xml:space="preserve"> influence farmers’ adoption of particular innovations in their irrigation cultivation. </w:t>
      </w:r>
      <w:proofErr w:type="gramStart"/>
      <w:r w:rsidRPr="00D8744B">
        <w:rPr>
          <w:spacing w:val="-5"/>
          <w:shd w:val="clear" w:color="auto" w:fill="FFFFFF"/>
        </w:rPr>
        <w:t>Farmers who had better economic standing may be able to afford innovations that come with some financial requirements</w:t>
      </w:r>
      <w:r w:rsidRPr="00672BAF">
        <w:rPr>
          <w:spacing w:val="-5"/>
          <w:shd w:val="clear" w:color="auto" w:fill="FFFFFF"/>
        </w:rPr>
        <w:t>, such as the application of modern agrochemicals or drilling and mechanizing boreholes for irrigation, unlike those with weak financial standing.</w:t>
      </w:r>
      <w:proofErr w:type="gramEnd"/>
      <w:r w:rsidRPr="00672BAF">
        <w:rPr>
          <w:spacing w:val="-5"/>
          <w:shd w:val="clear" w:color="auto" w:fill="FFFFFF"/>
        </w:rPr>
        <w:t xml:space="preserve"> </w:t>
      </w:r>
      <w:r w:rsidRPr="00D8744B">
        <w:t xml:space="preserve">This finding confirms the findings of </w:t>
      </w:r>
      <w:proofErr w:type="spellStart"/>
      <w:r w:rsidRPr="00D8744B">
        <w:t>Moranga</w:t>
      </w:r>
      <w:proofErr w:type="spellEnd"/>
      <w:r w:rsidRPr="00D8744B">
        <w:t xml:space="preserve"> </w:t>
      </w:r>
      <w:r w:rsidRPr="00D8744B">
        <w:fldChar w:fldCharType="begin" w:fldLock="1"/>
      </w:r>
      <w:r w:rsidRPr="00D8744B">
        <w:instrText>ADDIN CSL_CITATION {"citationItems":[{"id":"ITEM-1","itemData":{"author":[{"dropping-particle":"","family":"Moranga","given":"Lawrence Ongwae","non-dropping-particle":"","parse-names":false,"suffix":""}],"id":"ITEM-1","issued":{"date-parts":[["2016"]]},"number-of-pages":"97","publisher":"University of Nairobi","title":"Analysis of Factors Influencing Tomato Farmers’ Willingness to Adopt Innovative Timing Approaches for Management of Climate Change Effects in Taita Taveta County, Kenya","type":"thesis"},"uris":["http://www.mendeley.com/documents/?uuid=75855b8f-16f8-4162-8034-1e4168e3b881"]}],"mendeley":{"formattedCitation":"(Moranga, 2016)","manualFormatting":"(2016)","plainTextFormattedCitation":"(Moranga, 2016)","previouslyFormattedCitation":"(Moranga, 2016)"},"properties":{"noteIndex":0},"schema":"https://github.com/citation-style-language/schema/raw/master/csl-citation.json"}</w:instrText>
      </w:r>
      <w:r w:rsidRPr="00D8744B">
        <w:fldChar w:fldCharType="separate"/>
      </w:r>
      <w:r w:rsidRPr="00D8744B">
        <w:rPr>
          <w:noProof/>
        </w:rPr>
        <w:t>(2016)</w:t>
      </w:r>
      <w:r w:rsidRPr="00D8744B">
        <w:fldChar w:fldCharType="end"/>
      </w:r>
      <w:r w:rsidRPr="00D8744B">
        <w:t xml:space="preserve">, </w:t>
      </w:r>
      <w:proofErr w:type="spellStart"/>
      <w:r w:rsidRPr="00D8744B">
        <w:t>Namara</w:t>
      </w:r>
      <w:proofErr w:type="spellEnd"/>
      <w:r w:rsidRPr="00D8744B">
        <w:t xml:space="preserve"> et al. </w:t>
      </w:r>
      <w:r w:rsidRPr="00D8744B">
        <w:fldChar w:fldCharType="begin" w:fldLock="1"/>
      </w:r>
      <w:r w:rsidRPr="00D8744B">
        <w:instrText>ADDIN CSL_CITATION {"citationItems":[{"id":"ITEM-1","itemData":{"DOI":"10.1016/j.agwat.2013.08.023","ISSN":"03783774","abstract":"Irrigation is a priority development agenda item in Ghana and other countries in sub-Saharan Africa. There is a genuine endeavor to increase public and large-scale private investment in the sector. The on-going smallholder-driven private irrigation development that is largely based on water lifting technologies is not yet fully appreciated. We propose that smallholders themselves can play a significant role in achieving national irrigation development plans, provided they have access to water lifting technologies, especially small motorized pumps. We analyze adoption patterns and constraints pertaining to water lifting technologies in Ghana and suggest interventions that would enhance wider dissemination. Currently, these technologies are largely accessible only to better-off farmers. The primary factors inhibiting wider application are poorly developed supply chains, lack of access to finance, high operational and maintenance costs, high output price risks, and lack of institutional support. To realize the potential of water lifting technologies, improvements are required in the entire value chain of lift irrigation systems. © 2013 Elsevier B.V.","author":[{"dropping-particle":"","family":"Namara","given":"Regassa E.","non-dropping-particle":"","parse-names":false,"suffix":""},{"dropping-particle":"","family":"Hope","given":"Lesley","non-dropping-particle":"","parse-names":false,"suffix":""},{"dropping-particle":"","family":"Sarpong","given":"Eric Owusu","non-dropping-particle":"","parse-names":false,"suffix":""},{"dropping-particle":"","family":"Fraiture","given":"Charlotte","non-dropping-particle":"De","parse-names":false,"suffix":""},{"dropping-particle":"","family":"Owusu","given":"Diana","non-dropping-particle":"","parse-names":false,"suffix":""}],"container-title":"Agricultural Water Management","id":"ITEM-1","issued":{"date-parts":[["2014"]]},"page":"194-203","publisher":"Elsevier B.V.","title":"Adoption patterns and constraints pertaining to small-scale water lifting technologies in Ghana","type":"article-journal","volume":"131"},"uris":["http://www.mendeley.com/documents/?uuid=2ef5ad78-07e4-4e1e-a887-a867010cf21b"]}],"mendeley":{"formattedCitation":"(R. E. Namara et al., 2014)","manualFormatting":"(2014)","plainTextFormattedCitation":"(R. E. Namara et al., 2014)","previouslyFormattedCitation":"(R. E. Namara et al., 2014)"},"properties":{"noteIndex":0},"schema":"https://github.com/citation-style-language/schema/raw/master/csl-citation.json"}</w:instrText>
      </w:r>
      <w:r w:rsidRPr="00D8744B">
        <w:fldChar w:fldCharType="separate"/>
      </w:r>
      <w:r w:rsidRPr="00D8744B">
        <w:rPr>
          <w:noProof/>
        </w:rPr>
        <w:t>(2014)</w:t>
      </w:r>
      <w:r w:rsidRPr="00D8744B">
        <w:fldChar w:fldCharType="end"/>
      </w:r>
      <w:r w:rsidRPr="00D8744B">
        <w:t xml:space="preserve">, Jordan et al. </w:t>
      </w:r>
      <w:r w:rsidRPr="00D8744B">
        <w:fldChar w:fldCharType="begin" w:fldLock="1"/>
      </w:r>
      <w:r w:rsidRPr="00D8744B">
        <w:instrText>ADDIN CSL_CITATION {"citationItems":[{"id":"ITEM-1","itemData":{"DOI":"10.1016/j.agwat.2021.107160","ISSN":"18732283","abstract":"Irrigated agriculture is the primary sector demanding water resources in the world. Given that, improved irrigation technologies could play a crucial role in enhancing water use efficiency. This paper uses causal inference estimators to evaluate the effect of these technologies on irrigators at the farm level in two irrigated valleys in Central Chile. Doubly robust estimators were employed to address the selection bias of the adoption of improved irrigation technologies. The results show first a low level of technology adoption, with only 18% of irrigators adopting irrigation, where access to credits and education plays a crucial role in their adoption. Despite this low rate, the estimates show consistently positive and significant impacts on adopters in terms of annual margins and land use. As a result, our research calls for attention towards focusing programs and policy targeting on reducing entry barriers and broadening the adoption of irrigation technologies, allowing to reduce the gap in terms of economic wellbeing and the long-term sustainability and adaptation to climate change of irrigated areas.","author":[{"dropping-particle":"","family":"Jordan","given":"Cristian","non-dropping-particle":"","parse-names":false,"suffix":""},{"dropping-particle":"","family":"Donoso","given":"Guillermo","non-dropping-particle":"","parse-names":false,"suffix":""},{"dropping-particle":"","family":"Speelman","given":"Stijn","non-dropping-particle":"","parse-names":false,"suffix":""}],"container-title":"Agricultural Water Management","id":"ITEM-1","issue":"107160","issued":{"date-parts":[["2021"]]},"page":"1-10","publisher":"Elsevier B.V.","title":"Measuring the effect of improved irrigation technologies on irrigated agriculture. A study case in Central Chile","type":"article-journal","volume":"257"},"uris":["http://www.mendeley.com/documents/?uuid=88044216-d28c-4e4e-9a65-8eb8303b5a71"]}],"mendeley":{"formattedCitation":"(Jordan et al., 2021)","manualFormatting":"(2021)","plainTextFormattedCitation":"(Jordan et al., 2021)","previouslyFormattedCitation":"(Jordan et al., 2021)"},"properties":{"noteIndex":0},"schema":"https://github.com/citation-style-language/schema/raw/master/csl-citation.json"}</w:instrText>
      </w:r>
      <w:r w:rsidRPr="00D8744B">
        <w:fldChar w:fldCharType="separate"/>
      </w:r>
      <w:r w:rsidRPr="00D8744B">
        <w:rPr>
          <w:noProof/>
        </w:rPr>
        <w:t>(2021)</w:t>
      </w:r>
      <w:r w:rsidRPr="00D8744B">
        <w:fldChar w:fldCharType="end"/>
      </w:r>
      <w:r w:rsidRPr="00D8744B">
        <w:t xml:space="preserve"> and Sturdy </w:t>
      </w:r>
      <w:r w:rsidRPr="00D8744B">
        <w:fldChar w:fldCharType="begin" w:fldLock="1"/>
      </w:r>
      <w:r w:rsidRPr="00D8744B">
        <w:instrText>ADDIN CSL_CITATION {"citationItems":[{"id":"ITEM-1","itemData":{"abstract":"Land degradation in communal rangelands is one of the problems that lowers land\\nproductivity, a central point for livelihood and economic benefits in rural areas. Therefore,\\nmonitoring spatial and temporal extent of land degradation offer a means of understanding\\nthe nature and causes of this phenomenon. Land degradation can be quantified by evaluating\\nland cover changes over a period of time. Using five datasets of historical aerial photographs\\ndating back to 1945, the current study employs GIS and Remote Sensing techniques to\\nreconstruct the history of spatio-temporal extent of land degradation in the light of land cover\\nchanges and conversion in Okhombe, a communal area in a mountainous region of KwaZulu-\\nNatal, South Africa. However, due to the mountainous terrain nature of the area which\\ngreatly affects the geometric accuracy of aerial photographs, this study first evaluated the\\npotential of several georectification techniques in order to optimize geometric accuracy for\\nchange detection analysis. To achieve this, four different georectification methods were\\nevaluated while the numbers of Ground Control Points (GCPs) used by the models were\\naltered to assess their effects on the georectification accuracy. Of the four georectification\\nmethods, the spline transformation method yielded the highest accuracy when the highest\\nnumber of GCPs was used, and this approach was thus used to georectify the rest of the\\nhistorical aerial photographs used in this research. Once georectified, major land cover types\\nwere interpreted, digitized and mapped for the respective periods. The ‘Landcover Change\\nModeler for Ecological Sustainability’ in IDRISI was used to analyse landscape changes.\\nResults showed that at a catchment scale, the spatial and temporal patterns of land\\ndegradation (with bare soil surfaces as the main indicator) did not change significantly,\\ndespite some other land cover types having changed notably due to land use management\\ninterventions and other factors. The major trend evidenced with bare soil surfaces was a\\nslight increase that occurred between 1976 and 1992, a period that experienced low rainfall in\\nthe region. The results also demonstrated the roles of land cover changes and conversions in\\ninfluencing patterns of land degradation. Furthermore, the study has also shown how\\nlandscape characteristics and effects of land use management such as slope and access gates\\ninfluence prevalent patterns of land degradation in …","author":[{"dropping-particle":"","family":"Sturdy","given":"Jody D.","non-dropping-particle":"","parse-names":false,"suffix":""}],"id":"ITEM-1","issued":{"date-parts":[["2010"]]},"number-of-pages":"99","publisher":"University of Kwa-Zulu Natal Pietermaritzburg","title":"Understanding agricultural innovation adoption processes and garden scale water use through farmer-driven experimentation","type":"thesis"},"uris":["http://www.mendeley.com/documents/?uuid=9f49b3d3-3c52-47fd-9bea-825809e54723"]}],"mendeley":{"formattedCitation":"(Sturdy, 2010)","manualFormatting":"(2010)","plainTextFormattedCitation":"(Sturdy, 2010)","previouslyFormattedCitation":"(Sturdy, 2010)"},"properties":{"noteIndex":0},"schema":"https://github.com/citation-style-language/schema/raw/master/csl-citation.json"}</w:instrText>
      </w:r>
      <w:r w:rsidRPr="00D8744B">
        <w:fldChar w:fldCharType="separate"/>
      </w:r>
      <w:r w:rsidRPr="00D8744B">
        <w:rPr>
          <w:noProof/>
        </w:rPr>
        <w:t>(2010)</w:t>
      </w:r>
      <w:r w:rsidRPr="00D8744B">
        <w:fldChar w:fldCharType="end"/>
      </w:r>
      <w:r w:rsidRPr="00D8744B">
        <w:t xml:space="preserve"> who also found economic factors such as income level, credit access, and market risk to be the important economic factors that influence </w:t>
      </w:r>
      <w:r w:rsidRPr="00672BAF">
        <w:t xml:space="preserve">farmers’ adoption of </w:t>
      </w:r>
      <w:r w:rsidRPr="00672BAF">
        <w:lastRenderedPageBreak/>
        <w:t xml:space="preserve">technology </w:t>
      </w:r>
      <w:r w:rsidRPr="00D8744B">
        <w:t xml:space="preserve">and innovations in irrigation cultivation. On the other hand, farmers with weaker economic </w:t>
      </w:r>
      <w:r>
        <w:t>standing or low income levels</w:t>
      </w:r>
      <w:r w:rsidRPr="00D8744B">
        <w:t xml:space="preserve"> may adopt innovations such as mulching or sleeping in farms to curb animal destruction </w:t>
      </w:r>
      <w:r>
        <w:t>since they cannot afford other modern agrochemicals for soil fertility management or wire mesh</w:t>
      </w:r>
      <w:r w:rsidRPr="00C81CDB">
        <w:t>es</w:t>
      </w:r>
      <w:r>
        <w:t xml:space="preserve"> to fence their farms</w:t>
      </w:r>
      <w:r w:rsidRPr="00D8744B">
        <w:t xml:space="preserve">. </w:t>
      </w:r>
      <w:r w:rsidR="00FA5B3B">
        <w:t xml:space="preserve">This also support the view held by the proponents of </w:t>
      </w:r>
      <w:r w:rsidR="00B37BF9">
        <w:t xml:space="preserve">the theory of </w:t>
      </w:r>
      <w:r w:rsidR="00FA5B3B">
        <w:t xml:space="preserve">access as wealthy and poor farmers adopt differentiated innovations </w:t>
      </w:r>
      <w:r w:rsidR="00F35904">
        <w:fldChar w:fldCharType="begin" w:fldLock="1"/>
      </w:r>
      <w:r w:rsidR="00D85984">
        <w:instrText>ADDIN CSL_CITATION {"citationItems":[{"id":"ITEM-1","itemData":{"DOI":"10.1080/03066150.2015.1053875","ISSN":"17439361","abstract":"A significant transition is underway in Bolivia where both domestic and foreign capital are monopolizing commercial agriculture and leading a highly mechanized, capital-intensive production model which has considerably diminished the need for labour. This paper explores mechanisms and processes of ‘productive exclusion’ in the soy-producing zones of Santa Cruz in relation to the expansion, concentration and mechanization of the ‘soy complex’. We provide an analysis of how the agrarian structure has developed since soy was adopted – from ‘putting land into production’ to ‘expanding the agricultural frontier’ and ‘controlling the agro-industrial chain’. We explore how and the extent to which the penetration of new capital is leading to new processes of agrarian change which exclude the rural majority from accessing the means of production. While a process of ‘foreignization’ of land began to take shape in the early 1990s, new processes of capital accumulation are eroding the ability of small farmers to engage in productive activity, potentially leading to ‘surplus’ populations no longer needed for capital accumulation.","author":[{"dropping-particle":"","family":"McKay","given":"Ben","non-dropping-particle":"","parse-names":false,"suffix":""},{"dropping-particle":"","family":"Colque","given":"Gonzalo","non-dropping-particle":"","parse-names":false,"suffix":""}],"container-title":"Journal of Peasant Studies","id":"ITEM-1","issue":"2","issued":{"date-parts":[["2016"]]},"page":"583-610","title":"Bolivia's soy complex: the development of ‘productive exclusion’","type":"article-journal","volume":"43"},"uris":["http://www.mendeley.com/documents/?uuid=ee0929c0-7808-416c-a30c-5829032d88ba"]}],"mendeley":{"formattedCitation":"(McKay &amp; Colque, 2016)","plainTextFormattedCitation":"(McKay &amp; Colque, 2016)","previouslyFormattedCitation":"(McKay &amp; Colque, 2016)"},"properties":{"noteIndex":0},"schema":"https://github.com/citation-style-language/schema/raw/master/csl-citation.json"}</w:instrText>
      </w:r>
      <w:r w:rsidR="00F35904">
        <w:fldChar w:fldCharType="separate"/>
      </w:r>
      <w:r w:rsidR="00F35904" w:rsidRPr="00F35904">
        <w:rPr>
          <w:noProof/>
        </w:rPr>
        <w:t>(McKay &amp; Colque, 2016)</w:t>
      </w:r>
      <w:r w:rsidR="00F35904">
        <w:fldChar w:fldCharType="end"/>
      </w:r>
      <w:r w:rsidR="00F35904">
        <w:t xml:space="preserve"> </w:t>
      </w:r>
      <w:r w:rsidR="00FA5B3B">
        <w:t xml:space="preserve">even though both </w:t>
      </w:r>
      <w:r w:rsidR="000627C8">
        <w:t xml:space="preserve">are </w:t>
      </w:r>
      <w:r w:rsidR="00FA5B3B">
        <w:t xml:space="preserve">aware of the diverse </w:t>
      </w:r>
      <w:r w:rsidR="0084256A">
        <w:t>innovations available for addressing similar irrigation challenges</w:t>
      </w:r>
      <w:r w:rsidR="006D6771">
        <w:t xml:space="preserve"> but made those choices because of their affordability</w:t>
      </w:r>
      <w:r w:rsidR="0084256A">
        <w:t>.</w:t>
      </w:r>
      <w:r w:rsidR="006D6771">
        <w:t xml:space="preserve"> </w:t>
      </w:r>
    </w:p>
    <w:p w14:paraId="576844C9" w14:textId="7052CBC3" w:rsidR="00AE6C4B" w:rsidRDefault="00AE6C4B" w:rsidP="00AE6C4B">
      <w:pPr>
        <w:spacing w:line="480" w:lineRule="auto"/>
      </w:pPr>
      <w:r w:rsidRPr="00D8744B">
        <w:t xml:space="preserve">It was </w:t>
      </w:r>
      <w:r>
        <w:t xml:space="preserve">further </w:t>
      </w:r>
      <w:r w:rsidRPr="00D8744B">
        <w:t xml:space="preserve">revealed that environmental factors such as the number of years a piece of land has been cultivated, groundwater access and soil type and fertility are vital factors that determine what innovations farmers may adopt for their irrigation cultivation. The finding corroborates the findings of </w:t>
      </w:r>
      <w:proofErr w:type="spellStart"/>
      <w:r w:rsidRPr="00D8744B">
        <w:t>Chuchird</w:t>
      </w:r>
      <w:proofErr w:type="spellEnd"/>
      <w:r w:rsidRPr="00D8744B">
        <w:t xml:space="preserve"> and Sasaki </w:t>
      </w:r>
      <w:r w:rsidRPr="00D8744B">
        <w:fldChar w:fldCharType="begin" w:fldLock="1"/>
      </w:r>
      <w:r w:rsidRPr="00D8744B">
        <w:instrText>ADDIN CSL_CITATION {"citationItems":[{"id":"ITEM-1","itemData":{"DOI":"10.3390/su9091524","author":[{"dropping-particle":"","family":"Chuchird","given":"Ratchaneewan","non-dropping-particle":"","parse-names":false,"suffix":""},{"dropping-particle":"","family":"Sasaki","given":"Nophea","non-dropping-particle":"","parse-names":false,"suffix":""}],"container-title":"sustainability","id":"ITEM-1","issue":"1524","issued":{"date-parts":[["2017"]]},"page":"1-16","title":"Influencing Factors of the Adoption of Agricultural Irrigation Technologies and the Economic Returns : A Case Study in Chaiyaphum Province , Thailand","type":"article-journal","volume":"9"},"uris":["http://www.mendeley.com/documents/?uuid=d36fa276-d1c4-4c93-aaf9-634ef0d7645b"]}],"mendeley":{"formattedCitation":"(Chuchird &amp; Sasaki, 2017)","manualFormatting":"(2017)","plainTextFormattedCitation":"(Chuchird &amp; Sasaki, 2017)","previouslyFormattedCitation":"(Chuchird &amp; Sasaki, 2017)"},"properties":{"noteIndex":0},"schema":"https://github.com/citation-style-language/schema/raw/master/csl-citation.json"}</w:instrText>
      </w:r>
      <w:r w:rsidRPr="00D8744B">
        <w:fldChar w:fldCharType="separate"/>
      </w:r>
      <w:r w:rsidRPr="00D8744B">
        <w:rPr>
          <w:noProof/>
        </w:rPr>
        <w:t>(2017)</w:t>
      </w:r>
      <w:r w:rsidRPr="00D8744B">
        <w:fldChar w:fldCharType="end"/>
      </w:r>
      <w:r w:rsidRPr="00D8744B">
        <w:t xml:space="preserve">, and Jordan </w:t>
      </w:r>
      <w:r w:rsidRPr="00D8744B">
        <w:fldChar w:fldCharType="begin" w:fldLock="1"/>
      </w:r>
      <w:r w:rsidRPr="00D8744B">
        <w:instrText>ADDIN CSL_CITATION {"citationItems":[{"id":"ITEM-1","itemData":{"DOI":"10.1016/j.agwat.2021.107160","ISSN":"18732283","abstract":"Irrigated agriculture is the primary sector demanding water resources in the world. Given that, improved irrigation technologies could play a crucial role in enhancing water use efficiency. This paper uses causal inference estimators to evaluate the effect of these technologies on irrigators at the farm level in two irrigated valleys in Central Chile. Doubly robust estimators were employed to address the selection bias of the adoption of improved irrigation technologies. The results show first a low level of technology adoption, with only 18% of irrigators adopting irrigation, where access to credits and education plays a crucial role in their adoption. Despite this low rate, the estimates show consistently positive and significant impacts on adopters in terms of annual margins and land use. As a result, our research calls for attention towards focusing programs and policy targeting on reducing entry barriers and broadening the adoption of irrigation technologies, allowing to reduce the gap in terms of economic wellbeing and the long-term sustainability and adaptation to climate change of irrigated areas.","author":[{"dropping-particle":"","family":"Jordan","given":"Cristian","non-dropping-particle":"","parse-names":false,"suffix":""},{"dropping-particle":"","family":"Donoso","given":"Guillermo","non-dropping-particle":"","parse-names":false,"suffix":""},{"dropping-particle":"","family":"Speelman","given":"Stijn","non-dropping-particle":"","parse-names":false,"suffix":""}],"container-title":"Agricultural Water Management","id":"ITEM-1","issue":"107160","issued":{"date-parts":[["2021"]]},"page":"1-10","publisher":"Elsevier B.V.","title":"Measuring the effect of improved irrigation technologies on irrigated agriculture. A study case in Central Chile","type":"article-journal","volume":"257"},"uris":["http://www.mendeley.com/documents/?uuid=88044216-d28c-4e4e-9a65-8eb8303b5a71"]}],"mendeley":{"formattedCitation":"(Jordan et al., 2021)","manualFormatting":"(2021)","plainTextFormattedCitation":"(Jordan et al., 2021)","previouslyFormattedCitation":"(Jordan et al., 2021)"},"properties":{"noteIndex":0},"schema":"https://github.com/citation-style-language/schema/raw/master/csl-citation.json"}</w:instrText>
      </w:r>
      <w:r w:rsidRPr="00D8744B">
        <w:fldChar w:fldCharType="separate"/>
      </w:r>
      <w:r w:rsidRPr="00D8744B">
        <w:rPr>
          <w:noProof/>
        </w:rPr>
        <w:t>(2021)</w:t>
      </w:r>
      <w:r w:rsidRPr="00D8744B">
        <w:fldChar w:fldCharType="end"/>
      </w:r>
      <w:r w:rsidRPr="00D8744B">
        <w:t xml:space="preserve"> who also found environmental factors such as access to irrigable land and access to water to greatly influence the adoption of innovations for irrigation cultivation. They argued that investment in irrigation technologies is huge and hence, the guarantee that one has or </w:t>
      </w:r>
      <w:r>
        <w:t>could</w:t>
      </w:r>
      <w:r w:rsidRPr="00D8744B">
        <w:t xml:space="preserve"> easily get access to these important </w:t>
      </w:r>
      <w:r>
        <w:t xml:space="preserve">irrigation </w:t>
      </w:r>
      <w:r w:rsidRPr="00D8744B">
        <w:t xml:space="preserve">resources will greatly influence their level of adoption and what innovations they are likely to adopt. Therefore, it was not surprising to find that farmers who did not cultivate on their own/family lands adopted little of </w:t>
      </w:r>
      <w:r>
        <w:t>environmental re-sustaining fertility management</w:t>
      </w:r>
      <w:r w:rsidRPr="00D8744B">
        <w:t xml:space="preserve"> innovations such as mulching and application of manure in their irrigation cultivation unlike thos</w:t>
      </w:r>
      <w:r>
        <w:t>e who cultivated on own lands. However, the most critical environmental factor that influence</w:t>
      </w:r>
      <w:r w:rsidRPr="0075415B">
        <w:t>s</w:t>
      </w:r>
      <w:r>
        <w:t xml:space="preserve"> major irrigation decisions and the adoption of certain innovation is the number of years a particular piece of land has been irrigated. Thus, the number of years a plot has been cultivated would influence whether or not a farmer cultivating on such land may adopt shifting cultivation, crop rotation or the application of salt </w:t>
      </w:r>
      <w:r>
        <w:lastRenderedPageBreak/>
        <w:t xml:space="preserve">and ash in furrows. This is because, these innovations are adopted as a way to break or avoid pest and disease infestation on the land. </w:t>
      </w:r>
    </w:p>
    <w:p w14:paraId="5623BD31" w14:textId="77777777" w:rsidR="00AE6C4B" w:rsidRDefault="00AE6C4B" w:rsidP="00AE6C4B">
      <w:pPr>
        <w:pStyle w:val="Heading3"/>
      </w:pPr>
      <w:bookmarkStart w:id="107" w:name="_Toc126746584"/>
      <w:r>
        <w:t>4.5.3 Innovations in FDIS and Irrigation Sustainability</w:t>
      </w:r>
      <w:bookmarkEnd w:id="107"/>
    </w:p>
    <w:p w14:paraId="341DE967" w14:textId="77777777" w:rsidR="00AE6C4B" w:rsidRPr="00D8744B" w:rsidRDefault="00AE6C4B" w:rsidP="00AE6C4B">
      <w:pPr>
        <w:autoSpaceDE w:val="0"/>
        <w:autoSpaceDN w:val="0"/>
        <w:adjustRightInd w:val="0"/>
        <w:spacing w:after="200" w:line="480" w:lineRule="auto"/>
        <w:rPr>
          <w:spacing w:val="-5"/>
          <w:shd w:val="clear" w:color="auto" w:fill="FFFFFF"/>
        </w:rPr>
      </w:pPr>
      <w:r w:rsidRPr="00D8744B">
        <w:rPr>
          <w:spacing w:val="-5"/>
          <w:shd w:val="clear" w:color="auto" w:fill="FFFFFF"/>
        </w:rPr>
        <w:t>In</w:t>
      </w:r>
      <w:r>
        <w:rPr>
          <w:spacing w:val="-5"/>
          <w:shd w:val="clear" w:color="auto" w:fill="FFFFFF"/>
        </w:rPr>
        <w:t xml:space="preserve"> order to establish a comprehensive understanding of irrigation sustainability through the adoption of innovations, it is prudent to measure all dimensions of livelihood sustainability including environmental, social and </w:t>
      </w:r>
      <w:r w:rsidRPr="00623E37">
        <w:rPr>
          <w:spacing w:val="-5"/>
          <w:shd w:val="clear" w:color="auto" w:fill="FFFFFF"/>
        </w:rPr>
        <w:t xml:space="preserve">economic factors. However, in </w:t>
      </w:r>
      <w:r w:rsidRPr="00D8744B">
        <w:rPr>
          <w:spacing w:val="-5"/>
          <w:shd w:val="clear" w:color="auto" w:fill="FFFFFF"/>
        </w:rPr>
        <w:t xml:space="preserve">determining the environmental sustainability of an irrigation system, </w:t>
      </w:r>
      <w:r>
        <w:rPr>
          <w:spacing w:val="-5"/>
          <w:shd w:val="clear" w:color="auto" w:fill="FFFFFF"/>
        </w:rPr>
        <w:t>three key indicators are important;</w:t>
      </w:r>
      <w:r w:rsidRPr="00D8744B">
        <w:rPr>
          <w:spacing w:val="-5"/>
          <w:shd w:val="clear" w:color="auto" w:fill="FFFFFF"/>
        </w:rPr>
        <w:t xml:space="preserve"> </w:t>
      </w:r>
      <w:r>
        <w:rPr>
          <w:spacing w:val="-5"/>
          <w:shd w:val="clear" w:color="auto" w:fill="FFFFFF"/>
        </w:rPr>
        <w:t>maintaining</w:t>
      </w:r>
      <w:r w:rsidRPr="00D8744B">
        <w:rPr>
          <w:spacing w:val="-5"/>
          <w:shd w:val="clear" w:color="auto" w:fill="FFFFFF"/>
        </w:rPr>
        <w:t xml:space="preserve"> soil fertility, </w:t>
      </w:r>
      <w:r>
        <w:rPr>
          <w:spacing w:val="-5"/>
          <w:shd w:val="clear" w:color="auto" w:fill="FFFFFF"/>
        </w:rPr>
        <w:t>access to irrigable water</w:t>
      </w:r>
      <w:r w:rsidRPr="00D8744B">
        <w:rPr>
          <w:spacing w:val="-5"/>
          <w:shd w:val="clear" w:color="auto" w:fill="FFFFFF"/>
        </w:rPr>
        <w:t xml:space="preserve">, </w:t>
      </w:r>
      <w:r>
        <w:rPr>
          <w:spacing w:val="-5"/>
          <w:shd w:val="clear" w:color="auto" w:fill="FFFFFF"/>
        </w:rPr>
        <w:t>and managing incidence of pest and disease infestation. Further, while profitability is a key determinant in measuring economic sustainability, food security remains the most important determinant in social sustainability. Therefore, farmer</w:t>
      </w:r>
      <w:r w:rsidRPr="000D7CAD">
        <w:rPr>
          <w:spacing w:val="-5"/>
          <w:shd w:val="clear" w:color="auto" w:fill="FFFFFF"/>
        </w:rPr>
        <w:t>s’</w:t>
      </w:r>
      <w:r>
        <w:rPr>
          <w:spacing w:val="-5"/>
          <w:shd w:val="clear" w:color="auto" w:fill="FFFFFF"/>
        </w:rPr>
        <w:t xml:space="preserve"> adoption of such innovations as the application of salt and ash to moderate exposure to pest and disease infestation, multiple sources of water combined with the adoption of shallow wells for motorized pump irrigation for improved access to water and adoption of multiple agronomic practices including smart mix-cropping are measured against these parameters. Thus, the consequence of these innovations on the environment, income and food security may determine the sustainability or otherwise of the livelihood. </w:t>
      </w:r>
    </w:p>
    <w:p w14:paraId="7A8FDDC5" w14:textId="3B4D538D" w:rsidR="00AE6C4B" w:rsidRDefault="00AE6C4B" w:rsidP="00AE6C4B">
      <w:pPr>
        <w:autoSpaceDE w:val="0"/>
        <w:autoSpaceDN w:val="0"/>
        <w:adjustRightInd w:val="0"/>
        <w:spacing w:after="200" w:line="480" w:lineRule="auto"/>
        <w:rPr>
          <w:spacing w:val="-5"/>
          <w:shd w:val="clear" w:color="auto" w:fill="FFFFFF"/>
        </w:rPr>
      </w:pPr>
      <w:r w:rsidRPr="00D8744B">
        <w:rPr>
          <w:spacing w:val="-5"/>
          <w:shd w:val="clear" w:color="auto" w:fill="FFFFFF"/>
        </w:rPr>
        <w:t xml:space="preserve">Similar to the findings of </w:t>
      </w:r>
      <w:proofErr w:type="spellStart"/>
      <w:r w:rsidRPr="00D8744B">
        <w:rPr>
          <w:spacing w:val="-5"/>
          <w:shd w:val="clear" w:color="auto" w:fill="FFFFFF"/>
        </w:rPr>
        <w:t>Derbile</w:t>
      </w:r>
      <w:proofErr w:type="spellEnd"/>
      <w:r w:rsidRPr="00D8744B">
        <w:rPr>
          <w:spacing w:val="-5"/>
          <w:shd w:val="clear" w:color="auto" w:fill="FFFFFF"/>
        </w:rPr>
        <w:t xml:space="preserve"> </w:t>
      </w:r>
      <w:r w:rsidRPr="00D8744B">
        <w:rPr>
          <w:spacing w:val="-5"/>
          <w:shd w:val="clear" w:color="auto" w:fill="FFFFFF"/>
        </w:rPr>
        <w:fldChar w:fldCharType="begin" w:fldLock="1"/>
      </w:r>
      <w:r w:rsidRPr="00D8744B">
        <w:rPr>
          <w:spacing w:val="-5"/>
          <w:shd w:val="clear" w:color="auto" w:fill="FFFFFF"/>
        </w:rPr>
        <w:instrText>ADDIN CSL_CITATION {"citationItems":[{"id":"ITEM-1","itemData":{"abstract":"… Thus, reducing livelihood vulnerability is congruous with enhancing livelihood sustainability. I assumed that local knowledge [potentially] reduces livelihood vulnerability to environmental change. [4] In this regard, I adopted a pluralistic view of local knowledge for this study. First…","author":[{"dropping-particle":"","family":"Derbile","given":"Emmanuel Kanchebe","non-dropping-particle":"","parse-names":false,"suffix":""}],"container-title":"University of Bonn","id":"ITEM-1","issued":{"date-parts":[["2010"]]},"number-of-pages":"1-319","title":"Local Knowledge and Livelihood Sustainability under Environmental Change in Northern Ghana","type":"thesis"},"uris":["http://www.mendeley.com/documents/?uuid=ce09fc82-4915-46ea-93b6-fe25e58a6016"]}],"mendeley":{"formattedCitation":"(Derbile, 2010)","manualFormatting":"(2010)","plainTextFormattedCitation":"(Derbile, 2010)","previouslyFormattedCitation":"(Derbile, 2010)"},"properties":{"noteIndex":0},"schema":"https://github.com/citation-style-language/schema/raw/master/csl-citation.json"}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(2010)</w:t>
      </w:r>
      <w:r w:rsidRPr="00D8744B">
        <w:rPr>
          <w:spacing w:val="-5"/>
          <w:shd w:val="clear" w:color="auto" w:fill="FFFFFF"/>
        </w:rPr>
        <w:fldChar w:fldCharType="end"/>
      </w:r>
      <w:r w:rsidRPr="00D8744B">
        <w:rPr>
          <w:spacing w:val="-5"/>
          <w:shd w:val="clear" w:color="auto" w:fill="FFFFFF"/>
        </w:rPr>
        <w:t xml:space="preserve"> and </w:t>
      </w:r>
      <w:proofErr w:type="spellStart"/>
      <w:r w:rsidRPr="00D8744B">
        <w:rPr>
          <w:spacing w:val="-5"/>
          <w:shd w:val="clear" w:color="auto" w:fill="FFFFFF"/>
        </w:rPr>
        <w:t>Laube</w:t>
      </w:r>
      <w:proofErr w:type="spellEnd"/>
      <w:r w:rsidRPr="00D8744B">
        <w:rPr>
          <w:spacing w:val="-5"/>
          <w:shd w:val="clear" w:color="auto" w:fill="FFFFFF"/>
        </w:rPr>
        <w:t xml:space="preserve"> et al. </w:t>
      </w:r>
      <w:r w:rsidRPr="00D8744B">
        <w:rPr>
          <w:spacing w:val="-5"/>
          <w:shd w:val="clear" w:color="auto" w:fill="FFFFFF"/>
        </w:rPr>
        <w:fldChar w:fldCharType="begin" w:fldLock="1"/>
      </w:r>
      <w:r w:rsidRPr="00D8744B">
        <w:rPr>
          <w:spacing w:val="-5"/>
          <w:shd w:val="clear" w:color="auto" w:fill="FFFFFF"/>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2012)","manualFormatting":"(2012)","plainTextFormattedCitation":"(Laube et al., 2012)","previouslyFormattedCitation":"(Laube et al., 2012)"},"properties":{"noteIndex":0},"schema":"https://github.com/citation-style-language/schema/raw/master/csl-citation.json"}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(2012)</w:t>
      </w:r>
      <w:r w:rsidRPr="00D8744B">
        <w:rPr>
          <w:spacing w:val="-5"/>
          <w:shd w:val="clear" w:color="auto" w:fill="FFFFFF"/>
        </w:rPr>
        <w:fldChar w:fldCharType="end"/>
      </w:r>
      <w:r w:rsidRPr="00D8744B">
        <w:rPr>
          <w:spacing w:val="-5"/>
          <w:shd w:val="clear" w:color="auto" w:fill="FFFFFF"/>
        </w:rPr>
        <w:t xml:space="preserve">, the study found that general soil fertility levels in the KNWD has drastically reduced over time and irrigable lands are no exception. </w:t>
      </w:r>
      <w:r>
        <w:rPr>
          <w:spacing w:val="-5"/>
          <w:shd w:val="clear" w:color="auto" w:fill="FFFFFF"/>
        </w:rPr>
        <w:t xml:space="preserve">This has necessitated the adoption of multiple agronomic practices such as mulching and integration of chemical and organic fertilizers to improve soil fertility levels to continuously support irrigation cultivation. This corroborates the findings of  </w:t>
      </w:r>
      <w:proofErr w:type="spellStart"/>
      <w:r>
        <w:rPr>
          <w:spacing w:val="-5"/>
          <w:shd w:val="clear" w:color="auto" w:fill="FFFFFF"/>
        </w:rPr>
        <w:t>Nchanji</w:t>
      </w:r>
      <w:proofErr w:type="spellEnd"/>
      <w:r>
        <w:rPr>
          <w:spacing w:val="-5"/>
          <w:shd w:val="clear" w:color="auto" w:fill="FFFFFF"/>
        </w:rPr>
        <w:t xml:space="preserve"> et al. </w:t>
      </w:r>
      <w:r w:rsidRPr="00D8744B">
        <w:rPr>
          <w:spacing w:val="-5"/>
          <w:shd w:val="clear" w:color="auto" w:fill="FFFFFF"/>
        </w:rPr>
        <w:fldChar w:fldCharType="begin" w:fldLock="1"/>
      </w:r>
      <w:r>
        <w:rPr>
          <w:spacing w:val="-5"/>
          <w:shd w:val="clear" w:color="auto" w:fill="FFFFFF"/>
        </w:rPr>
        <w:instrText>ADDIN CSL_CITATION {"citationItems":[{"id":"ITEM-1","itemData":{"DOI":"10.1080/14735903.2017.1312796","ISSN":"1747762X","abstract":"Urban vegetable production is an intensive agricultural strategy through which urban dwellers secure income and improve their livelihoods. An ethnographic study was conducted in Tamale, Northern Ghana, to understand whether vegetable gardening was a sustainable form of intensification. The study used an updated version of the Food and Agricultural Organization’s International Framework for Evaluating Sustainable Land Management. Accordingly, qualitative data were collected on the security and access to land, political acceptability and human and environmental health implications of urban patch farming. Changes between 2008 and 2014 in the spatial area of the vegetable sites were measured. Cabbage farmer incomes were quantified. The study found that urbanization has prompted an increase in the cultivation of highly profitable vegetables like cabbage. However, they are irrigated with grey and waste water while eaten raw. This, and the use of pesticides in high dosages, poses health and environmental hazards. Industrial growth has reduced the area of open space urban agriculture by 8.7% between 2008 and 2014. Farmers cope with this by cultivating on interstitial spaces and moving to periurban fringes. There, farmers develop institutional liaisons to gain access to intensification technologies and commercialize their production. This production system is dynamic but not yet sustainable.","author":[{"dropping-particle":"","family":"Nchanji","given":"Eileen Bogweh","non-dropping-particle":"","parse-names":false,"suffix":""},{"dropping-particle":"","family":"Bellwood-Howard","given":"Imogen","non-dropping-particle":"","parse-names":false,"suffix":""},{"dropping-particle":"","family":"Schareika","given":"Nikolaus","non-dropping-particle":"","parse-names":false,"suffix":""},{"dropping-particle":"","family":"Chagomoka","given":"Takemore","non-dropping-particle":"","parse-names":false,"suffix":""},{"dropping-particle":"","family":"Schlesinger","given":"Johannes","non-dropping-particle":"","parse-names":false,"suffix":""},{"dropping-particle":"","family":"Axel","given":"Drescher","non-dropping-particle":"","parse-names":false,"suffix":""},{"dropping-particle":"","family":"Rüdiger","given":"Glaser","non-dropping-particle":"","parse-names":false,"suffix":""}],"container-title":"International Journal of Agricultural Sustainability","id":"ITEM-1","issue":"3","issued":{"date-parts":[["2017"]]},"page":"321-337","publisher":"Taylor &amp; Francis","title":"Assessing the sustainability of vegetable production practices in northern Ghana*","type":"article-journal","volume":"15"},"uris":["http://www.mendeley.com/documents/?uuid=cbfb4f66-6a52-4489-9369-dc706423c9b3"]}],"mendeley":{"formattedCitation":"(Nchanji et al., 2017)","manualFormatting":"(2017)","plainTextFormattedCitation":"(Nchanji et al., 2017)","previouslyFormattedCitation":"(Nchanji et al., 2017)"},"properties":{"noteIndex":0},"schema":"https://github.com/citation-style-language/schema/raw/master/csl-citation.json"}</w:instrText>
      </w:r>
      <w:r w:rsidRPr="00D8744B">
        <w:rPr>
          <w:spacing w:val="-5"/>
          <w:shd w:val="clear" w:color="auto" w:fill="FFFFFF"/>
        </w:rPr>
        <w:fldChar w:fldCharType="separate"/>
      </w:r>
      <w:r>
        <w:rPr>
          <w:noProof/>
          <w:spacing w:val="-5"/>
          <w:shd w:val="clear" w:color="auto" w:fill="FFFFFF"/>
        </w:rPr>
        <w:t>(</w:t>
      </w:r>
      <w:r w:rsidRPr="00D8744B">
        <w:rPr>
          <w:noProof/>
          <w:spacing w:val="-5"/>
          <w:shd w:val="clear" w:color="auto" w:fill="FFFFFF"/>
        </w:rPr>
        <w:t>2017)</w:t>
      </w:r>
      <w:r w:rsidRPr="00D8744B">
        <w:rPr>
          <w:spacing w:val="-5"/>
          <w:shd w:val="clear" w:color="auto" w:fill="FFFFFF"/>
        </w:rPr>
        <w:fldChar w:fldCharType="end"/>
      </w:r>
      <w:r>
        <w:rPr>
          <w:spacing w:val="-5"/>
          <w:shd w:val="clear" w:color="auto" w:fill="FFFFFF"/>
        </w:rPr>
        <w:t xml:space="preserve"> who noted that in modern vegetable production, modernized agricultural inputs are desired in pursuing agricultural intensification. The findings further</w:t>
      </w:r>
      <w:r w:rsidRPr="00D8744B">
        <w:rPr>
          <w:spacing w:val="-5"/>
          <w:shd w:val="clear" w:color="auto" w:fill="FFFFFF"/>
        </w:rPr>
        <w:t xml:space="preserve"> confirm the </w:t>
      </w:r>
      <w:r>
        <w:rPr>
          <w:spacing w:val="-5"/>
          <w:shd w:val="clear" w:color="auto" w:fill="FFFFFF"/>
        </w:rPr>
        <w:t>assertion by</w:t>
      </w:r>
      <w:r w:rsidRPr="00D8744B">
        <w:rPr>
          <w:spacing w:val="-5"/>
          <w:shd w:val="clear" w:color="auto" w:fill="FFFFFF"/>
        </w:rPr>
        <w:t xml:space="preserve"> </w:t>
      </w:r>
      <w:proofErr w:type="spellStart"/>
      <w:r w:rsidRPr="00D8744B">
        <w:rPr>
          <w:spacing w:val="-5"/>
          <w:shd w:val="clear" w:color="auto" w:fill="FFFFFF"/>
        </w:rPr>
        <w:t>Pincus</w:t>
      </w:r>
      <w:proofErr w:type="spellEnd"/>
      <w:r w:rsidRPr="00D8744B">
        <w:rPr>
          <w:spacing w:val="-5"/>
          <w:shd w:val="clear" w:color="auto" w:fill="FFFFFF"/>
        </w:rPr>
        <w:t xml:space="preserve"> et al. </w:t>
      </w:r>
      <w:r w:rsidRPr="00D8744B">
        <w:rPr>
          <w:spacing w:val="-5"/>
          <w:shd w:val="clear" w:color="auto" w:fill="FFFFFF"/>
        </w:rPr>
        <w:fldChar w:fldCharType="begin" w:fldLock="1"/>
      </w:r>
      <w:r w:rsidRPr="00D8744B">
        <w:rPr>
          <w:spacing w:val="-5"/>
          <w:shd w:val="clear" w:color="auto" w:fill="FFFFFF"/>
        </w:rPr>
        <w:instrText>ADDIN CSL_CITATION {"citationItems":[{"id":"ITEM-1","itemData":{"DOI":"10.1016/j.agee.2016.03.033","ISSN":"0167-8809","author":[{"dropping-particle":"","family":"Pincus","given":"Lauren","non-dropping-particle":"","parse-names":false,"suffix":""},{"dropping-particle":"","family":"Margenot","given":"Andrew","non-dropping-particle":"","parse-names":false,"suffix":""},{"dropping-particle":"","family":"Six","given":"Johan","non-dropping-particle":"","parse-names":false,"suffix":""},{"dropping-particle":"","family":"Scow","given":"Kate","non-dropping-particle":"","parse-names":false,"suffix":""}],"container-title":"\"Agriculture, Ecosystems and Environment\"","id":"ITEM-1","issued":{"date-parts":[["2016"]]},"page":"62-71","publisher":"Elsevier B.V.","title":"Agriculture , Ecosystems and Environment On-farm trial assessing combined organic and mineral fertilizer amendments on vegetable yields in central Uganda","type":"article-journal","volume":"225"},"uris":["http://www.mendeley.com/documents/?uuid=716d0b3c-504d-4174-8e4e-f524b9f2828d"]}],"mendeley":{"formattedCitation":"(Pincus et al., 2016)","manualFormatting":"(2016)","plainTextFormattedCitation":"(Pincus et al., 2016)","previouslyFormattedCitation":"(Pincus et al., 2016)"},"properties":{"noteIndex":0},"schema":"https://github.com/citation-style-language/schema/raw/master/csl-citation.json"}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(2016)</w:t>
      </w:r>
      <w:r w:rsidRPr="00D8744B">
        <w:rPr>
          <w:spacing w:val="-5"/>
          <w:shd w:val="clear" w:color="auto" w:fill="FFFFFF"/>
        </w:rPr>
        <w:fldChar w:fldCharType="end"/>
      </w:r>
      <w:r w:rsidRPr="00D8744B">
        <w:rPr>
          <w:spacing w:val="-5"/>
          <w:shd w:val="clear" w:color="auto" w:fill="FFFFFF"/>
        </w:rPr>
        <w:t xml:space="preserve"> and </w:t>
      </w:r>
      <w:proofErr w:type="spellStart"/>
      <w:r w:rsidRPr="00D8744B">
        <w:rPr>
          <w:spacing w:val="-5"/>
          <w:shd w:val="clear" w:color="auto" w:fill="FFFFFF"/>
        </w:rPr>
        <w:t>Kurgat</w:t>
      </w:r>
      <w:proofErr w:type="spellEnd"/>
      <w:r w:rsidRPr="00D8744B">
        <w:rPr>
          <w:spacing w:val="-5"/>
          <w:shd w:val="clear" w:color="auto" w:fill="FFFFFF"/>
        </w:rPr>
        <w:t xml:space="preserve"> et al. </w:t>
      </w:r>
      <w:r w:rsidRPr="00D8744B">
        <w:rPr>
          <w:spacing w:val="-5"/>
          <w:shd w:val="clear" w:color="auto" w:fill="FFFFFF"/>
        </w:rPr>
        <w:fldChar w:fldCharType="begin" w:fldLock="1"/>
      </w:r>
      <w:r w:rsidRPr="00D8744B">
        <w:rPr>
          <w:spacing w:val="-5"/>
          <w:shd w:val="clear" w:color="auto" w:fill="FFFFFF"/>
        </w:rPr>
        <w:instrText>ADDIN CSL_CITATION {"citationItems":[{"id":"ITEM-1","itemData":{"DOI":"10.1080/14735903.2018.1499842","author":[{"dropping-particle":"","family":"Kurgat","given":"Barnabas K","non-dropping-particle":"","parse-names":false,"suffix":""},{"dropping-particle":"","family":"Ngenoh","given":"Evans","non-dropping-particle":"","parse-names":false,"suffix":""},{"dropping-particle":"","family":"Bett","given":"Hillary K","non-dropping-particle":"","parse-names":false,"suffix":""},{"dropping-particle":"","family":"Stöber","given":"Silke","non-dropping-particle":"","parse-names":false,"suffix":""},{"dropping-particle":"","family":"Lotze-campen","given":"Hermann","non-dropping-particle":"","parse-names":false,"suffix":""},{"dropping-particle":"","family":"Rosenstock","given":"Todd S","non-dropping-particle":"","parse-names":false,"suffix":""},{"dropping-particle":"","family":"Kurgat","given":"Barnabas K","non-dropping-particle":"","parse-names":false,"suffix":""},{"dropping-particle":"","family":"Ngenoh","given":"Evans","non-dropping-particle":"","parse-names":false,"suffix":""},{"dropping-particle":"","family":"Bett","given":"Hillary K","non-dropping-particle":"","parse-names":false,"suffix":""},{"dropping-particle":"","family":"Stöber","given":"Silke","non-dropping-particle":"","parse-names":false,"suffix":""},{"dropping-particle":"","family":"Lotze-campen","given":"Hermann","non-dropping-particle":"","parse-names":false,"suffix":""},{"dropping-particle":"","family":"Rosenstock","given":"Todd S","non-dropping-particle":"","parse-names":false,"suffix":""}],"container-title":"International Journal of Agricultural Sustainability ISSN:","id":"ITEM-1","issue":"4-","issued":{"date-parts":[["2018"]]},"page":"385-398","title":"Drivers of sustainable intensification in Kenyan rural and peri-urban vegetable production","type":"article-journal","volume":"16"},"uris":["http://www.mendeley.com/documents/?uuid=2f7ebc97-578f-45a2-bddb-e9981348b1fe"]}],"mendeley":{"formattedCitation":"(Kurgat et al., 2018)","manualFormatting":"(2018)","plainTextFormattedCitation":"(Kurgat et al., 2018)","previouslyFormattedCitation":"(Kurgat et al., 2018)"},"properties":{"noteIndex":0},"schema":"https://github.com/citation-style-language/schema/raw/master/csl-citation.json"}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(2018)</w:t>
      </w:r>
      <w:r w:rsidRPr="00D8744B">
        <w:rPr>
          <w:spacing w:val="-5"/>
          <w:shd w:val="clear" w:color="auto" w:fill="FFFFFF"/>
        </w:rPr>
        <w:fldChar w:fldCharType="end"/>
      </w:r>
      <w:r w:rsidRPr="00D8744B">
        <w:rPr>
          <w:spacing w:val="-5"/>
          <w:shd w:val="clear" w:color="auto" w:fill="FFFFFF"/>
        </w:rPr>
        <w:t xml:space="preserve"> </w:t>
      </w:r>
      <w:r w:rsidRPr="006F752D">
        <w:rPr>
          <w:spacing w:val="-5"/>
          <w:shd w:val="clear" w:color="auto" w:fill="FFFFFF"/>
        </w:rPr>
        <w:t>that integrated soil fertility management (application of both chem</w:t>
      </w:r>
      <w:r w:rsidR="006F752D" w:rsidRPr="006F752D">
        <w:rPr>
          <w:spacing w:val="-5"/>
          <w:shd w:val="clear" w:color="auto" w:fill="FFFFFF"/>
        </w:rPr>
        <w:t>ical and organic fertilizers) are</w:t>
      </w:r>
      <w:r w:rsidRPr="006F752D">
        <w:rPr>
          <w:spacing w:val="-5"/>
          <w:shd w:val="clear" w:color="auto" w:fill="FFFFFF"/>
        </w:rPr>
        <w:t xml:space="preserve"> effective re-fertilization measures</w:t>
      </w:r>
      <w:r w:rsidRPr="00D8744B">
        <w:rPr>
          <w:spacing w:val="-5"/>
          <w:shd w:val="clear" w:color="auto" w:fill="FFFFFF"/>
        </w:rPr>
        <w:t>.</w:t>
      </w:r>
      <w:r>
        <w:rPr>
          <w:spacing w:val="-5"/>
          <w:shd w:val="clear" w:color="auto" w:fill="FFFFFF"/>
        </w:rPr>
        <w:t xml:space="preserve"> On the other hand</w:t>
      </w:r>
      <w:r w:rsidRPr="009F0AEB">
        <w:rPr>
          <w:spacing w:val="-5"/>
          <w:shd w:val="clear" w:color="auto" w:fill="FFFFFF"/>
        </w:rPr>
        <w:t xml:space="preserve">, in their efforts to </w:t>
      </w:r>
      <w:r w:rsidRPr="009F0AEB">
        <w:rPr>
          <w:spacing w:val="-5"/>
          <w:shd w:val="clear" w:color="auto" w:fill="FFFFFF"/>
        </w:rPr>
        <w:lastRenderedPageBreak/>
        <w:t xml:space="preserve">manage the incidence of pest and disease infestation farmers </w:t>
      </w:r>
      <w:r>
        <w:rPr>
          <w:spacing w:val="-5"/>
          <w:shd w:val="clear" w:color="auto" w:fill="FFFFFF"/>
        </w:rPr>
        <w:t xml:space="preserve">have adopted multiple agronomic practices including application of salt and ash in furrows prior to transplantation as well as shifting cultivation, crop rotation and application of agrochemicals. </w:t>
      </w:r>
      <w:r w:rsidRPr="00D8744B">
        <w:rPr>
          <w:spacing w:val="-5"/>
          <w:shd w:val="clear" w:color="auto" w:fill="FFFFFF"/>
        </w:rPr>
        <w:t>Th</w:t>
      </w:r>
      <w:r>
        <w:rPr>
          <w:spacing w:val="-5"/>
          <w:shd w:val="clear" w:color="auto" w:fill="FFFFFF"/>
        </w:rPr>
        <w:t>is</w:t>
      </w:r>
      <w:r w:rsidRPr="00D8744B">
        <w:rPr>
          <w:spacing w:val="-5"/>
          <w:shd w:val="clear" w:color="auto" w:fill="FFFFFF"/>
        </w:rPr>
        <w:t xml:space="preserve"> corroborates the finding</w:t>
      </w:r>
      <w:r>
        <w:rPr>
          <w:spacing w:val="-5"/>
          <w:shd w:val="clear" w:color="auto" w:fill="FFFFFF"/>
        </w:rPr>
        <w:t>s</w:t>
      </w:r>
      <w:r w:rsidRPr="00D8744B">
        <w:rPr>
          <w:spacing w:val="-5"/>
          <w:shd w:val="clear" w:color="auto" w:fill="FFFFFF"/>
        </w:rPr>
        <w:t xml:space="preserve"> of </w:t>
      </w:r>
      <w:proofErr w:type="spellStart"/>
      <w:r w:rsidRPr="00D8744B">
        <w:rPr>
          <w:spacing w:val="-5"/>
          <w:shd w:val="clear" w:color="auto" w:fill="FFFFFF"/>
        </w:rPr>
        <w:t>Nchanji</w:t>
      </w:r>
      <w:proofErr w:type="spellEnd"/>
      <w:r w:rsidRPr="00D8744B">
        <w:rPr>
          <w:spacing w:val="-5"/>
          <w:shd w:val="clear" w:color="auto" w:fill="FFFFFF"/>
        </w:rPr>
        <w:t xml:space="preserve"> et al. </w:t>
      </w:r>
      <w:r w:rsidRPr="00D8744B">
        <w:rPr>
          <w:spacing w:val="-5"/>
          <w:shd w:val="clear" w:color="auto" w:fill="FFFFFF"/>
        </w:rPr>
        <w:fldChar w:fldCharType="begin" w:fldLock="1"/>
      </w:r>
      <w:r w:rsidRPr="00D8744B">
        <w:rPr>
          <w:spacing w:val="-5"/>
          <w:shd w:val="clear" w:color="auto" w:fill="FFFFFF"/>
        </w:rPr>
        <w:instrText>ADDIN CSL_CITATION {"citationItems":[{"id":"ITEM-1","itemData":{"DOI":"10.1080/14735903.2017.1312796","ISSN":"1747762X","abstract":"Urban vegetable production is an intensive agricultural strategy through which urban dwellers secure income and improve their livelihoods. An ethnographic study was conducted in Tamale, Northern Ghana, to understand whether vegetable gardening was a sustainable form of intensification. The study used an updated version of the Food and Agricultural Organization’s International Framework for Evaluating Sustainable Land Management. Accordingly, qualitative data were collected on the security and access to land, political acceptability and human and environmental health implications of urban patch farming. Changes between 2008 and 2014 in the spatial area of the vegetable sites were measured. Cabbage farmer incomes were quantified. The study found that urbanization has prompted an increase in the cultivation of highly profitable vegetables like cabbage. However, they are irrigated with grey and waste water while eaten raw. This, and the use of pesticides in high dosages, poses health and environmental hazards. Industrial growth has reduced the area of open space urban agriculture by 8.7% between 2008 and 2014. Farmers cope with this by cultivating on interstitial spaces and moving to periurban fringes. There, farmers develop institutional liaisons to gain access to intensification technologies and commercialize their production. This production system is dynamic but not yet sustainable.","author":[{"dropping-particle":"","family":"Nchanji","given":"Eileen Bogweh","non-dropping-particle":"","parse-names":false,"suffix":""},{"dropping-particle":"","family":"Bellwood-Howard","given":"Imogen","non-dropping-particle":"","parse-names":false,"suffix":""},{"dropping-particle":"","family":"Schareika","given":"Nikolaus","non-dropping-particle":"","parse-names":false,"suffix":""},{"dropping-particle":"","family":"Chagomoka","given":"Takemore","non-dropping-particle":"","parse-names":false,"suffix":""},{"dropping-particle":"","family":"Schlesinger","given":"Johannes","non-dropping-particle":"","parse-names":false,"suffix":""},{"dropping-particle":"","family":"Axel","given":"Drescher","non-dropping-particle":"","parse-names":false,"suffix":""},{"dropping-particle":"","family":"Rüdiger","given":"Glaser","non-dropping-particle":"","parse-names":false,"suffix":""}],"container-title":"International Journal of Agricultural Sustainability","id":"ITEM-1","issue":"3","issued":{"date-parts":[["2017"]]},"page":"321-337","publisher":"Taylor &amp; Francis","title":"Assessing the sustainability of vegetable production practices in northern Ghana*","type":"article-journal","volume":"15"},"uris":["http://www.mendeley.com/documents/?uuid=cbfb4f66-6a52-4489-9369-dc706423c9b3"]}],"mendeley":{"formattedCitation":"(Nchanji et al., 2017)","manualFormatting":"(2017)","plainTextFormattedCitation":"(Nchanji et al., 2017)","previouslyFormattedCitation":"(Nchanji et al., 2017)"},"properties":{"noteIndex":0},"schema":"https://github.com/citation-style-language/schema/raw/master/csl-citation.json"}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(2017)</w:t>
      </w:r>
      <w:r w:rsidRPr="00D8744B">
        <w:rPr>
          <w:spacing w:val="-5"/>
          <w:shd w:val="clear" w:color="auto" w:fill="FFFFFF"/>
        </w:rPr>
        <w:fldChar w:fldCharType="end"/>
      </w:r>
      <w:r w:rsidRPr="00D8744B">
        <w:rPr>
          <w:spacing w:val="-5"/>
          <w:shd w:val="clear" w:color="auto" w:fill="FFFFFF"/>
        </w:rPr>
        <w:t xml:space="preserve"> who found</w:t>
      </w:r>
      <w:r>
        <w:rPr>
          <w:spacing w:val="-5"/>
          <w:shd w:val="clear" w:color="auto" w:fill="FFFFFF"/>
        </w:rPr>
        <w:t xml:space="preserve"> </w:t>
      </w:r>
      <w:r w:rsidRPr="00D8744B">
        <w:rPr>
          <w:spacing w:val="-5"/>
          <w:shd w:val="clear" w:color="auto" w:fill="FFFFFF"/>
        </w:rPr>
        <w:t>increas</w:t>
      </w:r>
      <w:r>
        <w:rPr>
          <w:spacing w:val="-5"/>
          <w:shd w:val="clear" w:color="auto" w:fill="FFFFFF"/>
        </w:rPr>
        <w:t>ing</w:t>
      </w:r>
      <w:r w:rsidRPr="00D8744B">
        <w:rPr>
          <w:spacing w:val="-5"/>
          <w:shd w:val="clear" w:color="auto" w:fill="FFFFFF"/>
        </w:rPr>
        <w:t xml:space="preserve"> use of pesticides in vegetable cultivation. </w:t>
      </w:r>
      <w:r>
        <w:rPr>
          <w:spacing w:val="-5"/>
          <w:shd w:val="clear" w:color="auto" w:fill="FFFFFF"/>
        </w:rPr>
        <w:t xml:space="preserve">Notwithstanding the existence of such effective innovations and local knowledge systems to address many of the challenges of FDIS, accessibility remains a hindrance. However, farmers adopted such innovations as smart mix-cropping and strategic savings as stop gap measures to enable them purchase their inputs in their right quantities and at the right time. </w:t>
      </w:r>
      <w:r w:rsidRPr="0049530B">
        <w:rPr>
          <w:spacing w:val="-5"/>
          <w:shd w:val="clear" w:color="auto" w:fill="FFFFFF"/>
        </w:rPr>
        <w:t>This demonstrates the important contribution of local kn</w:t>
      </w:r>
      <w:r w:rsidR="00F819EB">
        <w:rPr>
          <w:spacing w:val="-5"/>
          <w:shd w:val="clear" w:color="auto" w:fill="FFFFFF"/>
        </w:rPr>
        <w:t>owledge through the adoption of local</w:t>
      </w:r>
      <w:r w:rsidRPr="0049530B">
        <w:rPr>
          <w:spacing w:val="-5"/>
          <w:shd w:val="clear" w:color="auto" w:fill="FFFFFF"/>
        </w:rPr>
        <w:t xml:space="preserve"> practices such as application of ash and salt as well as shifting cultivation and mix-cropping which </w:t>
      </w:r>
      <w:r w:rsidRPr="00F0555D">
        <w:rPr>
          <w:spacing w:val="-5"/>
          <w:shd w:val="clear" w:color="auto" w:fill="FFFFFF"/>
        </w:rPr>
        <w:t>have</w:t>
      </w:r>
      <w:r>
        <w:rPr>
          <w:color w:val="FF0000"/>
          <w:spacing w:val="-5"/>
          <w:shd w:val="clear" w:color="auto" w:fill="FFFFFF"/>
        </w:rPr>
        <w:t xml:space="preserve"> </w:t>
      </w:r>
      <w:r w:rsidRPr="0049530B">
        <w:rPr>
          <w:spacing w:val="-5"/>
          <w:shd w:val="clear" w:color="auto" w:fill="FFFFFF"/>
        </w:rPr>
        <w:t xml:space="preserve">been passed down through generations yet remain relevant in solving contemporary problems </w:t>
      </w:r>
      <w:r>
        <w:rPr>
          <w:spacing w:val="-5"/>
          <w:shd w:val="clear" w:color="auto" w:fill="FFFFFF"/>
        </w:rPr>
        <w:fldChar w:fldCharType="begin" w:fldLock="1"/>
      </w:r>
      <w:r>
        <w:rPr>
          <w:spacing w:val="-5"/>
          <w:shd w:val="clear" w:color="auto" w:fill="FFFFFF"/>
        </w:rPr>
        <w:instrText>ADDIN CSL_CITATION {"citationItems":[{"id":"ITEM-1","itemData":{"DOI":"10.3390/w10121724","ISSN":"20734441","abstract":"The use of groundwater resources for dry season irrigation has gained currency in Ghana. The north-east of the country has seen the cultivation of vegetables using groundwater from shallow aquifers; an emerging livelihood activity which lessens food insecurity and stems the tide of rural-urban migration. This practice in northern Ghana is deeply rooted in local knowledge. Using the Atankwidi catchment, this paper examines the role of local knowledge in understanding and exploiting groundwater for irrigation. A qualitative approach was used which allowed for in-depth catchment-level investigations, using group discussions, key informant interviews and informal discussions with irrigators, traditional leaders, earth priests, men, and women. Evidence from analysis revealed that local knowledge enabled farmers to locate groundwater points and determine the source and timing of groundwater recharge. Traditional communities are also able to identify the period for constructing wells. In addition, local knowledge enabled farmers to adopt strategies of conjunctively using groundwater with alternative water to cope with insufficient groundwater resources. We argue that local knowledge serves as a useful tool in sustaining dry season irrigation despite the challenges of a lack of government support and threats of global change.","author":[{"dropping-particle":"","family":"Kwoyiga","given":"Lydia","non-dropping-particle":"","parse-names":false,"suffix":""},{"dropping-particle":"","family":"Stefan","given":"Catalin","non-dropping-particle":"","parse-names":false,"suffix":""}],"container-title":"Water (Switzerland)","id":"ITEM-1","issue":"12","issued":{"date-parts":[["2018"]]},"page":"1-18","title":"Groundwater development for dry season irrigation in North East Ghana: The place of local knowledge","type":"article-journal","volume":"10"},"uris":["http://www.mendeley.com/documents/?uuid=8415ed78-0f01-4c16-8429-ad034fe10f13"]},{"id":"ITEM-2","itemData":{"DOI":"10.1016/j.heliyon.2020.e05656","ISSN":"24058440","abstract":"Even though indigenous knowledge (IK) is considered as one of the most effective strategies in response to climate change issues, this form is not being sufficiently integrated into the climate change planning and policy at both local and national levels in Vietnam. This study investigates the role of the traditional agricultural practices of the Xo Dang ethnic minority groups in Central Vietnam and provides insights into the factors that influence farmers to adopt these practices in response to climate change. Primary data was obtained through three focus group discussions and 87 household surveys involving the Xo Dang people through face-to-face semi-structured interviews in the Tra Doc commune, Bac Tra My district, Quang Nam province, Central Vietnam. The binary logistic regression model was used to examine the factors which have influenced the choices made by this community in response to climate change. The results showed that Xo Dang people were highly aware of climate change risks and had, in response, employed their current adaptation practices. The major adaptation strategies implemented by the Xo Dang people included the use of flora and fauna indicators, native plant varieties, the adjustment of planting calendars, irrigation practices, and the application of intercropping. The results indicated that the living years, their monthly farm incomes, and farmer's perceptions of ongoing climate change effects on their environment were the factors that significantly affected farmers' adaptation decisions. Understanding indigenous knowledge plays a fundamental role in the processes of deciding the appropriate adaptation techniques more effectively and making use of human resources. Therefore, policy makers should pay much attention to indigenous knowledge to combat climate change in future national policies and projects.","author":[{"dropping-particle":"","family":"Huynh","given":"Chuong","non-dropping-particle":"Van","parse-names":false,"suffix":""},{"dropping-particle":"","family":"Phuong Le","given":"Quy Ngoc","non-dropping-particle":"","parse-names":false,"suffix":""},{"dropping-particle":"","family":"Hong Nguyen","given":"Mai Thi","non-dropping-particle":"","parse-names":false,"suffix":""},{"dropping-particle":"","family":"Tran","given":"Phuong Thi","non-dropping-particle":"","parse-names":false,"suffix":""},{"dropping-particle":"","family":"Nguyen","given":"Tan Quang","non-dropping-particle":"","parse-names":false,"suffix":""},{"dropping-particle":"","family":"Pham","given":"Tung Gia","non-dropping-particle":"","parse-names":false,"suffix":""},{"dropping-particle":"","family":"Khanh Nguyen","given":"Linh Hoang","non-dropping-particle":"","parse-names":false,"suffix":""},{"dropping-particle":"","family":"Dieu Nguyen","given":"Loan Thi","non-dropping-particle":"","parse-names":false,"suffix":""},{"dropping-particle":"","family":"Trinh","given":"Ha Ngan","non-dropping-particle":"","parse-names":false,"suffix":""}],"container-title":"Heliyon","id":"ITEM-2","issue":"12","issued":{"date-parts":[["2020"]]},"page":"e05656","publisher":"Elsevier Ltd","title":"Indigenous knowledge in relation to climate change: adaptation practices used by the Xo Dang people of central Vietnam","type":"article-journal","volume":"6"},"uris":["http://www.mendeley.com/documents/?uuid=88e1283d-08d4-4ee0-ad87-05b354cb8dab"]}],"mendeley":{"formattedCitation":"(Kwoyiga &amp; Stefan, 2018; Van Huynh et al., 2020)","plainTextFormattedCitation":"(Kwoyiga &amp; Stefan, 2018; Van Huynh et al., 2020)","previouslyFormattedCitation":"(Kwoyiga &amp; Stefan, 2018; Van Huynh et al., 2020)"},"properties":{"noteIndex":0},"schema":"https://github.com/citation-style-language/schema/raw/master/csl-citation.json"}</w:instrText>
      </w:r>
      <w:r>
        <w:rPr>
          <w:spacing w:val="-5"/>
          <w:shd w:val="clear" w:color="auto" w:fill="FFFFFF"/>
        </w:rPr>
        <w:fldChar w:fldCharType="separate"/>
      </w:r>
      <w:r w:rsidRPr="00CB71BF">
        <w:rPr>
          <w:noProof/>
          <w:spacing w:val="-5"/>
          <w:shd w:val="clear" w:color="auto" w:fill="FFFFFF"/>
        </w:rPr>
        <w:t>(Kwoyiga &amp; Stefan, 2018; Van Huynh et al., 2020)</w:t>
      </w:r>
      <w:r>
        <w:rPr>
          <w:spacing w:val="-5"/>
          <w:shd w:val="clear" w:color="auto" w:fill="FFFFFF"/>
        </w:rPr>
        <w:fldChar w:fldCharType="end"/>
      </w:r>
      <w:r w:rsidRPr="0049530B">
        <w:rPr>
          <w:spacing w:val="-5"/>
          <w:shd w:val="clear" w:color="auto" w:fill="FFFFFF"/>
        </w:rPr>
        <w:t>.</w:t>
      </w:r>
      <w:r>
        <w:rPr>
          <w:spacing w:val="-5"/>
          <w:shd w:val="clear" w:color="auto" w:fill="FFFFFF"/>
        </w:rPr>
        <w:t xml:space="preserve"> Following the worsening water crisis in irrigation farming</w:t>
      </w:r>
      <w:r w:rsidRPr="00D8744B">
        <w:rPr>
          <w:spacing w:val="-5"/>
          <w:shd w:val="clear" w:color="auto" w:fill="FFFFFF"/>
        </w:rPr>
        <w:t>, the study found that</w:t>
      </w:r>
      <w:r>
        <w:rPr>
          <w:spacing w:val="-5"/>
          <w:shd w:val="clear" w:color="auto" w:fill="FFFFFF"/>
        </w:rPr>
        <w:t xml:space="preserve"> farmers adopted multiple sources of water combined with the adoption of shallow wells for motorized pump irrigation and mulching as a conservation strategy in order to improve water access as well as minimize water use.  This finding corroborates the findings of </w:t>
      </w:r>
      <w:proofErr w:type="spellStart"/>
      <w:r>
        <w:rPr>
          <w:spacing w:val="-5"/>
          <w:shd w:val="clear" w:color="auto" w:fill="FFFFFF"/>
        </w:rPr>
        <w:t>Dittoh</w:t>
      </w:r>
      <w:proofErr w:type="spellEnd"/>
      <w:r>
        <w:rPr>
          <w:spacing w:val="-5"/>
          <w:shd w:val="clear" w:color="auto" w:fill="FFFFFF"/>
        </w:rPr>
        <w:t xml:space="preserve"> </w:t>
      </w:r>
      <w:r>
        <w:rPr>
          <w:spacing w:val="-5"/>
          <w:shd w:val="clear" w:color="auto" w:fill="FFFFFF"/>
        </w:rPr>
        <w:fldChar w:fldCharType="begin" w:fldLock="1"/>
      </w:r>
      <w:r>
        <w:rPr>
          <w:spacing w:val="-5"/>
          <w:shd w:val="clear" w:color="auto" w:fill="FFFFFF"/>
        </w:rPr>
        <w:instrText>ADDIN CSL_CITATION {"citationItems":[{"id":"ITEM-1","itemData":{"author":[{"dropping-particle":"","family":"Dittoh","given":"Saa","non-dropping-particle":"","parse-names":false,"suffix":""}],"id":"ITEM-1","issued":{"date-parts":[["2020"]]},"page":"38","publisher-place":"Washington, DC.","title":"Assessment of Farmer-Led Irrigation Development in Ghana","type":"article"},"uris":["http://www.mendeley.com/documents/?uuid=3848acb5-1f57-41cc-aeee-338510758b7d"]}],"mendeley":{"formattedCitation":"(Dittoh, 2020)","manualFormatting":"(2020)","plainTextFormattedCitation":"(Dittoh, 2020)","previouslyFormattedCitation":"(Dittoh, 2020)"},"properties":{"noteIndex":0},"schema":"https://github.com/citation-style-language/schema/raw/master/csl-citation.json"}</w:instrText>
      </w:r>
      <w:r>
        <w:rPr>
          <w:spacing w:val="-5"/>
          <w:shd w:val="clear" w:color="auto" w:fill="FFFFFF"/>
        </w:rPr>
        <w:fldChar w:fldCharType="separate"/>
      </w:r>
      <w:r w:rsidRPr="00BD3EE8">
        <w:rPr>
          <w:noProof/>
          <w:spacing w:val="-5"/>
          <w:shd w:val="clear" w:color="auto" w:fill="FFFFFF"/>
        </w:rPr>
        <w:t>(2020)</w:t>
      </w:r>
      <w:r>
        <w:rPr>
          <w:spacing w:val="-5"/>
          <w:shd w:val="clear" w:color="auto" w:fill="FFFFFF"/>
        </w:rPr>
        <w:fldChar w:fldCharType="end"/>
      </w:r>
      <w:r>
        <w:rPr>
          <w:spacing w:val="-5"/>
          <w:shd w:val="clear" w:color="auto" w:fill="FFFFFF"/>
        </w:rPr>
        <w:t xml:space="preserve">, </w:t>
      </w:r>
      <w:proofErr w:type="spellStart"/>
      <w:r>
        <w:rPr>
          <w:spacing w:val="-5"/>
          <w:shd w:val="clear" w:color="auto" w:fill="FFFFFF"/>
        </w:rPr>
        <w:t>Sarkar</w:t>
      </w:r>
      <w:proofErr w:type="spellEnd"/>
      <w:r>
        <w:rPr>
          <w:spacing w:val="-5"/>
          <w:shd w:val="clear" w:color="auto" w:fill="FFFFFF"/>
        </w:rPr>
        <w:t xml:space="preserve"> </w:t>
      </w:r>
      <w:r>
        <w:rPr>
          <w:spacing w:val="-5"/>
          <w:shd w:val="clear" w:color="auto" w:fill="FFFFFF"/>
        </w:rPr>
        <w:fldChar w:fldCharType="begin" w:fldLock="1"/>
      </w:r>
      <w:r>
        <w:rPr>
          <w:spacing w:val="-5"/>
          <w:shd w:val="clear" w:color="auto" w:fill="FFFFFF"/>
        </w:rPr>
        <w:instrText>ADDIN CSL_CITATION {"citationItems":[{"id":"ITEM-1","itemData":{"author":[{"dropping-particle":"","family":"Sarkar","given":"Anindita","non-dropping-particle":"","parse-names":false,"suffix":""}],"container-title":"Problems, Perspectives and Challenges of Agricultural Water Management","id":"ITEM-1","issued":{"date-parts":[["2015"]]},"title":"Equity in Access to Irrigation Water : A Comparative Analysis of Tube-Well Irrigation System and Conjunctive Irrigation System","type":"article-journal"},"uris":["http://www.mendeley.com/documents/?uuid=c77d121b-6493-4e38-8f4d-46dd3a51a97a","http://www.mendeley.com/documents/?uuid=70cf5a08-1aa3-455a-a511-9cd1200a6673"]}],"mendeley":{"formattedCitation":"(Sarkar, 2015)","manualFormatting":"(2015)","plainTextFormattedCitation":"(Sarkar, 2015)","previouslyFormattedCitation":"(Sarkar, 2015)"},"properties":{"noteIndex":0},"schema":"https://github.com/citation-style-language/schema/raw/master/csl-citation.json"}</w:instrText>
      </w:r>
      <w:r>
        <w:rPr>
          <w:spacing w:val="-5"/>
          <w:shd w:val="clear" w:color="auto" w:fill="FFFFFF"/>
        </w:rPr>
        <w:fldChar w:fldCharType="separate"/>
      </w:r>
      <w:r w:rsidRPr="001C269D">
        <w:rPr>
          <w:noProof/>
          <w:spacing w:val="-5"/>
          <w:shd w:val="clear" w:color="auto" w:fill="FFFFFF"/>
        </w:rPr>
        <w:t>(2015)</w:t>
      </w:r>
      <w:r>
        <w:rPr>
          <w:spacing w:val="-5"/>
          <w:shd w:val="clear" w:color="auto" w:fill="FFFFFF"/>
        </w:rPr>
        <w:fldChar w:fldCharType="end"/>
      </w:r>
      <w:r>
        <w:rPr>
          <w:spacing w:val="-5"/>
          <w:shd w:val="clear" w:color="auto" w:fill="FFFFFF"/>
        </w:rPr>
        <w:t xml:space="preserve"> and </w:t>
      </w:r>
      <w:proofErr w:type="spellStart"/>
      <w:r>
        <w:rPr>
          <w:spacing w:val="-5"/>
          <w:shd w:val="clear" w:color="auto" w:fill="FFFFFF"/>
        </w:rPr>
        <w:t>Laube</w:t>
      </w:r>
      <w:proofErr w:type="spellEnd"/>
      <w:r>
        <w:rPr>
          <w:spacing w:val="-5"/>
          <w:shd w:val="clear" w:color="auto" w:fill="FFFFFF"/>
        </w:rPr>
        <w:t xml:space="preserve"> et al. </w:t>
      </w:r>
      <w:r>
        <w:rPr>
          <w:spacing w:val="-5"/>
          <w:shd w:val="clear" w:color="auto" w:fill="FFFFFF"/>
        </w:rPr>
        <w:fldChar w:fldCharType="begin" w:fldLock="1"/>
      </w:r>
      <w:r>
        <w:rPr>
          <w:spacing w:val="-5"/>
          <w:shd w:val="clear" w:color="auto" w:fill="FFFFFF"/>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2012)","manualFormatting":"(2012)","plainTextFormattedCitation":"(Laube et al., 2012)","previouslyFormattedCitation":"(Laube et al., 2012)"},"properties":{"noteIndex":0},"schema":"https://github.com/citation-style-language/schema/raw/master/csl-citation.json"}</w:instrText>
      </w:r>
      <w:r>
        <w:rPr>
          <w:spacing w:val="-5"/>
          <w:shd w:val="clear" w:color="auto" w:fill="FFFFFF"/>
        </w:rPr>
        <w:fldChar w:fldCharType="separate"/>
      </w:r>
      <w:r w:rsidRPr="009806C1">
        <w:rPr>
          <w:noProof/>
          <w:spacing w:val="-5"/>
          <w:shd w:val="clear" w:color="auto" w:fill="FFFFFF"/>
        </w:rPr>
        <w:t>(2012)</w:t>
      </w:r>
      <w:r>
        <w:rPr>
          <w:spacing w:val="-5"/>
          <w:shd w:val="clear" w:color="auto" w:fill="FFFFFF"/>
        </w:rPr>
        <w:fldChar w:fldCharType="end"/>
      </w:r>
      <w:r>
        <w:rPr>
          <w:spacing w:val="-5"/>
          <w:shd w:val="clear" w:color="auto" w:fill="FFFFFF"/>
        </w:rPr>
        <w:t xml:space="preserve"> who also found the adoption of different sources of water for irrigation cultivation. Therefore, the adoption of the diverse innovations are relevant to managing soil fertility, improving water access as well as managing pest and disease infestation thereby contributing to environmental sustainability. </w:t>
      </w:r>
    </w:p>
    <w:p w14:paraId="7C3BC819" w14:textId="0A1CCE56" w:rsidR="00AE6C4B" w:rsidRPr="00D8744B" w:rsidRDefault="00AE6C4B" w:rsidP="00AE6C4B">
      <w:pPr>
        <w:autoSpaceDE w:val="0"/>
        <w:autoSpaceDN w:val="0"/>
        <w:adjustRightInd w:val="0"/>
        <w:spacing w:after="200" w:line="480" w:lineRule="auto"/>
        <w:rPr>
          <w:spacing w:val="-5"/>
          <w:shd w:val="clear" w:color="auto" w:fill="FFFFFF"/>
        </w:rPr>
      </w:pPr>
      <w:r w:rsidRPr="00004159">
        <w:rPr>
          <w:spacing w:val="-5"/>
          <w:shd w:val="clear" w:color="auto" w:fill="FFFFFF"/>
        </w:rPr>
        <w:t>Further, the study found that there is increasing yields in pepper cultivation in the most recent three irrigation</w:t>
      </w:r>
      <w:r w:rsidRPr="00D8744B">
        <w:rPr>
          <w:spacing w:val="-5"/>
          <w:shd w:val="clear" w:color="auto" w:fill="FFFFFF"/>
        </w:rPr>
        <w:t xml:space="preserve"> seasons</w:t>
      </w:r>
      <w:r>
        <w:rPr>
          <w:spacing w:val="-5"/>
          <w:shd w:val="clear" w:color="auto" w:fill="FFFFFF"/>
        </w:rPr>
        <w:t xml:space="preserve"> following the adoption of the multiple innovations as discussed earlier.</w:t>
      </w:r>
      <w:r w:rsidRPr="00D8744B">
        <w:rPr>
          <w:spacing w:val="-5"/>
          <w:shd w:val="clear" w:color="auto" w:fill="FFFFFF"/>
        </w:rPr>
        <w:t xml:space="preserve"> Even though, these increases </w:t>
      </w:r>
      <w:r>
        <w:rPr>
          <w:spacing w:val="-5"/>
          <w:shd w:val="clear" w:color="auto" w:fill="FFFFFF"/>
        </w:rPr>
        <w:t xml:space="preserve">in yields </w:t>
      </w:r>
      <w:r w:rsidRPr="00D8744B">
        <w:rPr>
          <w:spacing w:val="-5"/>
          <w:shd w:val="clear" w:color="auto" w:fill="FFFFFF"/>
        </w:rPr>
        <w:t>could be attributed to enlarged farm</w:t>
      </w:r>
      <w:r>
        <w:rPr>
          <w:spacing w:val="-5"/>
          <w:shd w:val="clear" w:color="auto" w:fill="FFFFFF"/>
        </w:rPr>
        <w:t xml:space="preserve"> </w:t>
      </w:r>
      <w:r w:rsidRPr="00D8744B">
        <w:rPr>
          <w:spacing w:val="-5"/>
          <w:shd w:val="clear" w:color="auto" w:fill="FFFFFF"/>
        </w:rPr>
        <w:t>s</w:t>
      </w:r>
      <w:r>
        <w:rPr>
          <w:spacing w:val="-5"/>
          <w:shd w:val="clear" w:color="auto" w:fill="FFFFFF"/>
        </w:rPr>
        <w:t>izes</w:t>
      </w:r>
      <w:r w:rsidRPr="00D8744B">
        <w:rPr>
          <w:spacing w:val="-5"/>
          <w:shd w:val="clear" w:color="auto" w:fill="FFFFFF"/>
        </w:rPr>
        <w:t>, farmers may only be motivated to enlarge their farm sizes if there is increase</w:t>
      </w:r>
      <w:r w:rsidRPr="0041129D">
        <w:rPr>
          <w:spacing w:val="-5"/>
          <w:shd w:val="clear" w:color="auto" w:fill="FFFFFF"/>
        </w:rPr>
        <w:t xml:space="preserve">d </w:t>
      </w:r>
      <w:r>
        <w:rPr>
          <w:spacing w:val="-5"/>
          <w:shd w:val="clear" w:color="auto" w:fill="FFFFFF"/>
        </w:rPr>
        <w:t>profitability</w:t>
      </w:r>
      <w:r w:rsidRPr="00D8744B">
        <w:rPr>
          <w:spacing w:val="-5"/>
          <w:shd w:val="clear" w:color="auto" w:fill="FFFFFF"/>
        </w:rPr>
        <w:t xml:space="preserve">. </w:t>
      </w:r>
      <w:r>
        <w:rPr>
          <w:spacing w:val="-5"/>
          <w:shd w:val="clear" w:color="auto" w:fill="FFFFFF"/>
        </w:rPr>
        <w:t>This confirms the assertion depicted in the conceptual framework (</w:t>
      </w:r>
      <w:r w:rsidRPr="00D04262">
        <w:rPr>
          <w:i/>
          <w:spacing w:val="-5"/>
          <w:shd w:val="clear" w:color="auto" w:fill="FFFFFF"/>
        </w:rPr>
        <w:t>Figure 2.2</w:t>
      </w:r>
      <w:r>
        <w:rPr>
          <w:spacing w:val="-5"/>
          <w:shd w:val="clear" w:color="auto" w:fill="FFFFFF"/>
        </w:rPr>
        <w:t xml:space="preserve">) that the success of an irrigation outcome may lead to re-investment into innovations to enhance productivity. Also, the adoption of such </w:t>
      </w:r>
      <w:r>
        <w:rPr>
          <w:spacing w:val="-5"/>
          <w:shd w:val="clear" w:color="auto" w:fill="FFFFFF"/>
        </w:rPr>
        <w:lastRenderedPageBreak/>
        <w:t xml:space="preserve">innovations as mix-cropping to diversify outputs, establishing relationships with traders as well as selling in multiple markets </w:t>
      </w:r>
      <w:r w:rsidRPr="0041129D">
        <w:rPr>
          <w:spacing w:val="-5"/>
          <w:shd w:val="clear" w:color="auto" w:fill="FFFFFF"/>
        </w:rPr>
        <w:t xml:space="preserve">increases farmers’ access to market for their products resulting in increased profitability. This confirms the findings of </w:t>
      </w:r>
      <w:r w:rsidR="00FB4417">
        <w:rPr>
          <w:spacing w:val="-5"/>
          <w:shd w:val="clear" w:color="auto" w:fill="FFFFFF"/>
        </w:rPr>
        <w:t>other scholars</w:t>
      </w:r>
      <w:r w:rsidRPr="0041129D">
        <w:rPr>
          <w:spacing w:val="-5"/>
          <w:shd w:val="clear" w:color="auto" w:fill="FFFFFF"/>
        </w:rPr>
        <w:t xml:space="preserve"> that smallholder irrigation makes  a significant contribution to income levels </w:t>
      </w:r>
      <w:r w:rsidRPr="00D8744B">
        <w:rPr>
          <w:spacing w:val="-5"/>
          <w:shd w:val="clear" w:color="auto" w:fill="FFFFFF"/>
        </w:rPr>
        <w:fldChar w:fldCharType="begin" w:fldLock="1"/>
      </w:r>
      <w:r>
        <w:rPr>
          <w:spacing w:val="-5"/>
          <w:shd w:val="clear" w:color="auto" w:fill="FFFFFF"/>
        </w:rPr>
        <w:instrText>ADDIN CSL_CITATION {"citationItems":[{"id":"ITEM-1","itemData":{"DOI":"10.1016/j.worlddev.2018.11.018","ISSN":"18735991","abstract":"The debate around what kind of irrigation, large- or small-scale, modern or traditional, best contributes to food security and rural development continues to shape irrigation policies and development in the Global South. In Tanzania, the irrigation categories of ‘modern’ and ‘traditional’ are dominating irrigation policies and are shaping interventions. In this paper, we explore what these concepts really entail in the Tanzanian context and how they relate to a case of farmer-led groundwater irrigation development in Kahe ward, Kilimanjaro Region. For our analysis, we rely on three months of qualitative fieldwork in 2016, a household questionnaire, secondary data such as policy documents and the results of a mapping exercise in 2014–2015. In the early 2000s, smallholders in Kahe started developing groundwater. This has led to a new, differentiated landscape in which different forms of agricultural production co-exist. The same set of groundwater irrigation technologies has facilitated the emergence of different classes of farmers, ranging from those engaging with subsistence farming to those doing capitalist farming. The level of inputs and integration with markets vary, as does crop choice. As such, some farms emulate the ‘modern’ ideal of commercial farming promoted by the government, while others do not, or to a lesser extent. We also find that national policy discourses on irrigation are not necessarily repeated at the local level, where interventions are strongly driven by prioritization based on conflict and funding. We conclude that the policy concepts of traditional and modern irrigation do not do justice to the complexity of actual irrigation development in the Kahe case, and obfuscate its contribution to rural development and food security. We argue that a single irrigation technology does not lead to a single agricultural mode of production, and that irrigation policies and interventions should take into account the differentiation among irrigators.","author":[{"dropping-particle":"","family":"Bont","given":"Chris","non-dropping-particle":"de","parse-names":false,"suffix":""},{"dropping-particle":"","family":"Komakech","given":"Hans C.","non-dropping-particle":"","parse-names":false,"suffix":""},{"dropping-particle":"","family":"Veldwisch","given":"Gert Jan","non-dropping-particle":"","parse-names":false,"suffix":""}],"container-title":"World Development","id":"ITEM-1","issued":{"date-parts":[["2019"]]},"page":"15-27","publisher":"The Authors","title":"Neither modern nor traditional: Farmer-led irrigation development in Kilimanjaro Region, Tanzania","type":"article-journal","volume":"116"},"uris":["http://www.mendeley.com/documents/?uuid=712d945e-76b2-4703-97e1-795c54089c77"]},{"id":"ITEM-2","itemData":{"ISBN":"9781626181922","author":[{"dropping-particle":"","family":"Dittoh","given":"Saa","non-dropping-particle":"","parse-names":false,"suffix":""},{"dropping-particle":"","family":"Bhattarai","given":"Madhusudan","non-dropping-particle":"","parse-names":false,"suffix":""},{"dropping-particle":"","family":"Akuriba","given":"Margaret Atosina","non-dropping-particle":"","parse-names":false,"suffix":""}],"chapter-number":"7","container-title":"Global Food Security","editor":[{"dropping-particle":"","family":"Hanjra","given":"Munir A.","non-dropping-particle":"","parse-names":false,"suffix":""}],"id":"ITEM-2","issued":{"date-parts":[["2013"]]},"page":"177-199","publisher":"Nova Science Publishers, Inc.","title":"Micro Irrigation-Based vegetable farming for income, employment and food security in West Africa","type":"chapter"},"uris":["http://www.mendeley.com/documents/?uuid=9f8e4309-2bf2-447b-90e6-f42c80f68efa"]},{"id":"ITEM-3","itemData":{"DOI":"10.4102/JAMBA.V11I1.674","ISSN":"2072845X","abstract":"Smallholder farmers across Zimbabwe have been facing a problem of food insecurity because of climate-induced droughts and lack of effective use of irrigation schemes. Rainfall patterns in the country have become more unpredictable and inconsistent with the traditional farming seasons. Faced with such challenges, many smallholder farmers in Shurugwi district in the Midlands province of Zimbabwe adopted small-scale irrigation schemes to improve= food security. The principal objectives of this study were to examine the status of the irrigation schemes in the district; analyse the need to rehabilitate small-scale irrigation schemes; assess the initiatives towards the revival of irrigation schemes; establish the benefits that can accrue to smallholder farmers from small-scale irrigation schemes and discuss challenges faced by smallholder farmers in the running of small-scale irrigation schemes in rural areas. This qualitative study employed literature and interviews to obtain data from 40 purposively selected participants. The direct observation method was used to compliment the interviews. The findings of the study were that small-scale rural irrigation schemes have the capacity to significantly transform the lives of rural farmers through earning increased reliable income from farming if institutional and capacity issues of the farmers are addressed. Furthermore, the study found that small-scale irrigation schemes can also be a panacea to food security challenges mainly faced by rural households. As such, the article concluded that irrigation schemes are fortress and antidote to the effects of climate change. The study calls for capacity promotion on technical skills for the farmers, the establishment of many new irrigation schemes and the rehabilitation of the existing small-scale irrigation schemes in the country as well as calling on the farmers to adopt climate-smart irrigation.","author":[{"dropping-particle":"","family":"Mhembwe","given":"Smart","non-dropping-particle":"","parse-names":false,"suffix":""},{"dropping-particle":"","family":"Chiunya","given":"Newman","non-dropping-particle":"","parse-names":false,"suffix":""},{"dropping-particle":"","family":"Dube","given":"Ernest","non-dropping-particle":"","parse-names":false,"suffix":""}],"container-title":"Jamba: Journal of Disaster Risk Studies","id":"ITEM-3","issue":"1","issued":{"date-parts":[["2019"]]},"page":"1-11","title":"The contribution of small-scale rural irrigation schemes towards food security of smallholder farmers in Zimbabwe","type":"article-journal","volume":"11"},"uris":["http://www.mendeley.com/documents/?uuid=097718a9-d995-45bc-a767-cfb8d95ca312"]},{"id":"ITEM-4","itemData":{"author":[{"dropping-particle":"","family":"Domenech","given":"Laia","non-dropping-particle":"","parse-names":false,"suffix":""},{"dropping-particle":"","family":"Ringler","given":"Claudia","non-dropping-particle":"","parse-names":false,"suffix":""}],"collection-title":"Sustainable solutions for ending hunger and poverty","id":"ITEM-4","issued":{"date-parts":[["2013"]]},"number":"01259","number-of-pages":"15","title":"The Impact of Irrigation on Nutrition , Health , and Gender A Review Paper with Insights for Africa south of the Sahara","type":"report"},"uris":["http://www.mendeley.com/documents/?uuid=56e036f3-3c62-46c2-a874-32b9c032646b"]},{"id":"ITEM-5","itemData":{"ISBN":"92-9090-612-x","abstract":"The focus of this report is broader than just examining the traditional implications of the term \"irrigation.\"It examines not only the opportunities for small-scale formal \"irrigation\" but also othertypes of water management technologies including supplementary irrigation, rain water harvestingfor crops and livestock, and micro-irrigation-all covered by the term 'agricultural water.'This paper reports on government institutions involved in the development and promotion ofsmallholder water and land management interventions, especially small-scale irrigation, microirrigationand water harvesting, for improving the livelihoods and food security of millions of poorrural people. The assessment also covers the activities of regional bureaus and key NGOs involvedin promoting agricultural water use (small-scale irrigation, micro-irrigation and water harvesting)in various regions, as well as empirical data from key communities in selected regions. The reviewis comprehensive and up-to-date as of 2004, and covers a wide range of issues to highlight previoustrends, current developments and state-of-the-art on smallholder agricultural water use in Ethiopia.This includes social, technical, institutional and management issues, as well as current investmentopportunities and challenges. In addition, relevant experiences and lessons from projects elsewherein the world are highlighted.Four sets of open-ended questionnaires were developed for data collection at four levels. Theselevels correspond to Federal Institutions, Regional Bureaus, Non-Governmental Organizations(NGOs), and selected local communities engaged in small-scale or micro irrigation and waterharvesting. The detailed results are contained in the Appendices. The questionnaires are availablefrom IWMI's Addis Ababa office on request.The results of the study are presented in the following sections and organized as follows: section2 provides a general background review of irrigation in Ethiopia; section 3 deals with specificexperiences of Small-scale Irrigation (SSI), Micro-Irrigation (MI) and Rainwater Harvesting(RWH) in Ethiopia; section 4 provides a summary of international experience with regard to SSI,MI &amp; RWH; section 5 focuses on assessing the existing experiences in Ethiopia and in the worldto identify opportunities for promoting successful SSI, MI and RWH to overcome food insecurityin Ethiopia, and suggest needs in terms of pilot scale studies and ideas for action. The researchand training needs are cover…","author":[{"dropping-particle":"","family":"Awulachew","given":"S. B.","non-dropping-particle":"","parse-names":false,"suffix":""},{"dropping-particle":"","family":"Merrey","given":"D. J.","non-dropping-particle":"","parse-names":false,"suffix":""},{"dropping-particle":"","family":"Kamara","given":"A. B.","non-dropping-particle":"","parse-names":false,"suffix":""},{"dropping-particle":"Van","family":"Koppen","given":"B.","non-dropping-particle":"","parse-names":false,"suffix":""},{"dropping-particle":"de","family":"Vries","given":"F. Penning","non-dropping-particle":"","parse-names":false,"suffix":""},{"dropping-particle":"","family":"Boelee","given":"E.","non-dropping-particle":"","parse-names":false,"suffix":""},{"dropping-particle":"","family":"Makombe","given":"G.","non-dropping-particle":"","parse-names":false,"suffix":""}],"id":"ITEM-5","issued":{"date-parts":[["2005"]]},"number":"98","number-of-pages":"96","publisher-place":"Addis Ababa","title":"Experiences and Opportunities for Promoting Small-Scale/Micro Irrigation and Rainwater Harvesting for Food Security in Ethiopia","type":"report"},"uris":["http://www.mendeley.com/documents/?uuid=1b2787c5-2130-4287-9c6c-1e2509ce5bad"]}],"mendeley":{"formattedCitation":"(S. B. Awulachew et al., 2005; de Bont et al., 2019; Dittoh et al., 2013; Domenech &amp; Ringler, 2013; Mhembwe et al., 2019)","manualFormatting":"(Awulachew et al., 2005; de Bont et al., 2019; Dittoh et al., 2013; Domenech &amp; Ringler, 2013; Mhembwe et al., 2019)","plainTextFormattedCitation":"(S. B. Awulachew et al., 2005; de Bont et al., 2019; Dittoh et al., 2013; Domenech &amp; Ringler, 2013; Mhembwe et al., 2019)","previouslyFormattedCitation":"(S. B. Awulachew et al., 2005; de Bont et al., 2019; Dittoh et al., 2013; Domenech &amp; Ringler, 2013; Mhembwe et al., 2019)"},"properties":{"noteIndex":0},"schema":"https://github.com/citation-style-language/schema/raw/master/csl-citation.json"}</w:instrText>
      </w:r>
      <w:r w:rsidRPr="00D8744B">
        <w:rPr>
          <w:spacing w:val="-5"/>
          <w:shd w:val="clear" w:color="auto" w:fill="FFFFFF"/>
        </w:rPr>
        <w:fldChar w:fldCharType="separate"/>
      </w:r>
      <w:r w:rsidRPr="00F106F9">
        <w:rPr>
          <w:noProof/>
          <w:spacing w:val="-5"/>
          <w:shd w:val="clear" w:color="auto" w:fill="FFFFFF"/>
        </w:rPr>
        <w:t>(Awulachew et al., 2005; de Bont et al., 2019; Dittoh et al., 2013; Domenech &amp; Ringler, 2013; Mhembwe et al., 2019)</w:t>
      </w:r>
      <w:r w:rsidRPr="00D8744B">
        <w:rPr>
          <w:spacing w:val="-5"/>
          <w:shd w:val="clear" w:color="auto" w:fill="FFFFFF"/>
        </w:rPr>
        <w:fldChar w:fldCharType="end"/>
      </w:r>
      <w:r w:rsidRPr="00D8744B">
        <w:rPr>
          <w:spacing w:val="-5"/>
          <w:shd w:val="clear" w:color="auto" w:fill="FFFFFF"/>
        </w:rPr>
        <w:t xml:space="preserve">. </w:t>
      </w:r>
      <w:r>
        <w:rPr>
          <w:spacing w:val="-5"/>
          <w:shd w:val="clear" w:color="auto" w:fill="FFFFFF"/>
        </w:rPr>
        <w:t xml:space="preserve"> </w:t>
      </w:r>
      <w:r w:rsidRPr="00D8744B">
        <w:rPr>
          <w:spacing w:val="-5"/>
          <w:shd w:val="clear" w:color="auto" w:fill="FFFFFF"/>
        </w:rPr>
        <w:t xml:space="preserve"> </w:t>
      </w:r>
      <w:r>
        <w:rPr>
          <w:spacing w:val="-5"/>
          <w:shd w:val="clear" w:color="auto" w:fill="FFFFFF"/>
        </w:rPr>
        <w:t>Therefore, as demonstrated in the conceptual framework (</w:t>
      </w:r>
      <w:r w:rsidRPr="00FF642B">
        <w:rPr>
          <w:i/>
          <w:spacing w:val="-5"/>
          <w:shd w:val="clear" w:color="auto" w:fill="FFFFFF"/>
        </w:rPr>
        <w:t>Figure 2.2</w:t>
      </w:r>
      <w:r>
        <w:rPr>
          <w:spacing w:val="-5"/>
          <w:shd w:val="clear" w:color="auto" w:fill="FFFFFF"/>
        </w:rPr>
        <w:t xml:space="preserve">), if profitability is made in the irrigation cultivation, it may be rechanneled into improving or </w:t>
      </w:r>
      <w:r w:rsidRPr="00CA7961">
        <w:rPr>
          <w:spacing w:val="-5"/>
          <w:shd w:val="clear" w:color="auto" w:fill="FFFFFF"/>
        </w:rPr>
        <w:t>re-adoption of the innovations adopted</w:t>
      </w:r>
      <w:r w:rsidR="00741B5B" w:rsidRPr="00CA7961">
        <w:rPr>
          <w:spacing w:val="-5"/>
          <w:shd w:val="clear" w:color="auto" w:fill="FFFFFF"/>
        </w:rPr>
        <w:t xml:space="preserve"> in previous irrigation seasons</w:t>
      </w:r>
      <w:r>
        <w:rPr>
          <w:spacing w:val="-5"/>
          <w:shd w:val="clear" w:color="auto" w:fill="FFFFFF"/>
        </w:rPr>
        <w:t xml:space="preserve"> in order to produce more desirable results or used in improving the wellbeing of their households including provision of food or purchase assets which further cushion them from current and future vulnerability context. On the other hand, farmers who made losses may be motivated to channel their effort to enhancing adopted innovations or adopting alternative innovations to moderate their exposure to irrigation shocks in subsequent irrigation seasons. However, these losses may have consequences on farmers’ assets and vulnerability since some assets may have been invested into the cultivation thereby exposing them to deeper vulnerability.  </w:t>
      </w:r>
    </w:p>
    <w:p w14:paraId="1C7858E7" w14:textId="14540AC4" w:rsidR="00AE6C4B" w:rsidRPr="00117FC2" w:rsidRDefault="00AE6C4B" w:rsidP="00AE6C4B">
      <w:pPr>
        <w:spacing w:line="480" w:lineRule="auto"/>
        <w:rPr>
          <w:spacing w:val="-5"/>
          <w:shd w:val="clear" w:color="auto" w:fill="FFFFFF"/>
        </w:rPr>
      </w:pPr>
      <w:r>
        <w:rPr>
          <w:spacing w:val="-5"/>
          <w:shd w:val="clear" w:color="auto" w:fill="FFFFFF"/>
        </w:rPr>
        <w:t xml:space="preserve">Given that FDI productions are done in the lean season when crops are impossible to grow without irrigation and many families </w:t>
      </w:r>
      <w:r w:rsidRPr="002E517F">
        <w:rPr>
          <w:spacing w:val="-5"/>
          <w:shd w:val="clear" w:color="auto" w:fill="FFFFFF"/>
        </w:rPr>
        <w:t>are</w:t>
      </w:r>
      <w:r>
        <w:rPr>
          <w:color w:val="FF0000"/>
          <w:spacing w:val="-5"/>
          <w:shd w:val="clear" w:color="auto" w:fill="FFFFFF"/>
        </w:rPr>
        <w:t xml:space="preserve"> </w:t>
      </w:r>
      <w:r>
        <w:rPr>
          <w:spacing w:val="-5"/>
          <w:shd w:val="clear" w:color="auto" w:fill="FFFFFF"/>
        </w:rPr>
        <w:t>running out of food due to poor yields in the major cropping season</w:t>
      </w:r>
      <w:r>
        <w:rPr>
          <w:color w:val="FF0000"/>
          <w:spacing w:val="-5"/>
          <w:shd w:val="clear" w:color="auto" w:fill="FFFFFF"/>
        </w:rPr>
        <w:t>,</w:t>
      </w:r>
      <w:r>
        <w:rPr>
          <w:spacing w:val="-5"/>
          <w:shd w:val="clear" w:color="auto" w:fill="FFFFFF"/>
        </w:rPr>
        <w:t xml:space="preserve"> many households rely on these livelihood activities to feed their families till the next rainy season. In fact, farmers asserted that food provision is the first priority in the plethora of reasons one may venture into irrigation cultivation. </w:t>
      </w:r>
      <w:r w:rsidRPr="00D8744B">
        <w:rPr>
          <w:spacing w:val="-5"/>
          <w:shd w:val="clear" w:color="auto" w:fill="FFFFFF"/>
        </w:rPr>
        <w:t>Th</w:t>
      </w:r>
      <w:r>
        <w:rPr>
          <w:spacing w:val="-5"/>
          <w:shd w:val="clear" w:color="auto" w:fill="FFFFFF"/>
        </w:rPr>
        <w:t xml:space="preserve">us, the study </w:t>
      </w:r>
      <w:r w:rsidRPr="002E517F">
        <w:rPr>
          <w:spacing w:val="-5"/>
          <w:shd w:val="clear" w:color="auto" w:fill="FFFFFF"/>
        </w:rPr>
        <w:t>found that through the adaptation of these innovations FDIS contribute greatly to household food security by making food available and affordable to meet their dietary needs. This is because the adoption of innovations contributes</w:t>
      </w:r>
      <w:r>
        <w:rPr>
          <w:spacing w:val="-5"/>
          <w:shd w:val="clear" w:color="auto" w:fill="FFFFFF"/>
        </w:rPr>
        <w:t xml:space="preserve"> to managing soil fertility and pest and disease infestation, as well as </w:t>
      </w:r>
      <w:r w:rsidRPr="006318B2">
        <w:rPr>
          <w:spacing w:val="-5"/>
          <w:shd w:val="clear" w:color="auto" w:fill="FFFFFF"/>
        </w:rPr>
        <w:t>improving</w:t>
      </w:r>
      <w:r>
        <w:rPr>
          <w:spacing w:val="-5"/>
          <w:shd w:val="clear" w:color="auto" w:fill="FFFFFF"/>
        </w:rPr>
        <w:t xml:space="preserve"> access to water and markets thereby</w:t>
      </w:r>
      <w:r w:rsidRPr="00D8744B">
        <w:rPr>
          <w:spacing w:val="-5"/>
          <w:shd w:val="clear" w:color="auto" w:fill="FFFFFF"/>
        </w:rPr>
        <w:t xml:space="preserve"> </w:t>
      </w:r>
      <w:r>
        <w:rPr>
          <w:spacing w:val="-5"/>
          <w:shd w:val="clear" w:color="auto" w:fill="FFFFFF"/>
        </w:rPr>
        <w:t xml:space="preserve">making </w:t>
      </w:r>
      <w:r w:rsidRPr="00D8744B">
        <w:rPr>
          <w:spacing w:val="-5"/>
          <w:shd w:val="clear" w:color="auto" w:fill="FFFFFF"/>
        </w:rPr>
        <w:t>fresh vegetables continuous</w:t>
      </w:r>
      <w:r>
        <w:rPr>
          <w:spacing w:val="-5"/>
          <w:shd w:val="clear" w:color="auto" w:fill="FFFFFF"/>
        </w:rPr>
        <w:t>ly</w:t>
      </w:r>
      <w:r w:rsidRPr="00D8744B">
        <w:rPr>
          <w:spacing w:val="-5"/>
          <w:shd w:val="clear" w:color="auto" w:fill="FFFFFF"/>
        </w:rPr>
        <w:t xml:space="preserve"> availability to many </w:t>
      </w:r>
      <w:r>
        <w:rPr>
          <w:spacing w:val="-5"/>
          <w:shd w:val="clear" w:color="auto" w:fill="FFFFFF"/>
        </w:rPr>
        <w:t xml:space="preserve">households </w:t>
      </w:r>
      <w:r w:rsidRPr="00D8744B">
        <w:rPr>
          <w:spacing w:val="-5"/>
          <w:shd w:val="clear" w:color="auto" w:fill="FFFFFF"/>
        </w:rPr>
        <w:t xml:space="preserve">at affordable prices </w:t>
      </w:r>
      <w:r>
        <w:rPr>
          <w:spacing w:val="-5"/>
          <w:shd w:val="clear" w:color="auto" w:fill="FFFFFF"/>
        </w:rPr>
        <w:t>in critical times of</w:t>
      </w:r>
      <w:r w:rsidRPr="00D8744B">
        <w:rPr>
          <w:spacing w:val="-5"/>
          <w:shd w:val="clear" w:color="auto" w:fill="FFFFFF"/>
        </w:rPr>
        <w:t xml:space="preserve"> the year</w:t>
      </w:r>
      <w:r>
        <w:rPr>
          <w:spacing w:val="-5"/>
          <w:shd w:val="clear" w:color="auto" w:fill="FFFFFF"/>
        </w:rPr>
        <w:t xml:space="preserve"> that hitherto would have been </w:t>
      </w:r>
      <w:r w:rsidRPr="00B0592D">
        <w:rPr>
          <w:spacing w:val="-5"/>
          <w:shd w:val="clear" w:color="auto" w:fill="FFFFFF"/>
        </w:rPr>
        <w:t xml:space="preserve">challenging, even though in recent times, large proportions of the vegetables cultivated under these irrigation systems </w:t>
      </w:r>
      <w:r w:rsidRPr="00B0592D">
        <w:rPr>
          <w:spacing w:val="-5"/>
          <w:shd w:val="clear" w:color="auto" w:fill="FFFFFF"/>
        </w:rPr>
        <w:lastRenderedPageBreak/>
        <w:t xml:space="preserve">are marketed. Also </w:t>
      </w:r>
      <w:proofErr w:type="gramStart"/>
      <w:r w:rsidRPr="00B0592D">
        <w:rPr>
          <w:spacing w:val="-5"/>
          <w:shd w:val="clear" w:color="auto" w:fill="FFFFFF"/>
        </w:rPr>
        <w:t>large proportions of incomes earned from irrigation farming is</w:t>
      </w:r>
      <w:proofErr w:type="gramEnd"/>
      <w:r w:rsidRPr="00B0592D">
        <w:rPr>
          <w:spacing w:val="-5"/>
          <w:shd w:val="clear" w:color="auto" w:fill="FFFFFF"/>
        </w:rPr>
        <w:t xml:space="preserve"> used to buy </w:t>
      </w:r>
      <w:r>
        <w:rPr>
          <w:spacing w:val="-5"/>
          <w:shd w:val="clear" w:color="auto" w:fill="FFFFFF"/>
        </w:rPr>
        <w:t>food for the household thereby contributing to household food security.</w:t>
      </w:r>
      <w:r w:rsidRPr="00D8744B">
        <w:rPr>
          <w:spacing w:val="-5"/>
          <w:shd w:val="clear" w:color="auto" w:fill="FFFFFF"/>
        </w:rPr>
        <w:t xml:space="preserve"> The</w:t>
      </w:r>
      <w:r>
        <w:rPr>
          <w:spacing w:val="-5"/>
          <w:shd w:val="clear" w:color="auto" w:fill="FFFFFF"/>
        </w:rPr>
        <w:t>se</w:t>
      </w:r>
      <w:r w:rsidRPr="00D8744B">
        <w:rPr>
          <w:spacing w:val="-5"/>
          <w:shd w:val="clear" w:color="auto" w:fill="FFFFFF"/>
        </w:rPr>
        <w:t xml:space="preserve"> finding</w:t>
      </w:r>
      <w:r>
        <w:rPr>
          <w:spacing w:val="-5"/>
          <w:shd w:val="clear" w:color="auto" w:fill="FFFFFF"/>
        </w:rPr>
        <w:t>s</w:t>
      </w:r>
      <w:r w:rsidRPr="00D8744B">
        <w:rPr>
          <w:spacing w:val="-5"/>
          <w:shd w:val="clear" w:color="auto" w:fill="FFFFFF"/>
        </w:rPr>
        <w:t xml:space="preserve"> </w:t>
      </w:r>
      <w:r>
        <w:rPr>
          <w:spacing w:val="-5"/>
          <w:shd w:val="clear" w:color="auto" w:fill="FFFFFF"/>
        </w:rPr>
        <w:t>confirm</w:t>
      </w:r>
      <w:r w:rsidRPr="00D8744B">
        <w:rPr>
          <w:spacing w:val="-5"/>
          <w:shd w:val="clear" w:color="auto" w:fill="FFFFFF"/>
        </w:rPr>
        <w:t xml:space="preserve"> the findings of Oni et al. </w:t>
      </w:r>
      <w:r w:rsidRPr="00D8744B">
        <w:rPr>
          <w:spacing w:val="-5"/>
          <w:shd w:val="clear" w:color="auto" w:fill="FFFFFF"/>
        </w:rPr>
        <w:fldChar w:fldCharType="begin" w:fldLock="1"/>
      </w:r>
      <w:r w:rsidRPr="00D8744B">
        <w:rPr>
          <w:spacing w:val="-5"/>
          <w:shd w:val="clear" w:color="auto" w:fill="FFFFFF"/>
        </w:rPr>
        <w:instrText>ADDIN CSL_CITATION {"citationItems":[{"id":"ITEM-1","itemData":{"DOI":"10.5897/AJAR10.929","ISSN":"1991637X","abstract":"The aim of this study was to assess the contribution of irrigation to household food security, in comparison to dry-land farming. This study used both primary and secondary data to analyse the factors. The primary data was collected by using a pre-tested questionnaire administered to selected farmers in the study area. A probability sampling method (that is pure or simple random sampling technique) was used to select the respondents. From a total population of 3,236 small-scale irrigators in Vhembe District, 147 irrigation farmers were randomly selected while 43 dry-land farmers were selected adjacent to the selected irrigators. A logistic regression model was used to analyse the variables in the model, selected from factors identified by previous researchers that affect food security in rural areas. A comparison of the variables in the model was carried out between irrigators and dry-land farmers. The results obtained showed that the proportion of food secured households was higher among farmers who were on the irrigation projects (86.3%) compared to dry-land farmers (53.0%). From the analysis, irrigation and per capita aggregate production were found to have a positive influence on the probability of households being food secure. This means that the likelihood of food security increases when farmers increase agricultural output and have access to a piece of land on the irrigation project. The food security of households is also dependent on other factors such as household size and farm size. These two variables were found to have negative and significant effects on household food security. The implications of these findings are that the likelihood of a household being food secures decreases with an increase in household size and farm size. Water has obvious advantages in that it increases farmer's yields, promotes diversified farming enhances household food security and increases household incomes. Farmers who are on irrigation projects are more likely to be food secure than dry-land farmers. With concerted support from government, and all stakeholders, food security can be enhanced at the household levels. In addition education and extension training are essential for farmers to adopt new technologies. The study suggests that households that need to be targeted for food aid are those with large families, without access to irrigation water, families with few assets, and those without access to agricultural land and implements. © 2011 Academic Journals.","author":[{"dropping-particle":"","family":"Oni","given":"S. A.","non-dropping-particle":"","parse-names":false,"suffix":""},{"dropping-particle":"","family":"Maliwichi","given":"L. L.","non-dropping-particle":"","parse-names":false,"suffix":""},{"dropping-particle":"","family":"Obadire","given":"O. S.","non-dropping-particle":"","parse-names":false,"suffix":""}],"container-title":"African Journal of Agricultural Research","id":"ITEM-1","issue":"10","issued":{"date-parts":[["2011"]]},"page":"2188-2197","title":"Assessing the contribution of smallholder irrigation to household food security, in comparison to dryland farming in Vhembe district of Limpopo province, South Africa","type":"article-journal","volume":"6"},"uris":["http://www.mendeley.com/documents/?uuid=e4f42981-6fea-4aac-93f2-5a4c021662a3"]}],"mendeley":{"formattedCitation":"(Oni et al., 2011)","manualFormatting":"(2011)","plainTextFormattedCitation":"(Oni et al., 2011)","previouslyFormattedCitation":"(Oni et al., 2011)"},"properties":{"noteIndex":0},"schema":"https://github.com/citation-style-language/schema/raw/master/csl-citation.json"}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(2011)</w:t>
      </w:r>
      <w:r w:rsidRPr="00D8744B">
        <w:rPr>
          <w:spacing w:val="-5"/>
          <w:shd w:val="clear" w:color="auto" w:fill="FFFFFF"/>
        </w:rPr>
        <w:fldChar w:fldCharType="end"/>
      </w:r>
      <w:r w:rsidRPr="00D8744B">
        <w:rPr>
          <w:spacing w:val="-5"/>
          <w:shd w:val="clear" w:color="auto" w:fill="FFFFFF"/>
        </w:rPr>
        <w:t xml:space="preserve">, </w:t>
      </w:r>
      <w:proofErr w:type="spellStart"/>
      <w:r w:rsidRPr="00D8744B">
        <w:rPr>
          <w:spacing w:val="-5"/>
          <w:shd w:val="clear" w:color="auto" w:fill="FFFFFF"/>
        </w:rPr>
        <w:t>Mhembwe</w:t>
      </w:r>
      <w:proofErr w:type="spellEnd"/>
      <w:r w:rsidRPr="00D8744B">
        <w:rPr>
          <w:spacing w:val="-5"/>
          <w:shd w:val="clear" w:color="auto" w:fill="FFFFFF"/>
        </w:rPr>
        <w:t xml:space="preserve"> et al. </w:t>
      </w:r>
      <w:r w:rsidRPr="00D8744B">
        <w:rPr>
          <w:spacing w:val="-5"/>
          <w:shd w:val="clear" w:color="auto" w:fill="FFFFFF"/>
        </w:rPr>
        <w:fldChar w:fldCharType="begin" w:fldLock="1"/>
      </w:r>
      <w:r w:rsidRPr="00D8744B">
        <w:rPr>
          <w:spacing w:val="-5"/>
          <w:shd w:val="clear" w:color="auto" w:fill="FFFFFF"/>
        </w:rPr>
        <w:instrText>ADDIN CSL_CITATION {"citationItems":[{"id":"ITEM-1","itemData":{"DOI":"10.4102/JAMBA.V11I1.674","ISSN":"2072845X","abstract":"Smallholder farmers across Zimbabwe have been facing a problem of food insecurity because of climate-induced droughts and lack of effective use of irrigation schemes. Rainfall patterns in the country have become more unpredictable and inconsistent with the traditional farming seasons. Faced with such challenges, many smallholder farmers in Shurugwi district in the Midlands province of Zimbabwe adopted small-scale irrigation schemes to improve= food security. The principal objectives of this study were to examine the status of the irrigation schemes in the district; analyse the need to rehabilitate small-scale irrigation schemes; assess the initiatives towards the revival of irrigation schemes; establish the benefits that can accrue to smallholder farmers from small-scale irrigation schemes and discuss challenges faced by smallholder farmers in the running of small-scale irrigation schemes in rural areas. This qualitative study employed literature and interviews to obtain data from 40 purposively selected participants. The direct observation method was used to compliment the interviews. The findings of the study were that small-scale rural irrigation schemes have the capacity to significantly transform the lives of rural farmers through earning increased reliable income from farming if institutional and capacity issues of the farmers are addressed. Furthermore, the study found that small-scale irrigation schemes can also be a panacea to food security challenges mainly faced by rural households. As such, the article concluded that irrigation schemes are fortress and antidote to the effects of climate change. The study calls for capacity promotion on technical skills for the farmers, the establishment of many new irrigation schemes and the rehabilitation of the existing small-scale irrigation schemes in the country as well as calling on the farmers to adopt climate-smart irrigation.","author":[{"dropping-particle":"","family":"Mhembwe","given":"Smart","non-dropping-particle":"","parse-names":false,"suffix":""},{"dropping-particle":"","family":"Chiunya","given":"Newman","non-dropping-particle":"","parse-names":false,"suffix":""},{"dropping-particle":"","family":"Dube","given":"Ernest","non-dropping-particle":"","parse-names":false,"suffix":""}],"container-title":"Jamba: Journal of Disaster Risk Studies","id":"ITEM-1","issue":"1","issued":{"date-parts":[["2019"]]},"page":"1-11","title":"The contribution of small-scale rural irrigation schemes towards food security of smallholder farmers in Zimbabwe","type":"article-journal","volume":"11"},"uris":["http://www.mendeley.com/documents/?uuid=05ead5bb-c266-4a48-bb19-b1ebfc9d199d"]}],"mendeley":{"formattedCitation":"(Mhembwe et al., 2019)","manualFormatting":"(2019)","plainTextFormattedCitation":"(Mhembwe et al., 2019)","previouslyFormattedCitation":"(Mhembwe et al., 2019)"},"properties":{"noteIndex":0},"schema":"https://github.com/citation-style-language/schema/raw/master/csl-citation.json"}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(2019)</w:t>
      </w:r>
      <w:r w:rsidRPr="00D8744B">
        <w:rPr>
          <w:spacing w:val="-5"/>
          <w:shd w:val="clear" w:color="auto" w:fill="FFFFFF"/>
        </w:rPr>
        <w:fldChar w:fldCharType="end"/>
      </w:r>
      <w:r w:rsidRPr="00D8744B">
        <w:rPr>
          <w:spacing w:val="-5"/>
          <w:shd w:val="clear" w:color="auto" w:fill="FFFFFF"/>
        </w:rPr>
        <w:t xml:space="preserve">, </w:t>
      </w:r>
      <w:proofErr w:type="spellStart"/>
      <w:r w:rsidRPr="00D8744B">
        <w:rPr>
          <w:spacing w:val="-5"/>
          <w:shd w:val="clear" w:color="auto" w:fill="FFFFFF"/>
        </w:rPr>
        <w:t>Agula</w:t>
      </w:r>
      <w:proofErr w:type="spellEnd"/>
      <w:r w:rsidRPr="00D8744B">
        <w:rPr>
          <w:spacing w:val="-5"/>
          <w:shd w:val="clear" w:color="auto" w:fill="FFFFFF"/>
        </w:rPr>
        <w:t xml:space="preserve"> et al. </w:t>
      </w:r>
      <w:r w:rsidRPr="00D8744B">
        <w:rPr>
          <w:spacing w:val="-5"/>
          <w:shd w:val="clear" w:color="auto" w:fill="FFFFFF"/>
        </w:rPr>
        <w:fldChar w:fldCharType="begin" w:fldLock="1"/>
      </w:r>
      <w:r w:rsidRPr="00D8744B">
        <w:rPr>
          <w:spacing w:val="-5"/>
          <w:shd w:val="clear" w:color="auto" w:fill="FFFFFF"/>
        </w:rPr>
        <w:instrText>ADDIN CSL_CITATION {"citationItems":[{"id":"ITEM-1","itemData":{"DOI":"10.1186/s40100-018-0109-1","ISBN":"4010001801","ISSN":"21937532","abstract":"The contribution of farming to food security, nutrition, employment and poverty alleviation in Africa cannot be overemphasised. This paper analysed the effects of adopting ecosystem-based farm management practices (EBFMPs) on the livelihoods of irrigation farmers in Africa, using Ghana as a case study. The paper employed mixed methods (qualitative and quantitative techniques) for purposes of triangulation and cross validation of the issues. Data were collected using key informant interviews, focus group discussions and administration of a questionnaire to 300 households. A treatment effect model was employed to estimate the effects of adopting EBFMPs on livelihoods of farmers. Specifically, the average treatment effect (ATE) and average treatment effect on the treated (ATET) were estimated and found to be positive and significant. This means that the adoption of EBFMPs has positive and significant implications for farmers’ livelihoods. The paper therefore recommends that irrigation farmers should be educated on the importance of using ecosystem-friendly irrigation practices as this is critical for sustainable livelihood development of the poor and vulnerable, especially irrigators in Ghana who rely on the exigencies of the weather to survive. Irrigation farmers should also be educated on the functioning of irrigation landscape (in terms of water flow from up-stream area to down-stream), and how their activities and practices affect the irrigation water supply system.","author":[{"dropping-particle":"","family":"Agula","given":"Caesar","non-dropping-particle":"","parse-names":false,"suffix":""},{"dropping-particle":"","family":"Akudugu","given":"Mamudu Abunga","non-dropping-particle":"","parse-names":false,"suffix":""},{"dropping-particle":"","family":"Mabe","given":"Franklin Nantui","non-dropping-particle":"","parse-names":false,"suffix":""},{"dropping-particle":"","family":"Dittoh","given":"Saa","non-dropping-particle":"","parse-names":false,"suffix":""}],"container-title":"Agricultural and Food Economics","id":"ITEM-1","issue":"1","issued":{"date-parts":[["2018"]]},"page":"1-21","publisher":"Agricultural and Food Economics","title":"Promoting ecosystem-friendly irrigation farm management practices for sustainable livelihoods in Africa: the Ghanaian experience","type":"article-journal","volume":"6"},"uris":["http://www.mendeley.com/documents/?uuid=1854d38a-83e0-45b1-b39e-bd4675d57f34"]}],"mendeley":{"formattedCitation":"(Agula et al., 2018)","manualFormatting":"(2018)","plainTextFormattedCitation":"(Agula et al., 2018)","previouslyFormattedCitation":"(Agula et al., 2018)"},"properties":{"noteIndex":0},"schema":"https://github.com/citation-style-language/schema/raw/master/csl-citation.json"}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(2018)</w:t>
      </w:r>
      <w:r w:rsidRPr="00D8744B">
        <w:rPr>
          <w:spacing w:val="-5"/>
          <w:shd w:val="clear" w:color="auto" w:fill="FFFFFF"/>
        </w:rPr>
        <w:fldChar w:fldCharType="end"/>
      </w:r>
      <w:r w:rsidRPr="00D8744B">
        <w:rPr>
          <w:spacing w:val="-5"/>
          <w:shd w:val="clear" w:color="auto" w:fill="FFFFFF"/>
        </w:rPr>
        <w:t xml:space="preserve"> and </w:t>
      </w:r>
      <w:proofErr w:type="spellStart"/>
      <w:r w:rsidRPr="00D8744B">
        <w:rPr>
          <w:spacing w:val="-5"/>
          <w:shd w:val="clear" w:color="auto" w:fill="FFFFFF"/>
        </w:rPr>
        <w:t>Laube</w:t>
      </w:r>
      <w:proofErr w:type="spellEnd"/>
      <w:r w:rsidRPr="00D8744B">
        <w:rPr>
          <w:spacing w:val="-5"/>
          <w:shd w:val="clear" w:color="auto" w:fill="FFFFFF"/>
        </w:rPr>
        <w:t xml:space="preserve"> et al. </w:t>
      </w:r>
      <w:r w:rsidRPr="00D8744B">
        <w:rPr>
          <w:spacing w:val="-5"/>
          <w:shd w:val="clear" w:color="auto" w:fill="FFFFFF"/>
        </w:rPr>
        <w:fldChar w:fldCharType="begin" w:fldLock="1"/>
      </w:r>
      <w:r w:rsidRPr="00D8744B">
        <w:rPr>
          <w:spacing w:val="-5"/>
          <w:shd w:val="clear" w:color="auto" w:fill="FFFFFF"/>
        </w:rPr>
        <w:instrText>ADDIN CSL_CITATION {"citationItems":[{"id":"ITEM-1","itemData":{"DOI":"10.1007/s10584-011-0199-1","ISSN":"01650009","abstract":"Climate change and land degradation result in decreasing yields and crop failures in Northern Ghana and have caused further impoverishment of Ghana's poorest region. Farmers have diversified their livelihoods to adapt to uncertain environmental conditions in various ways. While traditionally a diversification of the production and migration were the prime means of adaptation, many farmers have started to intensify their production by adopting shallow groundwater irrigation for vegetable gardening for Ghana's urban markets. This has helped to cope with a changing environment, ameliorated poverty and reversed rural-urban migration, while the local hydrology curbed an over-exploitation of groundwater resources, commonly associated with an uncontrolled farmer-driven expansion of groundwater irrigation. This research confirms that farmer-driven small-scale irrigation can play an important role in the process of climate change adaptation. However, while farmers tried to integrate in the larger economy, they have become subject to market failures that in their essence are caused by unfair and unpredictable patterns of global trade. It is this double exposure to global environmental change and economic globalization that need to be taken into consideration when local adaptive capacities are discussed. Many convincing arguments call for the revision of some of the most unfair and devastating economic practices; however, the need to enhance adaptive capacity towards global climate change for poor parts of the population in the south should be added to the discussion. © 2011 Springer Science+Business Media B.V.","author":[{"dropping-particle":"","family":"Laube","given":"Wolfram","non-dropping-particle":"","parse-names":false,"suffix":""},{"dropping-particle":"","family":"Schraven","given":"Benjamin","non-dropping-particle":"","parse-names":false,"suffix":""},{"dropping-particle":"","family":"Awo","given":"Martha","non-dropping-particle":"","parse-names":false,"suffix":""}],"container-title":"Climatic Change","id":"ITEM-1","issue":"3","issued":{"date-parts":[["2012"]]},"page":"753-774","title":"Smallholder adaptation to climate change: Dynamics and limits in Northern Ghana","type":"article-journal","volume":"111"},"uris":["http://www.mendeley.com/documents/?uuid=aca1ff28-313e-4a36-915f-978f53cbd21f"]}],"mendeley":{"formattedCitation":"(Laube et al., 2012)","manualFormatting":"(2012)","plainTextFormattedCitation":"(Laube et al., 2012)","previouslyFormattedCitation":"(Laube et al., 2012)"},"properties":{"noteIndex":0},"schema":"https://github.com/citation-style-language/schema/raw/master/csl-citation.json"}</w:instrText>
      </w:r>
      <w:r w:rsidRPr="00D8744B">
        <w:rPr>
          <w:spacing w:val="-5"/>
          <w:shd w:val="clear" w:color="auto" w:fill="FFFFFF"/>
        </w:rPr>
        <w:fldChar w:fldCharType="separate"/>
      </w:r>
      <w:r w:rsidRPr="00D8744B">
        <w:rPr>
          <w:noProof/>
          <w:spacing w:val="-5"/>
          <w:shd w:val="clear" w:color="auto" w:fill="FFFFFF"/>
        </w:rPr>
        <w:t>(2012)</w:t>
      </w:r>
      <w:r w:rsidRPr="00D8744B">
        <w:rPr>
          <w:spacing w:val="-5"/>
          <w:shd w:val="clear" w:color="auto" w:fill="FFFFFF"/>
        </w:rPr>
        <w:fldChar w:fldCharType="end"/>
      </w:r>
      <w:r>
        <w:rPr>
          <w:spacing w:val="-5"/>
          <w:shd w:val="clear" w:color="auto" w:fill="FFFFFF"/>
        </w:rPr>
        <w:t xml:space="preserve"> who all</w:t>
      </w:r>
      <w:r w:rsidRPr="00D8744B">
        <w:rPr>
          <w:spacing w:val="-5"/>
          <w:shd w:val="clear" w:color="auto" w:fill="FFFFFF"/>
        </w:rPr>
        <w:t xml:space="preserve"> found small-scale irrigation to be the panacea to food </w:t>
      </w:r>
      <w:r w:rsidRPr="00543B13">
        <w:rPr>
          <w:spacing w:val="-5"/>
          <w:shd w:val="clear" w:color="auto" w:fill="FFFFFF"/>
        </w:rPr>
        <w:t xml:space="preserve">insecurity </w:t>
      </w:r>
      <w:r w:rsidRPr="00D8744B">
        <w:rPr>
          <w:spacing w:val="-5"/>
          <w:shd w:val="clear" w:color="auto" w:fill="FFFFFF"/>
        </w:rPr>
        <w:t>in rural communities</w:t>
      </w:r>
      <w:r>
        <w:rPr>
          <w:spacing w:val="-5"/>
          <w:shd w:val="clear" w:color="auto" w:fill="FFFFFF"/>
        </w:rPr>
        <w:t xml:space="preserve">. </w:t>
      </w:r>
    </w:p>
    <w:p w14:paraId="4FF74619" w14:textId="77777777" w:rsidR="00AE6C4B" w:rsidRDefault="00AE6C4B" w:rsidP="001A4CEA">
      <w:pPr>
        <w:pStyle w:val="Heading2"/>
        <w:rPr>
          <w:shd w:val="clear" w:color="auto" w:fill="FFFFFF"/>
        </w:rPr>
      </w:pPr>
      <w:bookmarkStart w:id="108" w:name="_Toc126746585"/>
      <w:r>
        <w:rPr>
          <w:shd w:val="clear" w:color="auto" w:fill="FFFFFF"/>
        </w:rPr>
        <w:t>4.6 Conclusion</w:t>
      </w:r>
      <w:bookmarkEnd w:id="108"/>
      <w:r>
        <w:rPr>
          <w:shd w:val="clear" w:color="auto" w:fill="FFFFFF"/>
        </w:rPr>
        <w:t xml:space="preserve"> </w:t>
      </w:r>
    </w:p>
    <w:p w14:paraId="5C48FF0D" w14:textId="2C967859" w:rsidR="00AE6C4B" w:rsidRDefault="00AE6C4B" w:rsidP="00AE6C4B">
      <w:pPr>
        <w:autoSpaceDE w:val="0"/>
        <w:autoSpaceDN w:val="0"/>
        <w:adjustRightInd w:val="0"/>
        <w:spacing w:after="200" w:line="480" w:lineRule="auto"/>
      </w:pPr>
      <w:r>
        <w:t xml:space="preserve">The findings revealed that local knowledge systems are critical for innovations and sustainability in FDIS. Local knowledge as applied by smallholder farmers reflects a mix of innovations that reveal a blend of new scientific and external knowledge and technologies with indigenous knowledge systems of production shaped by culture and tradition - in ways that are affordable and sustainable to farmers. These innovations are multiple agronomic practices such as the application of </w:t>
      </w:r>
      <w:r w:rsidRPr="003771F8">
        <w:t>ash</w:t>
      </w:r>
      <w:r>
        <w:t xml:space="preserve"> or </w:t>
      </w:r>
      <w:r w:rsidRPr="003771F8">
        <w:t xml:space="preserve">salt </w:t>
      </w:r>
      <w:r>
        <w:t>to moderate exposure to pest and disease infestation. Further, multiple water sources combined with construction</w:t>
      </w:r>
      <w:r w:rsidRPr="003771F8">
        <w:t xml:space="preserve"> of </w:t>
      </w:r>
      <w:r>
        <w:t>good water-yielding</w:t>
      </w:r>
      <w:r w:rsidRPr="003771F8">
        <w:t xml:space="preserve"> wells</w:t>
      </w:r>
      <w:r>
        <w:t xml:space="preserve">, and adoption of </w:t>
      </w:r>
      <w:r w:rsidRPr="003771F8">
        <w:t>shallow wells for motorized</w:t>
      </w:r>
      <w:r>
        <w:t xml:space="preserve"> pump </w:t>
      </w:r>
      <w:r w:rsidRPr="003771F8">
        <w:t>irrigation</w:t>
      </w:r>
      <w:r>
        <w:t xml:space="preserve"> to improve farmers’ access to water. Other innovations such as </w:t>
      </w:r>
      <w:r w:rsidRPr="003771F8">
        <w:t xml:space="preserve">smart </w:t>
      </w:r>
      <w:proofErr w:type="gramStart"/>
      <w:r w:rsidRPr="003771F8">
        <w:t>mixed-cropping</w:t>
      </w:r>
      <w:r>
        <w:t>,</w:t>
      </w:r>
      <w:proofErr w:type="gramEnd"/>
      <w:r>
        <w:t xml:space="preserve"> and strategic personal savings for financing irrigation, and staggering planting of crops and building relationships with traders were major strategies to enhance marketing.</w:t>
      </w:r>
      <w:r w:rsidR="00F1241B">
        <w:t xml:space="preserve"> However, </w:t>
      </w:r>
      <w:r w:rsidR="00100706">
        <w:t>the</w:t>
      </w:r>
      <w:r w:rsidR="00FD4F51">
        <w:t xml:space="preserve"> varying </w:t>
      </w:r>
      <w:proofErr w:type="gramStart"/>
      <w:r w:rsidR="00FD4F51">
        <w:t xml:space="preserve">levels of adoption </w:t>
      </w:r>
      <w:r w:rsidR="00100706">
        <w:t>of these innovations</w:t>
      </w:r>
      <w:r w:rsidR="00FD4F51">
        <w:t xml:space="preserve"> is</w:t>
      </w:r>
      <w:proofErr w:type="gramEnd"/>
      <w:r w:rsidR="00FD4F51">
        <w:t xml:space="preserve"> attributed to the different </w:t>
      </w:r>
      <w:r w:rsidR="00E51355">
        <w:t xml:space="preserve">characteristics of farmers and </w:t>
      </w:r>
      <w:r w:rsidR="00740CF5">
        <w:t xml:space="preserve">that of </w:t>
      </w:r>
      <w:r w:rsidR="00E51355">
        <w:t>the</w:t>
      </w:r>
      <w:r w:rsidR="00FD4F51">
        <w:t xml:space="preserve"> innovation</w:t>
      </w:r>
      <w:r w:rsidR="0042516F">
        <w:t xml:space="preserve"> as advanced in the innovation diffusion theory.</w:t>
      </w:r>
      <w:r>
        <w:t xml:space="preserve"> </w:t>
      </w:r>
      <w:r>
        <w:rPr>
          <w:spacing w:val="-5"/>
          <w:shd w:val="clear" w:color="auto" w:fill="FFFFFF"/>
        </w:rPr>
        <w:t xml:space="preserve">It is worth noting </w:t>
      </w:r>
      <w:r w:rsidR="002C332E">
        <w:rPr>
          <w:spacing w:val="-5"/>
          <w:shd w:val="clear" w:color="auto" w:fill="FFFFFF"/>
        </w:rPr>
        <w:t>that</w:t>
      </w:r>
      <w:r w:rsidRPr="00D8744B">
        <w:rPr>
          <w:spacing w:val="-5"/>
          <w:shd w:val="clear" w:color="auto" w:fill="FFFFFF"/>
        </w:rPr>
        <w:t xml:space="preserve"> </w:t>
      </w:r>
      <w:r>
        <w:rPr>
          <w:spacing w:val="-5"/>
          <w:shd w:val="clear" w:color="auto" w:fill="FFFFFF"/>
        </w:rPr>
        <w:t>the adoption of innovations in FDIS is greatly influenced by certain</w:t>
      </w:r>
      <w:r w:rsidRPr="00D8744B">
        <w:rPr>
          <w:spacing w:val="-5"/>
          <w:shd w:val="clear" w:color="auto" w:fill="FFFFFF"/>
        </w:rPr>
        <w:t xml:space="preserve"> socio-demographic</w:t>
      </w:r>
      <w:r>
        <w:rPr>
          <w:spacing w:val="-5"/>
          <w:shd w:val="clear" w:color="auto" w:fill="FFFFFF"/>
        </w:rPr>
        <w:t xml:space="preserve"> factors including farmers’ age, their irrigation experience or educational status. Also, </w:t>
      </w:r>
      <w:r w:rsidRPr="00D8744B">
        <w:rPr>
          <w:spacing w:val="-5"/>
          <w:shd w:val="clear" w:color="auto" w:fill="FFFFFF"/>
        </w:rPr>
        <w:t xml:space="preserve">economic characteristics </w:t>
      </w:r>
      <w:r>
        <w:rPr>
          <w:spacing w:val="-5"/>
          <w:shd w:val="clear" w:color="auto" w:fill="FFFFFF"/>
        </w:rPr>
        <w:t xml:space="preserve">such as </w:t>
      </w:r>
      <w:r w:rsidRPr="00D8744B">
        <w:rPr>
          <w:spacing w:val="-5"/>
          <w:shd w:val="clear" w:color="auto" w:fill="FFFFFF"/>
        </w:rPr>
        <w:t>income level of f</w:t>
      </w:r>
      <w:r>
        <w:rPr>
          <w:spacing w:val="-5"/>
          <w:shd w:val="clear" w:color="auto" w:fill="FFFFFF"/>
        </w:rPr>
        <w:t xml:space="preserve">armers or their economic standing influence farmers’ adoption of innovations in </w:t>
      </w:r>
      <w:r w:rsidRPr="00E627F4">
        <w:rPr>
          <w:spacing w:val="-5"/>
          <w:shd w:val="clear" w:color="auto" w:fill="FFFFFF"/>
        </w:rPr>
        <w:t xml:space="preserve">irrigation, and so does environmental factors such as </w:t>
      </w:r>
      <w:r w:rsidRPr="00E627F4">
        <w:t>number of years a piece of land has been cultivated.</w:t>
      </w:r>
      <w:r w:rsidR="00C90C3F">
        <w:t xml:space="preserve"> Thus, </w:t>
      </w:r>
      <w:r w:rsidR="002B0DA3">
        <w:t xml:space="preserve">as argued by the proponents of the theory of access, </w:t>
      </w:r>
      <w:r w:rsidR="00C90C3F">
        <w:lastRenderedPageBreak/>
        <w:t>these socio-demographic, economic and environmental factors shape the capabilities of farmers differently leading to the adoption of different</w:t>
      </w:r>
      <w:r w:rsidR="005A019E">
        <w:t>iated</w:t>
      </w:r>
      <w:r w:rsidR="00C90C3F">
        <w:t xml:space="preserve"> innovations in their irrigation cult</w:t>
      </w:r>
      <w:r w:rsidR="008C0F3B">
        <w:t>ivat</w:t>
      </w:r>
      <w:r w:rsidR="00C90C3F">
        <w:t>ion.</w:t>
      </w:r>
      <w:r w:rsidRPr="00E627F4">
        <w:rPr>
          <w:spacing w:val="-5"/>
          <w:shd w:val="clear" w:color="auto" w:fill="FFFFFF"/>
        </w:rPr>
        <w:t xml:space="preserve">  </w:t>
      </w:r>
      <w:r>
        <w:rPr>
          <w:spacing w:val="-5"/>
          <w:shd w:val="clear" w:color="auto" w:fill="FFFFFF"/>
        </w:rPr>
        <w:t xml:space="preserve">Further, </w:t>
      </w:r>
      <w:r w:rsidRPr="00E24134">
        <w:t>the application of local knowledge systems, thus, integration of indigenous agriculture irrigation knowledge and modern agriculture technologies is critical for achieving sustainability in farmer driven irrigation systems.</w:t>
      </w:r>
      <w:r>
        <w:t xml:space="preserve"> For instance, the </w:t>
      </w:r>
      <w:r w:rsidR="00E627F4">
        <w:t>adoption of innovations in FDIS</w:t>
      </w:r>
      <w:r>
        <w:t xml:space="preserve"> contribute</w:t>
      </w:r>
      <w:r w:rsidRPr="00E627F4">
        <w:t>s</w:t>
      </w:r>
      <w:r>
        <w:t xml:space="preserve"> to managing soil fertility, pest and disease infestation as well as improving access to irrigation water thereby resulting in increased irrigation incomes and improvement in household food security. </w:t>
      </w:r>
    </w:p>
    <w:p w14:paraId="0258F58B" w14:textId="77777777" w:rsidR="003A25FA" w:rsidRDefault="003A25FA" w:rsidP="00AE6C4B">
      <w:pPr>
        <w:autoSpaceDE w:val="0"/>
        <w:autoSpaceDN w:val="0"/>
        <w:adjustRightInd w:val="0"/>
        <w:spacing w:after="200" w:line="480" w:lineRule="auto"/>
        <w:rPr>
          <w:spacing w:val="-5"/>
          <w:shd w:val="clear" w:color="auto" w:fill="FFFFFF"/>
        </w:rPr>
      </w:pPr>
    </w:p>
    <w:p w14:paraId="6EB7BA31" w14:textId="77777777" w:rsidR="00A03FD1" w:rsidRDefault="00A03FD1" w:rsidP="00AE6C4B">
      <w:pPr>
        <w:autoSpaceDE w:val="0"/>
        <w:autoSpaceDN w:val="0"/>
        <w:adjustRightInd w:val="0"/>
        <w:spacing w:after="200" w:line="480" w:lineRule="auto"/>
        <w:rPr>
          <w:spacing w:val="-5"/>
          <w:shd w:val="clear" w:color="auto" w:fill="FFFFFF"/>
        </w:rPr>
      </w:pPr>
    </w:p>
    <w:p w14:paraId="196ECA16" w14:textId="77777777" w:rsidR="00A03FD1" w:rsidRDefault="00A03FD1" w:rsidP="00AE6C4B">
      <w:pPr>
        <w:autoSpaceDE w:val="0"/>
        <w:autoSpaceDN w:val="0"/>
        <w:adjustRightInd w:val="0"/>
        <w:spacing w:after="200" w:line="480" w:lineRule="auto"/>
        <w:rPr>
          <w:spacing w:val="-5"/>
          <w:shd w:val="clear" w:color="auto" w:fill="FFFFFF"/>
        </w:rPr>
      </w:pPr>
    </w:p>
    <w:p w14:paraId="4A4B7134" w14:textId="77777777" w:rsidR="00A03FD1" w:rsidRDefault="00A03FD1" w:rsidP="00AE6C4B">
      <w:pPr>
        <w:autoSpaceDE w:val="0"/>
        <w:autoSpaceDN w:val="0"/>
        <w:adjustRightInd w:val="0"/>
        <w:spacing w:after="200" w:line="480" w:lineRule="auto"/>
        <w:rPr>
          <w:spacing w:val="-5"/>
          <w:shd w:val="clear" w:color="auto" w:fill="FFFFFF"/>
        </w:rPr>
      </w:pPr>
    </w:p>
    <w:p w14:paraId="4B42AF1B" w14:textId="77777777" w:rsidR="00A03FD1" w:rsidRDefault="00A03FD1" w:rsidP="00AE6C4B">
      <w:pPr>
        <w:autoSpaceDE w:val="0"/>
        <w:autoSpaceDN w:val="0"/>
        <w:adjustRightInd w:val="0"/>
        <w:spacing w:after="200" w:line="480" w:lineRule="auto"/>
        <w:rPr>
          <w:spacing w:val="-5"/>
          <w:shd w:val="clear" w:color="auto" w:fill="FFFFFF"/>
        </w:rPr>
      </w:pPr>
    </w:p>
    <w:p w14:paraId="58448921" w14:textId="77777777" w:rsidR="00A03FD1" w:rsidRDefault="00A03FD1" w:rsidP="00AE6C4B">
      <w:pPr>
        <w:autoSpaceDE w:val="0"/>
        <w:autoSpaceDN w:val="0"/>
        <w:adjustRightInd w:val="0"/>
        <w:spacing w:after="200" w:line="480" w:lineRule="auto"/>
        <w:rPr>
          <w:spacing w:val="-5"/>
          <w:shd w:val="clear" w:color="auto" w:fill="FFFFFF"/>
        </w:rPr>
      </w:pPr>
    </w:p>
    <w:p w14:paraId="584DAD86" w14:textId="77777777" w:rsidR="00A03FD1" w:rsidRDefault="00A03FD1" w:rsidP="00AE6C4B">
      <w:pPr>
        <w:autoSpaceDE w:val="0"/>
        <w:autoSpaceDN w:val="0"/>
        <w:adjustRightInd w:val="0"/>
        <w:spacing w:after="200" w:line="480" w:lineRule="auto"/>
        <w:rPr>
          <w:spacing w:val="-5"/>
          <w:shd w:val="clear" w:color="auto" w:fill="FFFFFF"/>
        </w:rPr>
      </w:pPr>
    </w:p>
    <w:p w14:paraId="3706D528" w14:textId="77777777" w:rsidR="00A03FD1" w:rsidRDefault="00A03FD1" w:rsidP="00AE6C4B">
      <w:pPr>
        <w:autoSpaceDE w:val="0"/>
        <w:autoSpaceDN w:val="0"/>
        <w:adjustRightInd w:val="0"/>
        <w:spacing w:after="200" w:line="480" w:lineRule="auto"/>
        <w:rPr>
          <w:spacing w:val="-5"/>
          <w:shd w:val="clear" w:color="auto" w:fill="FFFFFF"/>
        </w:rPr>
      </w:pPr>
    </w:p>
    <w:p w14:paraId="1C2C3374" w14:textId="77777777" w:rsidR="00A03FD1" w:rsidRDefault="00A03FD1" w:rsidP="00AE6C4B">
      <w:pPr>
        <w:autoSpaceDE w:val="0"/>
        <w:autoSpaceDN w:val="0"/>
        <w:adjustRightInd w:val="0"/>
        <w:spacing w:after="200" w:line="480" w:lineRule="auto"/>
        <w:rPr>
          <w:spacing w:val="-5"/>
          <w:shd w:val="clear" w:color="auto" w:fill="FFFFFF"/>
        </w:rPr>
      </w:pPr>
    </w:p>
    <w:p w14:paraId="66BEAD66" w14:textId="77777777" w:rsidR="00A03FD1" w:rsidRDefault="00A03FD1" w:rsidP="00AE6C4B">
      <w:pPr>
        <w:autoSpaceDE w:val="0"/>
        <w:autoSpaceDN w:val="0"/>
        <w:adjustRightInd w:val="0"/>
        <w:spacing w:after="200" w:line="480" w:lineRule="auto"/>
        <w:rPr>
          <w:spacing w:val="-5"/>
          <w:shd w:val="clear" w:color="auto" w:fill="FFFFFF"/>
        </w:rPr>
        <w:sectPr w:rsidR="00A03FD1" w:rsidSect="00584D70">
          <w:type w:val="continuous"/>
          <w:pgSz w:w="11907" w:h="16839" w:code="9"/>
          <w:pgMar w:top="1440" w:right="1440" w:bottom="1440" w:left="1440" w:header="720" w:footer="720" w:gutter="0"/>
          <w:cols w:space="720"/>
          <w:docGrid w:linePitch="360"/>
        </w:sectPr>
      </w:pPr>
    </w:p>
    <w:p w14:paraId="776D8AFB" w14:textId="77777777" w:rsidR="00AE6C4B" w:rsidRPr="004633FF" w:rsidRDefault="00AE6C4B" w:rsidP="00AE6C4B">
      <w:pPr>
        <w:pStyle w:val="Heading1"/>
      </w:pPr>
      <w:bookmarkStart w:id="109" w:name="_Toc126746586"/>
      <w:r w:rsidRPr="00D8744B">
        <w:lastRenderedPageBreak/>
        <w:t>CHAPTER FIVE</w:t>
      </w:r>
      <w:bookmarkEnd w:id="109"/>
    </w:p>
    <w:p w14:paraId="4079C9A7" w14:textId="77777777" w:rsidR="00AE6C4B" w:rsidRDefault="00AE6C4B" w:rsidP="00AE6C4B">
      <w:pPr>
        <w:pStyle w:val="Heading1"/>
      </w:pPr>
      <w:bookmarkStart w:id="110" w:name="_Toc126746587"/>
      <w:r w:rsidRPr="00F35B3D">
        <w:t>CONCLUSIONS</w:t>
      </w:r>
      <w:r w:rsidRPr="00D8744B">
        <w:t xml:space="preserve"> AND RECOMMENDATIONS</w:t>
      </w:r>
      <w:bookmarkEnd w:id="110"/>
    </w:p>
    <w:p w14:paraId="1B39D8EC" w14:textId="77777777" w:rsidR="00AE6C4B" w:rsidRPr="005C6912" w:rsidRDefault="00AE6C4B" w:rsidP="001A4CEA">
      <w:pPr>
        <w:pStyle w:val="Heading2"/>
        <w:rPr>
          <w:shd w:val="clear" w:color="auto" w:fill="FFFFFF"/>
        </w:rPr>
      </w:pPr>
      <w:bookmarkStart w:id="111" w:name="_Toc126746588"/>
      <w:r>
        <w:rPr>
          <w:shd w:val="clear" w:color="auto" w:fill="FFFFFF"/>
        </w:rPr>
        <w:t xml:space="preserve">5.1 </w:t>
      </w:r>
      <w:r w:rsidRPr="005C6912">
        <w:rPr>
          <w:shd w:val="clear" w:color="auto" w:fill="FFFFFF"/>
        </w:rPr>
        <w:t>Introduction</w:t>
      </w:r>
      <w:bookmarkEnd w:id="111"/>
      <w:r w:rsidRPr="005C6912">
        <w:rPr>
          <w:shd w:val="clear" w:color="auto" w:fill="FFFFFF"/>
        </w:rPr>
        <w:t xml:space="preserve"> </w:t>
      </w:r>
    </w:p>
    <w:p w14:paraId="154393A1" w14:textId="77777777" w:rsidR="00AE6C4B" w:rsidRPr="00D8744B" w:rsidRDefault="00AE6C4B" w:rsidP="00AE6C4B">
      <w:pPr>
        <w:autoSpaceDE w:val="0"/>
        <w:autoSpaceDN w:val="0"/>
        <w:adjustRightInd w:val="0"/>
        <w:spacing w:after="200" w:line="480" w:lineRule="auto"/>
        <w:rPr>
          <w:spacing w:val="-5"/>
          <w:shd w:val="clear" w:color="auto" w:fill="FFFFFF"/>
        </w:rPr>
      </w:pPr>
      <w:r w:rsidRPr="00D8744B">
        <w:rPr>
          <w:spacing w:val="-5"/>
          <w:shd w:val="clear" w:color="auto" w:fill="FFFFFF"/>
        </w:rPr>
        <w:t>As a</w:t>
      </w:r>
      <w:r>
        <w:rPr>
          <w:spacing w:val="-5"/>
          <w:shd w:val="clear" w:color="auto" w:fill="FFFFFF"/>
        </w:rPr>
        <w:t xml:space="preserve"> concluding chapter, the section</w:t>
      </w:r>
      <w:r w:rsidRPr="00D8744B">
        <w:rPr>
          <w:spacing w:val="-5"/>
          <w:shd w:val="clear" w:color="auto" w:fill="FFFFFF"/>
        </w:rPr>
        <w:t xml:space="preserve"> summarizes key findings </w:t>
      </w:r>
      <w:r>
        <w:rPr>
          <w:spacing w:val="-5"/>
          <w:shd w:val="clear" w:color="auto" w:fill="FFFFFF"/>
        </w:rPr>
        <w:t>of</w:t>
      </w:r>
      <w:r w:rsidRPr="00D8744B">
        <w:rPr>
          <w:spacing w:val="-5"/>
          <w:shd w:val="clear" w:color="auto" w:fill="FFFFFF"/>
        </w:rPr>
        <w:t xml:space="preserve"> the study</w:t>
      </w:r>
      <w:r>
        <w:rPr>
          <w:spacing w:val="-5"/>
          <w:shd w:val="clear" w:color="auto" w:fill="FFFFFF"/>
        </w:rPr>
        <w:t xml:space="preserve"> base</w:t>
      </w:r>
      <w:r w:rsidRPr="00FA3008">
        <w:rPr>
          <w:spacing w:val="-5"/>
          <w:shd w:val="clear" w:color="auto" w:fill="FFFFFF"/>
        </w:rPr>
        <w:t>d</w:t>
      </w:r>
      <w:r>
        <w:rPr>
          <w:spacing w:val="-5"/>
          <w:shd w:val="clear" w:color="auto" w:fill="FFFFFF"/>
        </w:rPr>
        <w:t xml:space="preserve"> on the local knowledge systems and innovations adopted by farmers in FDIS, factors influencing the adoption of innovation in and how the adoption of such innovations contribute to irrigation sustainability. Further, the chapter</w:t>
      </w:r>
      <w:r w:rsidRPr="00D8744B">
        <w:rPr>
          <w:spacing w:val="-5"/>
          <w:shd w:val="clear" w:color="auto" w:fill="FFFFFF"/>
        </w:rPr>
        <w:t xml:space="preserve"> draw</w:t>
      </w:r>
      <w:r>
        <w:rPr>
          <w:spacing w:val="-5"/>
          <w:shd w:val="clear" w:color="auto" w:fill="FFFFFF"/>
        </w:rPr>
        <w:t xml:space="preserve">s </w:t>
      </w:r>
      <w:r w:rsidRPr="00D8744B">
        <w:rPr>
          <w:spacing w:val="-5"/>
          <w:shd w:val="clear" w:color="auto" w:fill="FFFFFF"/>
        </w:rPr>
        <w:t xml:space="preserve">conclusions </w:t>
      </w:r>
      <w:r>
        <w:rPr>
          <w:spacing w:val="-5"/>
          <w:shd w:val="clear" w:color="auto" w:fill="FFFFFF"/>
        </w:rPr>
        <w:t xml:space="preserve">based on the findings unraveled and presents </w:t>
      </w:r>
      <w:r w:rsidRPr="00D8744B">
        <w:rPr>
          <w:spacing w:val="-5"/>
          <w:shd w:val="clear" w:color="auto" w:fill="FFFFFF"/>
        </w:rPr>
        <w:t xml:space="preserve">recommendations </w:t>
      </w:r>
      <w:r>
        <w:rPr>
          <w:spacing w:val="-5"/>
          <w:shd w:val="clear" w:color="auto" w:fill="FFFFFF"/>
        </w:rPr>
        <w:t xml:space="preserve">for improving sustainability of FDIS.  </w:t>
      </w:r>
      <w:r w:rsidRPr="00D8744B">
        <w:rPr>
          <w:spacing w:val="-5"/>
          <w:shd w:val="clear" w:color="auto" w:fill="FFFFFF"/>
        </w:rPr>
        <w:t xml:space="preserve"> </w:t>
      </w:r>
    </w:p>
    <w:p w14:paraId="5C833C50" w14:textId="77777777" w:rsidR="00AE6C4B" w:rsidRPr="00D8744B" w:rsidRDefault="00AE6C4B" w:rsidP="001A4CEA">
      <w:pPr>
        <w:pStyle w:val="Heading2"/>
        <w:rPr>
          <w:shd w:val="clear" w:color="auto" w:fill="FFFFFF"/>
        </w:rPr>
      </w:pPr>
      <w:bookmarkStart w:id="112" w:name="_Toc126746589"/>
      <w:r>
        <w:rPr>
          <w:shd w:val="clear" w:color="auto" w:fill="FFFFFF"/>
        </w:rPr>
        <w:t xml:space="preserve">5.2 </w:t>
      </w:r>
      <w:r w:rsidRPr="00D8744B">
        <w:rPr>
          <w:shd w:val="clear" w:color="auto" w:fill="FFFFFF"/>
        </w:rPr>
        <w:t>Summary of Findings</w:t>
      </w:r>
      <w:bookmarkEnd w:id="112"/>
      <w:r w:rsidRPr="00D8744B">
        <w:rPr>
          <w:shd w:val="clear" w:color="auto" w:fill="FFFFFF"/>
        </w:rPr>
        <w:t xml:space="preserve">  </w:t>
      </w:r>
    </w:p>
    <w:p w14:paraId="31ADA513" w14:textId="77777777" w:rsidR="00AE6C4B" w:rsidRPr="00673FED" w:rsidRDefault="00AE6C4B" w:rsidP="00AE6C4B">
      <w:pPr>
        <w:pStyle w:val="Heading3"/>
      </w:pPr>
      <w:bookmarkStart w:id="113" w:name="_Toc126746590"/>
      <w:r>
        <w:t xml:space="preserve">5.2.1 </w:t>
      </w:r>
      <w:r w:rsidRPr="00673FED">
        <w:t>Local Knowledge and Innovations in Farmer-Driven Irrigation Systems</w:t>
      </w:r>
      <w:bookmarkEnd w:id="113"/>
      <w:r w:rsidRPr="00673FED">
        <w:t xml:space="preserve"> </w:t>
      </w:r>
    </w:p>
    <w:p w14:paraId="6DA2A5D6" w14:textId="087525DC" w:rsidR="00AE6C4B" w:rsidRPr="00D8744B" w:rsidRDefault="00AE6C4B" w:rsidP="00AE6C4B">
      <w:pPr>
        <w:spacing w:line="480" w:lineRule="auto"/>
      </w:pPr>
      <w:r w:rsidRPr="00D8744B">
        <w:t>FDI cultivation is interwoven with local knowledge and innovation to the point that every stage of the production value chain is characterize</w:t>
      </w:r>
      <w:r w:rsidRPr="00FA3008">
        <w:t xml:space="preserve">d by multiple local knowledge systems and innovations. First, FDIS concentrates on vegetable production and particularly pepper cultivation. However, farmers adopted the cultivation of two or more varieties of pepper as a risk minimizing strategy against poor yields and marketing problems. Also, the application of ash or salt in furrows prior to transplanting is an innovation </w:t>
      </w:r>
      <w:r w:rsidRPr="00D8744B">
        <w:t xml:space="preserve">adopted at land preparation stage to moderate the exposure of crops to pest and disease infestation. </w:t>
      </w:r>
    </w:p>
    <w:p w14:paraId="13C0FE14" w14:textId="4A223A96" w:rsidR="00AE6C4B" w:rsidRPr="00D8744B" w:rsidRDefault="00AE6C4B" w:rsidP="00AE6C4B">
      <w:pPr>
        <w:spacing w:line="480" w:lineRule="auto"/>
      </w:pPr>
      <w:r w:rsidRPr="00D8744B">
        <w:t>Further</w:t>
      </w:r>
      <w:r w:rsidR="00E27CC0">
        <w:t>more</w:t>
      </w:r>
      <w:r w:rsidRPr="00D8744B">
        <w:t xml:space="preserve">, innovations such as mulching, </w:t>
      </w:r>
      <w:r w:rsidRPr="00060874">
        <w:t xml:space="preserve">digging multiple wells, downsized farms, exploring other plots, construction of permanent wells, as well as adopting shallow wells for motorized irrigation are adopted to improve water access for irrigation production. In inputs application, it was observed that pest and disease control agrochemicals were mainly sourced externally </w:t>
      </w:r>
      <w:r w:rsidRPr="00D8744B">
        <w:t xml:space="preserve">but applied under local conditions by mixing multiple pest and disease control inputs to achieve optimum </w:t>
      </w:r>
      <w:r w:rsidRPr="00273B43">
        <w:t xml:space="preserve">efficacy maximum </w:t>
      </w:r>
      <w:r w:rsidRPr="00D8744B">
        <w:t xml:space="preserve">results. Further, a maximum of three years was </w:t>
      </w:r>
      <w:r w:rsidRPr="00D8744B">
        <w:lastRenderedPageBreak/>
        <w:t xml:space="preserve">perceived to be the period a piece of plot can be cultivated continuously due to pest and disease infestation. However, crop rotation was adopted as an effective innovation that can be implemented to extend cultivation on a plot beyond three years. </w:t>
      </w:r>
    </w:p>
    <w:p w14:paraId="6DDFF824" w14:textId="77EE9C9F" w:rsidR="00AE6C4B" w:rsidRPr="00D8744B" w:rsidRDefault="00AE6C4B" w:rsidP="00AE6C4B">
      <w:pPr>
        <w:spacing w:line="480" w:lineRule="auto"/>
      </w:pPr>
      <w:r w:rsidRPr="00273B43">
        <w:t xml:space="preserve">Smart mixed-cropping, sale of livestock/food, </w:t>
      </w:r>
      <w:proofErr w:type="spellStart"/>
      <w:proofErr w:type="gramStart"/>
      <w:r w:rsidRPr="00273B43">
        <w:t>susu</w:t>
      </w:r>
      <w:proofErr w:type="spellEnd"/>
      <w:proofErr w:type="gramEnd"/>
      <w:r w:rsidRPr="00273B43">
        <w:t xml:space="preserve"> borrowing, and smart personal savings were identified as innovative funding sources irrigators adopt for their irrigation </w:t>
      </w:r>
      <w:r w:rsidRPr="00D8744B">
        <w:t>cultivation. In order to mitigate the challenges of market volatility of irrigated crop produce, farmers have resorted to mixed-cropping, planting early or late or in series, building relations with buyers, collaborative selling or sell</w:t>
      </w:r>
      <w:r w:rsidRPr="00E905C7">
        <w:t>ing</w:t>
      </w:r>
      <w:r w:rsidRPr="00D8744B">
        <w:t xml:space="preserve"> in distant markets as innovations to improve marketing and market access for their produce. </w:t>
      </w:r>
    </w:p>
    <w:p w14:paraId="443F63BB" w14:textId="77777777" w:rsidR="00AE6C4B" w:rsidRPr="00673FED" w:rsidRDefault="00AE6C4B" w:rsidP="00AE6C4B">
      <w:pPr>
        <w:pStyle w:val="Heading3"/>
      </w:pPr>
      <w:bookmarkStart w:id="114" w:name="_Toc126746591"/>
      <w:r>
        <w:t xml:space="preserve">5.2.2 </w:t>
      </w:r>
      <w:r w:rsidRPr="00673FED">
        <w:t>Factors Influencing Innovations Adoption in Farmer-Driven Irrigation Systems</w:t>
      </w:r>
      <w:bookmarkEnd w:id="114"/>
      <w:r w:rsidRPr="00673FED">
        <w:t xml:space="preserve"> </w:t>
      </w:r>
    </w:p>
    <w:p w14:paraId="4EE1D114" w14:textId="2A736BF5" w:rsidR="00AE6C4B" w:rsidRPr="00192F78" w:rsidRDefault="00AE6C4B" w:rsidP="00AE6C4B">
      <w:pPr>
        <w:autoSpaceDE w:val="0"/>
        <w:autoSpaceDN w:val="0"/>
        <w:adjustRightInd w:val="0"/>
        <w:spacing w:after="200" w:line="480" w:lineRule="auto"/>
      </w:pPr>
      <w:r>
        <w:rPr>
          <w:spacing w:val="-5"/>
          <w:shd w:val="clear" w:color="auto" w:fill="FFFFFF"/>
        </w:rPr>
        <w:t xml:space="preserve">It is revealed that certain </w:t>
      </w:r>
      <w:r w:rsidRPr="00D8744B">
        <w:rPr>
          <w:spacing w:val="-5"/>
          <w:shd w:val="clear" w:color="auto" w:fill="FFFFFF"/>
        </w:rPr>
        <w:t>socio-demographic, economic and environmental factors</w:t>
      </w:r>
      <w:r>
        <w:rPr>
          <w:spacing w:val="-5"/>
          <w:shd w:val="clear" w:color="auto" w:fill="FFFFFF"/>
        </w:rPr>
        <w:t xml:space="preserve"> play critical roles in enabling</w:t>
      </w:r>
      <w:r>
        <w:rPr>
          <w:color w:val="FF0000"/>
          <w:spacing w:val="-5"/>
          <w:shd w:val="clear" w:color="auto" w:fill="FFFFFF"/>
        </w:rPr>
        <w:t xml:space="preserve"> </w:t>
      </w:r>
      <w:r w:rsidRPr="00E905C7">
        <w:rPr>
          <w:spacing w:val="-5"/>
          <w:shd w:val="clear" w:color="auto" w:fill="FFFFFF"/>
        </w:rPr>
        <w:t xml:space="preserve">farmers to adopt or preventing them from adopting certain innovations in their irrigation cultivation. For instance, the study found that factors such as </w:t>
      </w:r>
      <w:r w:rsidRPr="00E905C7">
        <w:t xml:space="preserve">farmers’ age, community of residence, and education status are the main socio-demographic factors influencing farmers’ adoption of innovations in FDIS. Even though age, for instance, may contribute to relevant accumulated </w:t>
      </w:r>
      <w:r>
        <w:t>irrigation experience, it is also associated with physique as well as the willingness to take risk</w:t>
      </w:r>
      <w:r w:rsidRPr="00E905C7">
        <w:t>s</w:t>
      </w:r>
      <w:r>
        <w:t xml:space="preserve"> which all contribute to deciding what innovations farmers may adopt based on their differentiated ages.  Further</w:t>
      </w:r>
      <w:r w:rsidRPr="00192F78">
        <w:t>, place of residence or educational status may influence whether or not a farmer will irrigate or not as well as determine what innovations may be suitable for them.</w:t>
      </w:r>
    </w:p>
    <w:p w14:paraId="481EC56E" w14:textId="32526B58" w:rsidR="00AE6C4B" w:rsidRPr="00D8744B" w:rsidRDefault="00AE6C4B" w:rsidP="00AE6C4B">
      <w:pPr>
        <w:autoSpaceDE w:val="0"/>
        <w:autoSpaceDN w:val="0"/>
        <w:adjustRightInd w:val="0"/>
        <w:spacing w:after="200" w:line="480" w:lineRule="auto"/>
        <w:rPr>
          <w:spacing w:val="-5"/>
          <w:shd w:val="clear" w:color="auto" w:fill="FFFFFF"/>
        </w:rPr>
      </w:pPr>
      <w:r w:rsidRPr="00192F78">
        <w:t xml:space="preserve">Also, the study found such factors as </w:t>
      </w:r>
      <w:r w:rsidRPr="00192F78">
        <w:rPr>
          <w:spacing w:val="-5"/>
          <w:shd w:val="clear" w:color="auto" w:fill="FFFFFF"/>
        </w:rPr>
        <w:t xml:space="preserve">the income level of farmers and economic standing important economic factors that influence the adoption of innovations in FDIS. Farmers </w:t>
      </w:r>
      <w:r>
        <w:rPr>
          <w:spacing w:val="-5"/>
          <w:shd w:val="clear" w:color="auto" w:fill="FFFFFF"/>
        </w:rPr>
        <w:t xml:space="preserve">with good economic standing may adopt different innovations from the poor farmer due to the economic requirements of some innovations. </w:t>
      </w:r>
    </w:p>
    <w:p w14:paraId="5F88ECA5" w14:textId="37627AB3" w:rsidR="00AE6C4B" w:rsidRPr="00D8744B" w:rsidRDefault="00AE6C4B" w:rsidP="00AE6C4B">
      <w:pPr>
        <w:autoSpaceDE w:val="0"/>
        <w:autoSpaceDN w:val="0"/>
        <w:adjustRightInd w:val="0"/>
        <w:spacing w:after="200" w:line="480" w:lineRule="auto"/>
        <w:rPr>
          <w:b/>
          <w:bCs/>
          <w:spacing w:val="-5"/>
          <w:shd w:val="clear" w:color="auto" w:fill="FFFFFF"/>
        </w:rPr>
      </w:pPr>
      <w:r w:rsidRPr="00D8744B">
        <w:rPr>
          <w:spacing w:val="-5"/>
          <w:shd w:val="clear" w:color="auto" w:fill="FFFFFF"/>
        </w:rPr>
        <w:lastRenderedPageBreak/>
        <w:t xml:space="preserve">Finally, environmental factors such as </w:t>
      </w:r>
      <w:r w:rsidRPr="00D8744B">
        <w:t>number of years a pi</w:t>
      </w:r>
      <w:r>
        <w:t>ece of land has been cultivated</w:t>
      </w:r>
      <w:r w:rsidRPr="00D8744B">
        <w:t xml:space="preserve"> greatly influence farmers’ adoption of innovations in FDIS. </w:t>
      </w:r>
      <w:r>
        <w:t xml:space="preserve">Based on the number of years a particular land has been </w:t>
      </w:r>
      <w:r w:rsidRPr="00E01FFC">
        <w:t>irrigated, it may necessitate the adoption of certain innovations due to different exposures to pest and disease infestation and soil infertility. Therefore, different innovations may be necessary for different plots of</w:t>
      </w:r>
      <w:r>
        <w:rPr>
          <w:color w:val="FF0000"/>
        </w:rPr>
        <w:t xml:space="preserve"> </w:t>
      </w:r>
      <w:r>
        <w:t xml:space="preserve">land based on how long they have been cultivated. </w:t>
      </w:r>
    </w:p>
    <w:p w14:paraId="22EB4E0F" w14:textId="77777777" w:rsidR="00AE6C4B" w:rsidRPr="00673FED" w:rsidRDefault="00AE6C4B" w:rsidP="00AE6C4B">
      <w:pPr>
        <w:pStyle w:val="Heading3"/>
      </w:pPr>
      <w:bookmarkStart w:id="115" w:name="_Toc126746592"/>
      <w:r>
        <w:t xml:space="preserve">5.2.3 </w:t>
      </w:r>
      <w:r w:rsidRPr="00673FED">
        <w:t>Innovation</w:t>
      </w:r>
      <w:r>
        <w:t>s and Sustainability of</w:t>
      </w:r>
      <w:r w:rsidRPr="00673FED">
        <w:t xml:space="preserve"> Farmer-Driven Irrigation Systems</w:t>
      </w:r>
      <w:bookmarkEnd w:id="115"/>
    </w:p>
    <w:p w14:paraId="381E604E" w14:textId="07F9A6CC" w:rsidR="00AE6C4B" w:rsidRDefault="00AE6C4B" w:rsidP="00AE6C4B">
      <w:pPr>
        <w:autoSpaceDE w:val="0"/>
        <w:autoSpaceDN w:val="0"/>
        <w:adjustRightInd w:val="0"/>
        <w:spacing w:after="200" w:line="480" w:lineRule="auto"/>
        <w:rPr>
          <w:spacing w:val="-5"/>
          <w:shd w:val="clear" w:color="auto" w:fill="FFFFFF"/>
        </w:rPr>
      </w:pPr>
      <w:r w:rsidRPr="00AB6EC9">
        <w:rPr>
          <w:spacing w:val="-5"/>
          <w:shd w:val="clear" w:color="auto" w:fill="FFFFFF"/>
        </w:rPr>
        <w:t xml:space="preserve">The study underscored that </w:t>
      </w:r>
      <w:r>
        <w:rPr>
          <w:spacing w:val="-5"/>
          <w:shd w:val="clear" w:color="auto" w:fill="FFFFFF"/>
        </w:rPr>
        <w:t>the adoption of innovations and local knowledge systems in FDIS has greatly contributed to improved water access and water conservation</w:t>
      </w:r>
      <w:r w:rsidRPr="00743115">
        <w:rPr>
          <w:spacing w:val="-5"/>
          <w:shd w:val="clear" w:color="auto" w:fill="FFFFFF"/>
        </w:rPr>
        <w:t xml:space="preserve">, improved management of soil fertility to support irrigation cultivation as well as management of </w:t>
      </w:r>
      <w:r>
        <w:rPr>
          <w:spacing w:val="-5"/>
          <w:shd w:val="clear" w:color="auto" w:fill="FFFFFF"/>
        </w:rPr>
        <w:t>pest and disease infestation by moderating exposure</w:t>
      </w:r>
      <w:r w:rsidR="00AD6509">
        <w:rPr>
          <w:spacing w:val="-5"/>
          <w:shd w:val="clear" w:color="auto" w:fill="FFFFFF"/>
        </w:rPr>
        <w:t>.</w:t>
      </w:r>
      <w:r>
        <w:rPr>
          <w:spacing w:val="-5"/>
          <w:shd w:val="clear" w:color="auto" w:fill="FFFFFF"/>
        </w:rPr>
        <w:t xml:space="preserve"> Even where economic access is a hindrance, adoption of some innovations enhance farmers access to inputs used in improving their water access and managing their soil fertility and pest and disease infestation. These all contribute to enhancing environmental sustainability of the irrigation system. </w:t>
      </w:r>
    </w:p>
    <w:p w14:paraId="0061556D" w14:textId="7A0F5D03" w:rsidR="00AE6C4B" w:rsidRPr="00AB6EC9" w:rsidRDefault="00AE6C4B" w:rsidP="00AE6C4B">
      <w:pPr>
        <w:autoSpaceDE w:val="0"/>
        <w:autoSpaceDN w:val="0"/>
        <w:adjustRightInd w:val="0"/>
        <w:spacing w:after="200" w:line="480" w:lineRule="auto"/>
        <w:rPr>
          <w:spacing w:val="-5"/>
          <w:shd w:val="clear" w:color="auto" w:fill="FFFFFF"/>
        </w:rPr>
      </w:pPr>
      <w:r w:rsidRPr="00AB6EC9">
        <w:rPr>
          <w:spacing w:val="-5"/>
          <w:shd w:val="clear" w:color="auto" w:fill="FFFFFF"/>
        </w:rPr>
        <w:t>Following the adoption of innovations in FDIS, irrigation has become a critical player in improving household food security</w:t>
      </w:r>
      <w:r>
        <w:rPr>
          <w:spacing w:val="-5"/>
          <w:shd w:val="clear" w:color="auto" w:fill="FFFFFF"/>
        </w:rPr>
        <w:t xml:space="preserve"> through the provision of sufficient food varieties to households of farmers as well as making food accessible to other households by making food varieties </w:t>
      </w:r>
      <w:r w:rsidRPr="00743115">
        <w:rPr>
          <w:spacing w:val="-5"/>
          <w:shd w:val="clear" w:color="auto" w:fill="FFFFFF"/>
        </w:rPr>
        <w:t xml:space="preserve">available </w:t>
      </w:r>
      <w:r>
        <w:rPr>
          <w:spacing w:val="-5"/>
          <w:shd w:val="clear" w:color="auto" w:fill="FFFFFF"/>
        </w:rPr>
        <w:t>in the markets especially at critical times of the year that these foods are needed the most. On the other hand</w:t>
      </w:r>
      <w:r w:rsidRPr="00AB6EC9">
        <w:rPr>
          <w:spacing w:val="-5"/>
          <w:shd w:val="clear" w:color="auto" w:fill="FFFFFF"/>
        </w:rPr>
        <w:t>,</w:t>
      </w:r>
      <w:r>
        <w:rPr>
          <w:spacing w:val="-5"/>
          <w:shd w:val="clear" w:color="auto" w:fill="FFFFFF"/>
        </w:rPr>
        <w:t xml:space="preserve"> large proportions of incomes earned through the sale of crops from these irrigations systems are invested into household nutrition</w:t>
      </w:r>
      <w:r w:rsidRPr="00AB6EC9">
        <w:rPr>
          <w:spacing w:val="-5"/>
          <w:shd w:val="clear" w:color="auto" w:fill="FFFFFF"/>
        </w:rPr>
        <w:t xml:space="preserve"> </w:t>
      </w:r>
    </w:p>
    <w:p w14:paraId="3116D5D8" w14:textId="4139D5EB" w:rsidR="00AE6C4B" w:rsidRPr="00AB6EC9" w:rsidRDefault="00AE6C4B" w:rsidP="00AE6C4B">
      <w:pPr>
        <w:autoSpaceDE w:val="0"/>
        <w:autoSpaceDN w:val="0"/>
        <w:adjustRightInd w:val="0"/>
        <w:spacing w:after="200" w:line="480" w:lineRule="auto"/>
        <w:rPr>
          <w:spacing w:val="-5"/>
          <w:shd w:val="clear" w:color="auto" w:fill="FFFFFF"/>
        </w:rPr>
      </w:pPr>
      <w:r w:rsidRPr="00AB6EC9">
        <w:rPr>
          <w:spacing w:val="-5"/>
          <w:shd w:val="clear" w:color="auto" w:fill="FFFFFF"/>
        </w:rPr>
        <w:t xml:space="preserve">Further, the study revealed </w:t>
      </w:r>
      <w:r w:rsidR="002C332E">
        <w:rPr>
          <w:spacing w:val="-5"/>
          <w:shd w:val="clear" w:color="auto" w:fill="FFFFFF"/>
        </w:rPr>
        <w:t>that</w:t>
      </w:r>
      <w:r w:rsidRPr="00AB6EC9">
        <w:rPr>
          <w:spacing w:val="-5"/>
          <w:shd w:val="clear" w:color="auto" w:fill="FFFFFF"/>
        </w:rPr>
        <w:t xml:space="preserve"> the adoption of innovations in FDIS has positive impact on income, yield and profitability. Notwithstanding the increasing cost of investment in irrigation cultivation, there is corresponding improved yield resulting in profitability. </w:t>
      </w:r>
      <w:proofErr w:type="spellStart"/>
      <w:r>
        <w:rPr>
          <w:spacing w:val="-5"/>
          <w:shd w:val="clear" w:color="auto" w:fill="FFFFFF"/>
        </w:rPr>
        <w:t>Moreso</w:t>
      </w:r>
      <w:proofErr w:type="spellEnd"/>
      <w:r>
        <w:rPr>
          <w:spacing w:val="-5"/>
          <w:shd w:val="clear" w:color="auto" w:fill="FFFFFF"/>
        </w:rPr>
        <w:t xml:space="preserve">, the adoption </w:t>
      </w:r>
      <w:r>
        <w:rPr>
          <w:spacing w:val="-5"/>
          <w:shd w:val="clear" w:color="auto" w:fill="FFFFFF"/>
        </w:rPr>
        <w:lastRenderedPageBreak/>
        <w:t>of innovations also increase farmer</w:t>
      </w:r>
      <w:r w:rsidRPr="004A25F7">
        <w:rPr>
          <w:spacing w:val="-5"/>
          <w:shd w:val="clear" w:color="auto" w:fill="FFFFFF"/>
        </w:rPr>
        <w:t>s’</w:t>
      </w:r>
      <w:r>
        <w:rPr>
          <w:spacing w:val="-5"/>
          <w:shd w:val="clear" w:color="auto" w:fill="FFFFFF"/>
        </w:rPr>
        <w:t xml:space="preserve"> access to diverse markets thereby improving profitability. These all contribute to</w:t>
      </w:r>
      <w:r w:rsidRPr="00AB6EC9">
        <w:rPr>
          <w:spacing w:val="-5"/>
          <w:shd w:val="clear" w:color="auto" w:fill="FFFFFF"/>
        </w:rPr>
        <w:t xml:space="preserve"> economically sustainable</w:t>
      </w:r>
      <w:r>
        <w:rPr>
          <w:spacing w:val="-5"/>
          <w:shd w:val="clear" w:color="auto" w:fill="FFFFFF"/>
        </w:rPr>
        <w:t xml:space="preserve"> irrigation farming</w:t>
      </w:r>
      <w:r w:rsidRPr="00AB6EC9">
        <w:rPr>
          <w:spacing w:val="-5"/>
          <w:shd w:val="clear" w:color="auto" w:fill="FFFFFF"/>
        </w:rPr>
        <w:t xml:space="preserve">. </w:t>
      </w:r>
    </w:p>
    <w:p w14:paraId="54168F7E" w14:textId="77777777" w:rsidR="00AE6C4B" w:rsidRPr="005C6912" w:rsidRDefault="00AE6C4B" w:rsidP="001A4CEA">
      <w:pPr>
        <w:pStyle w:val="Heading2"/>
        <w:rPr>
          <w:shd w:val="clear" w:color="auto" w:fill="FFFFFF"/>
        </w:rPr>
      </w:pPr>
      <w:bookmarkStart w:id="116" w:name="_Toc126746593"/>
      <w:r>
        <w:rPr>
          <w:shd w:val="clear" w:color="auto" w:fill="FFFFFF"/>
        </w:rPr>
        <w:t xml:space="preserve">5.3 </w:t>
      </w:r>
      <w:r w:rsidRPr="005C6912">
        <w:rPr>
          <w:shd w:val="clear" w:color="auto" w:fill="FFFFFF"/>
        </w:rPr>
        <w:t>Conclusions</w:t>
      </w:r>
      <w:bookmarkEnd w:id="116"/>
      <w:r w:rsidRPr="005C6912">
        <w:rPr>
          <w:shd w:val="clear" w:color="auto" w:fill="FFFFFF"/>
        </w:rPr>
        <w:t xml:space="preserve"> </w:t>
      </w:r>
    </w:p>
    <w:p w14:paraId="008BBCB4" w14:textId="07504C9B" w:rsidR="00AE6C4B" w:rsidRDefault="00AE6C4B" w:rsidP="00AE6C4B">
      <w:pPr>
        <w:autoSpaceDE w:val="0"/>
        <w:autoSpaceDN w:val="0"/>
        <w:adjustRightInd w:val="0"/>
        <w:spacing w:after="200" w:line="480" w:lineRule="auto"/>
        <w:rPr>
          <w:spacing w:val="-5"/>
          <w:shd w:val="clear" w:color="auto" w:fill="FFFFFF"/>
        </w:rPr>
      </w:pPr>
      <w:r w:rsidRPr="00D8744B">
        <w:rPr>
          <w:spacing w:val="-5"/>
          <w:shd w:val="clear" w:color="auto" w:fill="FFFFFF"/>
        </w:rPr>
        <w:t xml:space="preserve">The study concludes that local knowledge systems are critical for innovations and sustainability in FDIS. Further, local knowledge as applied by smallholder farmers reflects a mix of innovations that reveal a blend of new scientific and external knowledge and technologies with indigenous knowledge systems of production shaped by culture and tradition - in ways that are affordable and sustainable to farmers. </w:t>
      </w:r>
      <w:r w:rsidR="000F434F">
        <w:rPr>
          <w:spacing w:val="-5"/>
          <w:shd w:val="clear" w:color="auto" w:fill="FFFFFF"/>
        </w:rPr>
        <w:t>Therefore</w:t>
      </w:r>
      <w:r w:rsidR="00327B85">
        <w:rPr>
          <w:spacing w:val="-5"/>
          <w:shd w:val="clear" w:color="auto" w:fill="FFFFFF"/>
        </w:rPr>
        <w:t>, such innovations as the application of ash and salt and crop rotation for managing pest and disease infestation, the use of shallow wells for motorized pump irrigation, construction of good water-yielding wells and multiple water source</w:t>
      </w:r>
      <w:r w:rsidR="00E9745F">
        <w:rPr>
          <w:spacing w:val="-5"/>
          <w:shd w:val="clear" w:color="auto" w:fill="FFFFFF"/>
        </w:rPr>
        <w:t>s</w:t>
      </w:r>
      <w:r w:rsidR="00327B85">
        <w:rPr>
          <w:spacing w:val="-5"/>
          <w:shd w:val="clear" w:color="auto" w:fill="FFFFFF"/>
        </w:rPr>
        <w:t xml:space="preserve"> for improving access to irrigable water, </w:t>
      </w:r>
      <w:r w:rsidR="003518B6">
        <w:rPr>
          <w:spacing w:val="-5"/>
          <w:shd w:val="clear" w:color="auto" w:fill="FFFFFF"/>
        </w:rPr>
        <w:t>smart mixed-cropping</w:t>
      </w:r>
      <w:r w:rsidR="009B28EF">
        <w:rPr>
          <w:spacing w:val="-5"/>
          <w:shd w:val="clear" w:color="auto" w:fill="FFFFFF"/>
        </w:rPr>
        <w:t xml:space="preserve"> and</w:t>
      </w:r>
      <w:r w:rsidR="003518B6">
        <w:rPr>
          <w:spacing w:val="-5"/>
          <w:shd w:val="clear" w:color="auto" w:fill="FFFFFF"/>
        </w:rPr>
        <w:t xml:space="preserve"> sale of livestock</w:t>
      </w:r>
      <w:r w:rsidR="009B28EF">
        <w:rPr>
          <w:spacing w:val="-5"/>
          <w:shd w:val="clear" w:color="auto" w:fill="FFFFFF"/>
        </w:rPr>
        <w:t xml:space="preserve">/food for raising funds for irrigation farming and </w:t>
      </w:r>
      <w:r w:rsidR="000969BE">
        <w:rPr>
          <w:spacing w:val="-5"/>
          <w:shd w:val="clear" w:color="auto" w:fill="FFFFFF"/>
        </w:rPr>
        <w:t>staggered planting scheme</w:t>
      </w:r>
      <w:r w:rsidR="00E9745F">
        <w:rPr>
          <w:spacing w:val="-5"/>
          <w:shd w:val="clear" w:color="auto" w:fill="FFFFFF"/>
        </w:rPr>
        <w:t>s</w:t>
      </w:r>
      <w:r w:rsidR="000969BE">
        <w:rPr>
          <w:spacing w:val="-5"/>
          <w:shd w:val="clear" w:color="auto" w:fill="FFFFFF"/>
        </w:rPr>
        <w:t xml:space="preserve"> and </w:t>
      </w:r>
      <w:r w:rsidR="00E93A29">
        <w:rPr>
          <w:spacing w:val="-5"/>
          <w:shd w:val="clear" w:color="auto" w:fill="FFFFFF"/>
        </w:rPr>
        <w:t>building social networks for improving market access are common innovations adopted in FDIS.</w:t>
      </w:r>
      <w:r w:rsidR="009B28EF">
        <w:rPr>
          <w:spacing w:val="-5"/>
          <w:shd w:val="clear" w:color="auto" w:fill="FFFFFF"/>
        </w:rPr>
        <w:t xml:space="preserve"> </w:t>
      </w:r>
      <w:r>
        <w:rPr>
          <w:spacing w:val="-5"/>
          <w:shd w:val="clear" w:color="auto" w:fill="FFFFFF"/>
        </w:rPr>
        <w:t xml:space="preserve">However, these local knowledge systems and </w:t>
      </w:r>
      <w:r w:rsidRPr="00E504C9">
        <w:rPr>
          <w:spacing w:val="-5"/>
          <w:shd w:val="clear" w:color="auto" w:fill="FFFFFF"/>
        </w:rPr>
        <w:t>innovations continue to be transformed following the outcome of production. Thus, the success or otherwise of irrigation outcome due to an application of a set of innovations may lead to a transformation of innovations for a better outcome in subsequent production seasons as depicted in the conceptual framework (</w:t>
      </w:r>
      <w:r w:rsidRPr="00E504C9">
        <w:rPr>
          <w:i/>
          <w:spacing w:val="-5"/>
          <w:shd w:val="clear" w:color="auto" w:fill="FFFFFF"/>
        </w:rPr>
        <w:t>Figure 2.2</w:t>
      </w:r>
      <w:r w:rsidRPr="00E504C9">
        <w:rPr>
          <w:spacing w:val="-5"/>
          <w:shd w:val="clear" w:color="auto" w:fill="FFFFFF"/>
        </w:rPr>
        <w:t>).</w:t>
      </w:r>
      <w:r w:rsidR="00677815">
        <w:rPr>
          <w:spacing w:val="-5"/>
          <w:shd w:val="clear" w:color="auto" w:fill="FFFFFF"/>
        </w:rPr>
        <w:t xml:space="preserve"> </w:t>
      </w:r>
      <w:r w:rsidR="00C04D7D">
        <w:rPr>
          <w:spacing w:val="-5"/>
          <w:shd w:val="clear" w:color="auto" w:fill="FFFFFF"/>
        </w:rPr>
        <w:t>In addition</w:t>
      </w:r>
      <w:r w:rsidR="00677815">
        <w:rPr>
          <w:spacing w:val="-5"/>
          <w:shd w:val="clear" w:color="auto" w:fill="FFFFFF"/>
        </w:rPr>
        <w:t xml:space="preserve">, the rate </w:t>
      </w:r>
      <w:proofErr w:type="gramStart"/>
      <w:r w:rsidR="00677815">
        <w:rPr>
          <w:spacing w:val="-5"/>
          <w:shd w:val="clear" w:color="auto" w:fill="FFFFFF"/>
        </w:rPr>
        <w:t>adoption of these innovations are</w:t>
      </w:r>
      <w:proofErr w:type="gramEnd"/>
      <w:r w:rsidR="00677815">
        <w:rPr>
          <w:spacing w:val="-5"/>
          <w:shd w:val="clear" w:color="auto" w:fill="FFFFFF"/>
        </w:rPr>
        <w:t xml:space="preserve"> diverse due to the differentiated individual and innovation attributes.</w:t>
      </w:r>
      <w:r w:rsidRPr="00E504C9">
        <w:rPr>
          <w:spacing w:val="-5"/>
          <w:shd w:val="clear" w:color="auto" w:fill="FFFFFF"/>
        </w:rPr>
        <w:t xml:space="preserve"> In the context of global environmental change</w:t>
      </w:r>
      <w:r w:rsidR="00E9745F">
        <w:rPr>
          <w:spacing w:val="-5"/>
          <w:shd w:val="clear" w:color="auto" w:fill="FFFFFF"/>
        </w:rPr>
        <w:t xml:space="preserve"> therefore</w:t>
      </w:r>
      <w:r w:rsidRPr="00E504C9">
        <w:rPr>
          <w:spacing w:val="-5"/>
          <w:shd w:val="clear" w:color="auto" w:fill="FFFFFF"/>
        </w:rPr>
        <w:t xml:space="preserve">, the study underscores that an Endogenous Development (ED) approach to agricultural extension is imperative if FDIS is to be sustained </w:t>
      </w:r>
      <w:r w:rsidRPr="00D8744B">
        <w:rPr>
          <w:spacing w:val="-5"/>
          <w:shd w:val="clear" w:color="auto" w:fill="FFFFFF"/>
        </w:rPr>
        <w:t xml:space="preserve">in Africa and particularly, in Ghana. </w:t>
      </w:r>
    </w:p>
    <w:p w14:paraId="0BD2F666" w14:textId="2C9DD0AC"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 xml:space="preserve">The findings further reveal that certain socio-demographic, economic and environmental factors influence adoption of innovations in FDIS. For </w:t>
      </w:r>
      <w:r w:rsidR="00754203">
        <w:rPr>
          <w:spacing w:val="-5"/>
          <w:shd w:val="clear" w:color="auto" w:fill="FFFFFF"/>
        </w:rPr>
        <w:t>instance,</w:t>
      </w:r>
      <w:r>
        <w:rPr>
          <w:spacing w:val="-5"/>
          <w:shd w:val="clear" w:color="auto" w:fill="FFFFFF"/>
        </w:rPr>
        <w:t xml:space="preserve"> socio-demographic</w:t>
      </w:r>
      <w:r w:rsidRPr="00E504C9">
        <w:rPr>
          <w:spacing w:val="-5"/>
          <w:shd w:val="clear" w:color="auto" w:fill="FFFFFF"/>
        </w:rPr>
        <w:t>s</w:t>
      </w:r>
      <w:r>
        <w:rPr>
          <w:spacing w:val="-5"/>
          <w:shd w:val="clear" w:color="auto" w:fill="FFFFFF"/>
        </w:rPr>
        <w:t xml:space="preserve"> such as age and educational status of farmers and economic factors such as income level of farmers as well as </w:t>
      </w:r>
      <w:r>
        <w:rPr>
          <w:spacing w:val="-5"/>
          <w:shd w:val="clear" w:color="auto" w:fill="FFFFFF"/>
        </w:rPr>
        <w:lastRenderedPageBreak/>
        <w:t>environmental factors including number of years a land has been put to continuous irrigation are major enabling factors that influence farmers’ adoption of innovations in irrigation cultivation. This reflects</w:t>
      </w:r>
      <w:r w:rsidRPr="00855737">
        <w:rPr>
          <w:spacing w:val="-5"/>
          <w:shd w:val="clear" w:color="auto" w:fill="FFFFFF"/>
        </w:rPr>
        <w:t xml:space="preserve"> the argument advanced earlier in the conceptual framework</w:t>
      </w:r>
      <w:r w:rsidR="00EA1D08">
        <w:rPr>
          <w:spacing w:val="-5"/>
          <w:shd w:val="clear" w:color="auto" w:fill="FFFFFF"/>
        </w:rPr>
        <w:t xml:space="preserve"> and the access theory</w:t>
      </w:r>
      <w:r w:rsidRPr="00855737">
        <w:rPr>
          <w:spacing w:val="-5"/>
          <w:shd w:val="clear" w:color="auto" w:fill="FFFFFF"/>
        </w:rPr>
        <w:t xml:space="preserve"> that farmers may adopt different innovations based on their differentiated needs </w:t>
      </w:r>
      <w:r>
        <w:rPr>
          <w:spacing w:val="-5"/>
          <w:shd w:val="clear" w:color="auto" w:fill="FFFFFF"/>
        </w:rPr>
        <w:t>and/</w:t>
      </w:r>
      <w:r w:rsidRPr="00855737">
        <w:rPr>
          <w:spacing w:val="-5"/>
          <w:shd w:val="clear" w:color="auto" w:fill="FFFFFF"/>
        </w:rPr>
        <w:t>or adaptive capacity.</w:t>
      </w:r>
      <w:r w:rsidRPr="00855737">
        <w:rPr>
          <w:spacing w:val="-5"/>
          <w:highlight w:val="yellow"/>
          <w:shd w:val="clear" w:color="auto" w:fill="FFFFFF"/>
        </w:rPr>
        <w:t xml:space="preserve"> </w:t>
      </w:r>
    </w:p>
    <w:p w14:paraId="37435297" w14:textId="641A4646" w:rsidR="00AE6C4B" w:rsidRDefault="00AE6C4B" w:rsidP="00AE6C4B">
      <w:pPr>
        <w:autoSpaceDE w:val="0"/>
        <w:autoSpaceDN w:val="0"/>
        <w:adjustRightInd w:val="0"/>
        <w:spacing w:after="200" w:line="480" w:lineRule="auto"/>
        <w:rPr>
          <w:spacing w:val="-5"/>
          <w:shd w:val="clear" w:color="auto" w:fill="FFFFFF"/>
        </w:rPr>
      </w:pPr>
      <w:r>
        <w:rPr>
          <w:spacing w:val="-5"/>
          <w:shd w:val="clear" w:color="auto" w:fill="FFFFFF"/>
        </w:rPr>
        <w:t>It is also worth noting that the adoption of innovations in FDIS greatly contribu</w:t>
      </w:r>
      <w:r w:rsidRPr="00F446E4">
        <w:rPr>
          <w:spacing w:val="-5"/>
          <w:shd w:val="clear" w:color="auto" w:fill="FFFFFF"/>
        </w:rPr>
        <w:t>tes</w:t>
      </w:r>
      <w:r>
        <w:rPr>
          <w:spacing w:val="-5"/>
          <w:shd w:val="clear" w:color="auto" w:fill="FFFFFF"/>
        </w:rPr>
        <w:t xml:space="preserve"> to irrigation sustainability. Through the adoption of innovations, soil fertility is maintained, water access enhanced, and pest and disease infestation improved. </w:t>
      </w:r>
      <w:r w:rsidR="005D3ACE">
        <w:rPr>
          <w:spacing w:val="-5"/>
          <w:shd w:val="clear" w:color="auto" w:fill="FFFFFF"/>
        </w:rPr>
        <w:t>However,</w:t>
      </w:r>
      <w:r w:rsidR="00894E22">
        <w:rPr>
          <w:spacing w:val="-5"/>
          <w:shd w:val="clear" w:color="auto" w:fill="FFFFFF"/>
        </w:rPr>
        <w:t xml:space="preserve"> this is only applicable </w:t>
      </w:r>
      <w:r w:rsidR="00E64F9F">
        <w:rPr>
          <w:spacing w:val="-5"/>
          <w:shd w:val="clear" w:color="auto" w:fill="FFFFFF"/>
        </w:rPr>
        <w:t>in</w:t>
      </w:r>
      <w:r w:rsidR="00894E22">
        <w:rPr>
          <w:spacing w:val="-5"/>
          <w:shd w:val="clear" w:color="auto" w:fill="FFFFFF"/>
        </w:rPr>
        <w:t xml:space="preserve"> the short-term since </w:t>
      </w:r>
      <w:r w:rsidR="00B86D46">
        <w:rPr>
          <w:spacing w:val="-5"/>
          <w:shd w:val="clear" w:color="auto" w:fill="FFFFFF"/>
        </w:rPr>
        <w:t>an extensive hydrological and chemical analysis was</w:t>
      </w:r>
      <w:r w:rsidR="00894E22">
        <w:rPr>
          <w:spacing w:val="-5"/>
          <w:shd w:val="clear" w:color="auto" w:fill="FFFFFF"/>
        </w:rPr>
        <w:t xml:space="preserve"> not done due to limited capacity of the research</w:t>
      </w:r>
      <w:r w:rsidR="00B86D46">
        <w:rPr>
          <w:spacing w:val="-5"/>
          <w:shd w:val="clear" w:color="auto" w:fill="FFFFFF"/>
        </w:rPr>
        <w:t>er</w:t>
      </w:r>
      <w:r w:rsidR="00894E22">
        <w:rPr>
          <w:spacing w:val="-5"/>
          <w:shd w:val="clear" w:color="auto" w:fill="FFFFFF"/>
        </w:rPr>
        <w:t xml:space="preserve"> to carry out such. </w:t>
      </w:r>
      <w:r w:rsidR="003364C1">
        <w:rPr>
          <w:spacing w:val="-5"/>
          <w:shd w:val="clear" w:color="auto" w:fill="FFFFFF"/>
        </w:rPr>
        <w:t>Notwithstanding</w:t>
      </w:r>
      <w:r w:rsidR="004675EC">
        <w:rPr>
          <w:spacing w:val="-5"/>
          <w:shd w:val="clear" w:color="auto" w:fill="FFFFFF"/>
        </w:rPr>
        <w:t xml:space="preserve"> this</w:t>
      </w:r>
      <w:r w:rsidR="003364C1">
        <w:rPr>
          <w:spacing w:val="-5"/>
          <w:shd w:val="clear" w:color="auto" w:fill="FFFFFF"/>
        </w:rPr>
        <w:t xml:space="preserve">, the finding remains relevant as </w:t>
      </w:r>
      <w:r w:rsidR="00BB53C1">
        <w:rPr>
          <w:spacing w:val="-5"/>
          <w:shd w:val="clear" w:color="auto" w:fill="FFFFFF"/>
        </w:rPr>
        <w:t>the environment</w:t>
      </w:r>
      <w:r w:rsidR="00E57B96">
        <w:rPr>
          <w:spacing w:val="-5"/>
          <w:shd w:val="clear" w:color="auto" w:fill="FFFFFF"/>
        </w:rPr>
        <w:t>al resources</w:t>
      </w:r>
      <w:r w:rsidR="00BB53C1">
        <w:rPr>
          <w:spacing w:val="-5"/>
          <w:shd w:val="clear" w:color="auto" w:fill="FFFFFF"/>
        </w:rPr>
        <w:t xml:space="preserve"> </w:t>
      </w:r>
      <w:r w:rsidR="008A0E73">
        <w:rPr>
          <w:spacing w:val="-5"/>
          <w:shd w:val="clear" w:color="auto" w:fill="FFFFFF"/>
        </w:rPr>
        <w:t>continue to</w:t>
      </w:r>
      <w:r w:rsidR="00136409">
        <w:rPr>
          <w:spacing w:val="-5"/>
          <w:shd w:val="clear" w:color="auto" w:fill="FFFFFF"/>
        </w:rPr>
        <w:t xml:space="preserve"> support</w:t>
      </w:r>
      <w:r w:rsidR="00BB53C1">
        <w:rPr>
          <w:spacing w:val="-5"/>
          <w:shd w:val="clear" w:color="auto" w:fill="FFFFFF"/>
        </w:rPr>
        <w:t xml:space="preserve"> FDIS. </w:t>
      </w:r>
      <w:r>
        <w:rPr>
          <w:spacing w:val="-5"/>
          <w:shd w:val="clear" w:color="auto" w:fill="FFFFFF"/>
        </w:rPr>
        <w:t xml:space="preserve">Further, irrigation profitability and household food security are a consequence </w:t>
      </w:r>
      <w:r w:rsidRPr="00F446E4">
        <w:rPr>
          <w:spacing w:val="-5"/>
          <w:shd w:val="clear" w:color="auto" w:fill="FFFFFF"/>
        </w:rPr>
        <w:t>of</w:t>
      </w:r>
      <w:r>
        <w:rPr>
          <w:color w:val="FF0000"/>
          <w:spacing w:val="-5"/>
          <w:shd w:val="clear" w:color="auto" w:fill="FFFFFF"/>
        </w:rPr>
        <w:t xml:space="preserve"> </w:t>
      </w:r>
      <w:r>
        <w:rPr>
          <w:spacing w:val="-5"/>
          <w:shd w:val="clear" w:color="auto" w:fill="FFFFFF"/>
        </w:rPr>
        <w:t xml:space="preserve">the adoption of innovations. Therefore, in achieving irrigation sustainability, the adoption of local knowledge systems and modern technologies or innovation </w:t>
      </w:r>
      <w:r w:rsidRPr="00F446E4">
        <w:rPr>
          <w:spacing w:val="-5"/>
          <w:shd w:val="clear" w:color="auto" w:fill="FFFFFF"/>
        </w:rPr>
        <w:t xml:space="preserve">is </w:t>
      </w:r>
      <w:r>
        <w:rPr>
          <w:spacing w:val="-5"/>
          <w:shd w:val="clear" w:color="auto" w:fill="FFFFFF"/>
        </w:rPr>
        <w:t xml:space="preserve">inevitable. </w:t>
      </w:r>
    </w:p>
    <w:p w14:paraId="2CC43E4A" w14:textId="77777777" w:rsidR="00AE6C4B" w:rsidRPr="005C6912" w:rsidRDefault="00AE6C4B" w:rsidP="001A4CEA">
      <w:pPr>
        <w:pStyle w:val="Heading2"/>
        <w:rPr>
          <w:shd w:val="clear" w:color="auto" w:fill="FFFFFF"/>
        </w:rPr>
      </w:pPr>
      <w:bookmarkStart w:id="117" w:name="_Toc126746594"/>
      <w:r>
        <w:rPr>
          <w:shd w:val="clear" w:color="auto" w:fill="FFFFFF"/>
        </w:rPr>
        <w:t xml:space="preserve">5.4 </w:t>
      </w:r>
      <w:r w:rsidRPr="005C6912">
        <w:rPr>
          <w:shd w:val="clear" w:color="auto" w:fill="FFFFFF"/>
        </w:rPr>
        <w:t>Recommendations</w:t>
      </w:r>
      <w:bookmarkEnd w:id="117"/>
      <w:r w:rsidRPr="005C6912">
        <w:rPr>
          <w:shd w:val="clear" w:color="auto" w:fill="FFFFFF"/>
        </w:rPr>
        <w:t xml:space="preserve"> </w:t>
      </w:r>
    </w:p>
    <w:p w14:paraId="7F966D5A" w14:textId="0E8C4B60" w:rsidR="00AE6C4B" w:rsidRPr="00D8744B" w:rsidRDefault="00AE6C4B" w:rsidP="00AE6C4B">
      <w:pPr>
        <w:autoSpaceDE w:val="0"/>
        <w:autoSpaceDN w:val="0"/>
        <w:adjustRightInd w:val="0"/>
        <w:spacing w:after="200" w:line="480" w:lineRule="auto"/>
      </w:pPr>
      <w:r w:rsidRPr="00D8744B">
        <w:t xml:space="preserve">The study found high levels of pest and disease infestation which limits irrigation cultivation on a plot of land mostly for three years after which it has to be allowed to fallow. This </w:t>
      </w:r>
      <w:r w:rsidRPr="00FA5D69">
        <w:t xml:space="preserve">implies that </w:t>
      </w:r>
      <w:r w:rsidRPr="00D8744B">
        <w:t>investment in permanent immovable irrigation infrastructure maybe limited. Therefore, the study recommends the Plant Protection and Regulatory Services Directorate (PPRSD) under the Ministry of Food and Agriculture (</w:t>
      </w:r>
      <w:proofErr w:type="spellStart"/>
      <w:r w:rsidRPr="00D8744B">
        <w:t>MoFA</w:t>
      </w:r>
      <w:proofErr w:type="spellEnd"/>
      <w:r w:rsidRPr="00D8744B">
        <w:t xml:space="preserve">) in collaboration with the Ghana Council for Scientific and Industrial Research (CSIR) particularly Savanna Agriculture </w:t>
      </w:r>
      <w:r>
        <w:t>Research Institute (SARI) to</w:t>
      </w:r>
      <w:r w:rsidRPr="00D8744B">
        <w:t xml:space="preserve"> investigate the incidence and causes of pest and disease infestation as well as develop sustainable solutions so as to increase access to irrigable lands, minimize irrigation losses and improve environmental sustainability. </w:t>
      </w:r>
    </w:p>
    <w:p w14:paraId="48EE190B" w14:textId="66F92FEA" w:rsidR="00AE6C4B" w:rsidRPr="00D8744B" w:rsidRDefault="00AE6C4B" w:rsidP="00AE6C4B">
      <w:pPr>
        <w:autoSpaceDE w:val="0"/>
        <w:autoSpaceDN w:val="0"/>
        <w:adjustRightInd w:val="0"/>
        <w:spacing w:after="200" w:line="480" w:lineRule="auto"/>
      </w:pPr>
      <w:r w:rsidRPr="00D8744B">
        <w:lastRenderedPageBreak/>
        <w:t xml:space="preserve">The study further found that acute water shortages put </w:t>
      </w:r>
      <w:r w:rsidRPr="00D37730">
        <w:t>a</w:t>
      </w:r>
      <w:r>
        <w:rPr>
          <w:color w:val="FF0000"/>
        </w:rPr>
        <w:t xml:space="preserve"> </w:t>
      </w:r>
      <w:r w:rsidRPr="00D8744B">
        <w:t>strain on irrigation cultivation leading to great losses and farmer</w:t>
      </w:r>
      <w:r w:rsidRPr="00D37730">
        <w:t>s’</w:t>
      </w:r>
      <w:r w:rsidRPr="00D8744B">
        <w:t xml:space="preserve"> inability to commercialize their irrigation farms. Therefore, the Water Resources Commission (WRC) in collaboration with the GI</w:t>
      </w:r>
      <w:r>
        <w:t>DA should investigate the extent</w:t>
      </w:r>
      <w:r w:rsidRPr="00D8744B">
        <w:t xml:space="preserve"> of aquifer in the district and current level of exploitation by FDIS for possible expansion. Also, the government of Ghana should support farmers with building materials to construct their water-yielding shallow wells to guarantee access to water for their irrigation as well as minimize environmental degradation caused by unregulated frequent digging of multiple wells. </w:t>
      </w:r>
    </w:p>
    <w:p w14:paraId="7143A4DE" w14:textId="085716EB" w:rsidR="00AE6C4B" w:rsidRPr="00D8744B" w:rsidRDefault="00AE6C4B" w:rsidP="00AE6C4B">
      <w:pPr>
        <w:autoSpaceDE w:val="0"/>
        <w:autoSpaceDN w:val="0"/>
        <w:adjustRightInd w:val="0"/>
        <w:spacing w:after="200" w:line="480" w:lineRule="auto"/>
      </w:pPr>
      <w:r w:rsidRPr="00DA27F3">
        <w:t xml:space="preserve">Farmers in the KNWD have great enthusiasm to do irrigation farming, and there is generally high-water table across the district which can be tapped for intensive irrigation development. Therefore, the government of Ghana in collaboration with CSOs in agriculture should support farmers with credit to drill and mechanize boreholes as central water sources for farmer groups for sustainable water access for irrigation cultivation with flexible repayment arrangements. This would create the needed enabling environment to attract the youth into agriculture as well as address the ballooning food insecurity situation threatening the country. </w:t>
      </w:r>
      <w:r w:rsidRPr="00D8744B">
        <w:t xml:space="preserve">Further, the department of Agriculture in the district should equip farmers with leadership and management skills to coordinate and manage irrigation infrastructure that </w:t>
      </w:r>
      <w:r w:rsidRPr="00CD2023">
        <w:t xml:space="preserve">may be </w:t>
      </w:r>
      <w:r w:rsidRPr="00D8744B">
        <w:t xml:space="preserve">entrusted in their care. </w:t>
      </w:r>
    </w:p>
    <w:p w14:paraId="4B18CBBD" w14:textId="5CD25D44" w:rsidR="00AE6C4B" w:rsidRPr="00CD2023" w:rsidRDefault="00AE6C4B" w:rsidP="00AE6C4B">
      <w:pPr>
        <w:autoSpaceDE w:val="0"/>
        <w:autoSpaceDN w:val="0"/>
        <w:adjustRightInd w:val="0"/>
        <w:spacing w:after="200" w:line="480" w:lineRule="auto"/>
      </w:pPr>
      <w:r w:rsidRPr="00D8744B">
        <w:t xml:space="preserve">To ensure access to a sustainable and clean energy for drawing water for irrigation following the hikes in fuel and electricity prices, the </w:t>
      </w:r>
      <w:proofErr w:type="spellStart"/>
      <w:r w:rsidRPr="00D8744B">
        <w:t>MoFA</w:t>
      </w:r>
      <w:proofErr w:type="spellEnd"/>
      <w:r w:rsidRPr="00D8744B">
        <w:t xml:space="preserve"> in collaboration with the Ministry of Energy should facilitate the development and/or acquisition of solar technologies suitable for smallholder FDIS at subsidized prices to improve irrigation cultivation </w:t>
      </w:r>
      <w:r w:rsidRPr="00CD2023">
        <w:t xml:space="preserve">and at the same time minimize the climate impacts of irrigation production. Also, the department of Agriculture in the district should identify and equip agents who will provide farmers with accessible maintenance services as well as parts and accessories of solar irrigation machinery. </w:t>
      </w:r>
    </w:p>
    <w:p w14:paraId="114CEB81" w14:textId="7300D3F2" w:rsidR="00AE6C4B" w:rsidRPr="00CD2023" w:rsidRDefault="00AE6C4B" w:rsidP="00AE6C4B">
      <w:pPr>
        <w:autoSpaceDE w:val="0"/>
        <w:autoSpaceDN w:val="0"/>
        <w:adjustRightInd w:val="0"/>
        <w:spacing w:after="200" w:line="480" w:lineRule="auto"/>
      </w:pPr>
      <w:r w:rsidRPr="00CD2023">
        <w:lastRenderedPageBreak/>
        <w:t xml:space="preserve">The </w:t>
      </w:r>
      <w:proofErr w:type="spellStart"/>
      <w:r w:rsidRPr="00CD2023">
        <w:t>MoFA</w:t>
      </w:r>
      <w:proofErr w:type="spellEnd"/>
      <w:r w:rsidRPr="00CD2023">
        <w:t xml:space="preserve"> should expand the Planting for Food and Jobs </w:t>
      </w:r>
      <w:proofErr w:type="spellStart"/>
      <w:r w:rsidRPr="00CD2023">
        <w:t>programme</w:t>
      </w:r>
      <w:proofErr w:type="spellEnd"/>
      <w:r w:rsidRPr="00CD2023">
        <w:t xml:space="preserve"> to cover irrigation cultivation by making subsidized inputs available all year-round as well as eliminate unnecessary bureaucracies that limit some category of farmers from accessing same. </w:t>
      </w:r>
    </w:p>
    <w:p w14:paraId="4EF35F2C" w14:textId="77777777" w:rsidR="00AE6C4B" w:rsidRPr="00D8744B" w:rsidRDefault="00AE6C4B" w:rsidP="00AE6C4B">
      <w:pPr>
        <w:autoSpaceDE w:val="0"/>
        <w:autoSpaceDN w:val="0"/>
        <w:adjustRightInd w:val="0"/>
        <w:spacing w:after="200" w:line="480" w:lineRule="auto"/>
      </w:pPr>
      <w:r w:rsidRPr="00CD2023">
        <w:t xml:space="preserve">Further, the </w:t>
      </w:r>
      <w:proofErr w:type="spellStart"/>
      <w:r w:rsidRPr="00CD2023">
        <w:t>MoFA</w:t>
      </w:r>
      <w:proofErr w:type="spellEnd"/>
      <w:r w:rsidRPr="00CD2023">
        <w:t xml:space="preserve"> in collaboration with the </w:t>
      </w:r>
      <w:r w:rsidRPr="00D8744B">
        <w:t>environmental protection organizations should intensify education to increase the uptake of natural measures in managing pest and diseases as well as adopt integrated soil fertility management practices by increasing the application of organic fertilizers to sustain soil fertility as well as reduce chemical contents in irrigated vegetables which pose health risk</w:t>
      </w:r>
      <w:r w:rsidRPr="00D145E8">
        <w:t xml:space="preserve">s. </w:t>
      </w:r>
    </w:p>
    <w:p w14:paraId="6996F45F" w14:textId="60AE6DDE" w:rsidR="00AE6C4B" w:rsidRPr="00D8744B" w:rsidRDefault="00AE6C4B" w:rsidP="00AE6C4B">
      <w:pPr>
        <w:autoSpaceDE w:val="0"/>
        <w:autoSpaceDN w:val="0"/>
        <w:adjustRightInd w:val="0"/>
        <w:spacing w:after="200" w:line="480" w:lineRule="auto"/>
      </w:pPr>
      <w:r w:rsidRPr="00D8744B">
        <w:t>The district</w:t>
      </w:r>
      <w:r w:rsidR="00215361">
        <w:t xml:space="preserve"> Department of</w:t>
      </w:r>
      <w:r w:rsidRPr="00D8744B">
        <w:t xml:space="preserve"> Agriculture should make efforts to register and provide irrigation farmers with timely extension services to help enhance their irrigation cultivation. </w:t>
      </w:r>
    </w:p>
    <w:p w14:paraId="5F29D519" w14:textId="510CC7F0" w:rsidR="00AE6C4B" w:rsidRPr="00D8744B" w:rsidRDefault="00AE6C4B" w:rsidP="00AE6C4B">
      <w:pPr>
        <w:autoSpaceDE w:val="0"/>
        <w:autoSpaceDN w:val="0"/>
        <w:adjustRightInd w:val="0"/>
        <w:spacing w:after="200" w:line="480" w:lineRule="auto"/>
      </w:pPr>
      <w:r w:rsidRPr="00D8744B">
        <w:t xml:space="preserve">In addition, the Ministry of Trade and Industry through the One-District One-Factory </w:t>
      </w:r>
      <w:proofErr w:type="spellStart"/>
      <w:r w:rsidRPr="00D8744B">
        <w:t>programme</w:t>
      </w:r>
      <w:proofErr w:type="spellEnd"/>
      <w:r w:rsidRPr="00D8744B">
        <w:t xml:space="preserve"> should make efforts to revamp the </w:t>
      </w:r>
      <w:proofErr w:type="spellStart"/>
      <w:r w:rsidRPr="00D8744B">
        <w:t>Pwalugu</w:t>
      </w:r>
      <w:proofErr w:type="spellEnd"/>
      <w:r w:rsidRPr="00D8744B">
        <w:t xml:space="preserve"> tomatoe</w:t>
      </w:r>
      <w:r w:rsidR="00A07AB2">
        <w:t>s</w:t>
      </w:r>
      <w:r w:rsidRPr="00D8744B">
        <w:t xml:space="preserve"> factory and expand it to include the processing of pepper which will improve the market price volatility irrigation farmers continue to face. </w:t>
      </w:r>
    </w:p>
    <w:p w14:paraId="429B2E23" w14:textId="5EBC6810" w:rsidR="00214115" w:rsidRDefault="00AE6C4B" w:rsidP="00AE6C4B">
      <w:pPr>
        <w:autoSpaceDE w:val="0"/>
        <w:autoSpaceDN w:val="0"/>
        <w:adjustRightInd w:val="0"/>
        <w:spacing w:after="200" w:line="480" w:lineRule="auto"/>
      </w:pPr>
      <w:r w:rsidRPr="00D8744B">
        <w:t>Finally, the</w:t>
      </w:r>
      <w:r w:rsidR="00A07AB2">
        <w:t xml:space="preserve"> </w:t>
      </w:r>
      <w:proofErr w:type="spellStart"/>
      <w:r w:rsidR="00A07AB2">
        <w:t>Kassena</w:t>
      </w:r>
      <w:proofErr w:type="spellEnd"/>
      <w:r w:rsidR="00A07AB2">
        <w:t xml:space="preserve"> </w:t>
      </w:r>
      <w:proofErr w:type="spellStart"/>
      <w:r w:rsidR="00A07AB2">
        <w:t>Nankana</w:t>
      </w:r>
      <w:proofErr w:type="spellEnd"/>
      <w:r w:rsidR="00A07AB2">
        <w:t xml:space="preserve"> West</w:t>
      </w:r>
      <w:r w:rsidRPr="00D8744B">
        <w:t xml:space="preserve"> </w:t>
      </w:r>
      <w:r w:rsidR="00214115" w:rsidRPr="00D8744B">
        <w:t xml:space="preserve">District </w:t>
      </w:r>
      <w:r w:rsidRPr="00D8744B">
        <w:t xml:space="preserve">Assembly in collaboration with the traditional institutions should formulate and enforce by-laws to discourage excessive sand </w:t>
      </w:r>
      <w:r w:rsidRPr="00D145E8">
        <w:t>win</w:t>
      </w:r>
      <w:r w:rsidR="00D145E8" w:rsidRPr="00D145E8">
        <w:t>n</w:t>
      </w:r>
      <w:r w:rsidRPr="00D145E8">
        <w:t>ing</w:t>
      </w:r>
      <w:r w:rsidRPr="00D8744B">
        <w:t xml:space="preserve"> activities in the </w:t>
      </w:r>
      <w:r w:rsidR="00C92B60" w:rsidRPr="00D8744B">
        <w:t>riverbeds, which</w:t>
      </w:r>
      <w:r w:rsidRPr="00D8744B">
        <w:t xml:space="preserve"> put a strain on the groundwater resource </w:t>
      </w:r>
      <w:r w:rsidRPr="00D145E8">
        <w:t xml:space="preserve">and causes </w:t>
      </w:r>
      <w:r w:rsidRPr="00D8744B">
        <w:t xml:space="preserve">general environmental degradation. </w:t>
      </w:r>
    </w:p>
    <w:p w14:paraId="29D0932A" w14:textId="77777777" w:rsidR="003A25FA" w:rsidRDefault="003A25FA" w:rsidP="00AE6C4B">
      <w:pPr>
        <w:autoSpaceDE w:val="0"/>
        <w:autoSpaceDN w:val="0"/>
        <w:adjustRightInd w:val="0"/>
        <w:spacing w:after="200" w:line="480" w:lineRule="auto"/>
      </w:pPr>
    </w:p>
    <w:p w14:paraId="677A8456" w14:textId="77777777" w:rsidR="003A25FA" w:rsidRDefault="003A25FA" w:rsidP="00AE6C4B">
      <w:pPr>
        <w:autoSpaceDE w:val="0"/>
        <w:autoSpaceDN w:val="0"/>
        <w:adjustRightInd w:val="0"/>
        <w:spacing w:after="200" w:line="480" w:lineRule="auto"/>
      </w:pPr>
    </w:p>
    <w:p w14:paraId="1BC013DA" w14:textId="77777777" w:rsidR="003A25FA" w:rsidRDefault="003A25FA" w:rsidP="00AE6C4B">
      <w:pPr>
        <w:autoSpaceDE w:val="0"/>
        <w:autoSpaceDN w:val="0"/>
        <w:adjustRightInd w:val="0"/>
        <w:spacing w:after="200" w:line="480" w:lineRule="auto"/>
      </w:pPr>
    </w:p>
    <w:p w14:paraId="09490E4F" w14:textId="77777777" w:rsidR="003A25FA" w:rsidRDefault="003A25FA" w:rsidP="00AE6C4B">
      <w:pPr>
        <w:autoSpaceDE w:val="0"/>
        <w:autoSpaceDN w:val="0"/>
        <w:adjustRightInd w:val="0"/>
        <w:spacing w:after="200" w:line="480" w:lineRule="auto"/>
        <w:sectPr w:rsidR="003A25FA" w:rsidSect="00584D70">
          <w:footerReference w:type="default" r:id="rId26"/>
          <w:type w:val="continuous"/>
          <w:pgSz w:w="11907" w:h="16839" w:code="9"/>
          <w:pgMar w:top="1440" w:right="1440" w:bottom="1440" w:left="1440" w:header="720" w:footer="720" w:gutter="0"/>
          <w:cols w:space="720"/>
          <w:docGrid w:linePitch="360"/>
        </w:sectPr>
      </w:pPr>
    </w:p>
    <w:p w14:paraId="1A879191" w14:textId="77777777" w:rsidR="001371FE" w:rsidRDefault="001371FE" w:rsidP="004F2A3E">
      <w:pPr>
        <w:pStyle w:val="Heading1"/>
      </w:pPr>
      <w:bookmarkStart w:id="118" w:name="_Toc126746595"/>
      <w:r>
        <w:lastRenderedPageBreak/>
        <w:t>References</w:t>
      </w:r>
      <w:bookmarkEnd w:id="118"/>
      <w:r>
        <w:t xml:space="preserve">  </w:t>
      </w:r>
    </w:p>
    <w:p w14:paraId="6B11548D" w14:textId="39BB7E1E" w:rsidR="00935AE8" w:rsidRPr="00935AE8" w:rsidRDefault="001371FE" w:rsidP="00935AE8">
      <w:pPr>
        <w:widowControl w:val="0"/>
        <w:autoSpaceDE w:val="0"/>
        <w:autoSpaceDN w:val="0"/>
        <w:adjustRightInd w:val="0"/>
        <w:spacing w:after="200" w:line="480" w:lineRule="auto"/>
        <w:ind w:left="480" w:hanging="480"/>
        <w:rPr>
          <w:noProof/>
        </w:rPr>
      </w:pPr>
      <w:r>
        <w:fldChar w:fldCharType="begin" w:fldLock="1"/>
      </w:r>
      <w:r>
        <w:instrText xml:space="preserve">ADDIN Mendeley Bibliography CSL_BIBLIOGRAPHY </w:instrText>
      </w:r>
      <w:r>
        <w:fldChar w:fldCharType="separate"/>
      </w:r>
      <w:r w:rsidR="00935AE8" w:rsidRPr="00935AE8">
        <w:rPr>
          <w:noProof/>
        </w:rPr>
        <w:t xml:space="preserve">Abebe, H. (2000). </w:t>
      </w:r>
      <w:r w:rsidR="00935AE8" w:rsidRPr="00935AE8">
        <w:rPr>
          <w:i/>
          <w:iCs/>
          <w:noProof/>
        </w:rPr>
        <w:t>Irrigation-led Strategy for Poverty Reduction in Northern Ghana: Large Scale Versus Small Scale Irrigation, Gauging the Evidence</w:t>
      </w:r>
      <w:r w:rsidR="00935AE8" w:rsidRPr="00935AE8">
        <w:rPr>
          <w:noProof/>
        </w:rPr>
        <w:t>. The Hague.</w:t>
      </w:r>
    </w:p>
    <w:p w14:paraId="12E5915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Abric, S., Sonou, M., Augeard, B., Onimus, F., Durlin, D., Soumaila, A., &amp; Gadelle, F. (2017). </w:t>
      </w:r>
      <w:r w:rsidRPr="00935AE8">
        <w:rPr>
          <w:i/>
          <w:iCs/>
          <w:noProof/>
        </w:rPr>
        <w:t>Lessons Learned in the Development of Smallholder Private Irrigation for High-value Crops in West Africa.</w:t>
      </w:r>
      <w:r w:rsidRPr="00935AE8">
        <w:rPr>
          <w:noProof/>
        </w:rPr>
        <w:t xml:space="preserve"> https://doi.org/https://doi.org/10.1596/27375.</w:t>
      </w:r>
    </w:p>
    <w:p w14:paraId="0C05BB0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Achana, G. T. W. (2010). </w:t>
      </w:r>
      <w:r w:rsidRPr="00935AE8">
        <w:rPr>
          <w:i/>
          <w:iCs/>
          <w:noProof/>
        </w:rPr>
        <w:t>Small Scale Irrigation Schemes and Sustainable Livelihoods in the Kassena-Nankana West District of the Upper East Region of Ghana</w:t>
      </w:r>
      <w:r w:rsidRPr="00935AE8">
        <w:rPr>
          <w:noProof/>
        </w:rPr>
        <w:t>. University of Oslo.</w:t>
      </w:r>
    </w:p>
    <w:p w14:paraId="52E3EDA1"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Adenle, A. A., Wedig, K., &amp; Azadi, H. (2019). Sustainable agriculture and food security in Africa: The role of innovative technologies and international organizations. </w:t>
      </w:r>
      <w:r w:rsidRPr="00935AE8">
        <w:rPr>
          <w:i/>
          <w:iCs/>
          <w:noProof/>
        </w:rPr>
        <w:t>Technology in Society</w:t>
      </w:r>
      <w:r w:rsidRPr="00935AE8">
        <w:rPr>
          <w:noProof/>
        </w:rPr>
        <w:t xml:space="preserve">, </w:t>
      </w:r>
      <w:r w:rsidRPr="00935AE8">
        <w:rPr>
          <w:i/>
          <w:iCs/>
          <w:noProof/>
        </w:rPr>
        <w:t>58</w:t>
      </w:r>
      <w:r w:rsidRPr="00935AE8">
        <w:rPr>
          <w:noProof/>
        </w:rPr>
        <w:t>, 1–52. https://doi.org/10.1016/j.techsoc.2019.05.007</w:t>
      </w:r>
    </w:p>
    <w:p w14:paraId="0D20124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Adzraku, M. E. (2017). </w:t>
      </w:r>
      <w:r w:rsidRPr="00935AE8">
        <w:rPr>
          <w:i/>
          <w:iCs/>
          <w:noProof/>
        </w:rPr>
        <w:t>Assessing the Role of Small Scale Irrigation Vegetable</w:t>
      </w:r>
      <w:r w:rsidRPr="00935AE8">
        <w:rPr>
          <w:noProof/>
        </w:rPr>
        <w:t>. University for Development Studies.</w:t>
      </w:r>
    </w:p>
    <w:p w14:paraId="226A110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Aerni, P., Nichterlein, K., Rudgard, S., &amp; Sonnino, A. (2015). Making Agricultural Innovation Systems (AIS) Work for Development in Tropical Countries. </w:t>
      </w:r>
      <w:r w:rsidRPr="00935AE8">
        <w:rPr>
          <w:i/>
          <w:iCs/>
          <w:noProof/>
        </w:rPr>
        <w:t>Sustainability</w:t>
      </w:r>
      <w:r w:rsidRPr="00935AE8">
        <w:rPr>
          <w:noProof/>
        </w:rPr>
        <w:t xml:space="preserve">, </w:t>
      </w:r>
      <w:r w:rsidRPr="00935AE8">
        <w:rPr>
          <w:i/>
          <w:iCs/>
          <w:noProof/>
        </w:rPr>
        <w:t>7</w:t>
      </w:r>
      <w:r w:rsidRPr="00935AE8">
        <w:rPr>
          <w:noProof/>
        </w:rPr>
        <w:t>, 831–850. https://doi.org/10.3390/su7010831</w:t>
      </w:r>
    </w:p>
    <w:p w14:paraId="5A1AF35B"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Agula, C., Akudugu, M. A., Mabe, F. N., &amp; Dittoh, S. (2018). Promoting ecosystem-friendly irrigation farm management practices for sustainable livelihoods in Africa: the Ghanaian experience. </w:t>
      </w:r>
      <w:r w:rsidRPr="00935AE8">
        <w:rPr>
          <w:i/>
          <w:iCs/>
          <w:noProof/>
        </w:rPr>
        <w:t>Agricultural and Food Economics</w:t>
      </w:r>
      <w:r w:rsidRPr="00935AE8">
        <w:rPr>
          <w:noProof/>
        </w:rPr>
        <w:t xml:space="preserve">, </w:t>
      </w:r>
      <w:r w:rsidRPr="00935AE8">
        <w:rPr>
          <w:i/>
          <w:iCs/>
          <w:noProof/>
        </w:rPr>
        <w:t>6</w:t>
      </w:r>
      <w:r w:rsidRPr="00935AE8">
        <w:rPr>
          <w:noProof/>
        </w:rPr>
        <w:t>(1), 1–21. https://doi.org/10.1186/s40100-018-0109-1</w:t>
      </w:r>
    </w:p>
    <w:p w14:paraId="1F1C5CEF" w14:textId="77777777" w:rsidR="003A25FA" w:rsidRDefault="003A25FA" w:rsidP="00935AE8">
      <w:pPr>
        <w:widowControl w:val="0"/>
        <w:autoSpaceDE w:val="0"/>
        <w:autoSpaceDN w:val="0"/>
        <w:adjustRightInd w:val="0"/>
        <w:spacing w:after="200" w:line="480" w:lineRule="auto"/>
        <w:ind w:left="480" w:hanging="480"/>
        <w:rPr>
          <w:noProof/>
        </w:rPr>
      </w:pPr>
    </w:p>
    <w:p w14:paraId="1E26117F"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56F6D96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Alisson, F., Laecio, B., De, E., Souza, A., Borges, A. L., &amp; Coelho, E. F. (2020). Communications in Soil Science and Plant Analysis Irrigation Systems , Fertigation and Mulch : Effects on the Physical , Chemical and Biological Attributes of the Soil with Banana Crop in Northeastern Brazil Irrigation Systems , Fertigation and Mulch : Ef. </w:t>
      </w:r>
      <w:r w:rsidRPr="00935AE8">
        <w:rPr>
          <w:i/>
          <w:iCs/>
          <w:noProof/>
        </w:rPr>
        <w:t>Communications in Soil Science and Plant Analysis</w:t>
      </w:r>
      <w:r w:rsidRPr="00935AE8">
        <w:rPr>
          <w:noProof/>
        </w:rPr>
        <w:t xml:space="preserve">, </w:t>
      </w:r>
      <w:r w:rsidRPr="00935AE8">
        <w:rPr>
          <w:i/>
          <w:iCs/>
          <w:noProof/>
        </w:rPr>
        <w:t>51</w:t>
      </w:r>
      <w:r w:rsidRPr="00935AE8">
        <w:rPr>
          <w:noProof/>
        </w:rPr>
        <w:t>(20), 2592–2605. https://doi.org/10.1080/00103624.2020.1845359</w:t>
      </w:r>
    </w:p>
    <w:p w14:paraId="56FF1B1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Alrubaye, Y. L., &amp; Yusuf, B. (2021). Former and Current Trend in Subsurface Irrigation Systems. </w:t>
      </w:r>
      <w:r w:rsidRPr="00935AE8">
        <w:rPr>
          <w:i/>
          <w:iCs/>
          <w:noProof/>
        </w:rPr>
        <w:t>Sci &amp; Technol.</w:t>
      </w:r>
      <w:r w:rsidRPr="00935AE8">
        <w:rPr>
          <w:noProof/>
        </w:rPr>
        <w:t xml:space="preserve">, </w:t>
      </w:r>
      <w:r w:rsidRPr="00935AE8">
        <w:rPr>
          <w:i/>
          <w:iCs/>
          <w:noProof/>
        </w:rPr>
        <w:t>29</w:t>
      </w:r>
      <w:r w:rsidRPr="00935AE8">
        <w:rPr>
          <w:noProof/>
        </w:rPr>
        <w:t>(1), 1–30.</w:t>
      </w:r>
    </w:p>
    <w:p w14:paraId="13BFE115"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Amede, T. (2015). Technical and institutional attributes constraining the performance of small-scale irrigation in Ethiopia. </w:t>
      </w:r>
      <w:r w:rsidRPr="00935AE8">
        <w:rPr>
          <w:i/>
          <w:iCs/>
          <w:noProof/>
        </w:rPr>
        <w:t>Water Resources and Rural Development</w:t>
      </w:r>
      <w:r w:rsidRPr="00935AE8">
        <w:rPr>
          <w:noProof/>
        </w:rPr>
        <w:t xml:space="preserve">, </w:t>
      </w:r>
      <w:r w:rsidRPr="00935AE8">
        <w:rPr>
          <w:i/>
          <w:iCs/>
          <w:noProof/>
        </w:rPr>
        <w:t>6</w:t>
      </w:r>
      <w:r w:rsidRPr="00935AE8">
        <w:rPr>
          <w:noProof/>
        </w:rPr>
        <w:t>, 78–91. https://doi.org/10.1016/j.wrr.2014.10.005</w:t>
      </w:r>
    </w:p>
    <w:p w14:paraId="432AA94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Angood, C., Chancellor, F., Hasnip, N., Morrison, J., &amp; Smith, L. (2002). </w:t>
      </w:r>
      <w:r w:rsidRPr="00935AE8">
        <w:rPr>
          <w:i/>
          <w:iCs/>
          <w:noProof/>
        </w:rPr>
        <w:t>Contribution of irrigation to sustaining rural livelihoods: Nepal case study</w:t>
      </w:r>
      <w:r w:rsidRPr="00935AE8">
        <w:rPr>
          <w:noProof/>
        </w:rPr>
        <w:t>.</w:t>
      </w:r>
    </w:p>
    <w:p w14:paraId="56AD3A5F"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Antwi-agyei, P., &amp; Nyantakyi-frimpong, H. (2021). Evidence of Climate Change Coping and Adaptation Practices by Smallholder Farmers in Northern Ghana. </w:t>
      </w:r>
      <w:r w:rsidRPr="00935AE8">
        <w:rPr>
          <w:i/>
          <w:iCs/>
          <w:noProof/>
        </w:rPr>
        <w:t>Sustainability</w:t>
      </w:r>
      <w:r w:rsidRPr="00935AE8">
        <w:rPr>
          <w:noProof/>
        </w:rPr>
        <w:t xml:space="preserve">, </w:t>
      </w:r>
      <w:r w:rsidRPr="00935AE8">
        <w:rPr>
          <w:i/>
          <w:iCs/>
          <w:noProof/>
        </w:rPr>
        <w:t>13</w:t>
      </w:r>
      <w:r w:rsidRPr="00935AE8">
        <w:rPr>
          <w:noProof/>
        </w:rPr>
        <w:t>(1308), 1–18. https://doi.org/doi.org/10.3390/su13031308</w:t>
      </w:r>
    </w:p>
    <w:p w14:paraId="4EA53B15"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Arce, A., &amp; Fisher, E. (2003). Knowledge Interfaces and Practices of Negotiation: Cases from a Women’s Group in Bolivia and an Oil Refinery in Wales. In P. Pottier, J., Bicker, A. and Sillitoe (Ed.), </w:t>
      </w:r>
      <w:r w:rsidRPr="00935AE8">
        <w:rPr>
          <w:i/>
          <w:iCs/>
          <w:noProof/>
        </w:rPr>
        <w:t>Negotiating local knowledge: power and identity in development</w:t>
      </w:r>
      <w:r w:rsidRPr="00935AE8">
        <w:rPr>
          <w:noProof/>
        </w:rPr>
        <w:t xml:space="preserve"> (pp. 74–97). Pluto Press.</w:t>
      </w:r>
    </w:p>
    <w:p w14:paraId="33D8760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Ashraf, N., Gine, X., &amp; Karlan, D. (2009). Finding Missing Markets (and a Disturbing Epilogue): Evident from an Export Crop Adoption and Marketing Intervention in Kenya. </w:t>
      </w:r>
      <w:r w:rsidRPr="00935AE8">
        <w:rPr>
          <w:i/>
          <w:iCs/>
          <w:noProof/>
        </w:rPr>
        <w:t>Amer. J. Agr. Econ.</w:t>
      </w:r>
      <w:r w:rsidRPr="00935AE8">
        <w:rPr>
          <w:noProof/>
        </w:rPr>
        <w:t xml:space="preserve">, </w:t>
      </w:r>
      <w:r w:rsidRPr="00935AE8">
        <w:rPr>
          <w:i/>
          <w:iCs/>
          <w:noProof/>
        </w:rPr>
        <w:t>91</w:t>
      </w:r>
      <w:r w:rsidRPr="00935AE8">
        <w:rPr>
          <w:noProof/>
        </w:rPr>
        <w:t>(4), 973–990. https://doi.org/10.1111/j.1467-8276.2009.01319.x</w:t>
      </w:r>
    </w:p>
    <w:p w14:paraId="12351635"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Awulachew, S. B., Merrey, D. J., Kamara, A. B., Koppen, B. Van, Vries, F. P. de, Boelee, E., &amp; Makombe, G. (2005). </w:t>
      </w:r>
      <w:r w:rsidRPr="00935AE8">
        <w:rPr>
          <w:i/>
          <w:iCs/>
          <w:noProof/>
        </w:rPr>
        <w:t>Experiences and Opportunities for Promoting Small-Scale/Micro Irrigation and Rainwater Harvesting for Food Security in Ethiopia</w:t>
      </w:r>
      <w:r w:rsidRPr="00935AE8">
        <w:rPr>
          <w:noProof/>
        </w:rPr>
        <w:t xml:space="preserve"> (No. 98). http://www.lk.iwmi.org/pubs/working/WOR98.pdf</w:t>
      </w:r>
    </w:p>
    <w:p w14:paraId="19A1A80D"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Awulachew, S., Erkossa, T., &amp; Namara, R. (2010). </w:t>
      </w:r>
      <w:r w:rsidRPr="00935AE8">
        <w:rPr>
          <w:noProof/>
        </w:rPr>
        <w:t xml:space="preserve">Irrigation potential in Ethiopia: Constraints and opportunities for enhancing the system. Research Report, International Water Management Institute, Addis Ababa. In </w:t>
      </w:r>
      <w:r w:rsidRPr="00935AE8">
        <w:rPr>
          <w:i/>
          <w:iCs/>
          <w:noProof/>
        </w:rPr>
        <w:t>International Water Management Institute</w:t>
      </w:r>
      <w:r w:rsidRPr="00935AE8">
        <w:rPr>
          <w:noProof/>
        </w:rPr>
        <w:t>.</w:t>
      </w:r>
    </w:p>
    <w:p w14:paraId="69B8C86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Baddianaah, I., Peprah, K., &amp; Yembilah, N. N. (2021). Nexus Between Smallholder Irrigation Farming and Farmers’ Livelihood Outcomes in Ghana’s Guinea Savannah. </w:t>
      </w:r>
      <w:r w:rsidRPr="00935AE8">
        <w:rPr>
          <w:i/>
          <w:iCs/>
          <w:noProof/>
        </w:rPr>
        <w:t>International Journal of Irrigation and Agricultural Development (IJIRAD)</w:t>
      </w:r>
      <w:r w:rsidRPr="00935AE8">
        <w:rPr>
          <w:noProof/>
        </w:rPr>
        <w:t xml:space="preserve">, </w:t>
      </w:r>
      <w:r w:rsidRPr="00935AE8">
        <w:rPr>
          <w:i/>
          <w:iCs/>
          <w:noProof/>
        </w:rPr>
        <w:t>4</w:t>
      </w:r>
      <w:r w:rsidRPr="00935AE8">
        <w:rPr>
          <w:noProof/>
        </w:rPr>
        <w:t>(1). https://doi.org/10.47762/2020.964x.81</w:t>
      </w:r>
    </w:p>
    <w:p w14:paraId="70EDBEEF"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Bai, Y., Fernald, A., &amp; Langarudi, S. (2022). </w:t>
      </w:r>
      <w:r w:rsidRPr="00935AE8">
        <w:rPr>
          <w:i/>
          <w:iCs/>
          <w:noProof/>
        </w:rPr>
        <w:t>NASA / ADS Sustainability of the Use of Natural Capital in Human-dominated Region : Measuring Irrigation Policy through the Size and Depth of Irrigation ’ s Ecological and Water</w:t>
      </w:r>
      <w:r w:rsidRPr="00935AE8">
        <w:rPr>
          <w:noProof/>
        </w:rPr>
        <w:t>.</w:t>
      </w:r>
    </w:p>
    <w:p w14:paraId="6BC2BFA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Baregheh, A., Rowley, J., &amp; Sambrook, S. (2009). Towards a multidisciplinary definition of innovation. </w:t>
      </w:r>
      <w:r w:rsidRPr="00935AE8">
        <w:rPr>
          <w:i/>
          <w:iCs/>
          <w:noProof/>
        </w:rPr>
        <w:t>Management Decision</w:t>
      </w:r>
      <w:r w:rsidRPr="00935AE8">
        <w:rPr>
          <w:noProof/>
        </w:rPr>
        <w:t xml:space="preserve">, </w:t>
      </w:r>
      <w:r w:rsidRPr="00935AE8">
        <w:rPr>
          <w:i/>
          <w:iCs/>
          <w:noProof/>
        </w:rPr>
        <w:t>47</w:t>
      </w:r>
      <w:r w:rsidRPr="00935AE8">
        <w:rPr>
          <w:noProof/>
        </w:rPr>
        <w:t>(8), 1323–1339. https://doi.org/10.1108/00251740910984578</w:t>
      </w:r>
    </w:p>
    <w:p w14:paraId="293F21A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Battersby, J. (2016). MDGs to SDGs – new goals , same gaps : the continued absence of urban food security in the post-2015 global development agenda. </w:t>
      </w:r>
      <w:r w:rsidRPr="00935AE8">
        <w:rPr>
          <w:i/>
          <w:iCs/>
          <w:noProof/>
        </w:rPr>
        <w:t>African Geographical Review</w:t>
      </w:r>
      <w:r w:rsidRPr="00935AE8">
        <w:rPr>
          <w:noProof/>
        </w:rPr>
        <w:t>, 1–15. https://doi.org/10.1080/19376812.2016.1208769</w:t>
      </w:r>
    </w:p>
    <w:p w14:paraId="75FA5E6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Bazeley, P. (2015). Mixed Methods in Management Research: Implications for the Field. </w:t>
      </w:r>
      <w:r w:rsidRPr="00935AE8">
        <w:rPr>
          <w:i/>
          <w:iCs/>
          <w:noProof/>
        </w:rPr>
        <w:t>Journal of Business Research Methods</w:t>
      </w:r>
      <w:r w:rsidRPr="00935AE8">
        <w:rPr>
          <w:noProof/>
        </w:rPr>
        <w:t xml:space="preserve">, </w:t>
      </w:r>
      <w:r w:rsidRPr="00935AE8">
        <w:rPr>
          <w:i/>
          <w:iCs/>
          <w:noProof/>
        </w:rPr>
        <w:t>13</w:t>
      </w:r>
      <w:r w:rsidRPr="00935AE8">
        <w:rPr>
          <w:noProof/>
        </w:rPr>
        <w:t>(1), 27-35.</w:t>
      </w:r>
    </w:p>
    <w:p w14:paraId="2105713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Beekman, W., Veldwisch, G. J., &amp; Bolding, A. (2014). Identifying the potential for irrigation development in Mozambique : Capitalizing on the drivers behind farmer-led irrigation expansion. </w:t>
      </w:r>
      <w:r w:rsidRPr="00935AE8">
        <w:rPr>
          <w:i/>
          <w:iCs/>
          <w:noProof/>
        </w:rPr>
        <w:t>Physics and Chemistry of the Earth</w:t>
      </w:r>
      <w:r w:rsidRPr="00935AE8">
        <w:rPr>
          <w:noProof/>
        </w:rPr>
        <w:t>. https://doi.org/10.1016/j.pce.2014.10.002</w:t>
      </w:r>
    </w:p>
    <w:p w14:paraId="68D5EB8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Belay, A., Recha, J. W., Woldeamanuel, T., &amp; Morton, J. F. (2017). Smallholder farmers ’ adaptation to climate change and determinants of their adaptation decisions in the Central Rift Valley of Ethiopia. </w:t>
      </w:r>
      <w:r w:rsidRPr="00935AE8">
        <w:rPr>
          <w:i/>
          <w:iCs/>
          <w:noProof/>
        </w:rPr>
        <w:t>Agriculture &amp; Food Security</w:t>
      </w:r>
      <w:r w:rsidRPr="00935AE8">
        <w:rPr>
          <w:noProof/>
        </w:rPr>
        <w:t xml:space="preserve">, </w:t>
      </w:r>
      <w:r w:rsidRPr="00935AE8">
        <w:rPr>
          <w:i/>
          <w:iCs/>
          <w:noProof/>
        </w:rPr>
        <w:t>6</w:t>
      </w:r>
      <w:r w:rsidRPr="00935AE8">
        <w:rPr>
          <w:noProof/>
        </w:rPr>
        <w:t>(24), 1–13. https://doi.org/10.1186/s40066-017-0100-1</w:t>
      </w:r>
    </w:p>
    <w:p w14:paraId="71B986F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Belcher, K. W., Boehm, M. M., &amp; Fulton, M. E. (2004). Agroecosystem sustainability : a system simulation model approach. </w:t>
      </w:r>
      <w:r w:rsidRPr="00935AE8">
        <w:rPr>
          <w:i/>
          <w:iCs/>
          <w:noProof/>
        </w:rPr>
        <w:t>Agricultural Systems</w:t>
      </w:r>
      <w:r w:rsidRPr="00935AE8">
        <w:rPr>
          <w:noProof/>
        </w:rPr>
        <w:t xml:space="preserve">, </w:t>
      </w:r>
      <w:r w:rsidRPr="00935AE8">
        <w:rPr>
          <w:i/>
          <w:iCs/>
          <w:noProof/>
        </w:rPr>
        <w:t>79</w:t>
      </w:r>
      <w:r w:rsidRPr="00935AE8">
        <w:rPr>
          <w:noProof/>
        </w:rPr>
        <w:t>, 225–241. https://doi.org/10.1016/S0308-521X(03)00072-6</w:t>
      </w:r>
    </w:p>
    <w:p w14:paraId="757C75C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Berkes, F., Colding, J., &amp; Folke, C. (2000). Rediscovery of traditional ecological knowledge as adaptive management. </w:t>
      </w:r>
      <w:r w:rsidRPr="00935AE8">
        <w:rPr>
          <w:i/>
          <w:iCs/>
          <w:noProof/>
        </w:rPr>
        <w:t>Ecol. Appl.</w:t>
      </w:r>
      <w:r w:rsidRPr="00935AE8">
        <w:rPr>
          <w:noProof/>
        </w:rPr>
        <w:t xml:space="preserve">, </w:t>
      </w:r>
      <w:r w:rsidRPr="00935AE8">
        <w:rPr>
          <w:i/>
          <w:iCs/>
          <w:noProof/>
        </w:rPr>
        <w:t>10</w:t>
      </w:r>
      <w:r w:rsidRPr="00935AE8">
        <w:rPr>
          <w:noProof/>
        </w:rPr>
        <w:t>, 1251–1262.</w:t>
      </w:r>
    </w:p>
    <w:p w14:paraId="42BFDD8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Berry, E. M., Dernini, S., Burlingame, B., &amp; Meybeck, A. (2015). Food security and sustainability : can one exist without the other ? </w:t>
      </w:r>
      <w:r w:rsidRPr="00935AE8">
        <w:rPr>
          <w:i/>
          <w:iCs/>
          <w:noProof/>
        </w:rPr>
        <w:t>Public Health Nutrition</w:t>
      </w:r>
      <w:r w:rsidRPr="00935AE8">
        <w:rPr>
          <w:noProof/>
        </w:rPr>
        <w:t xml:space="preserve">, </w:t>
      </w:r>
      <w:r w:rsidRPr="00935AE8">
        <w:rPr>
          <w:i/>
          <w:iCs/>
          <w:noProof/>
        </w:rPr>
        <w:t>18</w:t>
      </w:r>
      <w:r w:rsidRPr="00935AE8">
        <w:rPr>
          <w:noProof/>
        </w:rPr>
        <w:t>(13), 2293–2302. https://doi.org/10.1017/S136898001500021X</w:t>
      </w:r>
    </w:p>
    <w:p w14:paraId="55A1D2AA"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Bjornlund, H., Nicol, L., &amp; Klein, K. K. (2009). The adoption of improved irrigation technology and management practices-A study of two irrigation districts in Alberta, Canada. </w:t>
      </w:r>
      <w:r w:rsidRPr="00935AE8">
        <w:rPr>
          <w:i/>
          <w:iCs/>
          <w:noProof/>
        </w:rPr>
        <w:t>Agricultural Water Management</w:t>
      </w:r>
      <w:r w:rsidRPr="00935AE8">
        <w:rPr>
          <w:noProof/>
        </w:rPr>
        <w:t xml:space="preserve">, </w:t>
      </w:r>
      <w:r w:rsidRPr="00935AE8">
        <w:rPr>
          <w:i/>
          <w:iCs/>
          <w:noProof/>
        </w:rPr>
        <w:t>96</w:t>
      </w:r>
      <w:r w:rsidRPr="00935AE8">
        <w:rPr>
          <w:noProof/>
        </w:rPr>
        <w:t>(1), 121–131. https://doi.org/10.1016/j.agwat.2008.07.009</w:t>
      </w:r>
    </w:p>
    <w:p w14:paraId="3579F25B" w14:textId="77777777" w:rsidR="003A25FA" w:rsidRDefault="003A25FA" w:rsidP="00935AE8">
      <w:pPr>
        <w:widowControl w:val="0"/>
        <w:autoSpaceDE w:val="0"/>
        <w:autoSpaceDN w:val="0"/>
        <w:adjustRightInd w:val="0"/>
        <w:spacing w:after="200" w:line="480" w:lineRule="auto"/>
        <w:ind w:left="480" w:hanging="480"/>
        <w:rPr>
          <w:noProof/>
        </w:rPr>
      </w:pPr>
    </w:p>
    <w:p w14:paraId="22534FE6"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3C1BA91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Blaikie, P., Brown, K., Stocking, M., Tang, L., Dixod, P., &amp; Sillitoeb, P. (1997). Knowledge in Action : Local Knowledge as a Development Resource and Barriers to its Incorporation in Natural Resource Research and Development *. </w:t>
      </w:r>
      <w:r w:rsidRPr="00935AE8">
        <w:rPr>
          <w:i/>
          <w:iCs/>
          <w:noProof/>
        </w:rPr>
        <w:t>Agricultural Systems</w:t>
      </w:r>
      <w:r w:rsidRPr="00935AE8">
        <w:rPr>
          <w:noProof/>
        </w:rPr>
        <w:t xml:space="preserve">, </w:t>
      </w:r>
      <w:r w:rsidRPr="00935AE8">
        <w:rPr>
          <w:i/>
          <w:iCs/>
          <w:noProof/>
        </w:rPr>
        <w:t>55</w:t>
      </w:r>
      <w:r w:rsidRPr="00935AE8">
        <w:rPr>
          <w:noProof/>
        </w:rPr>
        <w:t>(2), 217–237.</w:t>
      </w:r>
    </w:p>
    <w:p w14:paraId="0C31947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Bobojonov, I., &amp; Hassan, A. A. (2014). Impacts of climate change on farm income security in Central Asia:an integrated modeling approach. </w:t>
      </w:r>
      <w:r w:rsidRPr="00935AE8">
        <w:rPr>
          <w:i/>
          <w:iCs/>
          <w:noProof/>
        </w:rPr>
        <w:t>Agric. Ecosyst. Environ.</w:t>
      </w:r>
      <w:r w:rsidRPr="00935AE8">
        <w:rPr>
          <w:noProof/>
        </w:rPr>
        <w:t xml:space="preserve">, </w:t>
      </w:r>
      <w:r w:rsidRPr="00935AE8">
        <w:rPr>
          <w:i/>
          <w:iCs/>
          <w:noProof/>
        </w:rPr>
        <w:t>188</w:t>
      </w:r>
      <w:r w:rsidRPr="00935AE8">
        <w:rPr>
          <w:noProof/>
        </w:rPr>
        <w:t>(2014), 245–255.</w:t>
      </w:r>
    </w:p>
    <w:p w14:paraId="6519884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Boelens, R. (2009). </w:t>
      </w:r>
      <w:r w:rsidRPr="00935AE8">
        <w:rPr>
          <w:i/>
          <w:iCs/>
          <w:noProof/>
        </w:rPr>
        <w:t>The Politics of Disciplining Water Rights</w:t>
      </w:r>
      <w:r w:rsidRPr="00935AE8">
        <w:rPr>
          <w:noProof/>
        </w:rPr>
        <w:t xml:space="preserve">. </w:t>
      </w:r>
      <w:r w:rsidRPr="00935AE8">
        <w:rPr>
          <w:i/>
          <w:iCs/>
          <w:noProof/>
        </w:rPr>
        <w:t>40</w:t>
      </w:r>
      <w:r w:rsidRPr="00935AE8">
        <w:rPr>
          <w:noProof/>
        </w:rPr>
        <w:t>(2), 307–331.</w:t>
      </w:r>
    </w:p>
    <w:p w14:paraId="1F8DC69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Boserup, E. (1976). Environment, Population, and Technology in Primitive Societies. </w:t>
      </w:r>
      <w:r w:rsidRPr="00935AE8">
        <w:rPr>
          <w:i/>
          <w:iCs/>
          <w:noProof/>
        </w:rPr>
        <w:t>Population and Development Review</w:t>
      </w:r>
      <w:r w:rsidRPr="00935AE8">
        <w:rPr>
          <w:noProof/>
        </w:rPr>
        <w:t xml:space="preserve">, </w:t>
      </w:r>
      <w:r w:rsidRPr="00935AE8">
        <w:rPr>
          <w:i/>
          <w:iCs/>
          <w:noProof/>
        </w:rPr>
        <w:t>2</w:t>
      </w:r>
      <w:r w:rsidRPr="00935AE8">
        <w:rPr>
          <w:noProof/>
        </w:rPr>
        <w:t>(1), 21–36. https://doi.org/DOI: 10.2307/1971529</w:t>
      </w:r>
    </w:p>
    <w:p w14:paraId="1D093F11"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Briner, S., Elkin, C., Huber, R., &amp; Grêt-Regamey, A. (2012). Assessing the impacts of economic and climate changes on land-use in mountain regions: a spatial dynamic modeling approach. </w:t>
      </w:r>
      <w:r w:rsidRPr="00935AE8">
        <w:rPr>
          <w:i/>
          <w:iCs/>
          <w:noProof/>
        </w:rPr>
        <w:t>Agric. Ecosyst. Environ.</w:t>
      </w:r>
      <w:r w:rsidRPr="00935AE8">
        <w:rPr>
          <w:noProof/>
        </w:rPr>
        <w:t xml:space="preserve">, </w:t>
      </w:r>
      <w:r w:rsidRPr="00935AE8">
        <w:rPr>
          <w:i/>
          <w:iCs/>
          <w:noProof/>
        </w:rPr>
        <w:t>149</w:t>
      </w:r>
      <w:r w:rsidRPr="00935AE8">
        <w:rPr>
          <w:noProof/>
        </w:rPr>
        <w:t>(2012), 50–63.</w:t>
      </w:r>
    </w:p>
    <w:p w14:paraId="06C5345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Briones, E., Cockx, L., &amp; Swinnen, J. (2018). Culture and food security. </w:t>
      </w:r>
      <w:r w:rsidRPr="00935AE8">
        <w:rPr>
          <w:i/>
          <w:iCs/>
          <w:noProof/>
        </w:rPr>
        <w:t>Global Food Security</w:t>
      </w:r>
      <w:r w:rsidRPr="00935AE8">
        <w:rPr>
          <w:noProof/>
        </w:rPr>
        <w:t>, 1–15. https://doi.org/10.1016/j.gfs.2018.02.002</w:t>
      </w:r>
    </w:p>
    <w:p w14:paraId="567593D1"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Burney, J., Woltering, L., Burke, M., Naylor, R., &amp; Pasternak, D. (2010). Solar-powered drip irrigation enhances food security in the Sudano-Sahel. </w:t>
      </w:r>
      <w:r w:rsidRPr="00935AE8">
        <w:rPr>
          <w:i/>
          <w:iCs/>
          <w:noProof/>
        </w:rPr>
        <w:t>Proceedings of the National Academy of Sciences of the United States of America</w:t>
      </w:r>
      <w:r w:rsidRPr="00935AE8">
        <w:rPr>
          <w:noProof/>
        </w:rPr>
        <w:t xml:space="preserve">, </w:t>
      </w:r>
      <w:r w:rsidRPr="00935AE8">
        <w:rPr>
          <w:i/>
          <w:iCs/>
          <w:noProof/>
        </w:rPr>
        <w:t>107</w:t>
      </w:r>
      <w:r w:rsidRPr="00935AE8">
        <w:rPr>
          <w:noProof/>
        </w:rPr>
        <w:t>(5), 1848–1853. https://doi.org/10.1073/pnas.0909678107</w:t>
      </w:r>
    </w:p>
    <w:p w14:paraId="77B4AB3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Caplow, T. (1955). The definition and measurement of ambiences. </w:t>
      </w:r>
      <w:r w:rsidRPr="00935AE8">
        <w:rPr>
          <w:i/>
          <w:iCs/>
          <w:noProof/>
        </w:rPr>
        <w:t>Social Forces</w:t>
      </w:r>
      <w:r w:rsidRPr="00935AE8">
        <w:rPr>
          <w:noProof/>
        </w:rPr>
        <w:t xml:space="preserve">, </w:t>
      </w:r>
      <w:r w:rsidRPr="00935AE8">
        <w:rPr>
          <w:i/>
          <w:iCs/>
          <w:noProof/>
        </w:rPr>
        <w:t>34</w:t>
      </w:r>
      <w:r w:rsidRPr="00935AE8">
        <w:rPr>
          <w:noProof/>
        </w:rPr>
        <w:t>(1), 28–33. https://doi.org/10.2307/2574256</w:t>
      </w:r>
    </w:p>
    <w:p w14:paraId="691850B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Chambers, R. (1989). Vulnerability, coping and policy (editorial introduction). </w:t>
      </w:r>
      <w:r w:rsidRPr="00935AE8">
        <w:rPr>
          <w:i/>
          <w:iCs/>
          <w:noProof/>
        </w:rPr>
        <w:t>IDS Bulletin</w:t>
      </w:r>
      <w:r w:rsidRPr="00935AE8">
        <w:rPr>
          <w:noProof/>
        </w:rPr>
        <w:t xml:space="preserve">, </w:t>
      </w:r>
      <w:r w:rsidRPr="00935AE8">
        <w:rPr>
          <w:i/>
          <w:iCs/>
          <w:noProof/>
        </w:rPr>
        <w:t>37</w:t>
      </w:r>
      <w:r w:rsidRPr="00935AE8">
        <w:rPr>
          <w:noProof/>
        </w:rPr>
        <w:t>(4), 33–40. https://doi.org/10.1111/j.1759-5436.2006.tb00284.x</w:t>
      </w:r>
    </w:p>
    <w:p w14:paraId="64DD551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Chambers, R., &amp; Conway, G. R. (1992). Sustainable rural livelihoods: practical concepts for the 21st century. In </w:t>
      </w:r>
      <w:r w:rsidRPr="00935AE8">
        <w:rPr>
          <w:i/>
          <w:iCs/>
          <w:noProof/>
        </w:rPr>
        <w:t>IDS Discussion Paper</w:t>
      </w:r>
      <w:r w:rsidRPr="00935AE8">
        <w:rPr>
          <w:noProof/>
        </w:rPr>
        <w:t xml:space="preserve"> (Vol. 296).</w:t>
      </w:r>
    </w:p>
    <w:p w14:paraId="1A175B8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Chao, C.-L., &amp; Hsu, P.-H. (2011). Learning about the development ofeco- tourism in the context of the Smangus tribe’s traditional ecological knowledge. </w:t>
      </w:r>
      <w:r w:rsidRPr="00935AE8">
        <w:rPr>
          <w:i/>
          <w:iCs/>
          <w:noProof/>
        </w:rPr>
        <w:t>GeoJournal OfTourism and Geosites</w:t>
      </w:r>
      <w:r w:rsidRPr="00935AE8">
        <w:rPr>
          <w:noProof/>
        </w:rPr>
        <w:t xml:space="preserve">, </w:t>
      </w:r>
      <w:r w:rsidRPr="00935AE8">
        <w:rPr>
          <w:i/>
          <w:iCs/>
          <w:noProof/>
        </w:rPr>
        <w:t>8</w:t>
      </w:r>
      <w:r w:rsidRPr="00935AE8">
        <w:rPr>
          <w:noProof/>
        </w:rPr>
        <w:t>(1), 7–21.</w:t>
      </w:r>
    </w:p>
    <w:p w14:paraId="0D1F3F0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Chen, L., &amp; Yang, X. (2019). Using EPPM to Evaluate the Effectiveness of Fear Appeal Messages Across Different Media Outlets to Increase the Intention of Breast Self-Examination Among Chinese Women. </w:t>
      </w:r>
      <w:r w:rsidRPr="00935AE8">
        <w:rPr>
          <w:i/>
          <w:iCs/>
          <w:noProof/>
        </w:rPr>
        <w:t>Health Communication</w:t>
      </w:r>
      <w:r w:rsidRPr="00935AE8">
        <w:rPr>
          <w:noProof/>
        </w:rPr>
        <w:t xml:space="preserve">, </w:t>
      </w:r>
      <w:r w:rsidRPr="00935AE8">
        <w:rPr>
          <w:i/>
          <w:iCs/>
          <w:noProof/>
        </w:rPr>
        <w:t>34</w:t>
      </w:r>
      <w:r w:rsidRPr="00935AE8">
        <w:rPr>
          <w:noProof/>
        </w:rPr>
        <w:t>(11), 1369–1376. https://doi.org/10.1080/10410236.2018.1493416</w:t>
      </w:r>
    </w:p>
    <w:p w14:paraId="02C0F7F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Chuchird, R., &amp; Sasaki, N. (2017). Influencing Factors of the Adoption of Agricultural Irrigation Technologies and the Economic Returns : A Case Study in Chaiyaphum Province , Thailand. </w:t>
      </w:r>
      <w:r w:rsidRPr="00935AE8">
        <w:rPr>
          <w:i/>
          <w:iCs/>
          <w:noProof/>
        </w:rPr>
        <w:t>Sustainability</w:t>
      </w:r>
      <w:r w:rsidRPr="00935AE8">
        <w:rPr>
          <w:noProof/>
        </w:rPr>
        <w:t xml:space="preserve">, </w:t>
      </w:r>
      <w:r w:rsidRPr="00935AE8">
        <w:rPr>
          <w:i/>
          <w:iCs/>
          <w:noProof/>
        </w:rPr>
        <w:t>9</w:t>
      </w:r>
      <w:r w:rsidRPr="00935AE8">
        <w:rPr>
          <w:noProof/>
        </w:rPr>
        <w:t>(1524), 1–16. https://doi.org/10.3390/su9091524</w:t>
      </w:r>
    </w:p>
    <w:p w14:paraId="3FF54FB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Conway, D., &amp; Schipper, E. L. F. (2011). Adaptation to climate change in Africa: Challenges and opportunities identified from Ethiopia. </w:t>
      </w:r>
      <w:r w:rsidRPr="00935AE8">
        <w:rPr>
          <w:i/>
          <w:iCs/>
          <w:noProof/>
        </w:rPr>
        <w:t>Global Environmental Change</w:t>
      </w:r>
      <w:r w:rsidRPr="00935AE8">
        <w:rPr>
          <w:noProof/>
        </w:rPr>
        <w:t xml:space="preserve">, </w:t>
      </w:r>
      <w:r w:rsidRPr="00935AE8">
        <w:rPr>
          <w:i/>
          <w:iCs/>
          <w:noProof/>
        </w:rPr>
        <w:t>21</w:t>
      </w:r>
      <w:r w:rsidRPr="00935AE8">
        <w:rPr>
          <w:noProof/>
        </w:rPr>
        <w:t>(1), 227–237. https://doi.org/10.1016/j.gloenvcha.2010.07.013</w:t>
      </w:r>
    </w:p>
    <w:p w14:paraId="4100E86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Coward, J. E. W. (1977). Irrigation Management Alternatives: Themes from Indigenous Irrigation Systems. </w:t>
      </w:r>
      <w:r w:rsidRPr="00935AE8">
        <w:rPr>
          <w:i/>
          <w:iCs/>
          <w:noProof/>
        </w:rPr>
        <w:t>Agricultural Administration</w:t>
      </w:r>
      <w:r w:rsidRPr="00935AE8">
        <w:rPr>
          <w:noProof/>
        </w:rPr>
        <w:t xml:space="preserve">, </w:t>
      </w:r>
      <w:r w:rsidRPr="00935AE8">
        <w:rPr>
          <w:i/>
          <w:iCs/>
          <w:noProof/>
        </w:rPr>
        <w:t>4</w:t>
      </w:r>
      <w:r w:rsidRPr="00935AE8">
        <w:rPr>
          <w:noProof/>
        </w:rPr>
        <w:t>(3), 223–237. https://doi.org/DOI:10.1016/0309-586X(77)90006-1</w:t>
      </w:r>
    </w:p>
    <w:p w14:paraId="5AE12AC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Creswell, J. W. (2012). Educational Research: planning, conducting, and evaluating quantitative and qualitative research. In P. A. Smith, C. Robb, &amp; M. Buchholtz (Eds.), </w:t>
      </w:r>
      <w:r w:rsidRPr="00935AE8">
        <w:rPr>
          <w:i/>
          <w:iCs/>
          <w:noProof/>
        </w:rPr>
        <w:t>Pearson</w:t>
      </w:r>
      <w:r w:rsidRPr="00935AE8">
        <w:rPr>
          <w:noProof/>
        </w:rPr>
        <w:t xml:space="preserve"> (4th ed.). Pearson Education, Inc.</w:t>
      </w:r>
    </w:p>
    <w:p w14:paraId="0B3339AA"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Darko, R. O., Yuan, S., Hong, L., Liu, J., &amp; Yan, H. (2016). Irrigation, a productive tool for food security – a review. </w:t>
      </w:r>
      <w:r w:rsidRPr="00935AE8">
        <w:rPr>
          <w:i/>
          <w:iCs/>
          <w:noProof/>
        </w:rPr>
        <w:t>Acta Agriculturae Scandinavica Section B: Soil and Plant Science</w:t>
      </w:r>
      <w:r w:rsidRPr="00935AE8">
        <w:rPr>
          <w:noProof/>
        </w:rPr>
        <w:t xml:space="preserve">, </w:t>
      </w:r>
      <w:r w:rsidRPr="00935AE8">
        <w:rPr>
          <w:i/>
          <w:iCs/>
          <w:noProof/>
        </w:rPr>
        <w:t>66</w:t>
      </w:r>
      <w:r w:rsidRPr="00935AE8">
        <w:rPr>
          <w:noProof/>
        </w:rPr>
        <w:t>(3), 191–206. https://doi.org/10.1080/09064710.2015.1093654</w:t>
      </w:r>
    </w:p>
    <w:p w14:paraId="4737DDAA"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Davenport, T. (1991). </w:t>
      </w:r>
      <w:r w:rsidRPr="00935AE8">
        <w:rPr>
          <w:i/>
          <w:iCs/>
          <w:noProof/>
        </w:rPr>
        <w:t>Human Capital: What It Is andWhy People Invest It</w:t>
      </w:r>
      <w:r w:rsidRPr="00935AE8">
        <w:rPr>
          <w:noProof/>
        </w:rPr>
        <w:t>. Wiley.</w:t>
      </w:r>
    </w:p>
    <w:p w14:paraId="453F915C" w14:textId="77777777" w:rsidR="00935AE8" w:rsidRPr="0006356F" w:rsidRDefault="00935AE8" w:rsidP="00935AE8">
      <w:pPr>
        <w:widowControl w:val="0"/>
        <w:autoSpaceDE w:val="0"/>
        <w:autoSpaceDN w:val="0"/>
        <w:adjustRightInd w:val="0"/>
        <w:spacing w:after="200" w:line="480" w:lineRule="auto"/>
        <w:ind w:left="480" w:hanging="480"/>
        <w:rPr>
          <w:noProof/>
          <w:lang w:val="de-DE"/>
        </w:rPr>
      </w:pPr>
      <w:r w:rsidRPr="00935AE8">
        <w:rPr>
          <w:noProof/>
        </w:rPr>
        <w:t xml:space="preserve">Davivongs, V., Yokohari, M., &amp; Hara, Y. (2012). Neglected Canals: Deterioration of Indigenous Irrigation System by Urbanization in the West Peri-Urban Area of Bangkok Metropolitan Region. </w:t>
      </w:r>
      <w:r w:rsidRPr="0006356F">
        <w:rPr>
          <w:i/>
          <w:iCs/>
          <w:noProof/>
          <w:lang w:val="de-DE"/>
        </w:rPr>
        <w:t>Water</w:t>
      </w:r>
      <w:r w:rsidRPr="0006356F">
        <w:rPr>
          <w:noProof/>
          <w:lang w:val="de-DE"/>
        </w:rPr>
        <w:t xml:space="preserve">, </w:t>
      </w:r>
      <w:r w:rsidRPr="0006356F">
        <w:rPr>
          <w:i/>
          <w:iCs/>
          <w:noProof/>
          <w:lang w:val="de-DE"/>
        </w:rPr>
        <w:t>4</w:t>
      </w:r>
      <w:r w:rsidRPr="0006356F">
        <w:rPr>
          <w:noProof/>
          <w:lang w:val="de-DE"/>
        </w:rPr>
        <w:t>, 12–27. https://doi.org/10.3390/w4010012</w:t>
      </w:r>
    </w:p>
    <w:p w14:paraId="32B83EA7"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de Bont, C., Komakech, H. C., &amp; Veldwisch, G. J. (2019). </w:t>
      </w:r>
      <w:r w:rsidRPr="00935AE8">
        <w:rPr>
          <w:noProof/>
        </w:rPr>
        <w:t xml:space="preserve">Neither modern nor traditional: Farmer-led irrigation development in Kilimanjaro Region, Tanzania. </w:t>
      </w:r>
      <w:r w:rsidRPr="00935AE8">
        <w:rPr>
          <w:i/>
          <w:iCs/>
          <w:noProof/>
        </w:rPr>
        <w:t>World Development</w:t>
      </w:r>
      <w:r w:rsidRPr="00935AE8">
        <w:rPr>
          <w:noProof/>
        </w:rPr>
        <w:t xml:space="preserve">, </w:t>
      </w:r>
      <w:r w:rsidRPr="00935AE8">
        <w:rPr>
          <w:i/>
          <w:iCs/>
          <w:noProof/>
        </w:rPr>
        <w:t>116</w:t>
      </w:r>
      <w:r w:rsidRPr="00935AE8">
        <w:rPr>
          <w:noProof/>
        </w:rPr>
        <w:t>, 15–27. https://doi.org/10.1016/j.worlddev.2018.11.018</w:t>
      </w:r>
    </w:p>
    <w:p w14:paraId="61486A6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Derbile, E. K. (2010). Local Knowledge and Livelihood Sustainability under Environmental Change in Northern Ghana. In </w:t>
      </w:r>
      <w:r w:rsidRPr="00935AE8">
        <w:rPr>
          <w:i/>
          <w:iCs/>
          <w:noProof/>
        </w:rPr>
        <w:t>University of Bonn</w:t>
      </w:r>
      <w:r w:rsidRPr="00935AE8">
        <w:rPr>
          <w:noProof/>
        </w:rPr>
        <w:t>. https://d-nb.info/101040931X/34%0Ahttp://hss.ulb.uni?bonn.de:90/2010/2336/2336.htm</w:t>
      </w:r>
    </w:p>
    <w:p w14:paraId="3226D42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Deressa, T. T., Hassan, R. M., Ringler, C., Alemu, T., &amp; Yesuf, M. (2009). Determinants of farmers’ choice of adaptation methods to climate change in the Nile Basin of Ethiopia. </w:t>
      </w:r>
      <w:r w:rsidRPr="00935AE8">
        <w:rPr>
          <w:i/>
          <w:iCs/>
          <w:noProof/>
        </w:rPr>
        <w:t>Global Environmental Change</w:t>
      </w:r>
      <w:r w:rsidRPr="00935AE8">
        <w:rPr>
          <w:noProof/>
        </w:rPr>
        <w:t xml:space="preserve">, </w:t>
      </w:r>
      <w:r w:rsidRPr="00935AE8">
        <w:rPr>
          <w:i/>
          <w:iCs/>
          <w:noProof/>
        </w:rPr>
        <w:t>19</w:t>
      </w:r>
      <w:r w:rsidRPr="00935AE8">
        <w:rPr>
          <w:noProof/>
        </w:rPr>
        <w:t>(2), 248–255. https://doi.org/10.1016/j.gloenvcha.2009.01.002</w:t>
      </w:r>
    </w:p>
    <w:p w14:paraId="16A6854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Di Falco, S., &amp; Bulte, E. (2013). The Impact of Kinship Networks on the Adoption of Risk-Mitigating strategies in Ethiopia. </w:t>
      </w:r>
      <w:r w:rsidRPr="00935AE8">
        <w:rPr>
          <w:i/>
          <w:iCs/>
          <w:noProof/>
        </w:rPr>
        <w:t>World Dev.</w:t>
      </w:r>
      <w:r w:rsidRPr="00935AE8">
        <w:rPr>
          <w:noProof/>
        </w:rPr>
        <w:t xml:space="preserve">, </w:t>
      </w:r>
      <w:r w:rsidRPr="00935AE8">
        <w:rPr>
          <w:i/>
          <w:iCs/>
          <w:noProof/>
        </w:rPr>
        <w:t>4</w:t>
      </w:r>
      <w:r w:rsidRPr="00935AE8">
        <w:rPr>
          <w:noProof/>
        </w:rPr>
        <w:t>, 100–110.</w:t>
      </w:r>
    </w:p>
    <w:p w14:paraId="0D5316B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Di Falco, S., Veronesi, M., &amp; Yesuf, M. (2011). Does adaptation to climate change provide food security? A micro-perspective from Ethiopia. </w:t>
      </w:r>
      <w:r w:rsidRPr="00935AE8">
        <w:rPr>
          <w:i/>
          <w:iCs/>
          <w:noProof/>
        </w:rPr>
        <w:t>American Journal of Agricultural Economics</w:t>
      </w:r>
      <w:r w:rsidRPr="00935AE8">
        <w:rPr>
          <w:noProof/>
        </w:rPr>
        <w:t xml:space="preserve">, </w:t>
      </w:r>
      <w:r w:rsidRPr="00935AE8">
        <w:rPr>
          <w:i/>
          <w:iCs/>
          <w:noProof/>
        </w:rPr>
        <w:t>93</w:t>
      </w:r>
      <w:r w:rsidRPr="00935AE8">
        <w:rPr>
          <w:noProof/>
        </w:rPr>
        <w:t>(3), 825–842. https://doi.org/10.1093/ajae/aar006</w:t>
      </w:r>
    </w:p>
    <w:p w14:paraId="479A0C05"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Dilley, M., &amp; Boudreau, T. E. (2001). Coming to terms with vulnerability : a critique of the food security definition. </w:t>
      </w:r>
      <w:r w:rsidRPr="00935AE8">
        <w:rPr>
          <w:i/>
          <w:iCs/>
          <w:noProof/>
        </w:rPr>
        <w:t>Food Policy</w:t>
      </w:r>
      <w:r w:rsidRPr="00935AE8">
        <w:rPr>
          <w:noProof/>
        </w:rPr>
        <w:t xml:space="preserve">, </w:t>
      </w:r>
      <w:r w:rsidRPr="00935AE8">
        <w:rPr>
          <w:i/>
          <w:iCs/>
          <w:noProof/>
        </w:rPr>
        <w:t>26</w:t>
      </w:r>
      <w:r w:rsidRPr="00935AE8">
        <w:rPr>
          <w:noProof/>
        </w:rPr>
        <w:t>, 229–247.</w:t>
      </w:r>
    </w:p>
    <w:p w14:paraId="7BCBEA7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Dillon, A. (2011). The effect of irrigation on poverty reduction, asset accumulation, and informal insurance: Evidence from Northern Mali. </w:t>
      </w:r>
      <w:r w:rsidRPr="00935AE8">
        <w:rPr>
          <w:i/>
          <w:iCs/>
          <w:noProof/>
        </w:rPr>
        <w:t>World Development</w:t>
      </w:r>
      <w:r w:rsidRPr="00935AE8">
        <w:rPr>
          <w:noProof/>
        </w:rPr>
        <w:t xml:space="preserve">, </w:t>
      </w:r>
      <w:r w:rsidRPr="00935AE8">
        <w:rPr>
          <w:i/>
          <w:iCs/>
          <w:noProof/>
        </w:rPr>
        <w:t>39</w:t>
      </w:r>
      <w:r w:rsidRPr="00935AE8">
        <w:rPr>
          <w:noProof/>
        </w:rPr>
        <w:t>(12), 2165–2175. https://doi.org/10.1016/j.worlddev.2011.04.006</w:t>
      </w:r>
    </w:p>
    <w:p w14:paraId="58EFB2F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Dillon, E. J., Hennessy, T., Buckley, C., Donnellan, T., Hanrahan, K., Moran, B., &amp; Ryan, M. (2016). Measuring progress in agricultural sustainability to support policy-making. </w:t>
      </w:r>
      <w:r w:rsidRPr="00935AE8">
        <w:rPr>
          <w:i/>
          <w:iCs/>
          <w:noProof/>
        </w:rPr>
        <w:t>International Journal of Agricultural Sustainability</w:t>
      </w:r>
      <w:r w:rsidRPr="00935AE8">
        <w:rPr>
          <w:noProof/>
        </w:rPr>
        <w:t xml:space="preserve">, </w:t>
      </w:r>
      <w:r w:rsidRPr="00935AE8">
        <w:rPr>
          <w:i/>
          <w:iCs/>
          <w:noProof/>
        </w:rPr>
        <w:t>14</w:t>
      </w:r>
      <w:r w:rsidRPr="00935AE8">
        <w:rPr>
          <w:noProof/>
        </w:rPr>
        <w:t>(1), 31–44. https://doi.org/10.1080/14735903.2015.1012413</w:t>
      </w:r>
    </w:p>
    <w:p w14:paraId="7EB1D425"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Dinye, R. D., &amp; Ayitio, J. (2013). Irrigated agricultural production and poverty reduction in Northen Ghana: A case study of the Tono Irrigation Scheme in the Kassena Nankana District. </w:t>
      </w:r>
      <w:r w:rsidRPr="00935AE8">
        <w:rPr>
          <w:i/>
          <w:iCs/>
          <w:noProof/>
        </w:rPr>
        <w:t>International Journal of Water Resources and Environmental Engineering</w:t>
      </w:r>
      <w:r w:rsidRPr="00935AE8">
        <w:rPr>
          <w:noProof/>
        </w:rPr>
        <w:t xml:space="preserve">, </w:t>
      </w:r>
      <w:r w:rsidRPr="00935AE8">
        <w:rPr>
          <w:i/>
          <w:iCs/>
          <w:noProof/>
        </w:rPr>
        <w:t>5</w:t>
      </w:r>
      <w:r w:rsidRPr="00935AE8">
        <w:rPr>
          <w:noProof/>
        </w:rPr>
        <w:t>(2), 119–133. https://doi.org/10.5897/IJWREE12.129</w:t>
      </w:r>
    </w:p>
    <w:p w14:paraId="0724798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Dittoh, S. (2020). </w:t>
      </w:r>
      <w:r w:rsidRPr="00935AE8">
        <w:rPr>
          <w:i/>
          <w:iCs/>
          <w:noProof/>
        </w:rPr>
        <w:t>Assessment of Farmer-Led Irrigation Development in Ghana</w:t>
      </w:r>
      <w:r w:rsidRPr="00935AE8">
        <w:rPr>
          <w:noProof/>
        </w:rPr>
        <w:t xml:space="preserve"> (p. 38).</w:t>
      </w:r>
    </w:p>
    <w:p w14:paraId="1D5784C4"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Dittoh, S., Bhattarai, M., &amp; Akuriba, M. A. (2013). </w:t>
      </w:r>
      <w:r w:rsidRPr="00935AE8">
        <w:rPr>
          <w:noProof/>
        </w:rPr>
        <w:t xml:space="preserve">Micro Irrigation-Based vegetable farming for income, employment and food security in West Africa. In M. A. Hanjra (Ed.), </w:t>
      </w:r>
      <w:r w:rsidRPr="00935AE8">
        <w:rPr>
          <w:i/>
          <w:iCs/>
          <w:noProof/>
        </w:rPr>
        <w:t>Global Food Security</w:t>
      </w:r>
      <w:r w:rsidRPr="00935AE8">
        <w:rPr>
          <w:noProof/>
        </w:rPr>
        <w:t xml:space="preserve"> (pp. 177–199). Nova Science Publishers, Inc.</w:t>
      </w:r>
    </w:p>
    <w:p w14:paraId="418D20A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Domenech, L., &amp; Ringler, C. (2013). </w:t>
      </w:r>
      <w:r w:rsidRPr="00935AE8">
        <w:rPr>
          <w:i/>
          <w:iCs/>
          <w:noProof/>
        </w:rPr>
        <w:t>The Impact of Irrigation on Nutrition , Health , and Gender A Review Paper with Insights for Africa south of the Sahara</w:t>
      </w:r>
      <w:r w:rsidRPr="00935AE8">
        <w:rPr>
          <w:noProof/>
        </w:rPr>
        <w:t xml:space="preserve"> (No. 01259; Sustainable Solutions for Ending Hunger and Poverty).</w:t>
      </w:r>
    </w:p>
    <w:p w14:paraId="5E2B8601"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Drechsel, P., Keraita, B., &amp; Editors. </w:t>
      </w:r>
      <w:r w:rsidRPr="00935AE8">
        <w:rPr>
          <w:noProof/>
        </w:rPr>
        <w:t xml:space="preserve">(2014). </w:t>
      </w:r>
      <w:r w:rsidRPr="00935AE8">
        <w:rPr>
          <w:i/>
          <w:iCs/>
          <w:noProof/>
        </w:rPr>
        <w:t>Irrigated Urban Vegetable Production in Ghana: Characteristics, Benefits and Risk Mitigation</w:t>
      </w:r>
      <w:r w:rsidRPr="00935AE8">
        <w:rPr>
          <w:noProof/>
        </w:rPr>
        <w:t xml:space="preserve"> (2 nd ed.). IWMI (International Water Management Institute).</w:t>
      </w:r>
    </w:p>
    <w:p w14:paraId="46C0C98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Dubash, N. K. (2004). Water Napal. In </w:t>
      </w:r>
      <w:r w:rsidRPr="00935AE8">
        <w:rPr>
          <w:i/>
          <w:iCs/>
          <w:noProof/>
        </w:rPr>
        <w:t>Journal of Water resource Development</w:t>
      </w:r>
      <w:r w:rsidRPr="00935AE8">
        <w:rPr>
          <w:noProof/>
        </w:rPr>
        <w:t xml:space="preserve"> (Vol. 11, Issue 1). Oxford University Press.</w:t>
      </w:r>
    </w:p>
    <w:p w14:paraId="6D01035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Duker, A. E. C., Mawoyo, T. A., Bolding, A., Fraiture, C. De, &amp; Zaag, P. Van Der. (2020). Shifting or drifting ? The crisis-driven advancement and failure of private smallholder irrigation from sand river aquifers in southern arid Zimbabwe. </w:t>
      </w:r>
      <w:r w:rsidRPr="00935AE8">
        <w:rPr>
          <w:i/>
          <w:iCs/>
          <w:noProof/>
        </w:rPr>
        <w:t>Agricultural Water Management</w:t>
      </w:r>
      <w:r w:rsidRPr="00935AE8">
        <w:rPr>
          <w:noProof/>
        </w:rPr>
        <w:t xml:space="preserve">, </w:t>
      </w:r>
      <w:r w:rsidRPr="00935AE8">
        <w:rPr>
          <w:i/>
          <w:iCs/>
          <w:noProof/>
        </w:rPr>
        <w:t>241</w:t>
      </w:r>
      <w:r w:rsidRPr="00935AE8">
        <w:rPr>
          <w:noProof/>
        </w:rPr>
        <w:t>(2020), 1–9. https://doi.org/10.1016/j.agwat.2020.106342</w:t>
      </w:r>
    </w:p>
    <w:p w14:paraId="5AEAB1C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Dumanski, J. (1994). </w:t>
      </w:r>
      <w:r w:rsidRPr="00935AE8">
        <w:rPr>
          <w:i/>
          <w:iCs/>
          <w:noProof/>
        </w:rPr>
        <w:t>Proceedings of the International Workshop on Sustainable Land Management for the 21st Century</w:t>
      </w:r>
      <w:r w:rsidRPr="00935AE8">
        <w:rPr>
          <w:noProof/>
        </w:rPr>
        <w:t xml:space="preserve"> (T. O. Committee (ed.)). Agricultural Institute of Canada.</w:t>
      </w:r>
    </w:p>
    <w:p w14:paraId="78B39CC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Evans, J. (1991). Creativity in MS/OR: Creative thinking, a basis for MS/OR problem solving. </w:t>
      </w:r>
      <w:r w:rsidRPr="00935AE8">
        <w:rPr>
          <w:i/>
          <w:iCs/>
          <w:noProof/>
        </w:rPr>
        <w:t>Interfaces</w:t>
      </w:r>
      <w:r w:rsidRPr="00935AE8">
        <w:rPr>
          <w:noProof/>
        </w:rPr>
        <w:t xml:space="preserve">, </w:t>
      </w:r>
      <w:r w:rsidRPr="00935AE8">
        <w:rPr>
          <w:i/>
          <w:iCs/>
          <w:noProof/>
        </w:rPr>
        <w:t>21</w:t>
      </w:r>
      <w:r w:rsidRPr="00935AE8">
        <w:rPr>
          <w:noProof/>
        </w:rPr>
        <w:t>(5), 12–15.</w:t>
      </w:r>
    </w:p>
    <w:p w14:paraId="1D92449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Evers, H. D., &amp; Gerke, S. (2004). </w:t>
      </w:r>
      <w:r w:rsidRPr="00935AE8">
        <w:rPr>
          <w:i/>
          <w:iCs/>
          <w:noProof/>
        </w:rPr>
        <w:t>Closing the digital divide: Southeast Asia’s path towards a knowledge society</w:t>
      </w:r>
      <w:r w:rsidRPr="00935AE8">
        <w:rPr>
          <w:noProof/>
        </w:rPr>
        <w:t>.</w:t>
      </w:r>
    </w:p>
    <w:p w14:paraId="0F5DA3E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Fanadzo, M. (2012). Revitalisation of smallholder irrigation schemes for poverty alleviation and household food security in South Africa: A review. </w:t>
      </w:r>
      <w:r w:rsidRPr="00935AE8">
        <w:rPr>
          <w:i/>
          <w:iCs/>
          <w:noProof/>
        </w:rPr>
        <w:t>African Journal of Agricultural Research</w:t>
      </w:r>
      <w:r w:rsidRPr="00935AE8">
        <w:rPr>
          <w:noProof/>
        </w:rPr>
        <w:t>.</w:t>
      </w:r>
    </w:p>
    <w:p w14:paraId="1666A3DA"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Fao. (2012). </w:t>
      </w:r>
      <w:r w:rsidRPr="00935AE8">
        <w:rPr>
          <w:i/>
          <w:iCs/>
          <w:noProof/>
        </w:rPr>
        <w:t>FAO Statistical Yearbook 2012 - Africa Food and Agriculture</w:t>
      </w:r>
      <w:r w:rsidRPr="00935AE8">
        <w:rPr>
          <w:noProof/>
        </w:rPr>
        <w:t>. http://www.fao.org/docrep/018/i3137e/i3137e.pdf</w:t>
      </w:r>
    </w:p>
    <w:p w14:paraId="7AA8931F"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Fiaz, S., Noor, M. A., &amp; Aldosri, F. O. (2018). </w:t>
      </w:r>
      <w:r w:rsidRPr="00935AE8">
        <w:rPr>
          <w:noProof/>
        </w:rPr>
        <w:t xml:space="preserve">Achieving food security in the Kingdom of Saudi Arabia through innovation: Potential role of agricultural extension. </w:t>
      </w:r>
      <w:r w:rsidRPr="00935AE8">
        <w:rPr>
          <w:i/>
          <w:iCs/>
          <w:noProof/>
        </w:rPr>
        <w:t>Journal of the Saudi Society of Agricultural Sciences</w:t>
      </w:r>
      <w:r w:rsidRPr="00935AE8">
        <w:rPr>
          <w:noProof/>
        </w:rPr>
        <w:t xml:space="preserve">, </w:t>
      </w:r>
      <w:r w:rsidRPr="00935AE8">
        <w:rPr>
          <w:i/>
          <w:iCs/>
          <w:noProof/>
        </w:rPr>
        <w:t>17</w:t>
      </w:r>
      <w:r w:rsidRPr="00935AE8">
        <w:rPr>
          <w:noProof/>
        </w:rPr>
        <w:t>(4), 365–375. https://doi.org/10.1016/j.jssas.2016.09.001</w:t>
      </w:r>
    </w:p>
    <w:p w14:paraId="3020FD8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Figuié, M. (2004). </w:t>
      </w:r>
      <w:r w:rsidRPr="00935AE8">
        <w:rPr>
          <w:i/>
          <w:iCs/>
          <w:noProof/>
        </w:rPr>
        <w:t>Consumer Perception of Vegetable (Tomatoes and Water Morning Glories) Quality in Hanoi</w:t>
      </w:r>
      <w:r w:rsidRPr="00935AE8">
        <w:rPr>
          <w:noProof/>
        </w:rPr>
        <w:t>.</w:t>
      </w:r>
    </w:p>
    <w:p w14:paraId="7CABFCA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Fox, P., &amp; Rockstrom, J. (2003). Supplemental irrigation for dry-spell mitigation of rainfed agriculture in the Sahel. </w:t>
      </w:r>
      <w:r w:rsidRPr="00935AE8">
        <w:rPr>
          <w:i/>
          <w:iCs/>
          <w:noProof/>
        </w:rPr>
        <w:t>Agricultural Water Management</w:t>
      </w:r>
      <w:r w:rsidRPr="00935AE8">
        <w:rPr>
          <w:noProof/>
        </w:rPr>
        <w:t xml:space="preserve">, </w:t>
      </w:r>
      <w:r w:rsidRPr="00935AE8">
        <w:rPr>
          <w:i/>
          <w:iCs/>
          <w:noProof/>
        </w:rPr>
        <w:t>61</w:t>
      </w:r>
      <w:r w:rsidRPr="00935AE8">
        <w:rPr>
          <w:noProof/>
        </w:rPr>
        <w:t>, 29-50.</w:t>
      </w:r>
    </w:p>
    <w:p w14:paraId="6D07E11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Fraser, D., Coon, T., Prince, M., Dion, R., &amp; Bernatchez, L. (2006). Integrating traditional and evolutionary knowledge in biodiversity conservation: A population level case study. </w:t>
      </w:r>
      <w:r w:rsidRPr="00935AE8">
        <w:rPr>
          <w:i/>
          <w:iCs/>
          <w:noProof/>
        </w:rPr>
        <w:t>Ecology and Society</w:t>
      </w:r>
      <w:r w:rsidRPr="00935AE8">
        <w:rPr>
          <w:noProof/>
        </w:rPr>
        <w:t xml:space="preserve">, </w:t>
      </w:r>
      <w:r w:rsidRPr="00935AE8">
        <w:rPr>
          <w:i/>
          <w:iCs/>
          <w:noProof/>
        </w:rPr>
        <w:t>11</w:t>
      </w:r>
      <w:r w:rsidRPr="00935AE8">
        <w:rPr>
          <w:noProof/>
        </w:rPr>
        <w:t>(2).</w:t>
      </w:r>
    </w:p>
    <w:p w14:paraId="625219B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Froebrich, J., Bouarfa, S., Rollin, D., Coulon, C., &amp; Belaud, G. (2020). Innovations in Irrigation Systems in Africa†. </w:t>
      </w:r>
      <w:r w:rsidRPr="00935AE8">
        <w:rPr>
          <w:i/>
          <w:iCs/>
          <w:noProof/>
        </w:rPr>
        <w:t>Irrigation and Drainage</w:t>
      </w:r>
      <w:r w:rsidRPr="00935AE8">
        <w:rPr>
          <w:noProof/>
        </w:rPr>
        <w:t xml:space="preserve">, </w:t>
      </w:r>
      <w:r w:rsidRPr="00935AE8">
        <w:rPr>
          <w:i/>
          <w:iCs/>
          <w:noProof/>
        </w:rPr>
        <w:t>69</w:t>
      </w:r>
      <w:r w:rsidRPr="00935AE8">
        <w:rPr>
          <w:noProof/>
        </w:rPr>
        <w:t>(S1), 3–5. https://doi.org/10.1002/ird.2397</w:t>
      </w:r>
    </w:p>
    <w:p w14:paraId="02B1B23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Galvin, M. D., &amp; Iannotti, L. (2014). Social Enterprise and Development : The KickStart Model. </w:t>
      </w:r>
      <w:r w:rsidRPr="00935AE8">
        <w:rPr>
          <w:i/>
          <w:iCs/>
          <w:noProof/>
        </w:rPr>
        <w:t>International Society for Third-Sector Research</w:t>
      </w:r>
      <w:r w:rsidRPr="00935AE8">
        <w:rPr>
          <w:noProof/>
        </w:rPr>
        <w:t>. https://doi.org/10.1007/s11266-013-9424-z</w:t>
      </w:r>
    </w:p>
    <w:p w14:paraId="760F9471"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Gebrehiwot, N. T., Mesfin, K. A., &amp; Nyssen, J. (2015). </w:t>
      </w:r>
      <w:r w:rsidRPr="00935AE8">
        <w:rPr>
          <w:noProof/>
        </w:rPr>
        <w:t xml:space="preserve">Small-scale Irrigation : The Driver for Promoting Agricultural Production and Irrigation &amp; Drainage Systems Engineering Small-scale Irrigation : The Driver for Promoting Agricultural Production and Food Security ( The Case of Tigray Regional State , North. </w:t>
      </w:r>
      <w:r w:rsidRPr="00935AE8">
        <w:rPr>
          <w:i/>
          <w:iCs/>
          <w:noProof/>
        </w:rPr>
        <w:t>Irrigat Drainage Sys Eng</w:t>
      </w:r>
      <w:r w:rsidRPr="00935AE8">
        <w:rPr>
          <w:noProof/>
        </w:rPr>
        <w:t xml:space="preserve">, </w:t>
      </w:r>
      <w:r w:rsidRPr="00935AE8">
        <w:rPr>
          <w:i/>
          <w:iCs/>
          <w:noProof/>
        </w:rPr>
        <w:t>4</w:t>
      </w:r>
      <w:r w:rsidRPr="00935AE8">
        <w:rPr>
          <w:noProof/>
        </w:rPr>
        <w:t>(2), 1–9. https://doi.org/10.4172/2168-9768.1000141</w:t>
      </w:r>
    </w:p>
    <w:p w14:paraId="4EBE9B6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George, S. S., &amp; Prasad, V. N. (2018). KickStart: A Business Model to Tackle Poverty 1, 2. In Case Studies in Social Entrepreneurship and Sustainability. </w:t>
      </w:r>
      <w:r w:rsidRPr="00935AE8">
        <w:rPr>
          <w:i/>
          <w:iCs/>
          <w:noProof/>
        </w:rPr>
        <w:t>Routledge</w:t>
      </w:r>
      <w:r w:rsidRPr="00935AE8">
        <w:rPr>
          <w:noProof/>
        </w:rPr>
        <w:t>, 69–88.</w:t>
      </w:r>
    </w:p>
    <w:p w14:paraId="015D966B" w14:textId="77777777" w:rsidR="00935AE8" w:rsidRPr="0006356F" w:rsidRDefault="00935AE8" w:rsidP="00935AE8">
      <w:pPr>
        <w:widowControl w:val="0"/>
        <w:autoSpaceDE w:val="0"/>
        <w:autoSpaceDN w:val="0"/>
        <w:adjustRightInd w:val="0"/>
        <w:spacing w:after="200" w:line="480" w:lineRule="auto"/>
        <w:ind w:left="480" w:hanging="480"/>
        <w:rPr>
          <w:noProof/>
          <w:lang w:val="de-DE"/>
        </w:rPr>
      </w:pPr>
      <w:r w:rsidRPr="00935AE8">
        <w:rPr>
          <w:noProof/>
        </w:rPr>
        <w:t xml:space="preserve">Gerstl, S. (2001). The Economic Costs and Impact of Home Gardening in Ouagadougou, Burkina Faso. </w:t>
      </w:r>
      <w:r w:rsidRPr="0006356F">
        <w:rPr>
          <w:noProof/>
          <w:lang w:val="de-DE"/>
        </w:rPr>
        <w:t xml:space="preserve">In </w:t>
      </w:r>
      <w:r w:rsidRPr="0006356F">
        <w:rPr>
          <w:i/>
          <w:iCs/>
          <w:noProof/>
          <w:lang w:val="de-DE"/>
        </w:rPr>
        <w:t>Nuevos sistemas de comunicación e información</w:t>
      </w:r>
      <w:r w:rsidRPr="0006356F">
        <w:rPr>
          <w:noProof/>
          <w:lang w:val="de-DE"/>
        </w:rPr>
        <w:t>. Fakultät der Universität Basel.</w:t>
      </w:r>
    </w:p>
    <w:p w14:paraId="7E6036F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Ghana Irrigation Development Authority. (2011a). </w:t>
      </w:r>
      <w:r w:rsidRPr="00935AE8">
        <w:rPr>
          <w:i/>
          <w:iCs/>
          <w:noProof/>
        </w:rPr>
        <w:t>National Irrigation Policy, Strategies and Regulatory Measures</w:t>
      </w:r>
      <w:r w:rsidRPr="00935AE8">
        <w:rPr>
          <w:noProof/>
        </w:rPr>
        <w:t xml:space="preserve"> (A. M. Daniel Lamptey, Ben Nyamdi (ed.)). Ghana Irrigation Development Authority, Ghana.</w:t>
      </w:r>
    </w:p>
    <w:p w14:paraId="4C29DFD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Ghana Irrigation Development Authority. (2011b). </w:t>
      </w:r>
      <w:r w:rsidRPr="00935AE8">
        <w:rPr>
          <w:i/>
          <w:iCs/>
          <w:noProof/>
        </w:rPr>
        <w:t>National Irrigation Policy, Strategies and Regulatory Measures</w:t>
      </w:r>
      <w:r w:rsidRPr="00935AE8">
        <w:rPr>
          <w:noProof/>
        </w:rPr>
        <w:t>. http://mofa.gov.gh.</w:t>
      </w:r>
    </w:p>
    <w:p w14:paraId="7D7C8049"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Ghorbani, M., Eskandari-Damaneh, H., Cotton, M., Ghoochani, O. M., &amp; Borji, M. (2021). </w:t>
      </w:r>
      <w:r w:rsidRPr="00935AE8">
        <w:rPr>
          <w:noProof/>
        </w:rPr>
        <w:t xml:space="preserve">Harnessing indigenous knowledge for climate change-resilient water management–lessons from an ethnographic case study in Iran. </w:t>
      </w:r>
      <w:r w:rsidRPr="00935AE8">
        <w:rPr>
          <w:i/>
          <w:iCs/>
          <w:noProof/>
        </w:rPr>
        <w:t>Climate and Development</w:t>
      </w:r>
      <w:r w:rsidRPr="00935AE8">
        <w:rPr>
          <w:noProof/>
        </w:rPr>
        <w:t xml:space="preserve">, </w:t>
      </w:r>
      <w:r w:rsidRPr="00935AE8">
        <w:rPr>
          <w:i/>
          <w:iCs/>
          <w:noProof/>
        </w:rPr>
        <w:t>13</w:t>
      </w:r>
      <w:r w:rsidRPr="00935AE8">
        <w:rPr>
          <w:noProof/>
        </w:rPr>
        <w:t>(9), 766–779. https://doi.org/10.1080/17565529.2020.1841601</w:t>
      </w:r>
    </w:p>
    <w:p w14:paraId="2C525A2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Giesen, N. Van De, Liebe, J., &amp; Jung, G. (2010). Adapting to climate change in the Volta Basin , West Africa. </w:t>
      </w:r>
      <w:r w:rsidRPr="00935AE8">
        <w:rPr>
          <w:i/>
          <w:iCs/>
          <w:noProof/>
        </w:rPr>
        <w:t>Climate Change and Water Resources</w:t>
      </w:r>
      <w:r w:rsidRPr="00935AE8">
        <w:rPr>
          <w:noProof/>
        </w:rPr>
        <w:t xml:space="preserve">, </w:t>
      </w:r>
      <w:r w:rsidRPr="00935AE8">
        <w:rPr>
          <w:i/>
          <w:iCs/>
          <w:noProof/>
        </w:rPr>
        <w:t>98</w:t>
      </w:r>
      <w:r w:rsidRPr="00935AE8">
        <w:rPr>
          <w:noProof/>
        </w:rPr>
        <w:t>(8), 1032–1037.</w:t>
      </w:r>
    </w:p>
    <w:p w14:paraId="6E5A01F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Gladwin, C. H., Thomson, A. M., Peterson, J. S., &amp; Anderson, A. S. (2001). Addressing food security in Africa via multiple livelihood strategies of women farmers. </w:t>
      </w:r>
      <w:r w:rsidRPr="00935AE8">
        <w:rPr>
          <w:i/>
          <w:iCs/>
          <w:noProof/>
        </w:rPr>
        <w:t>Food Policy</w:t>
      </w:r>
      <w:r w:rsidRPr="00935AE8">
        <w:rPr>
          <w:noProof/>
        </w:rPr>
        <w:t xml:space="preserve">, </w:t>
      </w:r>
      <w:r w:rsidRPr="00935AE8">
        <w:rPr>
          <w:i/>
          <w:iCs/>
          <w:noProof/>
        </w:rPr>
        <w:t>26</w:t>
      </w:r>
      <w:r w:rsidRPr="00935AE8">
        <w:rPr>
          <w:noProof/>
        </w:rPr>
        <w:t>(2), 177–207. https://doi.org/10.1016/S0306-9192(00)00045-2</w:t>
      </w:r>
    </w:p>
    <w:p w14:paraId="0E09E1C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Gomez, S. (2020). </w:t>
      </w:r>
      <w:r w:rsidRPr="00935AE8">
        <w:rPr>
          <w:i/>
          <w:iCs/>
          <w:noProof/>
        </w:rPr>
        <w:t>The Role of Smallholder Farms in Food and Nutrition Security</w:t>
      </w:r>
      <w:r w:rsidRPr="00935AE8">
        <w:rPr>
          <w:noProof/>
        </w:rPr>
        <w:t>. INRAE-UMR Economie Publique. https://doi.org/10.1007/978-3-030-42148-9</w:t>
      </w:r>
    </w:p>
    <w:p w14:paraId="2C277E1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Gomollón-bel, F. (2019). Ten Chemical Innovations Hed That Will Change Our World. </w:t>
      </w:r>
      <w:r w:rsidRPr="00935AE8">
        <w:rPr>
          <w:i/>
          <w:iCs/>
          <w:noProof/>
        </w:rPr>
        <w:t>Chemistry International</w:t>
      </w:r>
      <w:r w:rsidRPr="00935AE8">
        <w:rPr>
          <w:noProof/>
        </w:rPr>
        <w:t xml:space="preserve">, </w:t>
      </w:r>
      <w:r w:rsidRPr="00935AE8">
        <w:rPr>
          <w:i/>
          <w:iCs/>
          <w:noProof/>
        </w:rPr>
        <w:t>41</w:t>
      </w:r>
      <w:r w:rsidRPr="00935AE8">
        <w:rPr>
          <w:noProof/>
        </w:rPr>
        <w:t>(2), 12–17.</w:t>
      </w:r>
    </w:p>
    <w:p w14:paraId="021DEAD1"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Goswami, S., &amp; Mathew, M. (2005). Definition of Innovation Revisited: an Empirical Study on Indian Information Technology Industry. </w:t>
      </w:r>
      <w:r w:rsidRPr="00935AE8">
        <w:rPr>
          <w:i/>
          <w:iCs/>
          <w:noProof/>
        </w:rPr>
        <w:t>International Journal of Innovation Management</w:t>
      </w:r>
      <w:r w:rsidRPr="00935AE8">
        <w:rPr>
          <w:noProof/>
        </w:rPr>
        <w:t xml:space="preserve">, </w:t>
      </w:r>
      <w:r w:rsidRPr="00935AE8">
        <w:rPr>
          <w:i/>
          <w:iCs/>
          <w:noProof/>
        </w:rPr>
        <w:t>09</w:t>
      </w:r>
      <w:r w:rsidRPr="00935AE8">
        <w:rPr>
          <w:noProof/>
        </w:rPr>
        <w:t>(03), 371–383. https://doi.org/10.1142/s1363919605001307</w:t>
      </w:r>
    </w:p>
    <w:p w14:paraId="50C603F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Gow, I., &amp; Kells, S. (1998). </w:t>
      </w:r>
      <w:r w:rsidRPr="00935AE8">
        <w:rPr>
          <w:i/>
          <w:iCs/>
          <w:noProof/>
        </w:rPr>
        <w:t>“The Theory and Measurement of Profitability”</w:t>
      </w:r>
      <w:r w:rsidRPr="00935AE8">
        <w:rPr>
          <w:noProof/>
        </w:rPr>
        <w:t xml:space="preserve"> (No. 7).</w:t>
      </w:r>
    </w:p>
    <w:p w14:paraId="5792920A"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GSS. (2014). </w:t>
      </w:r>
      <w:r w:rsidRPr="00935AE8">
        <w:rPr>
          <w:i/>
          <w:iCs/>
          <w:noProof/>
        </w:rPr>
        <w:t>2010 Population and Housing Census: District Analytical Report - Kassena Nankana West District</w:t>
      </w:r>
      <w:r w:rsidRPr="00935AE8">
        <w:rPr>
          <w:noProof/>
        </w:rPr>
        <w:t>.</w:t>
      </w:r>
    </w:p>
    <w:p w14:paraId="2CF977C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GSS. (2021). </w:t>
      </w:r>
      <w:r w:rsidRPr="00935AE8">
        <w:rPr>
          <w:i/>
          <w:iCs/>
          <w:noProof/>
        </w:rPr>
        <w:t>Ghana 2021 Population and Housing Census: General Report Volume 3 A - Population of Regions and Districts</w:t>
      </w:r>
      <w:r w:rsidRPr="00935AE8">
        <w:rPr>
          <w:noProof/>
        </w:rPr>
        <w:t>.</w:t>
      </w:r>
    </w:p>
    <w:p w14:paraId="7974E79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Gutierrez-Malaxechebarria, A. M. (2013). Informal irrigation in the colombian andes: Local practices, national agendas, and options for innovation. </w:t>
      </w:r>
      <w:r w:rsidRPr="00935AE8">
        <w:rPr>
          <w:i/>
          <w:iCs/>
          <w:noProof/>
        </w:rPr>
        <w:t>Mountain Research and Development</w:t>
      </w:r>
      <w:r w:rsidRPr="00935AE8">
        <w:rPr>
          <w:noProof/>
        </w:rPr>
        <w:t xml:space="preserve">, </w:t>
      </w:r>
      <w:r w:rsidRPr="00935AE8">
        <w:rPr>
          <w:i/>
          <w:iCs/>
          <w:noProof/>
        </w:rPr>
        <w:t>33</w:t>
      </w:r>
      <w:r w:rsidRPr="00935AE8">
        <w:rPr>
          <w:noProof/>
        </w:rPr>
        <w:t>(3), 260–268. https://doi.org/10.1659/MRD-JOURNAL-D-12-00116.1</w:t>
      </w:r>
    </w:p>
    <w:p w14:paraId="14E5144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Gutiérrez-malaxechebarría, Á. M. (2014). Formal and Informal Irrigation in the Andean Countries . An Overview. </w:t>
      </w:r>
      <w:r w:rsidRPr="00935AE8">
        <w:rPr>
          <w:i/>
          <w:iCs/>
          <w:noProof/>
        </w:rPr>
        <w:t>Cuadernos de Desarrollo Rural</w:t>
      </w:r>
      <w:r w:rsidRPr="00935AE8">
        <w:rPr>
          <w:noProof/>
        </w:rPr>
        <w:t xml:space="preserve">, </w:t>
      </w:r>
      <w:r w:rsidRPr="00935AE8">
        <w:rPr>
          <w:i/>
          <w:iCs/>
          <w:noProof/>
        </w:rPr>
        <w:t>11</w:t>
      </w:r>
      <w:r w:rsidRPr="00935AE8">
        <w:rPr>
          <w:noProof/>
        </w:rPr>
        <w:t>(74), 75–99. https://doi.org/10.11144/javeriana.CRD11-74.fiac</w:t>
      </w:r>
    </w:p>
    <w:p w14:paraId="33469BEA"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Haile, G. G. (2015). Irrigation in Ethiopia , a Review. </w:t>
      </w:r>
      <w:r w:rsidRPr="00935AE8">
        <w:rPr>
          <w:i/>
          <w:iCs/>
          <w:noProof/>
        </w:rPr>
        <w:t>Journal of Environment and Earth Science</w:t>
      </w:r>
      <w:r w:rsidRPr="00935AE8">
        <w:rPr>
          <w:noProof/>
        </w:rPr>
        <w:t xml:space="preserve">, </w:t>
      </w:r>
      <w:r w:rsidRPr="00935AE8">
        <w:rPr>
          <w:i/>
          <w:iCs/>
          <w:noProof/>
        </w:rPr>
        <w:t>5</w:t>
      </w:r>
      <w:r w:rsidRPr="00935AE8">
        <w:rPr>
          <w:noProof/>
        </w:rPr>
        <w:t>(15), 141–148.</w:t>
      </w:r>
    </w:p>
    <w:p w14:paraId="36D8307B" w14:textId="77777777" w:rsidR="00935AE8" w:rsidRPr="0006356F" w:rsidRDefault="00935AE8" w:rsidP="00935AE8">
      <w:pPr>
        <w:widowControl w:val="0"/>
        <w:autoSpaceDE w:val="0"/>
        <w:autoSpaceDN w:val="0"/>
        <w:adjustRightInd w:val="0"/>
        <w:spacing w:after="200" w:line="480" w:lineRule="auto"/>
        <w:ind w:left="480" w:hanging="480"/>
        <w:rPr>
          <w:noProof/>
          <w:lang w:val="de-DE"/>
        </w:rPr>
      </w:pPr>
      <w:r w:rsidRPr="0006356F">
        <w:rPr>
          <w:noProof/>
          <w:lang w:val="de-DE"/>
        </w:rPr>
        <w:t xml:space="preserve">Hanjra, M. A., Ferede, T., &amp; Gemechu, D. (2009). </w:t>
      </w:r>
      <w:r w:rsidRPr="00935AE8">
        <w:rPr>
          <w:noProof/>
        </w:rPr>
        <w:t xml:space="preserve">Pathways to breaking the poverty trap in Ethiopia : Investments in agricultural water , education , and markets. </w:t>
      </w:r>
      <w:r w:rsidRPr="0006356F">
        <w:rPr>
          <w:i/>
          <w:iCs/>
          <w:noProof/>
          <w:lang w:val="de-DE"/>
        </w:rPr>
        <w:t>Agricultural Water Management</w:t>
      </w:r>
      <w:r w:rsidRPr="0006356F">
        <w:rPr>
          <w:noProof/>
          <w:lang w:val="de-DE"/>
        </w:rPr>
        <w:t xml:space="preserve">, </w:t>
      </w:r>
      <w:r w:rsidRPr="0006356F">
        <w:rPr>
          <w:i/>
          <w:iCs/>
          <w:noProof/>
          <w:lang w:val="de-DE"/>
        </w:rPr>
        <w:t>96</w:t>
      </w:r>
      <w:r w:rsidRPr="0006356F">
        <w:rPr>
          <w:noProof/>
          <w:lang w:val="de-DE"/>
        </w:rPr>
        <w:t>(2009), 1596–1604. https://doi.org/10.1016/j.agwat.2009.06.008</w:t>
      </w:r>
    </w:p>
    <w:p w14:paraId="1EC8BBAC"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Helbing, D., Frey, B. S., Gigerenzer, G., Hafen, E., Hagner, M., Hofstetter, Y., Hoven, J. Van Den, Zicari, R. V, &amp; Zwitter, A. (2019). </w:t>
      </w:r>
      <w:r w:rsidRPr="00935AE8">
        <w:rPr>
          <w:noProof/>
        </w:rPr>
        <w:t xml:space="preserve">Will Democracy Survive Big Data and Arti fi cial Intelligence ? In D. Helbing (Ed.), </w:t>
      </w:r>
      <w:r w:rsidRPr="00935AE8">
        <w:rPr>
          <w:i/>
          <w:iCs/>
          <w:noProof/>
        </w:rPr>
        <w:t>Towards digital enlightment (Essays on the dark and light sides of the digital revolution)</w:t>
      </w:r>
      <w:r w:rsidRPr="00935AE8">
        <w:rPr>
          <w:noProof/>
        </w:rPr>
        <w:t xml:space="preserve"> (pp. 73–98). Scientific American. https://doi.org/doi:10.1007/978-3-319-90869-4_7</w:t>
      </w:r>
    </w:p>
    <w:p w14:paraId="15D478E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Hertel, T., Burke, M., &amp; Lobell, D. (2010). The poverty implications of climate-induced crop yield changes by 2030. </w:t>
      </w:r>
      <w:r w:rsidRPr="00935AE8">
        <w:rPr>
          <w:i/>
          <w:iCs/>
          <w:noProof/>
        </w:rPr>
        <w:t>Glob. Environ. Change</w:t>
      </w:r>
      <w:r w:rsidRPr="00935AE8">
        <w:rPr>
          <w:noProof/>
        </w:rPr>
        <w:t xml:space="preserve">, </w:t>
      </w:r>
      <w:r w:rsidRPr="00935AE8">
        <w:rPr>
          <w:i/>
          <w:iCs/>
          <w:noProof/>
        </w:rPr>
        <w:t>20</w:t>
      </w:r>
      <w:r w:rsidRPr="00935AE8">
        <w:rPr>
          <w:noProof/>
        </w:rPr>
        <w:t>, 577–585.</w:t>
      </w:r>
    </w:p>
    <w:p w14:paraId="132FBB7F"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Hillel, D., &amp; Vlek, P. (2005). The Sustainability of Irrigation. </w:t>
      </w:r>
      <w:r w:rsidRPr="00935AE8">
        <w:rPr>
          <w:i/>
          <w:iCs/>
          <w:noProof/>
        </w:rPr>
        <w:t>Advances in Agronomy</w:t>
      </w:r>
      <w:r w:rsidRPr="00935AE8">
        <w:rPr>
          <w:noProof/>
        </w:rPr>
        <w:t xml:space="preserve">, </w:t>
      </w:r>
      <w:r w:rsidRPr="00935AE8">
        <w:rPr>
          <w:i/>
          <w:iCs/>
          <w:noProof/>
        </w:rPr>
        <w:t>87</w:t>
      </w:r>
      <w:r w:rsidRPr="00935AE8">
        <w:rPr>
          <w:noProof/>
        </w:rPr>
        <w:t>(05), 55–84. https://doi.org/10.1016/S0065-2113(05)87002-6</w:t>
      </w:r>
    </w:p>
    <w:p w14:paraId="2938AEB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Holst, M. (2007). </w:t>
      </w:r>
      <w:r w:rsidRPr="00935AE8">
        <w:rPr>
          <w:i/>
          <w:iCs/>
          <w:noProof/>
        </w:rPr>
        <w:t>Personal Communication. World Vision Project Manager</w:t>
      </w:r>
      <w:r w:rsidRPr="00935AE8">
        <w:rPr>
          <w:noProof/>
        </w:rPr>
        <w:t>.</w:t>
      </w:r>
    </w:p>
    <w:p w14:paraId="7E94339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Hornum, S. T., &amp; Bolwig, S. (2021). A functional analysis of the role of input suppliers in an agricultural innovation system: The case of small-scale irrigation in Kenya. </w:t>
      </w:r>
      <w:r w:rsidRPr="00935AE8">
        <w:rPr>
          <w:i/>
          <w:iCs/>
          <w:noProof/>
        </w:rPr>
        <w:t>Agricultural Systems</w:t>
      </w:r>
      <w:r w:rsidRPr="00935AE8">
        <w:rPr>
          <w:noProof/>
        </w:rPr>
        <w:t xml:space="preserve">, </w:t>
      </w:r>
      <w:r w:rsidRPr="00935AE8">
        <w:rPr>
          <w:i/>
          <w:iCs/>
          <w:noProof/>
        </w:rPr>
        <w:t>193</w:t>
      </w:r>
      <w:r w:rsidRPr="00935AE8">
        <w:rPr>
          <w:noProof/>
        </w:rPr>
        <w:t>(June), 103219. https://doi.org/10.1016/j.agsy.2021.103219</w:t>
      </w:r>
    </w:p>
    <w:p w14:paraId="168C2B2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Hoseini, Y., &amp; Kamrani, M. (2018). Using a fuzzy logic decision system to optimize the land suitability evaluation for a sprinkler irrigation method. </w:t>
      </w:r>
      <w:r w:rsidRPr="00935AE8">
        <w:rPr>
          <w:i/>
          <w:iCs/>
          <w:noProof/>
        </w:rPr>
        <w:t>Outlook on Agriculture</w:t>
      </w:r>
      <w:r w:rsidRPr="00935AE8">
        <w:rPr>
          <w:noProof/>
        </w:rPr>
        <w:t xml:space="preserve">, </w:t>
      </w:r>
      <w:r w:rsidRPr="00935AE8">
        <w:rPr>
          <w:i/>
          <w:iCs/>
          <w:noProof/>
        </w:rPr>
        <w:t>47</w:t>
      </w:r>
      <w:r w:rsidRPr="00935AE8">
        <w:rPr>
          <w:noProof/>
        </w:rPr>
        <w:t>(4), 298–307. https://doi.org/10.1177/0030727018798381</w:t>
      </w:r>
    </w:p>
    <w:p w14:paraId="1A5F73D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Hurni, H. (2000). Assessing sustainable land management ( SLM ). </w:t>
      </w:r>
      <w:r w:rsidRPr="00935AE8">
        <w:rPr>
          <w:i/>
          <w:iCs/>
          <w:noProof/>
        </w:rPr>
        <w:t>Agriculture, Ecosystems and Environment</w:t>
      </w:r>
      <w:r w:rsidRPr="00935AE8">
        <w:rPr>
          <w:noProof/>
        </w:rPr>
        <w:t xml:space="preserve">, </w:t>
      </w:r>
      <w:r w:rsidRPr="00935AE8">
        <w:rPr>
          <w:i/>
          <w:iCs/>
          <w:noProof/>
        </w:rPr>
        <w:t>81</w:t>
      </w:r>
      <w:r w:rsidRPr="00935AE8">
        <w:rPr>
          <w:noProof/>
        </w:rPr>
        <w:t>, 83–92.</w:t>
      </w:r>
    </w:p>
    <w:p w14:paraId="5AEB092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Inkoon, D. K. B., &amp; Nanguo, C. Z. (2011). Utilisation of irrigation facilities towards poverty reduction in the Upper West Region of Ghana. </w:t>
      </w:r>
      <w:r w:rsidRPr="00935AE8">
        <w:rPr>
          <w:i/>
          <w:iCs/>
          <w:noProof/>
        </w:rPr>
        <w:t>Journal of Sustainable Development in Africa</w:t>
      </w:r>
      <w:r w:rsidRPr="00935AE8">
        <w:rPr>
          <w:noProof/>
        </w:rPr>
        <w:t xml:space="preserve">, </w:t>
      </w:r>
      <w:r w:rsidRPr="00935AE8">
        <w:rPr>
          <w:i/>
          <w:iCs/>
          <w:noProof/>
        </w:rPr>
        <w:t>13</w:t>
      </w:r>
      <w:r w:rsidRPr="00935AE8">
        <w:rPr>
          <w:noProof/>
        </w:rPr>
        <w:t>(2), 335–351.</w:t>
      </w:r>
    </w:p>
    <w:p w14:paraId="05CB943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Isgren, E., &amp; Ness, B. (2017). Agroecology to promote just sustainability transitions: Analysis of a civil society network in the Rwenzori region, western Uganda. </w:t>
      </w:r>
      <w:r w:rsidRPr="00935AE8">
        <w:rPr>
          <w:i/>
          <w:iCs/>
          <w:noProof/>
        </w:rPr>
        <w:t>Sustainability (Switzerland)</w:t>
      </w:r>
      <w:r w:rsidRPr="00935AE8">
        <w:rPr>
          <w:noProof/>
        </w:rPr>
        <w:t xml:space="preserve">, </w:t>
      </w:r>
      <w:r w:rsidRPr="00935AE8">
        <w:rPr>
          <w:i/>
          <w:iCs/>
          <w:noProof/>
        </w:rPr>
        <w:t>9</w:t>
      </w:r>
      <w:r w:rsidRPr="00935AE8">
        <w:rPr>
          <w:noProof/>
        </w:rPr>
        <w:t>(8). https://doi.org/10.3390/su9081357</w:t>
      </w:r>
    </w:p>
    <w:p w14:paraId="6E018A1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Jara-rojas, R., Bravo-ureta, B. E., &amp; Díaz, J. (2012). Adoption of water conservation practices : A socioeconomic analysis of small-scale farmers in Central Chile. </w:t>
      </w:r>
      <w:r w:rsidRPr="00935AE8">
        <w:rPr>
          <w:i/>
          <w:iCs/>
          <w:noProof/>
        </w:rPr>
        <w:t>Agricultural Systems</w:t>
      </w:r>
      <w:r w:rsidRPr="00935AE8">
        <w:rPr>
          <w:noProof/>
        </w:rPr>
        <w:t xml:space="preserve">, </w:t>
      </w:r>
      <w:r w:rsidRPr="00935AE8">
        <w:rPr>
          <w:i/>
          <w:iCs/>
          <w:noProof/>
        </w:rPr>
        <w:t>110</w:t>
      </w:r>
      <w:r w:rsidRPr="00935AE8">
        <w:rPr>
          <w:noProof/>
        </w:rPr>
        <w:t>, 54–62. https://doi.org/10.1016/j.agsy.2012.03.008</w:t>
      </w:r>
    </w:p>
    <w:p w14:paraId="4C1AC60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Jarawura, F. X. (2014). Perceptions of drought among rural farmers in the Savelugu district in the northern Savannah of Ghana. </w:t>
      </w:r>
      <w:r w:rsidRPr="00935AE8">
        <w:rPr>
          <w:i/>
          <w:iCs/>
          <w:noProof/>
        </w:rPr>
        <w:t>Ghana Journal of Geography</w:t>
      </w:r>
      <w:r w:rsidRPr="00935AE8">
        <w:rPr>
          <w:noProof/>
        </w:rPr>
        <w:t xml:space="preserve">, </w:t>
      </w:r>
      <w:r w:rsidRPr="00935AE8">
        <w:rPr>
          <w:i/>
          <w:iCs/>
          <w:noProof/>
        </w:rPr>
        <w:t>6</w:t>
      </w:r>
      <w:r w:rsidRPr="00935AE8">
        <w:rPr>
          <w:noProof/>
        </w:rPr>
        <w:t>, 102–120.</w:t>
      </w:r>
    </w:p>
    <w:p w14:paraId="3A2CE81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Johnson, R. B., Onwuegbuzie, A. J., Turner, L. A., Johnson, R. B., &amp; Turner, L. A. (2007). Journal of Mixed Methods Research. </w:t>
      </w:r>
      <w:r w:rsidRPr="00935AE8">
        <w:rPr>
          <w:i/>
          <w:iCs/>
          <w:noProof/>
        </w:rPr>
        <w:t>Journal of Mixed Methods Research 2007</w:t>
      </w:r>
      <w:r w:rsidRPr="00935AE8">
        <w:rPr>
          <w:noProof/>
        </w:rPr>
        <w:t xml:space="preserve">, </w:t>
      </w:r>
      <w:r w:rsidRPr="00935AE8">
        <w:rPr>
          <w:i/>
          <w:iCs/>
          <w:noProof/>
        </w:rPr>
        <w:t>1</w:t>
      </w:r>
      <w:r w:rsidRPr="00935AE8">
        <w:rPr>
          <w:noProof/>
        </w:rPr>
        <w:t>, 112–133. https://doi.org/10.1177/1558689806298224</w:t>
      </w:r>
    </w:p>
    <w:p w14:paraId="67D1A95A"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Jones, P., &amp; Thornton, P. (2003). The potential impacts of climate change on maize production in Africa and Latin Ameri- ca in 2055. </w:t>
      </w:r>
      <w:r w:rsidRPr="00935AE8">
        <w:rPr>
          <w:i/>
          <w:iCs/>
          <w:noProof/>
        </w:rPr>
        <w:t>Global Environmental Change</w:t>
      </w:r>
      <w:r w:rsidRPr="00935AE8">
        <w:rPr>
          <w:noProof/>
        </w:rPr>
        <w:t xml:space="preserve">, </w:t>
      </w:r>
      <w:r w:rsidRPr="00935AE8">
        <w:rPr>
          <w:i/>
          <w:iCs/>
          <w:noProof/>
        </w:rPr>
        <w:t>13</w:t>
      </w:r>
      <w:r w:rsidRPr="00935AE8">
        <w:rPr>
          <w:noProof/>
        </w:rPr>
        <w:t>, 51-59.</w:t>
      </w:r>
    </w:p>
    <w:p w14:paraId="715AD575"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Jordan, C., Donoso, G., &amp; Speelman, S. (2021). Measuring the effect of improved irrigation technologies on irrigated agriculture. A study case in Central Chile. </w:t>
      </w:r>
      <w:r w:rsidRPr="00935AE8">
        <w:rPr>
          <w:i/>
          <w:iCs/>
          <w:noProof/>
        </w:rPr>
        <w:t>Agricultural Water Management</w:t>
      </w:r>
      <w:r w:rsidRPr="00935AE8">
        <w:rPr>
          <w:noProof/>
        </w:rPr>
        <w:t xml:space="preserve">, </w:t>
      </w:r>
      <w:r w:rsidRPr="00935AE8">
        <w:rPr>
          <w:i/>
          <w:iCs/>
          <w:noProof/>
        </w:rPr>
        <w:t>257</w:t>
      </w:r>
      <w:r w:rsidRPr="00935AE8">
        <w:rPr>
          <w:noProof/>
        </w:rPr>
        <w:t>(107160), 1–10. https://doi.org/10.1016/j.agwat.2021.107160</w:t>
      </w:r>
    </w:p>
    <w:p w14:paraId="44BBDBB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JR, E. W. C. (1979). Social Organization in an Indigenous Irrigation System. </w:t>
      </w:r>
      <w:r w:rsidRPr="00935AE8">
        <w:rPr>
          <w:i/>
          <w:iCs/>
          <w:noProof/>
        </w:rPr>
        <w:t>Society for Applied Anthropology</w:t>
      </w:r>
      <w:r w:rsidRPr="00935AE8">
        <w:rPr>
          <w:noProof/>
        </w:rPr>
        <w:t xml:space="preserve">, </w:t>
      </w:r>
      <w:r w:rsidRPr="00935AE8">
        <w:rPr>
          <w:i/>
          <w:iCs/>
          <w:noProof/>
        </w:rPr>
        <w:t>38</w:t>
      </w:r>
      <w:r w:rsidRPr="00935AE8">
        <w:rPr>
          <w:noProof/>
        </w:rPr>
        <w:t>(1), 28–36. https://www.jstor.org/stable/44125548</w:t>
      </w:r>
    </w:p>
    <w:p w14:paraId="75E80E9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Juanwen, Y., Quanxin, W., &amp; Jinlong, L. (2012). Understanding indigen- ous knowledge in sustainable management of natural resources in China: Taking two villages from Guizhou province as a case. </w:t>
      </w:r>
      <w:r w:rsidRPr="00935AE8">
        <w:rPr>
          <w:i/>
          <w:iCs/>
          <w:noProof/>
        </w:rPr>
        <w:t>Forest Policy and Economics</w:t>
      </w:r>
      <w:r w:rsidRPr="00935AE8">
        <w:rPr>
          <w:noProof/>
        </w:rPr>
        <w:t xml:space="preserve">, </w:t>
      </w:r>
      <w:r w:rsidRPr="00935AE8">
        <w:rPr>
          <w:i/>
          <w:iCs/>
          <w:noProof/>
        </w:rPr>
        <w:t>22</w:t>
      </w:r>
      <w:r w:rsidRPr="00935AE8">
        <w:rPr>
          <w:noProof/>
        </w:rPr>
        <w:t>, 47–52.</w:t>
      </w:r>
    </w:p>
    <w:p w14:paraId="6285536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Jung, G., &amp; Kunstmann, H. (2007). High-resolution regional climate modeling for the Volta region of West Africa. </w:t>
      </w:r>
      <w:r w:rsidRPr="00935AE8">
        <w:rPr>
          <w:i/>
          <w:iCs/>
          <w:noProof/>
        </w:rPr>
        <w:t>J. Geographys. Res.</w:t>
      </w:r>
      <w:r w:rsidRPr="00935AE8">
        <w:rPr>
          <w:noProof/>
        </w:rPr>
        <w:t xml:space="preserve">, </w:t>
      </w:r>
      <w:r w:rsidRPr="00935AE8">
        <w:rPr>
          <w:i/>
          <w:iCs/>
          <w:noProof/>
        </w:rPr>
        <w:t>112</w:t>
      </w:r>
      <w:r w:rsidRPr="00935AE8">
        <w:rPr>
          <w:noProof/>
        </w:rPr>
        <w:t>, 1–17. https://doi.org/10.1029/2006JD007951</w:t>
      </w:r>
    </w:p>
    <w:p w14:paraId="2FDE9E5F"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Kaasinen, E. (2005). </w:t>
      </w:r>
      <w:r w:rsidRPr="00935AE8">
        <w:rPr>
          <w:i/>
          <w:iCs/>
          <w:noProof/>
        </w:rPr>
        <w:t>User Acceptance of Mobile Services BT - Mobile Computing</w:t>
      </w:r>
      <w:r w:rsidRPr="00935AE8">
        <w:rPr>
          <w:noProof/>
        </w:rPr>
        <w:t xml:space="preserve"> [VTT Publications 566]. http://services.igi-global.com/resolvedoi/resolve.aspx?doi=10.4018/978-1-60566-054-7.ch162%5Cnpapers3://publication/doi/10.4018/978-1-60566-054-7.ch162</w:t>
      </w:r>
    </w:p>
    <w:p w14:paraId="712CDEED"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0A6E5C3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Kabobah, L., Nukpezah, D., &amp; Ntiamoa-Baidu, Y. (2018). Adaptive capacity of farmers to climate change in the Kassena Nankana municipality of Ghana: Implications for climate adaptation strategies. </w:t>
      </w:r>
      <w:r w:rsidRPr="00935AE8">
        <w:rPr>
          <w:i/>
          <w:iCs/>
          <w:noProof/>
        </w:rPr>
        <w:t>West African Journal of Applied Ecology</w:t>
      </w:r>
      <w:r w:rsidRPr="00935AE8">
        <w:rPr>
          <w:noProof/>
        </w:rPr>
        <w:t xml:space="preserve">, </w:t>
      </w:r>
      <w:r w:rsidRPr="00935AE8">
        <w:rPr>
          <w:i/>
          <w:iCs/>
          <w:noProof/>
        </w:rPr>
        <w:t>26</w:t>
      </w:r>
      <w:r w:rsidRPr="00935AE8">
        <w:rPr>
          <w:noProof/>
        </w:rPr>
        <w:t>, 14–26.</w:t>
      </w:r>
    </w:p>
    <w:p w14:paraId="46D431D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Kamara, A., Danso, G., Mahu, S. A., Cofie, O., &amp; Drechsel, P. (2004). </w:t>
      </w:r>
      <w:r w:rsidRPr="00935AE8">
        <w:rPr>
          <w:i/>
          <w:iCs/>
          <w:noProof/>
        </w:rPr>
        <w:t>Agricultural water investments and poverty impacts in West Africa: A review of treadable pumps with a focus on Ghana and Niger</w:t>
      </w:r>
      <w:r w:rsidRPr="00935AE8">
        <w:rPr>
          <w:noProof/>
        </w:rPr>
        <w:t>.</w:t>
      </w:r>
    </w:p>
    <w:p w14:paraId="55892E71"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KickStart. (2015). </w:t>
      </w:r>
      <w:r w:rsidRPr="00935AE8">
        <w:rPr>
          <w:i/>
          <w:iCs/>
          <w:noProof/>
        </w:rPr>
        <w:t>KickStart 2015 Annual report</w:t>
      </w:r>
      <w:r w:rsidRPr="00935AE8">
        <w:rPr>
          <w:noProof/>
        </w:rPr>
        <w:t>.</w:t>
      </w:r>
    </w:p>
    <w:p w14:paraId="0AC7926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Kimberly, J. R. (1981). Organizational Innovation : The Influence of Individual ^ Organizational ^ and Contextual Factors on Hospital Adoption of Technological and Administrative Innovations ^. </w:t>
      </w:r>
      <w:r w:rsidRPr="00935AE8">
        <w:rPr>
          <w:i/>
          <w:iCs/>
          <w:noProof/>
        </w:rPr>
        <w:t>Academy of Management Journal</w:t>
      </w:r>
      <w:r w:rsidRPr="00935AE8">
        <w:rPr>
          <w:noProof/>
        </w:rPr>
        <w:t xml:space="preserve">, </w:t>
      </w:r>
      <w:r w:rsidRPr="00935AE8">
        <w:rPr>
          <w:i/>
          <w:iCs/>
          <w:noProof/>
        </w:rPr>
        <w:t>24</w:t>
      </w:r>
      <w:r w:rsidRPr="00935AE8">
        <w:rPr>
          <w:noProof/>
        </w:rPr>
        <w:t>(4), 689–713.</w:t>
      </w:r>
    </w:p>
    <w:p w14:paraId="254720E1"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Kogabayev, T., &amp; Maziliauskas, A. (2017). The definition and classification of innovation. </w:t>
      </w:r>
      <w:r w:rsidRPr="00935AE8">
        <w:rPr>
          <w:i/>
          <w:iCs/>
          <w:noProof/>
        </w:rPr>
        <w:t>Journal of Business and Public Administration</w:t>
      </w:r>
      <w:r w:rsidRPr="00935AE8">
        <w:rPr>
          <w:noProof/>
        </w:rPr>
        <w:t xml:space="preserve">, </w:t>
      </w:r>
      <w:r w:rsidRPr="00935AE8">
        <w:rPr>
          <w:i/>
          <w:iCs/>
          <w:noProof/>
        </w:rPr>
        <w:t>8</w:t>
      </w:r>
      <w:r w:rsidRPr="00935AE8">
        <w:rPr>
          <w:noProof/>
        </w:rPr>
        <w:t>(1), 59–72. https://doi.org/10.1515/hjbpa-2017-0005</w:t>
      </w:r>
    </w:p>
    <w:p w14:paraId="34C50D76"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Koppen, B. Van, &amp; Schreiner, B. (2019). </w:t>
      </w:r>
      <w:r w:rsidRPr="00935AE8">
        <w:rPr>
          <w:noProof/>
        </w:rPr>
        <w:t xml:space="preserve">Viewpoint – A Hybrid Approach to Statutory Water Law to Support Smallholder Farmer-Led Irrigation Development ( FLID ) in Sub-Saharan Africa. </w:t>
      </w:r>
      <w:r w:rsidRPr="00935AE8">
        <w:rPr>
          <w:i/>
          <w:iCs/>
          <w:noProof/>
        </w:rPr>
        <w:t>Water Alternatives</w:t>
      </w:r>
      <w:r w:rsidRPr="00935AE8">
        <w:rPr>
          <w:noProof/>
        </w:rPr>
        <w:t xml:space="preserve">, </w:t>
      </w:r>
      <w:r w:rsidRPr="00935AE8">
        <w:rPr>
          <w:i/>
          <w:iCs/>
          <w:noProof/>
        </w:rPr>
        <w:t>12</w:t>
      </w:r>
      <w:r w:rsidRPr="00935AE8">
        <w:rPr>
          <w:noProof/>
        </w:rPr>
        <w:t>(1), 146–155.</w:t>
      </w:r>
    </w:p>
    <w:p w14:paraId="06A24AC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Kpieta, B. A; Owusu-Sekyere E; and Bonye, S. Z. (2013). Reaping the benefits of small-scale irrigation dams in North-Western Ghana: Experiences from three districts in the Upper West Region. </w:t>
      </w:r>
      <w:r w:rsidRPr="00935AE8">
        <w:rPr>
          <w:i/>
          <w:iCs/>
          <w:noProof/>
        </w:rPr>
        <w:t>Research Journal of Agriculture and Environmental Management</w:t>
      </w:r>
      <w:r w:rsidRPr="00935AE8">
        <w:rPr>
          <w:noProof/>
        </w:rPr>
        <w:t xml:space="preserve">, </w:t>
      </w:r>
      <w:r w:rsidRPr="00935AE8">
        <w:rPr>
          <w:i/>
          <w:iCs/>
          <w:noProof/>
        </w:rPr>
        <w:t>2</w:t>
      </w:r>
      <w:r w:rsidRPr="00935AE8">
        <w:rPr>
          <w:noProof/>
        </w:rPr>
        <w:t>(7).</w:t>
      </w:r>
    </w:p>
    <w:p w14:paraId="1B1B5EC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Kumar, M. D., Ghosh, S., Patel, A., Singh, O. P., &amp; Ravindranath, R. (2006). Rainwater harvesting in India : s ome critical issues for basin planning and research. </w:t>
      </w:r>
      <w:r w:rsidRPr="00935AE8">
        <w:rPr>
          <w:i/>
          <w:iCs/>
          <w:noProof/>
        </w:rPr>
        <w:t>Land Use and Water Resources Research</w:t>
      </w:r>
      <w:r w:rsidRPr="00935AE8">
        <w:rPr>
          <w:noProof/>
        </w:rPr>
        <w:t xml:space="preserve">, </w:t>
      </w:r>
      <w:r w:rsidRPr="00935AE8">
        <w:rPr>
          <w:i/>
          <w:iCs/>
          <w:noProof/>
        </w:rPr>
        <w:t>6</w:t>
      </w:r>
      <w:r w:rsidRPr="00935AE8">
        <w:rPr>
          <w:noProof/>
        </w:rPr>
        <w:t>, 1–17.</w:t>
      </w:r>
    </w:p>
    <w:p w14:paraId="040FD1C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Kurgat, B. K., Ngenoh, E., Bett, H. K., Stöber, S., Lotze-campen, H., Rosenstock, T. S., Kurgat, B. K., Ngenoh, E., Bett, H. K., Stöber, S., Lotze-campen, H., &amp; Rosenstock, T. S. (2018). Drivers of sustainable intensification in Kenyan rural and peri-urban vegetable production. </w:t>
      </w:r>
      <w:r w:rsidRPr="00935AE8">
        <w:rPr>
          <w:i/>
          <w:iCs/>
          <w:noProof/>
        </w:rPr>
        <w:t>International Journal of Agricultural Sustainability ISSN:</w:t>
      </w:r>
      <w:r w:rsidRPr="00935AE8">
        <w:rPr>
          <w:noProof/>
        </w:rPr>
        <w:t xml:space="preserve">, </w:t>
      </w:r>
      <w:r w:rsidRPr="00935AE8">
        <w:rPr>
          <w:i/>
          <w:iCs/>
          <w:noProof/>
        </w:rPr>
        <w:t>16</w:t>
      </w:r>
      <w:r w:rsidRPr="00935AE8">
        <w:rPr>
          <w:noProof/>
        </w:rPr>
        <w:t>(4-), 385–398. https://doi.org/10.1080/14735903.2018.1499842</w:t>
      </w:r>
    </w:p>
    <w:p w14:paraId="6DEED4A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Kwoyiga, L. (2019). Institutional analysis of groundwater irrigation in Northeast Ghana. </w:t>
      </w:r>
      <w:r w:rsidRPr="00935AE8">
        <w:rPr>
          <w:i/>
          <w:iCs/>
          <w:noProof/>
        </w:rPr>
        <w:t>African Review of Economics and Finance</w:t>
      </w:r>
      <w:r w:rsidRPr="00935AE8">
        <w:rPr>
          <w:noProof/>
        </w:rPr>
        <w:t xml:space="preserve">, </w:t>
      </w:r>
      <w:r w:rsidRPr="00935AE8">
        <w:rPr>
          <w:i/>
          <w:iCs/>
          <w:noProof/>
        </w:rPr>
        <w:t>11</w:t>
      </w:r>
      <w:r w:rsidRPr="00935AE8">
        <w:rPr>
          <w:noProof/>
        </w:rPr>
        <w:t>(2), 389–419.</w:t>
      </w:r>
    </w:p>
    <w:p w14:paraId="7E61921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Kwoyiga, L., &amp; Stefan, C. (2018). Groundwater development for dry season irrigation in North East Ghana: The place of local knowledge. </w:t>
      </w:r>
      <w:r w:rsidRPr="00935AE8">
        <w:rPr>
          <w:i/>
          <w:iCs/>
          <w:noProof/>
        </w:rPr>
        <w:t>Water (Switzerland)</w:t>
      </w:r>
      <w:r w:rsidRPr="00935AE8">
        <w:rPr>
          <w:noProof/>
        </w:rPr>
        <w:t xml:space="preserve">, </w:t>
      </w:r>
      <w:r w:rsidRPr="00935AE8">
        <w:rPr>
          <w:i/>
          <w:iCs/>
          <w:noProof/>
        </w:rPr>
        <w:t>10</w:t>
      </w:r>
      <w:r w:rsidRPr="00935AE8">
        <w:rPr>
          <w:noProof/>
        </w:rPr>
        <w:t>(12), 1–18. https://doi.org/10.3390/w10121724</w:t>
      </w:r>
    </w:p>
    <w:p w14:paraId="002F5541"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Laube, W., Awo, M., &amp; Schraven, B. (2008). </w:t>
      </w:r>
      <w:r w:rsidRPr="00935AE8">
        <w:rPr>
          <w:i/>
          <w:iCs/>
          <w:noProof/>
        </w:rPr>
        <w:t>Erratic rains and erratic markets: Environmental change, economic globalisation and the expansion of shallow groundwater irrigation in West Africa</w:t>
      </w:r>
      <w:r w:rsidRPr="00935AE8">
        <w:rPr>
          <w:noProof/>
        </w:rPr>
        <w:t xml:space="preserve"> (No. 30; ZEF Working Paper). http://hdl.handle.net/10419/88330</w:t>
      </w:r>
    </w:p>
    <w:p w14:paraId="32E655B0"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Laube, W., Schraven, B., &amp; Awo, M. (2012). </w:t>
      </w:r>
      <w:r w:rsidRPr="00935AE8">
        <w:rPr>
          <w:noProof/>
        </w:rPr>
        <w:t xml:space="preserve">Smallholder adaptation to climate change: Dynamics and limits in Northern Ghana. </w:t>
      </w:r>
      <w:r w:rsidRPr="00935AE8">
        <w:rPr>
          <w:i/>
          <w:iCs/>
          <w:noProof/>
        </w:rPr>
        <w:t>Climatic Change</w:t>
      </w:r>
      <w:r w:rsidRPr="00935AE8">
        <w:rPr>
          <w:noProof/>
        </w:rPr>
        <w:t xml:space="preserve">, </w:t>
      </w:r>
      <w:r w:rsidRPr="00935AE8">
        <w:rPr>
          <w:i/>
          <w:iCs/>
          <w:noProof/>
        </w:rPr>
        <w:t>111</w:t>
      </w:r>
      <w:r w:rsidRPr="00935AE8">
        <w:rPr>
          <w:noProof/>
        </w:rPr>
        <w:t>(3), 753–774. https://doi.org/10.1007/s10584-011-0199-1</w:t>
      </w:r>
    </w:p>
    <w:p w14:paraId="497207D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Les Robinson. (2009). </w:t>
      </w:r>
      <w:r w:rsidRPr="00935AE8">
        <w:rPr>
          <w:i/>
          <w:iCs/>
          <w:noProof/>
        </w:rPr>
        <w:t>A summary of diffusion of innoovation</w:t>
      </w:r>
      <w:r w:rsidRPr="00935AE8">
        <w:rPr>
          <w:noProof/>
        </w:rPr>
        <w:t>. Changeology, The book.</w:t>
      </w:r>
    </w:p>
    <w:p w14:paraId="36A2E512"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Leyva, V. De. (2013). Informal Irrigation in the Colombian Andes : Local Practices , National Agendas , and Options for Innovation. </w:t>
      </w:r>
      <w:r w:rsidRPr="00935AE8">
        <w:rPr>
          <w:i/>
          <w:iCs/>
          <w:noProof/>
        </w:rPr>
        <w:t>Mountain Research and Development</w:t>
      </w:r>
      <w:r w:rsidRPr="00935AE8">
        <w:rPr>
          <w:noProof/>
        </w:rPr>
        <w:t xml:space="preserve">, </w:t>
      </w:r>
      <w:r w:rsidRPr="00935AE8">
        <w:rPr>
          <w:i/>
          <w:iCs/>
          <w:noProof/>
        </w:rPr>
        <w:t>33</w:t>
      </w:r>
      <w:r w:rsidRPr="00935AE8">
        <w:rPr>
          <w:noProof/>
        </w:rPr>
        <w:t>(3), 260–268. https://doi.org/doi.org/10.1659/MRD-JOURNAL-D-12-00116.1</w:t>
      </w:r>
    </w:p>
    <w:p w14:paraId="61712906"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223ABEF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Li, H., Issaka, Z., Jiang, Y., Tang, P., &amp; Chen, C. (2019). Overview of emerging technologies in sprinkler irrigation to optimize crop production. </w:t>
      </w:r>
      <w:r w:rsidRPr="00935AE8">
        <w:rPr>
          <w:i/>
          <w:iCs/>
          <w:noProof/>
        </w:rPr>
        <w:t>Int J Agric &amp; Biol Eng</w:t>
      </w:r>
      <w:r w:rsidRPr="00935AE8">
        <w:rPr>
          <w:noProof/>
        </w:rPr>
        <w:t xml:space="preserve">, </w:t>
      </w:r>
      <w:r w:rsidRPr="00935AE8">
        <w:rPr>
          <w:i/>
          <w:iCs/>
          <w:noProof/>
        </w:rPr>
        <w:t>12</w:t>
      </w:r>
      <w:r w:rsidRPr="00935AE8">
        <w:rPr>
          <w:noProof/>
        </w:rPr>
        <w:t>(3), 1–9. https://doi.org/10.25165/j.ijabe.20191203.4310</w:t>
      </w:r>
    </w:p>
    <w:p w14:paraId="42BC613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Lindenberg, M. (2002). Measuring household livelihood security at the family and community level in the developing world. </w:t>
      </w:r>
      <w:r w:rsidRPr="00935AE8">
        <w:rPr>
          <w:i/>
          <w:iCs/>
          <w:noProof/>
        </w:rPr>
        <w:t>World Development</w:t>
      </w:r>
      <w:r w:rsidRPr="00935AE8">
        <w:rPr>
          <w:noProof/>
        </w:rPr>
        <w:t xml:space="preserve">, </w:t>
      </w:r>
      <w:r w:rsidRPr="00935AE8">
        <w:rPr>
          <w:i/>
          <w:iCs/>
          <w:noProof/>
        </w:rPr>
        <w:t>30</w:t>
      </w:r>
      <w:r w:rsidRPr="00935AE8">
        <w:rPr>
          <w:noProof/>
        </w:rPr>
        <w:t>(2), 301–318. https://doi.org/10.1016/S0305-750X(01)00105-X</w:t>
      </w:r>
    </w:p>
    <w:p w14:paraId="4FE98AB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 Fanadzo. (2012). Revitalisation of smallholder irrigation schemes for poverty alleviation and household food security in South Africa: A review. </w:t>
      </w:r>
      <w:r w:rsidRPr="00935AE8">
        <w:rPr>
          <w:i/>
          <w:iCs/>
          <w:noProof/>
        </w:rPr>
        <w:t>African Journal of Agricultural Reseearch</w:t>
      </w:r>
      <w:r w:rsidRPr="00935AE8">
        <w:rPr>
          <w:noProof/>
        </w:rPr>
        <w:t xml:space="preserve">, </w:t>
      </w:r>
      <w:r w:rsidRPr="00935AE8">
        <w:rPr>
          <w:i/>
          <w:iCs/>
          <w:noProof/>
        </w:rPr>
        <w:t>7</w:t>
      </w:r>
      <w:r w:rsidRPr="00935AE8">
        <w:rPr>
          <w:noProof/>
        </w:rPr>
        <w:t>(13), 1956–1969. https://doi.org/10.5897/ajarx11.051</w:t>
      </w:r>
    </w:p>
    <w:p w14:paraId="4D7C4AC1" w14:textId="77777777" w:rsidR="00935AE8" w:rsidRPr="0006356F" w:rsidRDefault="00935AE8" w:rsidP="00935AE8">
      <w:pPr>
        <w:widowControl w:val="0"/>
        <w:autoSpaceDE w:val="0"/>
        <w:autoSpaceDN w:val="0"/>
        <w:adjustRightInd w:val="0"/>
        <w:spacing w:after="200" w:line="480" w:lineRule="auto"/>
        <w:ind w:left="480" w:hanging="480"/>
        <w:rPr>
          <w:noProof/>
          <w:lang w:val="de-DE"/>
        </w:rPr>
      </w:pPr>
      <w:r w:rsidRPr="00935AE8">
        <w:rPr>
          <w:noProof/>
        </w:rPr>
        <w:t xml:space="preserve">Mal, P., Bauer, S., &amp; Schmitz, P. M. (2012). Bt Cotton Adoption : A Double-hurdle Approach for North Indian Farmers. </w:t>
      </w:r>
      <w:r w:rsidRPr="0006356F">
        <w:rPr>
          <w:i/>
          <w:iCs/>
          <w:noProof/>
          <w:lang w:val="de-DE"/>
        </w:rPr>
        <w:t>AgBioForum,</w:t>
      </w:r>
      <w:r w:rsidRPr="0006356F">
        <w:rPr>
          <w:noProof/>
          <w:lang w:val="de-DE"/>
        </w:rPr>
        <w:t xml:space="preserve"> </w:t>
      </w:r>
      <w:r w:rsidRPr="0006356F">
        <w:rPr>
          <w:i/>
          <w:iCs/>
          <w:noProof/>
          <w:lang w:val="de-DE"/>
        </w:rPr>
        <w:t>15</w:t>
      </w:r>
      <w:r w:rsidRPr="0006356F">
        <w:rPr>
          <w:noProof/>
          <w:lang w:val="de-DE"/>
        </w:rPr>
        <w:t>(3), 294–302.</w:t>
      </w:r>
    </w:p>
    <w:p w14:paraId="344C9CA4"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Mango, N., Makate, C., Tamene, L., Mponela, P., &amp; Ndengu, G. (2018). </w:t>
      </w:r>
      <w:r w:rsidRPr="00935AE8">
        <w:rPr>
          <w:noProof/>
        </w:rPr>
        <w:t xml:space="preserve">Adoption of small-scale irrigation farming as a climate-smart agriculture practice and its influence on household income in the Chinyanja Triangle, Southern Africa. </w:t>
      </w:r>
      <w:r w:rsidRPr="00935AE8">
        <w:rPr>
          <w:i/>
          <w:iCs/>
          <w:noProof/>
        </w:rPr>
        <w:t>Land</w:t>
      </w:r>
      <w:r w:rsidRPr="00935AE8">
        <w:rPr>
          <w:noProof/>
        </w:rPr>
        <w:t xml:space="preserve">, </w:t>
      </w:r>
      <w:r w:rsidRPr="00935AE8">
        <w:rPr>
          <w:i/>
          <w:iCs/>
          <w:noProof/>
        </w:rPr>
        <w:t>7</w:t>
      </w:r>
      <w:r w:rsidRPr="00935AE8">
        <w:rPr>
          <w:noProof/>
        </w:rPr>
        <w:t>(2), 1–19. https://doi.org/10.3390/land7020049</w:t>
      </w:r>
    </w:p>
    <w:p w14:paraId="7A2200D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Mapuranga, D., &amp; Muzerengi, T. (2017). Impact of small scale irrigation schemes in addressing food shortages in semi-arid areas: A case of Ingwizi irrigation Scheme in Mangwe District, Zimbabwe. </w:t>
      </w:r>
      <w:r w:rsidRPr="00935AE8">
        <w:rPr>
          <w:i/>
          <w:iCs/>
          <w:noProof/>
        </w:rPr>
        <w:t>The International Journal of Humanities &amp; Social Studies</w:t>
      </w:r>
      <w:r w:rsidRPr="00935AE8">
        <w:rPr>
          <w:noProof/>
        </w:rPr>
        <w:t xml:space="preserve">, </w:t>
      </w:r>
      <w:r w:rsidRPr="00935AE8">
        <w:rPr>
          <w:i/>
          <w:iCs/>
          <w:noProof/>
        </w:rPr>
        <w:t>5</w:t>
      </w:r>
      <w:r w:rsidRPr="00935AE8">
        <w:rPr>
          <w:noProof/>
        </w:rPr>
        <w:t>(7), 5–6.</w:t>
      </w:r>
    </w:p>
    <w:p w14:paraId="058719F7"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Maragia, B. (2005). The indigenous sustainability paradox and the quest for sustainability in post-colonial societies: Is indigenous knowledge all that is needed? </w:t>
      </w:r>
      <w:r w:rsidRPr="00935AE8">
        <w:rPr>
          <w:i/>
          <w:iCs/>
          <w:noProof/>
        </w:rPr>
        <w:t>Georgetown International Environmental Law Review</w:t>
      </w:r>
      <w:r w:rsidRPr="00935AE8">
        <w:rPr>
          <w:noProof/>
        </w:rPr>
        <w:t xml:space="preserve">, </w:t>
      </w:r>
      <w:r w:rsidRPr="00935AE8">
        <w:rPr>
          <w:i/>
          <w:iCs/>
          <w:noProof/>
        </w:rPr>
        <w:t>18</w:t>
      </w:r>
      <w:r w:rsidRPr="00935AE8">
        <w:rPr>
          <w:noProof/>
        </w:rPr>
        <w:t>, 197.</w:t>
      </w:r>
    </w:p>
    <w:p w14:paraId="4D3FBFD8"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2AFBD4E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Marra, M., Pannell, D. J., &amp; Amir, A. G. (2003). The economics of risk, uncertainty and learning in the adoption of new agricultural technologies: where are we on the learning curve? </w:t>
      </w:r>
      <w:r w:rsidRPr="00935AE8">
        <w:rPr>
          <w:i/>
          <w:iCs/>
          <w:noProof/>
        </w:rPr>
        <w:t>Agricultural Systems</w:t>
      </w:r>
      <w:r w:rsidRPr="00935AE8">
        <w:rPr>
          <w:noProof/>
        </w:rPr>
        <w:t xml:space="preserve">, </w:t>
      </w:r>
      <w:r w:rsidRPr="00935AE8">
        <w:rPr>
          <w:i/>
          <w:iCs/>
          <w:noProof/>
        </w:rPr>
        <w:t>75</w:t>
      </w:r>
      <w:r w:rsidRPr="00935AE8">
        <w:rPr>
          <w:noProof/>
        </w:rPr>
        <w:t>, 215–234.</w:t>
      </w:r>
    </w:p>
    <w:p w14:paraId="1A234FED"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Mason, J. (2003). </w:t>
      </w:r>
      <w:r w:rsidRPr="00935AE8">
        <w:rPr>
          <w:i/>
          <w:iCs/>
          <w:noProof/>
        </w:rPr>
        <w:t>Sustainable Agriculture</w:t>
      </w:r>
      <w:r w:rsidRPr="00935AE8">
        <w:rPr>
          <w:noProof/>
        </w:rPr>
        <w:t xml:space="preserve"> (Second). Landlinks press.</w:t>
      </w:r>
    </w:p>
    <w:p w14:paraId="57BDFEC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Mccartney, M. P., Whiting, L., Makin, I., Lankford, B. A., &amp; Ringler, C. (2019). Rethinking irrigation modernisation: realising multiple objectives through the integration of fisheries. </w:t>
      </w:r>
      <w:r w:rsidRPr="00935AE8">
        <w:rPr>
          <w:i/>
          <w:iCs/>
          <w:noProof/>
        </w:rPr>
        <w:t>Marine and Freshwater Research</w:t>
      </w:r>
      <w:r w:rsidRPr="00935AE8">
        <w:rPr>
          <w:noProof/>
        </w:rPr>
        <w:t xml:space="preserve">, </w:t>
      </w:r>
      <w:r w:rsidRPr="00935AE8">
        <w:rPr>
          <w:i/>
          <w:iCs/>
          <w:noProof/>
        </w:rPr>
        <w:t>70</w:t>
      </w:r>
      <w:r w:rsidRPr="00935AE8">
        <w:rPr>
          <w:noProof/>
        </w:rPr>
        <w:t>(9), 1265–1273. https://doi.org/10.1071/MF19161</w:t>
      </w:r>
    </w:p>
    <w:p w14:paraId="2EE4F82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McKay, B., &amp; Colque, G. (2016). Bolivia’s soy complex: the development of ‘productive exclusion.’ </w:t>
      </w:r>
      <w:r w:rsidRPr="00935AE8">
        <w:rPr>
          <w:i/>
          <w:iCs/>
          <w:noProof/>
        </w:rPr>
        <w:t>Journal of Peasant Studies</w:t>
      </w:r>
      <w:r w:rsidRPr="00935AE8">
        <w:rPr>
          <w:noProof/>
        </w:rPr>
        <w:t xml:space="preserve">, </w:t>
      </w:r>
      <w:r w:rsidRPr="00935AE8">
        <w:rPr>
          <w:i/>
          <w:iCs/>
          <w:noProof/>
        </w:rPr>
        <w:t>43</w:t>
      </w:r>
      <w:r w:rsidRPr="00935AE8">
        <w:rPr>
          <w:noProof/>
        </w:rPr>
        <w:t>(2), 583–610. https://doi.org/10.1080/03066150.2015.1053875</w:t>
      </w:r>
    </w:p>
    <w:p w14:paraId="2110EFC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McNabb, D. E. (2019). Agriculture and Inefficient Water Use. In </w:t>
      </w:r>
      <w:r w:rsidRPr="00935AE8">
        <w:rPr>
          <w:i/>
          <w:iCs/>
          <w:noProof/>
        </w:rPr>
        <w:t>Global Pathways to Water Sustainability</w:t>
      </w:r>
      <w:r w:rsidRPr="00935AE8">
        <w:rPr>
          <w:noProof/>
        </w:rPr>
        <w:t xml:space="preserve"> (pp. 99–115). https://doi.org/10.1007/978-3-030-04085-7</w:t>
      </w:r>
    </w:p>
    <w:p w14:paraId="21CB3F3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McNamara, K. E., &amp; McNamara, J. P. (2011). Using participatory action research to share knowledge of the local environment and climate change: case study of Erub Island, Torres Strait. </w:t>
      </w:r>
      <w:r w:rsidRPr="00935AE8">
        <w:rPr>
          <w:i/>
          <w:iCs/>
          <w:noProof/>
        </w:rPr>
        <w:t>Aust. J. Indig. Educ.</w:t>
      </w:r>
      <w:r w:rsidRPr="00935AE8">
        <w:rPr>
          <w:noProof/>
        </w:rPr>
        <w:t xml:space="preserve">, </w:t>
      </w:r>
      <w:r w:rsidRPr="00935AE8">
        <w:rPr>
          <w:i/>
          <w:iCs/>
          <w:noProof/>
        </w:rPr>
        <w:t>40</w:t>
      </w:r>
      <w:r w:rsidRPr="00935AE8">
        <w:rPr>
          <w:noProof/>
        </w:rPr>
        <w:t>, 30–39.</w:t>
      </w:r>
    </w:p>
    <w:p w14:paraId="0D451B5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Mendes, M. M., Grimm, G. W., Pais, J., &amp; Friis, E. M. (2014). Fossil Kajanthus lusitanicus gen. et sp. nov. from Portugal: Floral evidence for Early Cretaceous Lardizabalaceae (Ranunculales, basal eudicot). </w:t>
      </w:r>
      <w:r w:rsidRPr="00935AE8">
        <w:rPr>
          <w:i/>
          <w:iCs/>
          <w:noProof/>
        </w:rPr>
        <w:t>Grana</w:t>
      </w:r>
      <w:r w:rsidRPr="00935AE8">
        <w:rPr>
          <w:noProof/>
        </w:rPr>
        <w:t xml:space="preserve">, </w:t>
      </w:r>
      <w:r w:rsidRPr="00935AE8">
        <w:rPr>
          <w:i/>
          <w:iCs/>
          <w:noProof/>
        </w:rPr>
        <w:t>53</w:t>
      </w:r>
      <w:r w:rsidRPr="00935AE8">
        <w:rPr>
          <w:noProof/>
        </w:rPr>
        <w:t>(4), 283–301. https://doi.org/10.1080/00173134.2014.932431</w:t>
      </w:r>
    </w:p>
    <w:p w14:paraId="2F36A3D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Menhas, R., Umer, S., &amp; Shabbir, G. (2016). Climate Change and its Impact on Food and Nutrition Security in Pakistan. </w:t>
      </w:r>
      <w:r w:rsidRPr="00935AE8">
        <w:rPr>
          <w:i/>
          <w:iCs/>
          <w:noProof/>
        </w:rPr>
        <w:t>Iran J Public Health</w:t>
      </w:r>
      <w:r w:rsidRPr="00935AE8">
        <w:rPr>
          <w:noProof/>
        </w:rPr>
        <w:t xml:space="preserve">, </w:t>
      </w:r>
      <w:r w:rsidRPr="00935AE8">
        <w:rPr>
          <w:i/>
          <w:iCs/>
          <w:noProof/>
        </w:rPr>
        <w:t>45</w:t>
      </w:r>
      <w:r w:rsidRPr="00935AE8">
        <w:rPr>
          <w:noProof/>
        </w:rPr>
        <w:t>(4), 549–550.</w:t>
      </w:r>
    </w:p>
    <w:p w14:paraId="5E380A4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Mhembwe, S., Chiunya, N., &amp; Dube, E. (2019). The contribution of small-scale rural irrigation schemes towards food security of smallholder farmers in Zimbabwe. </w:t>
      </w:r>
      <w:r w:rsidRPr="00935AE8">
        <w:rPr>
          <w:i/>
          <w:iCs/>
          <w:noProof/>
        </w:rPr>
        <w:t>Jamba: Journal of Disaster Risk Studies</w:t>
      </w:r>
      <w:r w:rsidRPr="00935AE8">
        <w:rPr>
          <w:noProof/>
        </w:rPr>
        <w:t xml:space="preserve">, </w:t>
      </w:r>
      <w:r w:rsidRPr="00935AE8">
        <w:rPr>
          <w:i/>
          <w:iCs/>
          <w:noProof/>
        </w:rPr>
        <w:t>11</w:t>
      </w:r>
      <w:r w:rsidRPr="00935AE8">
        <w:rPr>
          <w:noProof/>
        </w:rPr>
        <w:t>(1), 1–11. https://doi.org/10.4102/JAMBA.V11I1.674</w:t>
      </w:r>
    </w:p>
    <w:p w14:paraId="26F029B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Montazar, A., Zaccaria, D., Bali, K., &amp; Putnam, D. (2017). A Model to Assess the Economic Viability of Alfalfa Production under Subsurface Drip Irrigation in California†. </w:t>
      </w:r>
      <w:r w:rsidRPr="00935AE8">
        <w:rPr>
          <w:i/>
          <w:iCs/>
          <w:noProof/>
        </w:rPr>
        <w:t>Irrigation and Drainage</w:t>
      </w:r>
      <w:r w:rsidRPr="00935AE8">
        <w:rPr>
          <w:noProof/>
        </w:rPr>
        <w:t xml:space="preserve">, </w:t>
      </w:r>
      <w:r w:rsidRPr="00935AE8">
        <w:rPr>
          <w:i/>
          <w:iCs/>
          <w:noProof/>
        </w:rPr>
        <w:t>66</w:t>
      </w:r>
      <w:r w:rsidRPr="00935AE8">
        <w:rPr>
          <w:noProof/>
        </w:rPr>
        <w:t>, 90–102. https://doi.org/10.1002/ird.2091</w:t>
      </w:r>
    </w:p>
    <w:p w14:paraId="667CB04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Moranga, L. O. (2016). </w:t>
      </w:r>
      <w:r w:rsidRPr="00935AE8">
        <w:rPr>
          <w:i/>
          <w:iCs/>
          <w:noProof/>
        </w:rPr>
        <w:t>Analysis of Factors Influencing Tomato Farmers’ Willingness to Adopt Innovative Timing Approaches for Management of Climate Change Effects in Taita Taveta County, Kenya</w:t>
      </w:r>
      <w:r w:rsidRPr="00935AE8">
        <w:rPr>
          <w:noProof/>
        </w:rPr>
        <w:t>. University of Nairobi.</w:t>
      </w:r>
    </w:p>
    <w:p w14:paraId="5883CED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Morse, S., &amp; McNamara, N. (2013). Sustainable livelihood approach: A critique of theory and practice. In </w:t>
      </w:r>
      <w:r w:rsidRPr="00935AE8">
        <w:rPr>
          <w:i/>
          <w:iCs/>
          <w:noProof/>
        </w:rPr>
        <w:t>Sustainable Livelihood Approach: A Critique of Theory and Practice</w:t>
      </w:r>
      <w:r w:rsidRPr="00935AE8">
        <w:rPr>
          <w:noProof/>
        </w:rPr>
        <w:t xml:space="preserve"> (Vol. 9789400762, pp. 1–190). https://doi.org/10.1007/978-94-007-6268-8</w:t>
      </w:r>
    </w:p>
    <w:p w14:paraId="53A1E9C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Mustefa, G. A. (2021). </w:t>
      </w:r>
      <w:r w:rsidRPr="00935AE8">
        <w:rPr>
          <w:i/>
          <w:iCs/>
          <w:noProof/>
        </w:rPr>
        <w:t>Effect of Small Scale Irrigation on Household Food Security: The Case of Adaba District, West Arsi Zone, Oromiya Regional State, Ethiopia</w:t>
      </w:r>
      <w:r w:rsidRPr="00935AE8">
        <w:rPr>
          <w:noProof/>
        </w:rPr>
        <w:t>. ST. MARY’S UNIVERSTY.</w:t>
      </w:r>
    </w:p>
    <w:p w14:paraId="0592B74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Mutea, E., Rist, S., &amp; Jacobi, J. (2020). Applying the theory of access to food security among smallholder family farmers around North-West Mount Kenya. </w:t>
      </w:r>
      <w:r w:rsidRPr="00935AE8">
        <w:rPr>
          <w:i/>
          <w:iCs/>
          <w:noProof/>
        </w:rPr>
        <w:t>Sustainability (Switzerland)</w:t>
      </w:r>
      <w:r w:rsidRPr="00935AE8">
        <w:rPr>
          <w:noProof/>
        </w:rPr>
        <w:t xml:space="preserve">, </w:t>
      </w:r>
      <w:r w:rsidRPr="00935AE8">
        <w:rPr>
          <w:i/>
          <w:iCs/>
          <w:noProof/>
        </w:rPr>
        <w:t>12</w:t>
      </w:r>
      <w:r w:rsidRPr="00935AE8">
        <w:rPr>
          <w:noProof/>
        </w:rPr>
        <w:t>(5). https://doi.org/10.3390/su12051751</w:t>
      </w:r>
    </w:p>
    <w:p w14:paraId="688D46C0"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Muthukrishna, M., Henrich, J., &amp; Muthukrishna, M. (2016). Innovation in the collective brain. </w:t>
      </w:r>
      <w:r w:rsidRPr="00935AE8">
        <w:rPr>
          <w:i/>
          <w:iCs/>
          <w:noProof/>
        </w:rPr>
        <w:t>Phil. Trans. R. Soc. B</w:t>
      </w:r>
      <w:r w:rsidRPr="00935AE8">
        <w:rPr>
          <w:noProof/>
        </w:rPr>
        <w:t xml:space="preserve">, </w:t>
      </w:r>
      <w:r w:rsidRPr="00935AE8">
        <w:rPr>
          <w:i/>
          <w:iCs/>
          <w:noProof/>
        </w:rPr>
        <w:t>371</w:t>
      </w:r>
      <w:r w:rsidRPr="00935AE8">
        <w:rPr>
          <w:noProof/>
        </w:rPr>
        <w:t>, 1–14. https://doi.org/http://dx.doi.org/10.1098/rstb.2015.0192</w:t>
      </w:r>
    </w:p>
    <w:p w14:paraId="21AF9431"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0EE0238C"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lastRenderedPageBreak/>
        <w:t xml:space="preserve">Mutsvangwa, C., Mutaurwa, B., Mazhandu, M., &amp; Kubare, M. (2006). </w:t>
      </w:r>
      <w:r w:rsidRPr="00935AE8">
        <w:rPr>
          <w:noProof/>
        </w:rPr>
        <w:t xml:space="preserve">Application of Harvey-Garabedian model for describing bacterial removal in Sand Abstraction Systems associated with ephemeral rivers. </w:t>
      </w:r>
      <w:r w:rsidRPr="00935AE8">
        <w:rPr>
          <w:i/>
          <w:iCs/>
          <w:noProof/>
        </w:rPr>
        <w:t>Journal of Contaminant Hydrology</w:t>
      </w:r>
      <w:r w:rsidRPr="00935AE8">
        <w:rPr>
          <w:noProof/>
        </w:rPr>
        <w:t xml:space="preserve">, </w:t>
      </w:r>
      <w:r w:rsidRPr="00935AE8">
        <w:rPr>
          <w:i/>
          <w:iCs/>
          <w:noProof/>
        </w:rPr>
        <w:t>88</w:t>
      </w:r>
      <w:r w:rsidRPr="00935AE8">
        <w:rPr>
          <w:noProof/>
        </w:rPr>
        <w:t>(1–2), 55–68. https://doi.org/10.1016/j.jconhyd.2006.06.002</w:t>
      </w:r>
    </w:p>
    <w:p w14:paraId="47C065A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Nabahungu, N. L., &amp; Visser, S. M. (2011). Contribution of wetland agriculture to farmers ’ livelihood in Rwanda. </w:t>
      </w:r>
      <w:r w:rsidRPr="00935AE8">
        <w:rPr>
          <w:i/>
          <w:iCs/>
          <w:noProof/>
        </w:rPr>
        <w:t>Ecological Economics</w:t>
      </w:r>
      <w:r w:rsidRPr="00935AE8">
        <w:rPr>
          <w:noProof/>
        </w:rPr>
        <w:t xml:space="preserve">, </w:t>
      </w:r>
      <w:r w:rsidRPr="00935AE8">
        <w:rPr>
          <w:i/>
          <w:iCs/>
          <w:noProof/>
        </w:rPr>
        <w:t>71</w:t>
      </w:r>
      <w:r w:rsidRPr="00935AE8">
        <w:rPr>
          <w:noProof/>
        </w:rPr>
        <w:t>, 4–12. https://doi.org/10.1016/j.ecolecon.2011.07.028</w:t>
      </w:r>
    </w:p>
    <w:p w14:paraId="3B07E56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Namara, R. E., Hope, L., Sarpong, E. O., De Fraiture, C., &amp; Owusu, D. (2014). Adoption patterns and constraints pertaining to small-scale water lifting technologies in Ghana. </w:t>
      </w:r>
      <w:r w:rsidRPr="00935AE8">
        <w:rPr>
          <w:i/>
          <w:iCs/>
          <w:noProof/>
        </w:rPr>
        <w:t>Agricultural Water Management</w:t>
      </w:r>
      <w:r w:rsidRPr="00935AE8">
        <w:rPr>
          <w:noProof/>
        </w:rPr>
        <w:t xml:space="preserve">, </w:t>
      </w:r>
      <w:r w:rsidRPr="00935AE8">
        <w:rPr>
          <w:i/>
          <w:iCs/>
          <w:noProof/>
        </w:rPr>
        <w:t>131</w:t>
      </w:r>
      <w:r w:rsidRPr="00935AE8">
        <w:rPr>
          <w:noProof/>
        </w:rPr>
        <w:t>, 194–203. https://doi.org/10.1016/j.agwat.2013.08.023</w:t>
      </w:r>
    </w:p>
    <w:p w14:paraId="38F842F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Namara, R. E., Horowitz, L., Nyamadi, B., &amp; Barry, B. (2011). </w:t>
      </w:r>
      <w:r w:rsidRPr="00935AE8">
        <w:rPr>
          <w:i/>
          <w:iCs/>
          <w:noProof/>
        </w:rPr>
        <w:t>Irrigation Development in Ghana : Past experiences , emerging opportunities , and future directions</w:t>
      </w:r>
      <w:r w:rsidRPr="00935AE8">
        <w:rPr>
          <w:noProof/>
        </w:rPr>
        <w:t xml:space="preserve"> (GSSP WOrking Paper # 26).</w:t>
      </w:r>
    </w:p>
    <w:p w14:paraId="272DA71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Namara, R., Hanjra, M., Castillo, G., Ravnborg, H., Smith, L., &amp; Van Koopen, B. (2010). Agricultural water management and poverty linkages. </w:t>
      </w:r>
      <w:r w:rsidRPr="00935AE8">
        <w:rPr>
          <w:i/>
          <w:iCs/>
          <w:noProof/>
        </w:rPr>
        <w:t>Agr. Water Manage.</w:t>
      </w:r>
      <w:r w:rsidRPr="00935AE8">
        <w:rPr>
          <w:noProof/>
        </w:rPr>
        <w:t xml:space="preserve">, </w:t>
      </w:r>
      <w:r w:rsidRPr="00935AE8">
        <w:rPr>
          <w:i/>
          <w:iCs/>
          <w:noProof/>
        </w:rPr>
        <w:t>97</w:t>
      </w:r>
      <w:r w:rsidRPr="00935AE8">
        <w:rPr>
          <w:noProof/>
        </w:rPr>
        <w:t>, 520-527.</w:t>
      </w:r>
    </w:p>
    <w:p w14:paraId="1D70016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National Research Council. (1991). </w:t>
      </w:r>
      <w:r w:rsidRPr="00935AE8">
        <w:rPr>
          <w:i/>
          <w:iCs/>
          <w:noProof/>
        </w:rPr>
        <w:t>People and Technology in the Workplace</w:t>
      </w:r>
      <w:r w:rsidRPr="00935AE8">
        <w:rPr>
          <w:noProof/>
        </w:rPr>
        <w:t>. The National Academies Press. https://doi.org/10.17226/1860</w:t>
      </w:r>
    </w:p>
    <w:p w14:paraId="6CF1F93F"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Naveen-Gupta, Humphreys, E., Eberbach, P. L., Singh, B., Yadav, S., &amp; Kukal, S. S. (2021). Effects of tillage and mulch on soil evaporation in a dry seeded rice-wheat cropping system. </w:t>
      </w:r>
      <w:r w:rsidRPr="00935AE8">
        <w:rPr>
          <w:i/>
          <w:iCs/>
          <w:noProof/>
        </w:rPr>
        <w:t>Soil and Tillage Research</w:t>
      </w:r>
      <w:r w:rsidRPr="00935AE8">
        <w:rPr>
          <w:noProof/>
        </w:rPr>
        <w:t xml:space="preserve">, </w:t>
      </w:r>
      <w:r w:rsidRPr="00935AE8">
        <w:rPr>
          <w:i/>
          <w:iCs/>
          <w:noProof/>
        </w:rPr>
        <w:t>209</w:t>
      </w:r>
      <w:r w:rsidRPr="00935AE8">
        <w:rPr>
          <w:noProof/>
        </w:rPr>
        <w:t>(2021), 1–11. https://doi.org/10.1016/j.still.2021.104976</w:t>
      </w:r>
    </w:p>
    <w:p w14:paraId="67D4E3A8"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19F3CE4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Nchanji, E. B., Bellwood-Howard, I., Schareika, N., Chagomoka, T., Schlesinger, J., Axel, D., &amp; Rüdiger, G. (2017). Assessing the sustainability of vegetable production practices in northern Ghana*. </w:t>
      </w:r>
      <w:r w:rsidRPr="00935AE8">
        <w:rPr>
          <w:i/>
          <w:iCs/>
          <w:noProof/>
        </w:rPr>
        <w:t>International Journal of Agricultural Sustainability</w:t>
      </w:r>
      <w:r w:rsidRPr="00935AE8">
        <w:rPr>
          <w:noProof/>
        </w:rPr>
        <w:t xml:space="preserve">, </w:t>
      </w:r>
      <w:r w:rsidRPr="00935AE8">
        <w:rPr>
          <w:i/>
          <w:iCs/>
          <w:noProof/>
        </w:rPr>
        <w:t>15</w:t>
      </w:r>
      <w:r w:rsidRPr="00935AE8">
        <w:rPr>
          <w:noProof/>
        </w:rPr>
        <w:t>(3), 321–337. https://doi.org/10.1080/14735903.2017.1312796</w:t>
      </w:r>
    </w:p>
    <w:p w14:paraId="393CBB3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Ngigi, S. N., Savenije, H. H. G., Rockström, J., &amp; Gachene, C. K. (2005). Hydro-economic evaluation of rainwater harvesting and management technologies: farmers’ investment options and risks in semi-arid Laikipia district of Kenya. </w:t>
      </w:r>
      <w:r w:rsidRPr="00935AE8">
        <w:rPr>
          <w:i/>
          <w:iCs/>
          <w:noProof/>
        </w:rPr>
        <w:t>Physics and Chemistry of the Earth</w:t>
      </w:r>
      <w:r w:rsidRPr="00935AE8">
        <w:rPr>
          <w:noProof/>
        </w:rPr>
        <w:t xml:space="preserve">, </w:t>
      </w:r>
      <w:r w:rsidRPr="00935AE8">
        <w:rPr>
          <w:i/>
          <w:iCs/>
          <w:noProof/>
        </w:rPr>
        <w:t>30</w:t>
      </w:r>
      <w:r w:rsidRPr="00935AE8">
        <w:rPr>
          <w:noProof/>
        </w:rPr>
        <w:t>, 772–782.</w:t>
      </w:r>
    </w:p>
    <w:p w14:paraId="69E7869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Nhuan, N. H., Huyen, N. T. T., Nga, N. T. D., Van Hung, P., My, P. K., Trung, N. X., &amp; Yi, D. (2018). Improving Vegetable Farming Systems and Marketing for Small-scale Producers in Bac Ha District, Lao Cai Province. </w:t>
      </w:r>
      <w:r w:rsidRPr="00935AE8">
        <w:rPr>
          <w:i/>
          <w:iCs/>
          <w:noProof/>
        </w:rPr>
        <w:t>Vietnam J. Agri. Sci.</w:t>
      </w:r>
      <w:r w:rsidRPr="00935AE8">
        <w:rPr>
          <w:noProof/>
        </w:rPr>
        <w:t xml:space="preserve">, </w:t>
      </w:r>
      <w:r w:rsidRPr="00935AE8">
        <w:rPr>
          <w:i/>
          <w:iCs/>
          <w:noProof/>
        </w:rPr>
        <w:t>16</w:t>
      </w:r>
      <w:r w:rsidRPr="00935AE8">
        <w:rPr>
          <w:noProof/>
        </w:rPr>
        <w:t>(9), 847–858.</w:t>
      </w:r>
    </w:p>
    <w:p w14:paraId="72227B75"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Nichols, M., &amp; Hilmi, M. (2009). </w:t>
      </w:r>
      <w:r w:rsidRPr="00935AE8">
        <w:rPr>
          <w:i/>
          <w:iCs/>
          <w:noProof/>
        </w:rPr>
        <w:t>Growing vegetables for home and market</w:t>
      </w:r>
      <w:r w:rsidRPr="00935AE8">
        <w:rPr>
          <w:noProof/>
        </w:rPr>
        <w:t xml:space="preserve"> (FAO Divers). Rural Infrastructure and Agro-Industries Division, Food and Agriculture Organization of the United Nations (FAO).</w:t>
      </w:r>
    </w:p>
    <w:p w14:paraId="2FE7315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Niehof, A., &amp; Price, L. (2001). Rural livelihood systems; A conceptual foundation. In </w:t>
      </w:r>
      <w:r w:rsidRPr="00935AE8">
        <w:rPr>
          <w:i/>
          <w:iCs/>
          <w:noProof/>
        </w:rPr>
        <w:t>Wageningen-UPWARD series on Rural Livelihoods</w:t>
      </w:r>
      <w:r w:rsidRPr="00935AE8">
        <w:rPr>
          <w:noProof/>
        </w:rPr>
        <w:t xml:space="preserve"> (No. 5; Issue 1).</w:t>
      </w:r>
    </w:p>
    <w:p w14:paraId="535C9791"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Obeng,  et al. (2013). Considering effective adaptation options to impacts of climate change for maize production in Ghana. </w:t>
      </w:r>
      <w:r w:rsidRPr="00935AE8">
        <w:rPr>
          <w:i/>
          <w:iCs/>
          <w:noProof/>
        </w:rPr>
        <w:t>Environ. Dev.</w:t>
      </w:r>
      <w:r w:rsidRPr="00935AE8">
        <w:rPr>
          <w:noProof/>
        </w:rPr>
        <w:t xml:space="preserve">, </w:t>
      </w:r>
      <w:r w:rsidRPr="00935AE8">
        <w:rPr>
          <w:i/>
          <w:iCs/>
          <w:noProof/>
        </w:rPr>
        <w:t>5</w:t>
      </w:r>
      <w:r w:rsidRPr="00935AE8">
        <w:rPr>
          <w:noProof/>
        </w:rPr>
        <w:t>(2013), 39–53.</w:t>
      </w:r>
    </w:p>
    <w:p w14:paraId="222F820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Obuobie, E., &amp; Danso, G. (2013). </w:t>
      </w:r>
      <w:r w:rsidRPr="00935AE8">
        <w:rPr>
          <w:i/>
          <w:iCs/>
          <w:noProof/>
        </w:rPr>
        <w:t>Gender in Open-space Irrigated Urban Vegetable Farming in Ghana</w:t>
      </w:r>
      <w:r w:rsidRPr="00935AE8">
        <w:rPr>
          <w:noProof/>
        </w:rPr>
        <w:t>.</w:t>
      </w:r>
    </w:p>
    <w:p w14:paraId="139BECAF"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Obuobie, E., Keraita, B., Danso, G., Amoah, P., Cofie, O. O., Raschid-Sally, L., Pay Drechsel, &amp; Drechsel, P. (2006). </w:t>
      </w:r>
      <w:r w:rsidRPr="00935AE8">
        <w:rPr>
          <w:i/>
          <w:iCs/>
          <w:noProof/>
        </w:rPr>
        <w:t>Irrigated Urban Vegetable Production in Ghana</w:t>
      </w:r>
      <w:r w:rsidRPr="00935AE8">
        <w:rPr>
          <w:noProof/>
        </w:rPr>
        <w:t>. IWMI-RUAF-CPWF.</w:t>
      </w:r>
    </w:p>
    <w:p w14:paraId="5FD3BA8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Obuobie, E., Ofori, D., Agodzo, S. K., &amp; Okrah, C. (2013). Groundwater potential for dry-season irrigation in north-eastern. </w:t>
      </w:r>
      <w:r w:rsidRPr="00935AE8">
        <w:rPr>
          <w:i/>
          <w:iCs/>
          <w:noProof/>
        </w:rPr>
        <w:t>Water International</w:t>
      </w:r>
      <w:r w:rsidRPr="00935AE8">
        <w:rPr>
          <w:noProof/>
        </w:rPr>
        <w:t xml:space="preserve">, </w:t>
      </w:r>
      <w:r w:rsidRPr="00935AE8">
        <w:rPr>
          <w:i/>
          <w:iCs/>
          <w:noProof/>
        </w:rPr>
        <w:t>38</w:t>
      </w:r>
      <w:r w:rsidRPr="00935AE8">
        <w:rPr>
          <w:noProof/>
        </w:rPr>
        <w:t>(4), 433–448. https://doi.org/10.1080/02508060.2013.814212</w:t>
      </w:r>
    </w:p>
    <w:p w14:paraId="58A6EB4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OECD/FAO. (2016). </w:t>
      </w:r>
      <w:r w:rsidRPr="00935AE8">
        <w:rPr>
          <w:i/>
          <w:iCs/>
          <w:noProof/>
        </w:rPr>
        <w:t>OECD‑FAO Agricultural Outlook 2016‑2025</w:t>
      </w:r>
      <w:r w:rsidRPr="00935AE8">
        <w:rPr>
          <w:noProof/>
        </w:rPr>
        <w:t>. OECD Publishing. https://doi.org/http://dx.doi.org/10.1787/agr_outlook-2016-en</w:t>
      </w:r>
    </w:p>
    <w:p w14:paraId="169C419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OECD. (1997). </w:t>
      </w:r>
      <w:r w:rsidRPr="00935AE8">
        <w:rPr>
          <w:i/>
          <w:iCs/>
          <w:noProof/>
        </w:rPr>
        <w:t>National Innovation Systems</w:t>
      </w:r>
      <w:r w:rsidRPr="00935AE8">
        <w:rPr>
          <w:noProof/>
        </w:rPr>
        <w:t xml:space="preserve"> (2nd Editio). OECD publications.</w:t>
      </w:r>
    </w:p>
    <w:p w14:paraId="038DB01A"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Oloukoi,  et al. (2013). Households’ coping strategies for climate variability related water shortages in Oke–Ogun region, Nigeria. </w:t>
      </w:r>
      <w:r w:rsidRPr="00935AE8">
        <w:rPr>
          <w:i/>
          <w:iCs/>
          <w:noProof/>
        </w:rPr>
        <w:t>Environ. Dev.</w:t>
      </w:r>
      <w:r w:rsidRPr="00935AE8">
        <w:rPr>
          <w:noProof/>
        </w:rPr>
        <w:t xml:space="preserve">, </w:t>
      </w:r>
      <w:r w:rsidRPr="00935AE8">
        <w:rPr>
          <w:i/>
          <w:iCs/>
          <w:noProof/>
        </w:rPr>
        <w:t>5</w:t>
      </w:r>
      <w:r w:rsidRPr="00935AE8">
        <w:rPr>
          <w:noProof/>
        </w:rPr>
        <w:t>(2013), 23–38.</w:t>
      </w:r>
    </w:p>
    <w:p w14:paraId="6DA9924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Oni, S. A., Maliwichi, L. L., &amp; Obadire, O. S. (2011). Assessing the contribution of smallholder irrigation to household food security, in comparison to dryland farming in Vhembe district of Limpopo province, South Africa. </w:t>
      </w:r>
      <w:r w:rsidRPr="00935AE8">
        <w:rPr>
          <w:i/>
          <w:iCs/>
          <w:noProof/>
        </w:rPr>
        <w:t>African Journal of Agricultural Research</w:t>
      </w:r>
      <w:r w:rsidRPr="00935AE8">
        <w:rPr>
          <w:noProof/>
        </w:rPr>
        <w:t xml:space="preserve">, </w:t>
      </w:r>
      <w:r w:rsidRPr="00935AE8">
        <w:rPr>
          <w:i/>
          <w:iCs/>
          <w:noProof/>
        </w:rPr>
        <w:t>6</w:t>
      </w:r>
      <w:r w:rsidRPr="00935AE8">
        <w:rPr>
          <w:noProof/>
        </w:rPr>
        <w:t>(10), 2188–2197. https://doi.org/10.5897/AJAR10.929</w:t>
      </w:r>
    </w:p>
    <w:p w14:paraId="1D5DE73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Oniango, R. K., Shiundu, K., Manundu, P., &amp; Johns, T. (2006). Diversity, Nutrition and Food Security: the case of African Leafy Vegetatables. In E. Ralli, S. B., Hoeschle-Zeledon, I., Swaminathan, M. S. and Frison (Ed.), </w:t>
      </w:r>
      <w:r w:rsidRPr="00935AE8">
        <w:rPr>
          <w:i/>
          <w:iCs/>
          <w:noProof/>
        </w:rPr>
        <w:t>Hunger and Poverty: The Role of Biodiversity. Report of an International Consultation on the role of Bidiversity in achieving the UN Millennium Development Goal of Freedom from hunger and poverty</w:t>
      </w:r>
      <w:r w:rsidRPr="00935AE8">
        <w:rPr>
          <w:noProof/>
        </w:rPr>
        <w:t xml:space="preserve"> (pp. 83–100). M.S. Swaminathan Research foundation.</w:t>
      </w:r>
    </w:p>
    <w:p w14:paraId="367CFE94"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Orlay, P. (1993). Managing the Innovating Enterprise: Australian Companies Competing with the World’s Best by Roderick Carnegie et al., 1993 (The Business Library in association with the Business Council of Australia). </w:t>
      </w:r>
      <w:r w:rsidRPr="00935AE8">
        <w:rPr>
          <w:i/>
          <w:iCs/>
          <w:noProof/>
        </w:rPr>
        <w:t>Australian Journal of Management</w:t>
      </w:r>
      <w:r w:rsidRPr="00935AE8">
        <w:rPr>
          <w:noProof/>
        </w:rPr>
        <w:t xml:space="preserve">, </w:t>
      </w:r>
      <w:r w:rsidRPr="00935AE8">
        <w:rPr>
          <w:i/>
          <w:iCs/>
          <w:noProof/>
        </w:rPr>
        <w:t>18</w:t>
      </w:r>
      <w:r w:rsidRPr="00935AE8">
        <w:rPr>
          <w:noProof/>
        </w:rPr>
        <w:t>(2), 229–237.</w:t>
      </w:r>
    </w:p>
    <w:p w14:paraId="6D2E8549"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743F516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Oweis, T., &amp; Hachum, A. (2006). Water harvesting and supplemental irrigation for improved water productivity of dry farming systems in West Asia and North Africa. </w:t>
      </w:r>
      <w:r w:rsidRPr="00935AE8">
        <w:rPr>
          <w:i/>
          <w:iCs/>
          <w:noProof/>
        </w:rPr>
        <w:t>Journal of Agricultural Water Management</w:t>
      </w:r>
      <w:r w:rsidRPr="00935AE8">
        <w:rPr>
          <w:noProof/>
        </w:rPr>
        <w:t xml:space="preserve">, </w:t>
      </w:r>
      <w:r w:rsidRPr="00935AE8">
        <w:rPr>
          <w:i/>
          <w:iCs/>
          <w:noProof/>
        </w:rPr>
        <w:t>80</w:t>
      </w:r>
      <w:r w:rsidRPr="00935AE8">
        <w:rPr>
          <w:noProof/>
        </w:rPr>
        <w:t>, 57–73.</w:t>
      </w:r>
    </w:p>
    <w:p w14:paraId="3C239E6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Palerm-viqueira, J. (2006). University of California Institute for Mexico and the United States Universidad Nacional Autónoma de México Self-Management of Irrigation Systems , a Typology : The Mexican Case Author ( s ): Jacinta Palerm-Viqueira Source : Mexican Studies / Estudios Mex. </w:t>
      </w:r>
      <w:r w:rsidRPr="00935AE8">
        <w:rPr>
          <w:i/>
          <w:iCs/>
          <w:noProof/>
        </w:rPr>
        <w:t>Mexican Studies</w:t>
      </w:r>
      <w:r w:rsidRPr="00935AE8">
        <w:rPr>
          <w:noProof/>
        </w:rPr>
        <w:t xml:space="preserve">, </w:t>
      </w:r>
      <w:r w:rsidRPr="00935AE8">
        <w:rPr>
          <w:i/>
          <w:iCs/>
          <w:noProof/>
        </w:rPr>
        <w:t>22</w:t>
      </w:r>
      <w:r w:rsidRPr="00935AE8">
        <w:rPr>
          <w:noProof/>
        </w:rPr>
        <w:t>(2), 361–385.</w:t>
      </w:r>
    </w:p>
    <w:p w14:paraId="3D80031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Papendiek, F., Tartiu, V. E., Morone, P., &amp; Venus, J. (2015). Assessing the economic pro fi tability of fodder legume production for Green Biore fi neries e A cost-bene fi t analysis to evaluate farmers pro fi tability. </w:t>
      </w:r>
      <w:r w:rsidRPr="00935AE8">
        <w:rPr>
          <w:i/>
          <w:iCs/>
          <w:noProof/>
        </w:rPr>
        <w:t>Journal of Cleaner Production</w:t>
      </w:r>
      <w:r w:rsidRPr="00935AE8">
        <w:rPr>
          <w:noProof/>
        </w:rPr>
        <w:t>, 1–14. https://doi.org/10.1016/j.jclepro.2015.07.108</w:t>
      </w:r>
    </w:p>
    <w:p w14:paraId="7302B1D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Pariyar, B., Lovett, J. C., Snell, C., Pariyar, B., &amp; Lovett, J. C. (2018). Inequality of access in irrigation systems of the mid-hills of Nepal Inequality of access in irrigation systems of the mid-hills of Nepal. </w:t>
      </w:r>
      <w:r w:rsidRPr="00935AE8">
        <w:rPr>
          <w:i/>
          <w:iCs/>
          <w:noProof/>
        </w:rPr>
        <w:t>Area Development and Policy</w:t>
      </w:r>
      <w:r w:rsidRPr="00935AE8">
        <w:rPr>
          <w:noProof/>
        </w:rPr>
        <w:t xml:space="preserve">, </w:t>
      </w:r>
      <w:r w:rsidRPr="00935AE8">
        <w:rPr>
          <w:i/>
          <w:iCs/>
          <w:noProof/>
        </w:rPr>
        <w:t>3</w:t>
      </w:r>
      <w:r w:rsidRPr="00935AE8">
        <w:rPr>
          <w:noProof/>
        </w:rPr>
        <w:t>(1), 60–78. https://doi.org/10.1080/23792949.2017.1353886</w:t>
      </w:r>
    </w:p>
    <w:p w14:paraId="496D58F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Peluso, N. L., &amp; Ribot, J. (2020). Postscript: A Theory of Access Revisited. </w:t>
      </w:r>
      <w:r w:rsidRPr="00935AE8">
        <w:rPr>
          <w:i/>
          <w:iCs/>
          <w:noProof/>
        </w:rPr>
        <w:t>Society and Natural Resources</w:t>
      </w:r>
      <w:r w:rsidRPr="00935AE8">
        <w:rPr>
          <w:noProof/>
        </w:rPr>
        <w:t xml:space="preserve">, </w:t>
      </w:r>
      <w:r w:rsidRPr="00935AE8">
        <w:rPr>
          <w:i/>
          <w:iCs/>
          <w:noProof/>
        </w:rPr>
        <w:t>33</w:t>
      </w:r>
      <w:r w:rsidRPr="00935AE8">
        <w:rPr>
          <w:noProof/>
        </w:rPr>
        <w:t>(2), 300–306. https://doi.org/10.1080/08941920.2019.1709929</w:t>
      </w:r>
    </w:p>
    <w:p w14:paraId="02FA460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Pincus, L., Margenot, A., Six, J., &amp; Scow, K. (2016). Agriculture , Ecosystems and Environment On-farm trial assessing combined organic and mineral fertilizer amendments on vegetable yields in central Uganda. </w:t>
      </w:r>
      <w:r w:rsidRPr="00935AE8">
        <w:rPr>
          <w:i/>
          <w:iCs/>
          <w:noProof/>
        </w:rPr>
        <w:t>“Agriculture, Ecosystems and Environment,”</w:t>
      </w:r>
      <w:r w:rsidRPr="00935AE8">
        <w:rPr>
          <w:noProof/>
        </w:rPr>
        <w:t xml:space="preserve"> </w:t>
      </w:r>
      <w:r w:rsidRPr="00935AE8">
        <w:rPr>
          <w:i/>
          <w:iCs/>
          <w:noProof/>
        </w:rPr>
        <w:t>225</w:t>
      </w:r>
      <w:r w:rsidRPr="00935AE8">
        <w:rPr>
          <w:noProof/>
        </w:rPr>
        <w:t>, 62–71. https://doi.org/10.1016/j.agee.2016.03.033</w:t>
      </w:r>
    </w:p>
    <w:p w14:paraId="565C8B8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Pinstrup-Andersen, P. (2009). Food security: definition and measurement. </w:t>
      </w:r>
      <w:r w:rsidRPr="00935AE8">
        <w:rPr>
          <w:i/>
          <w:iCs/>
          <w:noProof/>
        </w:rPr>
        <w:t>Food Security</w:t>
      </w:r>
      <w:r w:rsidRPr="00935AE8">
        <w:rPr>
          <w:noProof/>
        </w:rPr>
        <w:t xml:space="preserve">, </w:t>
      </w:r>
      <w:r w:rsidRPr="00935AE8">
        <w:rPr>
          <w:i/>
          <w:iCs/>
          <w:noProof/>
        </w:rPr>
        <w:t>1</w:t>
      </w:r>
      <w:r w:rsidRPr="00935AE8">
        <w:rPr>
          <w:noProof/>
        </w:rPr>
        <w:t>(1), 5–7. https://doi.org/10.1007/s12571-008-0002-y</w:t>
      </w:r>
    </w:p>
    <w:p w14:paraId="3760800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Pinto, A. De, Demirag, U., Haruna, A., Koo, J., &amp; Asamoah, M. (2012). Climate Change, Agriculture, and Foodcrop Production in Ghana. </w:t>
      </w:r>
      <w:r w:rsidRPr="00935AE8">
        <w:rPr>
          <w:i/>
          <w:iCs/>
          <w:noProof/>
        </w:rPr>
        <w:t>International Food Policy Research Institute</w:t>
      </w:r>
      <w:r w:rsidRPr="00935AE8">
        <w:rPr>
          <w:noProof/>
        </w:rPr>
        <w:t xml:space="preserve">, </w:t>
      </w:r>
      <w:r w:rsidRPr="00935AE8">
        <w:rPr>
          <w:i/>
          <w:iCs/>
          <w:noProof/>
        </w:rPr>
        <w:t>3</w:t>
      </w:r>
      <w:r w:rsidRPr="00935AE8">
        <w:rPr>
          <w:noProof/>
        </w:rPr>
        <w:t>(September), 6. http://dspace.cigilibrary.org/jspui/bitstream/123456789/33173/1/gssppn3.pdf?1</w:t>
      </w:r>
    </w:p>
    <w:p w14:paraId="0C1B49F5"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Pottier, J. (2003). Negotiating local knowledge: Introduction. In  and P. S. Johan Pottier, Alan Bicker (Ed.), </w:t>
      </w:r>
      <w:r w:rsidRPr="00935AE8">
        <w:rPr>
          <w:i/>
          <w:iCs/>
          <w:noProof/>
        </w:rPr>
        <w:t>Negotiating Local Knowledge: Power and Identity in Development</w:t>
      </w:r>
      <w:r w:rsidRPr="00935AE8">
        <w:rPr>
          <w:noProof/>
        </w:rPr>
        <w:t xml:space="preserve"> (pp. 1–29). JSTOR. https://doi.org/10.2307/j.ctt18mbd5m.4.</w:t>
      </w:r>
    </w:p>
    <w:p w14:paraId="0DF0FA3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Pretty, J. N. (1995). Participatory learning for sustainable agriculture. </w:t>
      </w:r>
      <w:r w:rsidRPr="00935AE8">
        <w:rPr>
          <w:i/>
          <w:iCs/>
          <w:noProof/>
        </w:rPr>
        <w:t>World Development</w:t>
      </w:r>
      <w:r w:rsidRPr="00935AE8">
        <w:rPr>
          <w:noProof/>
        </w:rPr>
        <w:t xml:space="preserve">, </w:t>
      </w:r>
      <w:r w:rsidRPr="00935AE8">
        <w:rPr>
          <w:i/>
          <w:iCs/>
          <w:noProof/>
        </w:rPr>
        <w:t>23</w:t>
      </w:r>
      <w:r w:rsidRPr="00935AE8">
        <w:rPr>
          <w:noProof/>
        </w:rPr>
        <w:t>(8), 1247–1263.</w:t>
      </w:r>
    </w:p>
    <w:p w14:paraId="70BB20D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Raine, S. R., Meyer, W. S., Rassam, D. W., Hutson, J. L., &amp; Cook, F. J. (2007). Soil-water and solute movement under precision irrigation: Knowledge gaps for managing sustainable root zones. </w:t>
      </w:r>
      <w:r w:rsidRPr="00935AE8">
        <w:rPr>
          <w:i/>
          <w:iCs/>
          <w:noProof/>
        </w:rPr>
        <w:t>Irrigation Science</w:t>
      </w:r>
      <w:r w:rsidRPr="00935AE8">
        <w:rPr>
          <w:noProof/>
        </w:rPr>
        <w:t xml:space="preserve">, </w:t>
      </w:r>
      <w:r w:rsidRPr="00935AE8">
        <w:rPr>
          <w:i/>
          <w:iCs/>
          <w:noProof/>
        </w:rPr>
        <w:t>26</w:t>
      </w:r>
      <w:r w:rsidRPr="00935AE8">
        <w:rPr>
          <w:noProof/>
        </w:rPr>
        <w:t>(1), 91–100. https://doi.org/10.1007/s00271-007-0075-y</w:t>
      </w:r>
    </w:p>
    <w:p w14:paraId="55E889D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Ribot, Jesse, C., &amp; Peluso, Nancy, L. (2003). A Theory of Access *. </w:t>
      </w:r>
      <w:r w:rsidRPr="00935AE8">
        <w:rPr>
          <w:i/>
          <w:iCs/>
          <w:noProof/>
        </w:rPr>
        <w:t>Rural Sociology</w:t>
      </w:r>
      <w:r w:rsidRPr="00935AE8">
        <w:rPr>
          <w:noProof/>
        </w:rPr>
        <w:t xml:space="preserve">, </w:t>
      </w:r>
      <w:r w:rsidRPr="00935AE8">
        <w:rPr>
          <w:i/>
          <w:iCs/>
          <w:noProof/>
        </w:rPr>
        <w:t>68</w:t>
      </w:r>
      <w:r w:rsidRPr="00935AE8">
        <w:rPr>
          <w:noProof/>
        </w:rPr>
        <w:t>(2), 153–181.</w:t>
      </w:r>
    </w:p>
    <w:p w14:paraId="54FBCDFF"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Rogers, E. M. (1983). </w:t>
      </w:r>
      <w:r w:rsidRPr="00935AE8">
        <w:rPr>
          <w:i/>
          <w:iCs/>
          <w:noProof/>
        </w:rPr>
        <w:t>Diffusion of innovations. First edition</w:t>
      </w:r>
      <w:r w:rsidRPr="00935AE8">
        <w:rPr>
          <w:noProof/>
        </w:rPr>
        <w:t>. Free Press.</w:t>
      </w:r>
    </w:p>
    <w:p w14:paraId="5B1A9CE1"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Rogers, E. M. (1995). </w:t>
      </w:r>
      <w:r w:rsidRPr="00935AE8">
        <w:rPr>
          <w:i/>
          <w:iCs/>
          <w:noProof/>
        </w:rPr>
        <w:t>Diffusion of Innovations</w:t>
      </w:r>
      <w:r w:rsidRPr="00935AE8">
        <w:rPr>
          <w:noProof/>
        </w:rPr>
        <w:t xml:space="preserve"> (4th ed.). The Free Press.</w:t>
      </w:r>
    </w:p>
    <w:p w14:paraId="27015D8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Rogers, E. M. (2003). </w:t>
      </w:r>
      <w:r w:rsidRPr="00935AE8">
        <w:rPr>
          <w:i/>
          <w:iCs/>
          <w:noProof/>
        </w:rPr>
        <w:t>Diffusion of innovations. Fourth edition.</w:t>
      </w:r>
      <w:r w:rsidRPr="00935AE8">
        <w:rPr>
          <w:noProof/>
        </w:rPr>
        <w:t xml:space="preserve"> Free Press.</w:t>
      </w:r>
    </w:p>
    <w:p w14:paraId="7A6CB157"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Sahin, I. (2006). Detailed Review of Rogers ’ Diffusion of Innovations Theory and Educational Technology-Related Studies Based on Rogers ’. </w:t>
      </w:r>
      <w:r w:rsidRPr="00935AE8">
        <w:rPr>
          <w:i/>
          <w:iCs/>
          <w:noProof/>
        </w:rPr>
        <w:t>Journal of Educational Technology</w:t>
      </w:r>
      <w:r w:rsidRPr="00935AE8">
        <w:rPr>
          <w:noProof/>
        </w:rPr>
        <w:t xml:space="preserve">, </w:t>
      </w:r>
      <w:r w:rsidRPr="00935AE8">
        <w:rPr>
          <w:i/>
          <w:iCs/>
          <w:noProof/>
        </w:rPr>
        <w:t>5</w:t>
      </w:r>
      <w:r w:rsidRPr="00935AE8">
        <w:rPr>
          <w:noProof/>
        </w:rPr>
        <w:t>(2), 14–23.</w:t>
      </w:r>
    </w:p>
    <w:p w14:paraId="2CBC38E2"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36DC5F8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Sarkar, A. (2015). Equity in Access to Irrigation Water : A Comparative Analysis of Tube-Well Irrigation System and Conjunctive Irrigation System. </w:t>
      </w:r>
      <w:r w:rsidRPr="00935AE8">
        <w:rPr>
          <w:i/>
          <w:iCs/>
          <w:noProof/>
        </w:rPr>
        <w:t>Problems, Perspectives and Challenges of Agricultural Water Management</w:t>
      </w:r>
      <w:r w:rsidRPr="00935AE8">
        <w:rPr>
          <w:noProof/>
        </w:rPr>
        <w:t>.</w:t>
      </w:r>
    </w:p>
    <w:p w14:paraId="3F4885F2"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Sarpong, D. B., &amp; Anyidoho, N. A. (2012). </w:t>
      </w:r>
      <w:r w:rsidRPr="00935AE8">
        <w:rPr>
          <w:i/>
          <w:iCs/>
          <w:noProof/>
        </w:rPr>
        <w:t>Climate Change and Agricultural Policy Processes in Ghana</w:t>
      </w:r>
      <w:r w:rsidRPr="00935AE8">
        <w:rPr>
          <w:noProof/>
        </w:rPr>
        <w:t xml:space="preserve"> (No. 46; FAC Working Paper).</w:t>
      </w:r>
    </w:p>
    <w:p w14:paraId="5C47639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Saunders, M., Lewis, P., &amp; Thornhill, A. (2013). </w:t>
      </w:r>
      <w:r w:rsidRPr="00935AE8">
        <w:rPr>
          <w:i/>
          <w:iCs/>
          <w:noProof/>
        </w:rPr>
        <w:t>Research Methods for Business Students</w:t>
      </w:r>
      <w:r w:rsidRPr="00935AE8">
        <w:rPr>
          <w:noProof/>
        </w:rPr>
        <w:t xml:space="preserve"> (5th ed.). Pearson Education, Inc. https://doi.org/10.1080/09523367.2012.743996</w:t>
      </w:r>
    </w:p>
    <w:p w14:paraId="39C4670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Scoones, I., Murimbarimba, F., &amp; Mahenehene, J. (2019). Irrigating Zimbabwe after Land Reform : The Potential of Farmer- Led Systems. </w:t>
      </w:r>
      <w:r w:rsidRPr="00935AE8">
        <w:rPr>
          <w:i/>
          <w:iCs/>
          <w:noProof/>
        </w:rPr>
        <w:t>Water Alternatives</w:t>
      </w:r>
      <w:r w:rsidRPr="00935AE8">
        <w:rPr>
          <w:noProof/>
        </w:rPr>
        <w:t xml:space="preserve">, </w:t>
      </w:r>
      <w:r w:rsidRPr="00935AE8">
        <w:rPr>
          <w:i/>
          <w:iCs/>
          <w:noProof/>
        </w:rPr>
        <w:t>12</w:t>
      </w:r>
      <w:r w:rsidRPr="00935AE8">
        <w:rPr>
          <w:noProof/>
        </w:rPr>
        <w:t>(1), 88–106.</w:t>
      </w:r>
    </w:p>
    <w:p w14:paraId="3EB25DB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Seipt, C., Padgham, J., Kulkarni, J., &amp; Awiti, A. (2013). Capacity building for climate change risk management in Africa: Encouraging and enabling research for informed decision-making. </w:t>
      </w:r>
      <w:r w:rsidRPr="00935AE8">
        <w:rPr>
          <w:i/>
          <w:iCs/>
          <w:noProof/>
        </w:rPr>
        <w:t>Environmental Development</w:t>
      </w:r>
      <w:r w:rsidRPr="00935AE8">
        <w:rPr>
          <w:noProof/>
        </w:rPr>
        <w:t xml:space="preserve">, </w:t>
      </w:r>
      <w:r w:rsidRPr="00935AE8">
        <w:rPr>
          <w:i/>
          <w:iCs/>
          <w:noProof/>
        </w:rPr>
        <w:t>5</w:t>
      </w:r>
      <w:r w:rsidRPr="00935AE8">
        <w:rPr>
          <w:noProof/>
        </w:rPr>
        <w:t>(1), 1–5. https://doi.org/10.1016/j.envdev.2012.11.006</w:t>
      </w:r>
    </w:p>
    <w:p w14:paraId="5BC17F2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Shrestha, R. B., Huang, W. C., Gautam, S., &amp; Johnson, T. G. (2016). Efficiency of small scale vegetable farms: Policy implications for the rural poverty reduction in Nepal. </w:t>
      </w:r>
      <w:r w:rsidRPr="00935AE8">
        <w:rPr>
          <w:i/>
          <w:iCs/>
          <w:noProof/>
        </w:rPr>
        <w:t>Agricultural Economics (Czech Republic)</w:t>
      </w:r>
      <w:r w:rsidRPr="00935AE8">
        <w:rPr>
          <w:noProof/>
        </w:rPr>
        <w:t xml:space="preserve">, </w:t>
      </w:r>
      <w:r w:rsidRPr="00935AE8">
        <w:rPr>
          <w:i/>
          <w:iCs/>
          <w:noProof/>
        </w:rPr>
        <w:t>62</w:t>
      </w:r>
      <w:r w:rsidRPr="00935AE8">
        <w:rPr>
          <w:noProof/>
        </w:rPr>
        <w:t>(4), 181–195. https://doi.org/10.17221/81/2015-AGRICECON</w:t>
      </w:r>
    </w:p>
    <w:p w14:paraId="2938074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Sillitoe, P. (2000). Let them eat cake: Indigenous knowledge, science and the ‘poorest of the poor.’ </w:t>
      </w:r>
      <w:r w:rsidRPr="00935AE8">
        <w:rPr>
          <w:i/>
          <w:iCs/>
          <w:noProof/>
        </w:rPr>
        <w:t>Anthr.</w:t>
      </w:r>
      <w:r w:rsidRPr="00935AE8">
        <w:rPr>
          <w:noProof/>
        </w:rPr>
        <w:t xml:space="preserve">, </w:t>
      </w:r>
      <w:r w:rsidRPr="00935AE8">
        <w:rPr>
          <w:i/>
          <w:iCs/>
          <w:noProof/>
        </w:rPr>
        <w:t>16</w:t>
      </w:r>
      <w:r w:rsidRPr="00935AE8">
        <w:rPr>
          <w:noProof/>
        </w:rPr>
        <w:t>, 3–7.</w:t>
      </w:r>
    </w:p>
    <w:p w14:paraId="657C489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Slovin, E. (1960). </w:t>
      </w:r>
      <w:r w:rsidRPr="00935AE8">
        <w:rPr>
          <w:i/>
          <w:iCs/>
          <w:noProof/>
        </w:rPr>
        <w:t>Slovin’s formula for sampling technique.</w:t>
      </w:r>
    </w:p>
    <w:p w14:paraId="6BFAD21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Smith, R. J., &amp; Baillie, J. N. (2009). Defining precision irrigation: A new approach to irrigation management. </w:t>
      </w:r>
      <w:r w:rsidRPr="00935AE8">
        <w:rPr>
          <w:i/>
          <w:iCs/>
          <w:noProof/>
        </w:rPr>
        <w:t>Irrigation and Drainage Conference</w:t>
      </w:r>
      <w:r w:rsidRPr="00935AE8">
        <w:rPr>
          <w:noProof/>
        </w:rPr>
        <w:t>, 1–6.</w:t>
      </w:r>
    </w:p>
    <w:p w14:paraId="105A2CB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Smyth, A. J., &amp; Dumanski, J. (1993). An intemational framework for evaluating sustainable land management. </w:t>
      </w:r>
      <w:r w:rsidRPr="00935AE8">
        <w:rPr>
          <w:i/>
          <w:iCs/>
          <w:noProof/>
        </w:rPr>
        <w:t>The Geogr. J.</w:t>
      </w:r>
      <w:r w:rsidRPr="00935AE8">
        <w:rPr>
          <w:noProof/>
        </w:rPr>
        <w:t xml:space="preserve">, </w:t>
      </w:r>
      <w:r w:rsidRPr="00935AE8">
        <w:rPr>
          <w:i/>
          <w:iCs/>
          <w:noProof/>
        </w:rPr>
        <w:t>159</w:t>
      </w:r>
      <w:r w:rsidRPr="00935AE8">
        <w:rPr>
          <w:noProof/>
        </w:rPr>
        <w:t>(2), 219-226.</w:t>
      </w:r>
    </w:p>
    <w:p w14:paraId="6E71840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Sojka, R. E., Bjorneberg, D. L., &amp; Entry, J. A. (2002). Irrigation: An Historical Perspective. </w:t>
      </w:r>
      <w:r w:rsidRPr="00935AE8">
        <w:rPr>
          <w:i/>
          <w:iCs/>
          <w:noProof/>
        </w:rPr>
        <w:t>Soil Scientist, Irrigation Engineer, and Soil Microbiologist,</w:t>
      </w:r>
      <w:r w:rsidRPr="00935AE8">
        <w:rPr>
          <w:noProof/>
        </w:rPr>
        <w:t xml:space="preserve"> </w:t>
      </w:r>
      <w:r w:rsidRPr="00935AE8">
        <w:rPr>
          <w:i/>
          <w:iCs/>
          <w:noProof/>
        </w:rPr>
        <w:t>1070</w:t>
      </w:r>
      <w:r w:rsidRPr="00935AE8">
        <w:rPr>
          <w:noProof/>
        </w:rPr>
        <w:t>(1), 745–749.</w:t>
      </w:r>
    </w:p>
    <w:p w14:paraId="13E1DDF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Soma, H., Sukhwani, V., &amp; Shaw, R. (2021). An approach to determining the linkage between livelihood assets and the housing conditions in urban slums of Dhaka. </w:t>
      </w:r>
      <w:r w:rsidRPr="00935AE8">
        <w:rPr>
          <w:i/>
          <w:iCs/>
          <w:noProof/>
        </w:rPr>
        <w:t>Journal of Urban Management</w:t>
      </w:r>
      <w:r w:rsidRPr="00935AE8">
        <w:rPr>
          <w:noProof/>
        </w:rPr>
        <w:t>. https://doi.org/10.1016/j.jum.2021.08.006</w:t>
      </w:r>
    </w:p>
    <w:p w14:paraId="5B0C871F"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Sonnino, R. (2014). The new geography of food security : exploring the potential of urban food strategies. </w:t>
      </w:r>
      <w:r w:rsidRPr="00935AE8">
        <w:rPr>
          <w:i/>
          <w:iCs/>
          <w:noProof/>
        </w:rPr>
        <w:t>The Geographical Journal</w:t>
      </w:r>
      <w:r w:rsidRPr="00935AE8">
        <w:rPr>
          <w:noProof/>
        </w:rPr>
        <w:t>, 1–11. https://doi.org/10.1111/geoj.12129</w:t>
      </w:r>
    </w:p>
    <w:p w14:paraId="0AA893E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Sore, A. (2021, May 24). ‘ One Village , One Dam ’: Government yet to improve on poorly constructed dams. </w:t>
      </w:r>
      <w:r w:rsidRPr="00935AE8">
        <w:rPr>
          <w:i/>
          <w:iCs/>
          <w:noProof/>
        </w:rPr>
        <w:t>Joy Online</w:t>
      </w:r>
      <w:r w:rsidRPr="00935AE8">
        <w:rPr>
          <w:noProof/>
        </w:rPr>
        <w:t>, 1–22. https://www.myjoyonline.com/one-village-one-dam-government-yet-to-improve-on-poorly-constructed-dams/</w:t>
      </w:r>
    </w:p>
    <w:p w14:paraId="003F682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Soto, I., Ellison, C., Kenis, M., Diaz, B., Muys, B., &amp; Mathijs, E. (2018). Energy for Sustainable Development Why do farmers abandon jatropha cultivation ? The case of. </w:t>
      </w:r>
      <w:r w:rsidRPr="00935AE8">
        <w:rPr>
          <w:i/>
          <w:iCs/>
          <w:noProof/>
        </w:rPr>
        <w:t>Energy for Sustainable Development</w:t>
      </w:r>
      <w:r w:rsidRPr="00935AE8">
        <w:rPr>
          <w:noProof/>
        </w:rPr>
        <w:t xml:space="preserve">, </w:t>
      </w:r>
      <w:r w:rsidRPr="00935AE8">
        <w:rPr>
          <w:i/>
          <w:iCs/>
          <w:noProof/>
        </w:rPr>
        <w:t>42</w:t>
      </w:r>
      <w:r w:rsidRPr="00935AE8">
        <w:rPr>
          <w:noProof/>
        </w:rPr>
        <w:t>, 77–86. https://doi.org/10.1016/j.esd.2017.10.004</w:t>
      </w:r>
    </w:p>
    <w:p w14:paraId="1B8C5CF8"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Stewart, J., &amp; Hyysalo, S. (2008). Intermediaries, Users and Social Learning in Technological Innovation. </w:t>
      </w:r>
      <w:r w:rsidRPr="00935AE8">
        <w:rPr>
          <w:i/>
          <w:iCs/>
          <w:noProof/>
        </w:rPr>
        <w:t>International Journal of Innovation Management</w:t>
      </w:r>
      <w:r w:rsidRPr="00935AE8">
        <w:rPr>
          <w:noProof/>
        </w:rPr>
        <w:t xml:space="preserve">, </w:t>
      </w:r>
      <w:r w:rsidRPr="00935AE8">
        <w:rPr>
          <w:i/>
          <w:iCs/>
          <w:noProof/>
        </w:rPr>
        <w:t>12</w:t>
      </w:r>
      <w:r w:rsidRPr="00935AE8">
        <w:rPr>
          <w:noProof/>
        </w:rPr>
        <w:t>(3), 295–325.</w:t>
      </w:r>
    </w:p>
    <w:p w14:paraId="72D748A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Stroh, D. P. (2015). </w:t>
      </w:r>
      <w:r w:rsidRPr="00935AE8">
        <w:rPr>
          <w:i/>
          <w:iCs/>
          <w:noProof/>
        </w:rPr>
        <w:t>Systems thinking for social change: A practical guide to solving complex problems, avoiding unintended consequences, and achieving lasting results.</w:t>
      </w:r>
      <w:r w:rsidRPr="00935AE8">
        <w:rPr>
          <w:noProof/>
        </w:rPr>
        <w:t xml:space="preserve"> Chelsea Green Publishing.</w:t>
      </w:r>
    </w:p>
    <w:p w14:paraId="480BC7A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Sturdy, J. D. (2010). </w:t>
      </w:r>
      <w:r w:rsidRPr="00935AE8">
        <w:rPr>
          <w:i/>
          <w:iCs/>
          <w:noProof/>
        </w:rPr>
        <w:t>Understanding agricultural innovation adoption processes and garden scale water use through farmer-driven experimentation</w:t>
      </w:r>
      <w:r w:rsidRPr="00935AE8">
        <w:rPr>
          <w:noProof/>
        </w:rPr>
        <w:t>. University of Kwa-Zulu Natal Pietermaritzburg.</w:t>
      </w:r>
    </w:p>
    <w:p w14:paraId="06F70B2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Sturdy, J. D., Jewitt, G. P. W., &amp; Lorentz, S. A. (2008). Building an understanding of water use innovation adoption processes through farmer-driven experimentation. </w:t>
      </w:r>
      <w:r w:rsidRPr="00935AE8">
        <w:rPr>
          <w:i/>
          <w:iCs/>
          <w:noProof/>
        </w:rPr>
        <w:t>Physics and Chemistry of the Earth</w:t>
      </w:r>
      <w:r w:rsidRPr="00935AE8">
        <w:rPr>
          <w:noProof/>
        </w:rPr>
        <w:t xml:space="preserve">, </w:t>
      </w:r>
      <w:r w:rsidRPr="00935AE8">
        <w:rPr>
          <w:i/>
          <w:iCs/>
          <w:noProof/>
        </w:rPr>
        <w:t>33</w:t>
      </w:r>
      <w:r w:rsidRPr="00935AE8">
        <w:rPr>
          <w:noProof/>
        </w:rPr>
        <w:t>, 859–872. https://doi.org/10.1016/j.pce.2008.06.022</w:t>
      </w:r>
    </w:p>
    <w:p w14:paraId="4E7323C4"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Takeshima, H., &amp; Adesugba, M. (2015). </w:t>
      </w:r>
      <w:r w:rsidRPr="00935AE8">
        <w:rPr>
          <w:i/>
          <w:iCs/>
          <w:noProof/>
        </w:rPr>
        <w:t>Irrigation Potential in Nigeria : Some Perspectives Based on Factor Endowments , Tropical Nature , and Patterns in Favorable Areas IFPRI Discussion Paper 01399 Irrigation Potential in Nigeria Some Perspectives Based on Factor Endowments , Tropical Nature</w:t>
      </w:r>
      <w:r w:rsidRPr="00935AE8">
        <w:rPr>
          <w:noProof/>
        </w:rPr>
        <w:t xml:space="preserve"> (No. 01399; Issue June). https://doi.org/10.13140/RG.2.1.2612.2400</w:t>
      </w:r>
    </w:p>
    <w:p w14:paraId="322FFF2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Tashakkori, A., &amp; Teddlie, C. (1998). </w:t>
      </w:r>
      <w:r w:rsidRPr="00935AE8">
        <w:rPr>
          <w:i/>
          <w:iCs/>
          <w:noProof/>
        </w:rPr>
        <w:t>Mixed Methodology: Combining Qualitative and Quantitative Approaches</w:t>
      </w:r>
      <w:r w:rsidRPr="00935AE8">
        <w:rPr>
          <w:noProof/>
        </w:rPr>
        <w:t>. Sage.</w:t>
      </w:r>
    </w:p>
    <w:p w14:paraId="765D4D8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Thornton, P. K., Jones, P. G., Alagarswamy, G., &amp; Andresen, J. (2009). Spatial variation of crop yield response to climate change in east Africa. </w:t>
      </w:r>
      <w:r w:rsidRPr="00935AE8">
        <w:rPr>
          <w:i/>
          <w:iCs/>
          <w:noProof/>
        </w:rPr>
        <w:t>Glob. Environ. Change</w:t>
      </w:r>
      <w:r w:rsidRPr="00935AE8">
        <w:rPr>
          <w:noProof/>
        </w:rPr>
        <w:t xml:space="preserve">, </w:t>
      </w:r>
      <w:r w:rsidRPr="00935AE8">
        <w:rPr>
          <w:i/>
          <w:iCs/>
          <w:noProof/>
        </w:rPr>
        <w:t>19</w:t>
      </w:r>
      <w:r w:rsidRPr="00935AE8">
        <w:rPr>
          <w:noProof/>
        </w:rPr>
        <w:t>(1), 54–65.</w:t>
      </w:r>
    </w:p>
    <w:p w14:paraId="7474B26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Trawick, P. (2003). Against the Privatization of Water : An Indigenous Model for Improving Existing Laws and Successfully Governing the Commons. </w:t>
      </w:r>
      <w:r w:rsidRPr="00935AE8">
        <w:rPr>
          <w:i/>
          <w:iCs/>
          <w:noProof/>
        </w:rPr>
        <w:t>World Development</w:t>
      </w:r>
      <w:r w:rsidRPr="00935AE8">
        <w:rPr>
          <w:noProof/>
        </w:rPr>
        <w:t xml:space="preserve">, </w:t>
      </w:r>
      <w:r w:rsidRPr="00935AE8">
        <w:rPr>
          <w:i/>
          <w:iCs/>
          <w:noProof/>
        </w:rPr>
        <w:t>31</w:t>
      </w:r>
      <w:r w:rsidRPr="00935AE8">
        <w:rPr>
          <w:noProof/>
        </w:rPr>
        <w:t>(6), 977–996. https://doi.org/10.1016/S0305-750X(03)00049-4</w:t>
      </w:r>
    </w:p>
    <w:p w14:paraId="3BEDCCD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TWISS, B. C. (1989). Technological Innovation: Strategies for a New Partnership. </w:t>
      </w:r>
      <w:r w:rsidRPr="00935AE8">
        <w:rPr>
          <w:i/>
          <w:iCs/>
          <w:noProof/>
        </w:rPr>
        <w:t>R&amp;D Management</w:t>
      </w:r>
      <w:r w:rsidRPr="00935AE8">
        <w:rPr>
          <w:noProof/>
        </w:rPr>
        <w:t xml:space="preserve">, </w:t>
      </w:r>
      <w:r w:rsidRPr="00935AE8">
        <w:rPr>
          <w:i/>
          <w:iCs/>
          <w:noProof/>
        </w:rPr>
        <w:t>19</w:t>
      </w:r>
      <w:r w:rsidRPr="00935AE8">
        <w:rPr>
          <w:noProof/>
        </w:rPr>
        <w:t>(1), 86–87. https://doi.org/10.1111/J.1467-9310.1989.TB00622.X</w:t>
      </w:r>
    </w:p>
    <w:p w14:paraId="2CD8852A" w14:textId="4BDEF737" w:rsidR="00935AE8" w:rsidRPr="00935AE8" w:rsidRDefault="003A25FA" w:rsidP="00935AE8">
      <w:pPr>
        <w:widowControl w:val="0"/>
        <w:autoSpaceDE w:val="0"/>
        <w:autoSpaceDN w:val="0"/>
        <w:adjustRightInd w:val="0"/>
        <w:spacing w:after="200" w:line="480" w:lineRule="auto"/>
        <w:ind w:left="480" w:hanging="480"/>
        <w:rPr>
          <w:noProof/>
        </w:rPr>
      </w:pPr>
      <w:r>
        <w:rPr>
          <w:noProof/>
        </w:rPr>
        <w:tab/>
      </w:r>
      <w:r w:rsidR="00935AE8" w:rsidRPr="00935AE8">
        <w:rPr>
          <w:noProof/>
        </w:rPr>
        <w:t xml:space="preserve">UNDP. (n.d.). </w:t>
      </w:r>
      <w:r w:rsidR="00935AE8" w:rsidRPr="00935AE8">
        <w:rPr>
          <w:i/>
          <w:iCs/>
          <w:noProof/>
        </w:rPr>
        <w:t>Guidance note on recovery livelihood</w:t>
      </w:r>
      <w:r w:rsidR="00935AE8" w:rsidRPr="00935AE8">
        <w:rPr>
          <w:noProof/>
        </w:rPr>
        <w:t>.</w:t>
      </w:r>
    </w:p>
    <w:p w14:paraId="0979580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USAID. (2019). </w:t>
      </w:r>
      <w:r w:rsidRPr="00935AE8">
        <w:rPr>
          <w:i/>
          <w:iCs/>
          <w:noProof/>
        </w:rPr>
        <w:t>Strengthening Private Sector Extension and Advisory Services Portfolio Review</w:t>
      </w:r>
      <w:r w:rsidRPr="00935AE8">
        <w:rPr>
          <w:noProof/>
        </w:rPr>
        <w:t>.</w:t>
      </w:r>
    </w:p>
    <w:p w14:paraId="0F33C29E"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Van Camp, M., Vanclooster, M., Crommen, O., Petermans, T., Verbeeck, K., Meurers, B., van Dam, T., &amp; Dassargues, A. (2006). Hydrogeological investigations at the Membach station, Belgium, and application to correct long periodic gravity variations. </w:t>
      </w:r>
      <w:r w:rsidRPr="00935AE8">
        <w:rPr>
          <w:i/>
          <w:iCs/>
          <w:noProof/>
        </w:rPr>
        <w:t>Journal of Geophysical Research: Solid Earth</w:t>
      </w:r>
      <w:r w:rsidRPr="00935AE8">
        <w:rPr>
          <w:noProof/>
        </w:rPr>
        <w:t xml:space="preserve">, </w:t>
      </w:r>
      <w:r w:rsidRPr="00935AE8">
        <w:rPr>
          <w:i/>
          <w:iCs/>
          <w:noProof/>
        </w:rPr>
        <w:t>111</w:t>
      </w:r>
      <w:r w:rsidRPr="00935AE8">
        <w:rPr>
          <w:noProof/>
        </w:rPr>
        <w:t>(10), 1–13. https://doi.org/10.1029/2006JB004405</w:t>
      </w:r>
    </w:p>
    <w:p w14:paraId="4FBDDD59"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van den Berg, J. (2008). </w:t>
      </w:r>
      <w:r w:rsidRPr="00935AE8">
        <w:rPr>
          <w:i/>
          <w:iCs/>
          <w:noProof/>
        </w:rPr>
        <w:t>‘Exploring Shallow Groundwater Irrigation: Current Status and Future Application. A Case Study in the Atankwidi Catchment, Ghana.’</w:t>
      </w:r>
      <w:r w:rsidRPr="00935AE8">
        <w:rPr>
          <w:noProof/>
        </w:rPr>
        <w:t xml:space="preserve"> Delft University of Technology, Delft, the Netherlands.</w:t>
      </w:r>
    </w:p>
    <w:p w14:paraId="41E170C7" w14:textId="77777777" w:rsidR="00935AE8" w:rsidRPr="0006356F" w:rsidRDefault="00935AE8" w:rsidP="00935AE8">
      <w:pPr>
        <w:widowControl w:val="0"/>
        <w:autoSpaceDE w:val="0"/>
        <w:autoSpaceDN w:val="0"/>
        <w:adjustRightInd w:val="0"/>
        <w:spacing w:after="200" w:line="480" w:lineRule="auto"/>
        <w:ind w:left="480" w:hanging="480"/>
        <w:rPr>
          <w:noProof/>
          <w:lang w:val="de-DE"/>
        </w:rPr>
      </w:pPr>
      <w:r w:rsidRPr="00935AE8">
        <w:rPr>
          <w:noProof/>
        </w:rPr>
        <w:t xml:space="preserve">Van Huynh, C., Phuong Le, Q. N., Hong Nguyen, M. T., Tran, P. T., Nguyen, T. Q., Pham, T. G., Khanh Nguyen, L. H., Dieu Nguyen, L. T., &amp; Trinh, H. N. (2020). Indigenous knowledge in relation to climate change: adaptation practices used by the Xo Dang people of central Vietnam. </w:t>
      </w:r>
      <w:r w:rsidRPr="0006356F">
        <w:rPr>
          <w:i/>
          <w:iCs/>
          <w:noProof/>
          <w:lang w:val="de-DE"/>
        </w:rPr>
        <w:t>Heliyon</w:t>
      </w:r>
      <w:r w:rsidRPr="0006356F">
        <w:rPr>
          <w:noProof/>
          <w:lang w:val="de-DE"/>
        </w:rPr>
        <w:t xml:space="preserve">, </w:t>
      </w:r>
      <w:r w:rsidRPr="0006356F">
        <w:rPr>
          <w:i/>
          <w:iCs/>
          <w:noProof/>
          <w:lang w:val="de-DE"/>
        </w:rPr>
        <w:t>6</w:t>
      </w:r>
      <w:r w:rsidRPr="0006356F">
        <w:rPr>
          <w:noProof/>
          <w:lang w:val="de-DE"/>
        </w:rPr>
        <w:t>(12), e05656. https://doi.org/10.1016/j.heliyon.2020.e05656</w:t>
      </w:r>
    </w:p>
    <w:p w14:paraId="00B06D25"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Vazquez, I. M. F. (2012). </w:t>
      </w:r>
      <w:r w:rsidRPr="00935AE8">
        <w:rPr>
          <w:i/>
          <w:iCs/>
          <w:noProof/>
        </w:rPr>
        <w:t>The Informal Sector in Mexico: Implications on Health Insurance Coverage and Education</w:t>
      </w:r>
      <w:r w:rsidRPr="00935AE8">
        <w:rPr>
          <w:noProof/>
        </w:rPr>
        <w:t xml:space="preserve"> [New York University]. https://search.proquest.com/openview/768305acb0fcbb31689dbacbdc3cf269/1?pq-origsite=gscholar&amp;cbl=18750&amp;diss=y</w:t>
      </w:r>
    </w:p>
    <w:p w14:paraId="0B57D8AC"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Veldhuizen LR van, Rappoldt A, Bitzer V, M. R. (2018). </w:t>
      </w:r>
      <w:r w:rsidRPr="00935AE8">
        <w:rPr>
          <w:i/>
          <w:iCs/>
          <w:noProof/>
        </w:rPr>
        <w:t>­ Understanding agribusiness-based advisory services: Findings of a learning trajectory.</w:t>
      </w:r>
      <w:r w:rsidRPr="00935AE8">
        <w:rPr>
          <w:noProof/>
        </w:rPr>
        <w:t xml:space="preserve"> https://www.kit.nl/sed/projects</w:t>
      </w:r>
    </w:p>
    <w:p w14:paraId="43BECCE6"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441FE2C0"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Vetter, T., Rieger, A., Barker, G., Braemer, F., Bruins, H., Evenari, M., Hillel, D., Mattingly, D., Rosen, S. J., &amp; Yair, A. (2019). Ancient water harvesting in the Old World Dry Belt – Synopsis and outlook. </w:t>
      </w:r>
      <w:r w:rsidRPr="00935AE8">
        <w:rPr>
          <w:i/>
          <w:iCs/>
          <w:noProof/>
        </w:rPr>
        <w:t>Journal of Arid Environments</w:t>
      </w:r>
      <w:r w:rsidRPr="00935AE8">
        <w:rPr>
          <w:noProof/>
        </w:rPr>
        <w:t xml:space="preserve">, </w:t>
      </w:r>
      <w:r w:rsidRPr="00935AE8">
        <w:rPr>
          <w:i/>
          <w:iCs/>
          <w:noProof/>
        </w:rPr>
        <w:t>169</w:t>
      </w:r>
      <w:r w:rsidRPr="00935AE8">
        <w:rPr>
          <w:noProof/>
        </w:rPr>
        <w:t>, 42–53. https://doi.org/10.1016/j.jaridenv.2019.103996</w:t>
      </w:r>
    </w:p>
    <w:p w14:paraId="164AC1C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Vogels, M. F. A., Jong, S. M. De, Sterk, G., Douma, H., &amp; Addink, E. A. (2019). Spatio-Temporal Patterns of Smallholder Irrigated Agriculture in the Horn of Africa Using GEOBIA and Sentinel-2 Imagery. </w:t>
      </w:r>
      <w:r w:rsidRPr="00935AE8">
        <w:rPr>
          <w:i/>
          <w:iCs/>
          <w:noProof/>
        </w:rPr>
        <w:t>Remote Sens.</w:t>
      </w:r>
      <w:r w:rsidRPr="00935AE8">
        <w:rPr>
          <w:noProof/>
        </w:rPr>
        <w:t xml:space="preserve">, </w:t>
      </w:r>
      <w:r w:rsidRPr="00935AE8">
        <w:rPr>
          <w:i/>
          <w:iCs/>
          <w:noProof/>
        </w:rPr>
        <w:t>11</w:t>
      </w:r>
      <w:r w:rsidRPr="00935AE8">
        <w:rPr>
          <w:noProof/>
        </w:rPr>
        <w:t>(143), 1–20. https://doi.org/10.3390/rs11020143</w:t>
      </w:r>
    </w:p>
    <w:p w14:paraId="4CF9696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Wani, T. A., &amp; Ali, S. W. (2015). Innovation Diffusion Theory Review &amp; Scope in the Study of Adoption of Smartphones in India Innovation Difusion heory Review &amp; Scope in the Study of Adoption of Smartphones in India. </w:t>
      </w:r>
      <w:r w:rsidRPr="00935AE8">
        <w:rPr>
          <w:i/>
          <w:iCs/>
          <w:noProof/>
        </w:rPr>
        <w:t>Journal of General Management Research</w:t>
      </w:r>
      <w:r w:rsidRPr="00935AE8">
        <w:rPr>
          <w:noProof/>
        </w:rPr>
        <w:t xml:space="preserve">, </w:t>
      </w:r>
      <w:r w:rsidRPr="00935AE8">
        <w:rPr>
          <w:i/>
          <w:iCs/>
          <w:noProof/>
        </w:rPr>
        <w:t>3</w:t>
      </w:r>
      <w:r w:rsidRPr="00935AE8">
        <w:rPr>
          <w:noProof/>
        </w:rPr>
        <w:t>(2), 101–118.</w:t>
      </w:r>
    </w:p>
    <w:p w14:paraId="174D7A6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Wheeler, T., &amp; von Braun, J. (2013). </w:t>
      </w:r>
      <w:r w:rsidRPr="00935AE8">
        <w:rPr>
          <w:i/>
          <w:iCs/>
          <w:noProof/>
        </w:rPr>
        <w:t>Climate change impacts on global food Security. Science 341, 508–513. Woelcke, J., 2006. Technological and policy options for sustainable agricultural intensification in eastern Uganda. Agric. Econ.</w:t>
      </w:r>
      <w:r w:rsidRPr="00935AE8">
        <w:rPr>
          <w:noProof/>
        </w:rPr>
        <w:t xml:space="preserve"> </w:t>
      </w:r>
      <w:r w:rsidRPr="00935AE8">
        <w:rPr>
          <w:i/>
          <w:iCs/>
          <w:noProof/>
        </w:rPr>
        <w:t>34</w:t>
      </w:r>
      <w:r w:rsidRPr="00935AE8">
        <w:rPr>
          <w:noProof/>
        </w:rPr>
        <w:t>(2), 129–139.</w:t>
      </w:r>
    </w:p>
    <w:p w14:paraId="125D56B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Whyte, K. P. (2013). On the role of traditional ecological knowledge as a collaborative concept: A philosophical study. </w:t>
      </w:r>
      <w:r w:rsidRPr="00935AE8">
        <w:rPr>
          <w:i/>
          <w:iCs/>
          <w:noProof/>
        </w:rPr>
        <w:t>Ecol. Process</w:t>
      </w:r>
      <w:r w:rsidRPr="00935AE8">
        <w:rPr>
          <w:noProof/>
        </w:rPr>
        <w:t xml:space="preserve">, </w:t>
      </w:r>
      <w:r w:rsidRPr="00935AE8">
        <w:rPr>
          <w:i/>
          <w:iCs/>
          <w:noProof/>
        </w:rPr>
        <w:t>2</w:t>
      </w:r>
      <w:r w:rsidRPr="00935AE8">
        <w:rPr>
          <w:noProof/>
        </w:rPr>
        <w:t>(7).</w:t>
      </w:r>
    </w:p>
    <w:p w14:paraId="21D3DAFC"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Woodhouse, P., Veldwisch, G. J., Venot, J. P., Brockington, D., Komakech, H., &amp; Manjichi, Â. (2017). African farmer-led irrigation development: re-framing agricultural policy and investment? </w:t>
      </w:r>
      <w:r w:rsidRPr="00935AE8">
        <w:rPr>
          <w:i/>
          <w:iCs/>
          <w:noProof/>
        </w:rPr>
        <w:t>Journal of Peasant Studies</w:t>
      </w:r>
      <w:r w:rsidRPr="00935AE8">
        <w:rPr>
          <w:noProof/>
        </w:rPr>
        <w:t xml:space="preserve">, </w:t>
      </w:r>
      <w:r w:rsidRPr="00935AE8">
        <w:rPr>
          <w:i/>
          <w:iCs/>
          <w:noProof/>
        </w:rPr>
        <w:t>44</w:t>
      </w:r>
      <w:r w:rsidRPr="00935AE8">
        <w:rPr>
          <w:noProof/>
        </w:rPr>
        <w:t>(1), 213–233. https://doi.org/10.1080/03066150.2016.1219719</w:t>
      </w:r>
    </w:p>
    <w:p w14:paraId="09C77E2E" w14:textId="77777777" w:rsidR="003A25FA" w:rsidRDefault="003A25FA" w:rsidP="00935AE8">
      <w:pPr>
        <w:widowControl w:val="0"/>
        <w:autoSpaceDE w:val="0"/>
        <w:autoSpaceDN w:val="0"/>
        <w:adjustRightInd w:val="0"/>
        <w:spacing w:after="200" w:line="480" w:lineRule="auto"/>
        <w:ind w:left="480" w:hanging="480"/>
        <w:rPr>
          <w:noProof/>
        </w:rPr>
      </w:pPr>
    </w:p>
    <w:p w14:paraId="45407065"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5784B3B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Woodward, E., Jackson, S., Finn, M., &amp; McTaggart, P. M. (2012). Utilising indigenous seasonal knowledge to understand aquatic resource use and inform water resource management in northern Australia. </w:t>
      </w:r>
      <w:r w:rsidRPr="00935AE8">
        <w:rPr>
          <w:i/>
          <w:iCs/>
          <w:noProof/>
        </w:rPr>
        <w:t>Ecological Management &amp; Restoration</w:t>
      </w:r>
      <w:r w:rsidRPr="00935AE8">
        <w:rPr>
          <w:noProof/>
        </w:rPr>
        <w:t xml:space="preserve">, </w:t>
      </w:r>
      <w:r w:rsidRPr="00935AE8">
        <w:rPr>
          <w:i/>
          <w:iCs/>
          <w:noProof/>
        </w:rPr>
        <w:t>13</w:t>
      </w:r>
      <w:r w:rsidRPr="00935AE8">
        <w:rPr>
          <w:noProof/>
        </w:rPr>
        <w:t>(1), 58–64. https://doi.org/ 10.1111/j.1442-8903.2011.00622.x</w:t>
      </w:r>
    </w:p>
    <w:p w14:paraId="18F02A5C"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Wossen, T., Berger, T., Swamikannu, N., &amp; Ramilan, T. (2014). Climate variability, consumption risk and poverty in semi-arid Northern Ghana: Adaptation options for poor farm households. </w:t>
      </w:r>
      <w:r w:rsidRPr="00935AE8">
        <w:rPr>
          <w:i/>
          <w:iCs/>
          <w:noProof/>
        </w:rPr>
        <w:t>Environmental Development</w:t>
      </w:r>
      <w:r w:rsidRPr="00935AE8">
        <w:rPr>
          <w:noProof/>
        </w:rPr>
        <w:t xml:space="preserve">, </w:t>
      </w:r>
      <w:r w:rsidRPr="00935AE8">
        <w:rPr>
          <w:i/>
          <w:iCs/>
          <w:noProof/>
        </w:rPr>
        <w:t>12</w:t>
      </w:r>
      <w:r w:rsidRPr="00935AE8">
        <w:rPr>
          <w:noProof/>
        </w:rPr>
        <w:t>, 2–15. https://doi.org/10.1016/j.envdev.2014.07.003</w:t>
      </w:r>
    </w:p>
    <w:p w14:paraId="5095D6F3"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Yiridoe, E. K., &amp; Anchirinah, V. M. (2005). Garden production systems and food security in Ghana : Characteristics of traditional knowledge and management systems. </w:t>
      </w:r>
      <w:r w:rsidRPr="00935AE8">
        <w:rPr>
          <w:i/>
          <w:iCs/>
          <w:noProof/>
        </w:rPr>
        <w:t>Renewable Agriculture and Food Systems</w:t>
      </w:r>
      <w:r w:rsidRPr="00935AE8">
        <w:rPr>
          <w:noProof/>
        </w:rPr>
        <w:t xml:space="preserve">, </w:t>
      </w:r>
      <w:r w:rsidRPr="00935AE8">
        <w:rPr>
          <w:i/>
          <w:iCs/>
          <w:noProof/>
        </w:rPr>
        <w:t>20</w:t>
      </w:r>
      <w:r w:rsidRPr="00935AE8">
        <w:rPr>
          <w:noProof/>
        </w:rPr>
        <w:t>(3), 168–180. https://doi.org/10.1079/RAF2005112</w:t>
      </w:r>
    </w:p>
    <w:p w14:paraId="1F6405B7"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Yuan, Y., &amp; Olivier, H. (2019). Science of the Total Environment Biofilm research within irrigation water distribution systems : Trends , knowledge gaps , and future perspectives. </w:t>
      </w:r>
      <w:r w:rsidRPr="00935AE8">
        <w:rPr>
          <w:i/>
          <w:iCs/>
          <w:noProof/>
        </w:rPr>
        <w:t>Science of the Total Environment</w:t>
      </w:r>
      <w:r w:rsidRPr="00935AE8">
        <w:rPr>
          <w:noProof/>
        </w:rPr>
        <w:t xml:space="preserve">, </w:t>
      </w:r>
      <w:r w:rsidRPr="00935AE8">
        <w:rPr>
          <w:i/>
          <w:iCs/>
          <w:noProof/>
        </w:rPr>
        <w:t>673</w:t>
      </w:r>
      <w:r w:rsidRPr="00935AE8">
        <w:rPr>
          <w:noProof/>
        </w:rPr>
        <w:t>, 254–265. https://doi.org/10.1016/j.scitotenv.2019.03.464</w:t>
      </w:r>
    </w:p>
    <w:p w14:paraId="5B3C045C" w14:textId="77777777" w:rsidR="00935AE8" w:rsidRPr="00935AE8" w:rsidRDefault="00935AE8" w:rsidP="00935AE8">
      <w:pPr>
        <w:widowControl w:val="0"/>
        <w:autoSpaceDE w:val="0"/>
        <w:autoSpaceDN w:val="0"/>
        <w:adjustRightInd w:val="0"/>
        <w:spacing w:after="200" w:line="480" w:lineRule="auto"/>
        <w:ind w:left="480" w:hanging="480"/>
        <w:rPr>
          <w:noProof/>
        </w:rPr>
      </w:pPr>
      <w:r w:rsidRPr="0006356F">
        <w:rPr>
          <w:noProof/>
          <w:lang w:val="de-DE"/>
        </w:rPr>
        <w:t xml:space="preserve">Yuen, K. F., Cai, L., Qi, G., &amp; Wang, X. (2020). </w:t>
      </w:r>
      <w:r w:rsidRPr="00935AE8">
        <w:rPr>
          <w:noProof/>
        </w:rPr>
        <w:t xml:space="preserve">Technology Analysis &amp; Strategic Management Factors influencing autonomous vehicle adoption : an application of the technology acceptance model and innovation diffusion theory. </w:t>
      </w:r>
      <w:r w:rsidRPr="00935AE8">
        <w:rPr>
          <w:i/>
          <w:iCs/>
          <w:noProof/>
        </w:rPr>
        <w:t>Technology Analysis &amp; Strategic Management</w:t>
      </w:r>
      <w:r w:rsidRPr="00935AE8">
        <w:rPr>
          <w:noProof/>
        </w:rPr>
        <w:t>, 1–15. https://doi.org/10.1080/09537325.2020.1826423</w:t>
      </w:r>
    </w:p>
    <w:p w14:paraId="2880372F"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Yuen, K. F., Wang, X., Ng, L. T. W., &amp; Wong, Y. D. (2018). An investigation of customers’ intention to use self-collection services for last-mile delivery. </w:t>
      </w:r>
      <w:r w:rsidRPr="00935AE8">
        <w:rPr>
          <w:i/>
          <w:iCs/>
          <w:noProof/>
        </w:rPr>
        <w:t>Transport Policy</w:t>
      </w:r>
      <w:r w:rsidRPr="00935AE8">
        <w:rPr>
          <w:noProof/>
        </w:rPr>
        <w:t xml:space="preserve">, </w:t>
      </w:r>
      <w:r w:rsidRPr="00935AE8">
        <w:rPr>
          <w:i/>
          <w:iCs/>
          <w:noProof/>
        </w:rPr>
        <w:t>66</w:t>
      </w:r>
      <w:r w:rsidRPr="00935AE8">
        <w:rPr>
          <w:noProof/>
        </w:rPr>
        <w:t>, 1–8. https://doi.org/10.1016/j.tranpol.2018.03.001</w:t>
      </w:r>
    </w:p>
    <w:p w14:paraId="5424A9AF"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59D1BFEB"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lastRenderedPageBreak/>
        <w:t xml:space="preserve">Zhen, L., &amp; Routray, J. K. (2003). Operational Indicators for Measuring Agricultural Sustainability in Developing Countries. </w:t>
      </w:r>
      <w:r w:rsidRPr="00935AE8">
        <w:rPr>
          <w:i/>
          <w:iCs/>
          <w:noProof/>
        </w:rPr>
        <w:t>Environmental Management</w:t>
      </w:r>
      <w:r w:rsidRPr="00935AE8">
        <w:rPr>
          <w:noProof/>
        </w:rPr>
        <w:t xml:space="preserve">, </w:t>
      </w:r>
      <w:r w:rsidRPr="00935AE8">
        <w:rPr>
          <w:i/>
          <w:iCs/>
          <w:noProof/>
        </w:rPr>
        <w:t>32</w:t>
      </w:r>
      <w:r w:rsidRPr="00935AE8">
        <w:rPr>
          <w:noProof/>
        </w:rPr>
        <w:t>(1), 34–46. https://doi.org/10.1007/s00267-003-2881-1</w:t>
      </w:r>
    </w:p>
    <w:p w14:paraId="5EBC7CE6" w14:textId="77777777" w:rsidR="00935AE8" w:rsidRP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Zimmerer, K. S. (2010). Biological Diversity in Agriculture and Global Change. </w:t>
      </w:r>
      <w:r w:rsidRPr="00935AE8">
        <w:rPr>
          <w:i/>
          <w:iCs/>
          <w:noProof/>
        </w:rPr>
        <w:t>Annual Review Environment and Resoures</w:t>
      </w:r>
      <w:r w:rsidRPr="00935AE8">
        <w:rPr>
          <w:noProof/>
        </w:rPr>
        <w:t xml:space="preserve">, </w:t>
      </w:r>
      <w:r w:rsidRPr="00935AE8">
        <w:rPr>
          <w:i/>
          <w:iCs/>
          <w:noProof/>
        </w:rPr>
        <w:t>35</w:t>
      </w:r>
      <w:r w:rsidRPr="00935AE8">
        <w:rPr>
          <w:noProof/>
        </w:rPr>
        <w:t>, 137–166. https://doi.org/10.1146/annurev-environ-040309-113840</w:t>
      </w:r>
    </w:p>
    <w:p w14:paraId="00107E4B" w14:textId="77777777" w:rsidR="00935AE8" w:rsidRDefault="00935AE8" w:rsidP="00935AE8">
      <w:pPr>
        <w:widowControl w:val="0"/>
        <w:autoSpaceDE w:val="0"/>
        <w:autoSpaceDN w:val="0"/>
        <w:adjustRightInd w:val="0"/>
        <w:spacing w:after="200" w:line="480" w:lineRule="auto"/>
        <w:ind w:left="480" w:hanging="480"/>
        <w:rPr>
          <w:noProof/>
        </w:rPr>
      </w:pPr>
      <w:r w:rsidRPr="00935AE8">
        <w:rPr>
          <w:noProof/>
        </w:rPr>
        <w:t xml:space="preserve">Zougmoré, R., Partey, S., Ouédraogo, M., Omitoyin, B., Thomas, T., Ayantunde, A., Ericksen, P., Said, M., &amp; Jalloh, A. (2016). Toward climate ‑ smart agriculture in West Africa : a review of climate change impacts , adaptation strategies and policy developments for the livestock , fishery and crop production sectors. </w:t>
      </w:r>
      <w:r w:rsidRPr="00935AE8">
        <w:rPr>
          <w:i/>
          <w:iCs/>
          <w:noProof/>
        </w:rPr>
        <w:t>Agriculture &amp; Food Security</w:t>
      </w:r>
      <w:r w:rsidRPr="00935AE8">
        <w:rPr>
          <w:noProof/>
        </w:rPr>
        <w:t>, 1–16. https://doi.org/10.1186/s40066-016-0075-3</w:t>
      </w:r>
    </w:p>
    <w:p w14:paraId="1D8E73FF" w14:textId="77777777" w:rsidR="003A25FA" w:rsidRDefault="003A25FA" w:rsidP="00935AE8">
      <w:pPr>
        <w:widowControl w:val="0"/>
        <w:autoSpaceDE w:val="0"/>
        <w:autoSpaceDN w:val="0"/>
        <w:adjustRightInd w:val="0"/>
        <w:spacing w:after="200" w:line="480" w:lineRule="auto"/>
        <w:ind w:left="480" w:hanging="480"/>
        <w:rPr>
          <w:noProof/>
        </w:rPr>
      </w:pPr>
    </w:p>
    <w:p w14:paraId="7D04B3CE" w14:textId="77777777" w:rsidR="003A25FA" w:rsidRDefault="003A25FA" w:rsidP="00935AE8">
      <w:pPr>
        <w:widowControl w:val="0"/>
        <w:autoSpaceDE w:val="0"/>
        <w:autoSpaceDN w:val="0"/>
        <w:adjustRightInd w:val="0"/>
        <w:spacing w:after="200" w:line="480" w:lineRule="auto"/>
        <w:ind w:left="480" w:hanging="480"/>
        <w:rPr>
          <w:noProof/>
        </w:rPr>
      </w:pPr>
    </w:p>
    <w:p w14:paraId="3872F28D" w14:textId="77777777" w:rsidR="003A25FA" w:rsidRDefault="003A25FA" w:rsidP="00935AE8">
      <w:pPr>
        <w:widowControl w:val="0"/>
        <w:autoSpaceDE w:val="0"/>
        <w:autoSpaceDN w:val="0"/>
        <w:adjustRightInd w:val="0"/>
        <w:spacing w:after="200" w:line="480" w:lineRule="auto"/>
        <w:ind w:left="480" w:hanging="480"/>
        <w:rPr>
          <w:noProof/>
        </w:rPr>
      </w:pPr>
    </w:p>
    <w:p w14:paraId="2CCFE9B5" w14:textId="77777777" w:rsidR="003A25FA" w:rsidRDefault="003A25FA" w:rsidP="00935AE8">
      <w:pPr>
        <w:widowControl w:val="0"/>
        <w:autoSpaceDE w:val="0"/>
        <w:autoSpaceDN w:val="0"/>
        <w:adjustRightInd w:val="0"/>
        <w:spacing w:after="200" w:line="480" w:lineRule="auto"/>
        <w:ind w:left="480" w:hanging="480"/>
        <w:rPr>
          <w:noProof/>
        </w:rPr>
      </w:pPr>
    </w:p>
    <w:p w14:paraId="3F45A077" w14:textId="77777777" w:rsidR="003A25FA" w:rsidRDefault="003A25FA" w:rsidP="00935AE8">
      <w:pPr>
        <w:widowControl w:val="0"/>
        <w:autoSpaceDE w:val="0"/>
        <w:autoSpaceDN w:val="0"/>
        <w:adjustRightInd w:val="0"/>
        <w:spacing w:after="200" w:line="480" w:lineRule="auto"/>
        <w:ind w:left="480" w:hanging="480"/>
        <w:rPr>
          <w:noProof/>
        </w:rPr>
      </w:pPr>
    </w:p>
    <w:p w14:paraId="6D29DBA8" w14:textId="77777777" w:rsidR="003A25FA" w:rsidRDefault="003A25FA" w:rsidP="00935AE8">
      <w:pPr>
        <w:widowControl w:val="0"/>
        <w:autoSpaceDE w:val="0"/>
        <w:autoSpaceDN w:val="0"/>
        <w:adjustRightInd w:val="0"/>
        <w:spacing w:after="200" w:line="480" w:lineRule="auto"/>
        <w:ind w:left="480" w:hanging="480"/>
        <w:rPr>
          <w:noProof/>
        </w:rPr>
      </w:pPr>
    </w:p>
    <w:p w14:paraId="79DCA17B" w14:textId="77777777" w:rsidR="003A25FA" w:rsidRPr="00935AE8" w:rsidRDefault="003A25FA" w:rsidP="00935AE8">
      <w:pPr>
        <w:widowControl w:val="0"/>
        <w:autoSpaceDE w:val="0"/>
        <w:autoSpaceDN w:val="0"/>
        <w:adjustRightInd w:val="0"/>
        <w:spacing w:after="200" w:line="480" w:lineRule="auto"/>
        <w:ind w:left="480" w:hanging="480"/>
        <w:rPr>
          <w:noProof/>
        </w:rPr>
      </w:pPr>
    </w:p>
    <w:p w14:paraId="6CA05FA3" w14:textId="77777777" w:rsidR="001371FE" w:rsidRDefault="001371FE" w:rsidP="004F2A3E">
      <w:pPr>
        <w:widowControl w:val="0"/>
        <w:autoSpaceDE w:val="0"/>
        <w:autoSpaceDN w:val="0"/>
        <w:adjustRightInd w:val="0"/>
        <w:spacing w:after="200" w:line="480" w:lineRule="auto"/>
        <w:sectPr w:rsidR="001371FE" w:rsidSect="00584D70">
          <w:type w:val="continuous"/>
          <w:pgSz w:w="11907" w:h="16839" w:code="9"/>
          <w:pgMar w:top="1440" w:right="1440" w:bottom="1440" w:left="1440" w:header="720" w:footer="720" w:gutter="0"/>
          <w:cols w:space="720"/>
          <w:docGrid w:linePitch="360"/>
        </w:sectPr>
      </w:pPr>
      <w:r>
        <w:fldChar w:fldCharType="end"/>
      </w:r>
    </w:p>
    <w:p w14:paraId="5F81D30B" w14:textId="77777777" w:rsidR="001371FE" w:rsidRPr="001C04C9" w:rsidRDefault="001371FE" w:rsidP="001371FE">
      <w:pPr>
        <w:pStyle w:val="Heading1"/>
      </w:pPr>
      <w:bookmarkStart w:id="119" w:name="_Toc126746596"/>
      <w:r>
        <w:lastRenderedPageBreak/>
        <w:t>APPENDICES</w:t>
      </w:r>
      <w:bookmarkEnd w:id="119"/>
    </w:p>
    <w:p w14:paraId="128A3D51" w14:textId="77777777" w:rsidR="001371FE" w:rsidRPr="001C04C9" w:rsidRDefault="001371FE" w:rsidP="001A4CEA">
      <w:pPr>
        <w:pStyle w:val="Heading2"/>
      </w:pPr>
      <w:bookmarkStart w:id="120" w:name="_Toc126746597"/>
      <w:r w:rsidRPr="000734D4">
        <w:t>Appendix A:</w:t>
      </w:r>
      <w:r>
        <w:t xml:space="preserve"> </w:t>
      </w:r>
      <w:r w:rsidRPr="000734D4">
        <w:t>Informed Consent</w:t>
      </w:r>
      <w:bookmarkEnd w:id="120"/>
    </w:p>
    <w:p w14:paraId="5C5F0A9D" w14:textId="450C506E" w:rsidR="001371FE" w:rsidRPr="00E2575A" w:rsidRDefault="001371FE" w:rsidP="001371FE">
      <w:pPr>
        <w:spacing w:line="360" w:lineRule="auto"/>
      </w:pPr>
      <w:r w:rsidRPr="004474E2">
        <w:t>Good morning/af</w:t>
      </w:r>
      <w:r>
        <w:t xml:space="preserve">ternoon/evening Sir/Madam. I am </w:t>
      </w:r>
      <w:r w:rsidRPr="00382FEE">
        <w:rPr>
          <w:b/>
          <w:bCs/>
        </w:rPr>
        <w:t xml:space="preserve">Evans </w:t>
      </w:r>
      <w:proofErr w:type="spellStart"/>
      <w:r w:rsidRPr="00382FEE">
        <w:rPr>
          <w:b/>
          <w:bCs/>
        </w:rPr>
        <w:t>Aboticheko</w:t>
      </w:r>
      <w:proofErr w:type="spellEnd"/>
      <w:r w:rsidRPr="00382FEE">
        <w:rPr>
          <w:b/>
          <w:bCs/>
        </w:rPr>
        <w:t xml:space="preserve"> </w:t>
      </w:r>
      <w:proofErr w:type="spellStart"/>
      <w:r w:rsidRPr="00382FEE">
        <w:rPr>
          <w:b/>
          <w:bCs/>
        </w:rPr>
        <w:t>Anyedina</w:t>
      </w:r>
      <w:proofErr w:type="spellEnd"/>
      <w:r>
        <w:t>, a student</w:t>
      </w:r>
      <w:r w:rsidRPr="004474E2">
        <w:t xml:space="preserve"> of </w:t>
      </w:r>
      <w:r>
        <w:t>SDD-UBIDS,</w:t>
      </w:r>
      <w:r w:rsidRPr="004474E2">
        <w:t xml:space="preserve"> undertaking a data collection exercise in </w:t>
      </w:r>
      <w:r>
        <w:t>KNW District</w:t>
      </w:r>
      <w:r w:rsidRPr="004474E2">
        <w:t xml:space="preserve">. The purpose of this study is to </w:t>
      </w:r>
      <w:r>
        <w:t xml:space="preserve">assess </w:t>
      </w:r>
      <w:r w:rsidRPr="00DE0296">
        <w:rPr>
          <w:b/>
          <w:bCs/>
          <w:spacing w:val="-5"/>
          <w:shd w:val="clear" w:color="auto" w:fill="FFFFFF"/>
        </w:rPr>
        <w:t xml:space="preserve">Local Knowledge and Innovations for Sustainable Farmer-Driven Irrigation Systems in the KNW </w:t>
      </w:r>
      <w:r>
        <w:rPr>
          <w:b/>
          <w:bCs/>
          <w:spacing w:val="-5"/>
          <w:shd w:val="clear" w:color="auto" w:fill="FFFFFF"/>
        </w:rPr>
        <w:t>d</w:t>
      </w:r>
      <w:r w:rsidRPr="00DE0296">
        <w:rPr>
          <w:b/>
          <w:bCs/>
          <w:spacing w:val="-5"/>
          <w:shd w:val="clear" w:color="auto" w:fill="FFFFFF"/>
        </w:rPr>
        <w:t>istrict</w:t>
      </w:r>
      <w:r w:rsidRPr="004474E2">
        <w:t xml:space="preserve">. </w:t>
      </w:r>
      <w:r>
        <w:t>You have been selected for this study because you a farmer-driven irrigator/</w:t>
      </w:r>
      <w:proofErr w:type="spellStart"/>
      <w:r>
        <w:t>Tindana</w:t>
      </w:r>
      <w:proofErr w:type="spellEnd"/>
      <w:r>
        <w:t>/AEO. I</w:t>
      </w:r>
      <w:r w:rsidRPr="004474E2">
        <w:t xml:space="preserve"> would like to ask you a number of questions on </w:t>
      </w:r>
      <w:r>
        <w:t>the adoption of local knowledge and innovations in farmer-driven irrigation and how these help in sustaining irrigation farming</w:t>
      </w:r>
      <w:r w:rsidRPr="004474E2">
        <w:t xml:space="preserve">. </w:t>
      </w:r>
      <w:r>
        <w:t>I</w:t>
      </w:r>
      <w:r w:rsidRPr="004474E2">
        <w:t xml:space="preserve"> would be grateful if you can take some time to answer them. You are under no obligation to answer any of the questions. However, if you choose to participate, nothing you say will be used against you now or in the future. </w:t>
      </w:r>
      <w:r>
        <w:t>I</w:t>
      </w:r>
      <w:r w:rsidRPr="004474E2">
        <w:t xml:space="preserve"> also promise </w:t>
      </w:r>
      <w:r w:rsidR="002C332E">
        <w:t>that</w:t>
      </w:r>
      <w:r w:rsidRPr="004474E2">
        <w:t xml:space="preserve"> the information you </w:t>
      </w:r>
      <w:r>
        <w:t>share with me</w:t>
      </w:r>
      <w:r w:rsidRPr="004474E2">
        <w:t xml:space="preserve"> will be used solely for the purpose of </w:t>
      </w:r>
      <w:r>
        <w:t>the study</w:t>
      </w:r>
      <w:r w:rsidRPr="004474E2">
        <w:t>.</w:t>
      </w:r>
    </w:p>
    <w:p w14:paraId="45272019" w14:textId="77777777" w:rsidR="001371FE" w:rsidRDefault="001371FE" w:rsidP="001371FE">
      <w:pPr>
        <w:autoSpaceDE w:val="0"/>
        <w:autoSpaceDN w:val="0"/>
        <w:adjustRightInd w:val="0"/>
        <w:spacing w:after="200" w:line="480" w:lineRule="auto"/>
      </w:pPr>
    </w:p>
    <w:p w14:paraId="09072A9D" w14:textId="77777777" w:rsidR="001371FE" w:rsidRDefault="001371FE" w:rsidP="001371FE">
      <w:pPr>
        <w:autoSpaceDE w:val="0"/>
        <w:autoSpaceDN w:val="0"/>
        <w:adjustRightInd w:val="0"/>
        <w:spacing w:after="200" w:line="480" w:lineRule="auto"/>
      </w:pPr>
    </w:p>
    <w:p w14:paraId="72FA801B" w14:textId="77777777" w:rsidR="001371FE" w:rsidRDefault="001371FE" w:rsidP="001371FE">
      <w:pPr>
        <w:autoSpaceDE w:val="0"/>
        <w:autoSpaceDN w:val="0"/>
        <w:adjustRightInd w:val="0"/>
        <w:spacing w:after="200" w:line="480" w:lineRule="auto"/>
      </w:pPr>
    </w:p>
    <w:p w14:paraId="0F11790F" w14:textId="77777777" w:rsidR="001371FE" w:rsidRDefault="001371FE" w:rsidP="001371FE">
      <w:pPr>
        <w:autoSpaceDE w:val="0"/>
        <w:autoSpaceDN w:val="0"/>
        <w:adjustRightInd w:val="0"/>
        <w:spacing w:after="200" w:line="480" w:lineRule="auto"/>
      </w:pPr>
    </w:p>
    <w:p w14:paraId="2C5DE1A2" w14:textId="77777777" w:rsidR="001371FE" w:rsidRDefault="001371FE" w:rsidP="001371FE">
      <w:pPr>
        <w:autoSpaceDE w:val="0"/>
        <w:autoSpaceDN w:val="0"/>
        <w:adjustRightInd w:val="0"/>
        <w:spacing w:after="200" w:line="480" w:lineRule="auto"/>
      </w:pPr>
    </w:p>
    <w:p w14:paraId="28A5CBA2" w14:textId="77777777" w:rsidR="001371FE" w:rsidRDefault="001371FE" w:rsidP="001371FE">
      <w:pPr>
        <w:autoSpaceDE w:val="0"/>
        <w:autoSpaceDN w:val="0"/>
        <w:adjustRightInd w:val="0"/>
        <w:spacing w:after="200" w:line="480" w:lineRule="auto"/>
      </w:pPr>
    </w:p>
    <w:p w14:paraId="7B81E023" w14:textId="77777777" w:rsidR="001371FE" w:rsidRDefault="001371FE" w:rsidP="001371FE">
      <w:pPr>
        <w:autoSpaceDE w:val="0"/>
        <w:autoSpaceDN w:val="0"/>
        <w:adjustRightInd w:val="0"/>
        <w:spacing w:after="200" w:line="480" w:lineRule="auto"/>
      </w:pPr>
    </w:p>
    <w:p w14:paraId="40809A32" w14:textId="77777777" w:rsidR="001371FE" w:rsidRDefault="001371FE" w:rsidP="001371FE">
      <w:pPr>
        <w:autoSpaceDE w:val="0"/>
        <w:autoSpaceDN w:val="0"/>
        <w:adjustRightInd w:val="0"/>
        <w:spacing w:after="200" w:line="480" w:lineRule="auto"/>
      </w:pPr>
    </w:p>
    <w:p w14:paraId="202BE9A4" w14:textId="77777777" w:rsidR="003A25FA" w:rsidRDefault="003A25FA" w:rsidP="001371FE">
      <w:pPr>
        <w:autoSpaceDE w:val="0"/>
        <w:autoSpaceDN w:val="0"/>
        <w:adjustRightInd w:val="0"/>
        <w:spacing w:after="200" w:line="480" w:lineRule="auto"/>
      </w:pPr>
    </w:p>
    <w:p w14:paraId="4FAEF917" w14:textId="77777777" w:rsidR="003A25FA" w:rsidRDefault="003A25FA" w:rsidP="001371FE">
      <w:pPr>
        <w:autoSpaceDE w:val="0"/>
        <w:autoSpaceDN w:val="0"/>
        <w:adjustRightInd w:val="0"/>
        <w:spacing w:after="200" w:line="480" w:lineRule="auto"/>
      </w:pPr>
    </w:p>
    <w:p w14:paraId="0696D042" w14:textId="77777777" w:rsidR="003A25FA" w:rsidRDefault="003A25FA" w:rsidP="001371FE">
      <w:pPr>
        <w:autoSpaceDE w:val="0"/>
        <w:autoSpaceDN w:val="0"/>
        <w:adjustRightInd w:val="0"/>
        <w:spacing w:after="200" w:line="480" w:lineRule="auto"/>
        <w:sectPr w:rsidR="003A25FA" w:rsidSect="00584D70">
          <w:type w:val="continuous"/>
          <w:pgSz w:w="11907" w:h="16839" w:code="9"/>
          <w:pgMar w:top="1440" w:right="1440" w:bottom="1440" w:left="1440" w:header="720" w:footer="720" w:gutter="0"/>
          <w:cols w:space="720"/>
          <w:docGrid w:linePitch="360"/>
        </w:sectPr>
      </w:pPr>
    </w:p>
    <w:p w14:paraId="20A85731" w14:textId="77777777" w:rsidR="001371FE" w:rsidRPr="00A5128B" w:rsidRDefault="001371FE" w:rsidP="00963290">
      <w:pPr>
        <w:pStyle w:val="Heading2"/>
        <w:spacing w:before="0"/>
      </w:pPr>
      <w:bookmarkStart w:id="121" w:name="_Toc126746598"/>
      <w:r w:rsidRPr="0076634B">
        <w:lastRenderedPageBreak/>
        <w:t>Appendix</w:t>
      </w:r>
      <w:r>
        <w:t xml:space="preserve"> B: </w:t>
      </w:r>
      <w:r w:rsidRPr="00A5128B">
        <w:t xml:space="preserve">Questionnaire </w:t>
      </w:r>
      <w:r>
        <w:t>for</w:t>
      </w:r>
      <w:r w:rsidRPr="00A5128B">
        <w:t xml:space="preserve"> </w:t>
      </w:r>
      <w:r>
        <w:t>Farmer-Driven</w:t>
      </w:r>
      <w:r w:rsidRPr="00A5128B">
        <w:t xml:space="preserve"> Irrigat</w:t>
      </w:r>
      <w:r>
        <w:t>ors i</w:t>
      </w:r>
      <w:r w:rsidRPr="008919F0">
        <w:t>n</w:t>
      </w:r>
      <w:r w:rsidRPr="00A5128B">
        <w:t xml:space="preserve"> </w:t>
      </w:r>
      <w:r>
        <w:t>KNWD</w:t>
      </w:r>
      <w:bookmarkEnd w:id="121"/>
    </w:p>
    <w:p w14:paraId="7525C345" w14:textId="77777777" w:rsidR="001371FE" w:rsidRPr="00073134" w:rsidRDefault="001371FE" w:rsidP="001371FE">
      <w:pPr>
        <w:spacing w:line="360" w:lineRule="auto"/>
        <w:rPr>
          <w:b/>
          <w:bCs/>
          <w:u w:val="single"/>
        </w:rPr>
      </w:pPr>
      <w:r w:rsidRPr="00073134">
        <w:rPr>
          <w:b/>
          <w:bCs/>
          <w:u w:val="single"/>
        </w:rPr>
        <w:t xml:space="preserve">Section </w:t>
      </w:r>
      <w:r>
        <w:rPr>
          <w:b/>
          <w:bCs/>
          <w:u w:val="single"/>
        </w:rPr>
        <w:t>A</w:t>
      </w:r>
      <w:r w:rsidRPr="00073134">
        <w:rPr>
          <w:b/>
          <w:bCs/>
          <w:u w:val="single"/>
        </w:rPr>
        <w:t>: Identification</w:t>
      </w:r>
    </w:p>
    <w:p w14:paraId="44C1316A" w14:textId="77777777" w:rsidR="001371FE" w:rsidRPr="00A5128B" w:rsidRDefault="001371FE" w:rsidP="001371FE">
      <w:pPr>
        <w:spacing w:after="0" w:line="360" w:lineRule="auto"/>
      </w:pPr>
      <w:r w:rsidRPr="00A5128B">
        <w:t>Date of interview</w:t>
      </w:r>
      <w:r w:rsidRPr="00726D32">
        <w:rPr>
          <w:u w:val="single"/>
          <w:shd w:val="clear" w:color="auto" w:fill="FFFFFF" w:themeFill="background1"/>
        </w:rPr>
        <w:t xml:space="preserve">: </w:t>
      </w:r>
      <w:r w:rsidRPr="00726D32">
        <w:rPr>
          <w:color w:val="F2F2F2" w:themeColor="background1" w:themeShade="F2"/>
          <w:u w:val="single"/>
          <w:shd w:val="clear" w:color="auto" w:fill="FFFFFF" w:themeFill="background1"/>
          <w14:textOutline w14:w="0" w14:cap="flat" w14:cmpd="sng" w14:algn="ctr">
            <w14:noFill/>
            <w14:prstDash w14:val="solid"/>
            <w14:round/>
          </w14:textOutline>
        </w:rPr>
        <w:t xml:space="preserve">   </w:t>
      </w:r>
      <w:r w:rsidRPr="00726D32">
        <w:rPr>
          <w:u w:val="single"/>
          <w:shd w:val="clear" w:color="auto" w:fill="FFFFFF" w:themeFill="background1"/>
          <w14:textOutline w14:w="0" w14:cap="flat" w14:cmpd="sng" w14:algn="ctr">
            <w14:noFill/>
            <w14:prstDash w14:val="solid"/>
            <w14:round/>
          </w14:textOutline>
        </w:rPr>
        <w:t>/</w:t>
      </w:r>
      <w:r w:rsidRPr="00726D32">
        <w:rPr>
          <w:color w:val="F2F2F2" w:themeColor="background1" w:themeShade="F2"/>
          <w:u w:val="single"/>
          <w:shd w:val="clear" w:color="auto" w:fill="FFFFFF" w:themeFill="background1"/>
          <w14:textOutline w14:w="0" w14:cap="flat" w14:cmpd="sng" w14:algn="ctr">
            <w14:noFill/>
            <w14:prstDash w14:val="solid"/>
            <w14:round/>
          </w14:textOutline>
        </w:rPr>
        <w:t xml:space="preserve"> </w:t>
      </w:r>
      <w:r w:rsidRPr="00726D32">
        <w:rPr>
          <w:color w:val="F2F2F2" w:themeColor="background1" w:themeShade="F2"/>
          <w:u w:val="single"/>
          <w:shd w:val="clear" w:color="auto" w:fill="FFFFFF" w:themeFill="background1"/>
        </w:rPr>
        <w:t xml:space="preserve">  </w:t>
      </w:r>
      <w:r w:rsidRPr="00726D32">
        <w:rPr>
          <w:u w:val="single"/>
          <w:shd w:val="clear" w:color="auto" w:fill="FFFFFF" w:themeFill="background1"/>
        </w:rPr>
        <w:t xml:space="preserve"> /</w:t>
      </w:r>
      <w:r>
        <w:rPr>
          <w:color w:val="F2F2F2" w:themeColor="background1" w:themeShade="F2"/>
          <w:u w:val="single"/>
        </w:rPr>
        <w:t xml:space="preserve">     </w:t>
      </w:r>
    </w:p>
    <w:p w14:paraId="42919962" w14:textId="77777777" w:rsidR="001371FE" w:rsidRPr="00A5128B" w:rsidRDefault="001371FE" w:rsidP="001371FE">
      <w:pPr>
        <w:spacing w:after="0" w:line="360" w:lineRule="auto"/>
      </w:pPr>
      <w:r w:rsidRPr="00A5128B">
        <w:t xml:space="preserve">Name of Field Assistant: _______________________________________ </w:t>
      </w:r>
    </w:p>
    <w:p w14:paraId="66B61153" w14:textId="77777777" w:rsidR="001371FE" w:rsidRPr="00A5128B" w:rsidRDefault="001371FE" w:rsidP="001371FE">
      <w:pPr>
        <w:spacing w:after="0" w:line="360" w:lineRule="auto"/>
      </w:pPr>
      <w:r w:rsidRPr="00A5128B">
        <w:t>Name of Farmer/ Respondent ___________________________________________</w:t>
      </w:r>
    </w:p>
    <w:p w14:paraId="71C39D5A" w14:textId="77777777" w:rsidR="001371FE" w:rsidRPr="00A5128B" w:rsidRDefault="001371FE" w:rsidP="001371FE">
      <w:pPr>
        <w:spacing w:after="0" w:line="360" w:lineRule="auto"/>
      </w:pPr>
      <w:r w:rsidRPr="00A5128B">
        <w:t xml:space="preserve">Telephone number of Respondent __________________________________ </w:t>
      </w:r>
    </w:p>
    <w:p w14:paraId="78787DBA" w14:textId="77777777" w:rsidR="001371FE" w:rsidRPr="00A5128B" w:rsidRDefault="001371FE" w:rsidP="001371FE">
      <w:pPr>
        <w:spacing w:after="0" w:line="360" w:lineRule="auto"/>
      </w:pPr>
      <w:r w:rsidRPr="00A5128B">
        <w:t>Name of Village/ Community __________________________________</w:t>
      </w:r>
    </w:p>
    <w:p w14:paraId="417C4879" w14:textId="77777777" w:rsidR="001371FE" w:rsidRPr="00073134" w:rsidRDefault="001371FE" w:rsidP="001371FE">
      <w:pPr>
        <w:spacing w:line="360" w:lineRule="auto"/>
        <w:rPr>
          <w:b/>
          <w:bCs/>
          <w:u w:val="single"/>
        </w:rPr>
      </w:pPr>
      <w:r w:rsidRPr="00073134">
        <w:rPr>
          <w:b/>
          <w:bCs/>
          <w:u w:val="single"/>
        </w:rPr>
        <w:t xml:space="preserve">Section </w:t>
      </w:r>
      <w:r>
        <w:rPr>
          <w:b/>
          <w:bCs/>
          <w:u w:val="single"/>
        </w:rPr>
        <w:t>B</w:t>
      </w:r>
      <w:r w:rsidRPr="00073134">
        <w:rPr>
          <w:b/>
          <w:bCs/>
          <w:u w:val="single"/>
        </w:rPr>
        <w:t xml:space="preserve">: Demographic and Socio-Economic Characteristics </w:t>
      </w:r>
      <w:r>
        <w:rPr>
          <w:b/>
          <w:bCs/>
          <w:u w:val="single"/>
        </w:rPr>
        <w:t>o</w:t>
      </w:r>
      <w:r w:rsidRPr="00073134">
        <w:rPr>
          <w:b/>
          <w:bCs/>
          <w:u w:val="single"/>
        </w:rPr>
        <w:t>f Farmer</w:t>
      </w:r>
      <w:r>
        <w:rPr>
          <w:b/>
          <w:bCs/>
          <w:u w:val="single"/>
        </w:rPr>
        <w:t>s</w:t>
      </w:r>
    </w:p>
    <w:p w14:paraId="57F52631" w14:textId="77777777" w:rsidR="001371FE" w:rsidRPr="00A5128B" w:rsidRDefault="001371FE" w:rsidP="001371FE">
      <w:pPr>
        <w:pStyle w:val="ListParagraph"/>
        <w:numPr>
          <w:ilvl w:val="0"/>
          <w:numId w:val="7"/>
        </w:numPr>
        <w:spacing w:line="360" w:lineRule="auto"/>
      </w:pPr>
      <w:r w:rsidRPr="00A5128B">
        <w:t xml:space="preserve">How old were you at your last birthday?  [         ] years </w:t>
      </w:r>
    </w:p>
    <w:p w14:paraId="72C716A4" w14:textId="77777777" w:rsidR="001371FE" w:rsidRPr="00A5128B" w:rsidRDefault="001371FE" w:rsidP="001371FE">
      <w:pPr>
        <w:pStyle w:val="ListParagraph"/>
        <w:numPr>
          <w:ilvl w:val="0"/>
          <w:numId w:val="7"/>
        </w:numPr>
        <w:spacing w:line="360" w:lineRule="auto"/>
      </w:pPr>
      <w:r w:rsidRPr="00A5128B">
        <w:t>What is your sex?  1. Male [   ]     2. Female [   ]</w:t>
      </w:r>
    </w:p>
    <w:p w14:paraId="5ABC808C" w14:textId="77777777" w:rsidR="001371FE" w:rsidRPr="00A5128B" w:rsidRDefault="001371FE" w:rsidP="001371FE">
      <w:pPr>
        <w:pStyle w:val="ListParagraph"/>
        <w:numPr>
          <w:ilvl w:val="0"/>
          <w:numId w:val="7"/>
        </w:numPr>
        <w:spacing w:line="360" w:lineRule="auto"/>
      </w:pPr>
      <w:r w:rsidRPr="00A5128B">
        <w:t xml:space="preserve">What is your present marital status? 1. Married [  ] 2. Co-habitation [  ] 3. Separated [  ] 4. Divorced [  ] 5. Widowed [  ] 6. Never married [  ] </w:t>
      </w:r>
    </w:p>
    <w:p w14:paraId="0C9C5527" w14:textId="77777777" w:rsidR="001371FE" w:rsidRPr="00A5128B" w:rsidRDefault="001371FE" w:rsidP="001371FE">
      <w:pPr>
        <w:pStyle w:val="ListParagraph"/>
        <w:numPr>
          <w:ilvl w:val="0"/>
          <w:numId w:val="7"/>
        </w:numPr>
        <w:spacing w:line="360" w:lineRule="auto"/>
      </w:pPr>
      <w:r w:rsidRPr="00A5128B">
        <w:t xml:space="preserve">Which </w:t>
      </w:r>
      <w:r>
        <w:t>ethnic</w:t>
      </w:r>
      <w:r w:rsidRPr="00A5128B">
        <w:t xml:space="preserve"> group do you belong</w:t>
      </w:r>
      <w:r>
        <w:t xml:space="preserve"> to</w:t>
      </w:r>
      <w:r w:rsidRPr="00A5128B">
        <w:t xml:space="preserve">?  </w:t>
      </w:r>
      <w:r w:rsidRPr="004C1CAB">
        <w:rPr>
          <w:lang w:val="de-DE"/>
        </w:rPr>
        <w:t xml:space="preserve">1. Mole-Dagbon [  ] 2. Mande Busanga [  ] 3. Gurma [  ] 4. </w:t>
      </w:r>
      <w:r>
        <w:t xml:space="preserve">Akan [  ] 5. Ewe [  ] 6. Guan [  ] 7. </w:t>
      </w:r>
      <w:proofErr w:type="spellStart"/>
      <w:r>
        <w:t>Grusi</w:t>
      </w:r>
      <w:proofErr w:type="spellEnd"/>
      <w:r>
        <w:t xml:space="preserve"> [  ] 8. </w:t>
      </w:r>
      <w:proofErr w:type="spellStart"/>
      <w:r>
        <w:t>Ga-Adangbe</w:t>
      </w:r>
      <w:proofErr w:type="spellEnd"/>
      <w:r>
        <w:t xml:space="preserve"> [  ] 9. Fulani [  ] 10. Others, specify ………………………. </w:t>
      </w:r>
    </w:p>
    <w:p w14:paraId="647B67EC" w14:textId="77777777" w:rsidR="001371FE" w:rsidRPr="00A5128B" w:rsidRDefault="001371FE" w:rsidP="001371FE">
      <w:pPr>
        <w:pStyle w:val="ListParagraph"/>
        <w:numPr>
          <w:ilvl w:val="0"/>
          <w:numId w:val="7"/>
        </w:numPr>
        <w:spacing w:line="360" w:lineRule="auto"/>
      </w:pPr>
      <w:r w:rsidRPr="00A5128B">
        <w:t xml:space="preserve">Which religion do you belong to?  1. Christianity [  ] 2. Islam [  ] 3. African Traditional </w:t>
      </w:r>
      <w:r>
        <w:t>R</w:t>
      </w:r>
      <w:r w:rsidRPr="00A5128B">
        <w:t xml:space="preserve">eligion [  ] 4. Others, specify …………………. </w:t>
      </w:r>
    </w:p>
    <w:p w14:paraId="6D4EAFC2" w14:textId="77777777" w:rsidR="001371FE" w:rsidRDefault="001371FE" w:rsidP="001371FE">
      <w:pPr>
        <w:pStyle w:val="ListParagraph"/>
        <w:numPr>
          <w:ilvl w:val="0"/>
          <w:numId w:val="7"/>
        </w:numPr>
        <w:spacing w:line="360" w:lineRule="auto"/>
      </w:pPr>
      <w:r w:rsidRPr="00A5128B">
        <w:t xml:space="preserve">What is the highest educational level you have attained? 1. None [  ] 2. Primary </w:t>
      </w:r>
      <w:r>
        <w:t>E</w:t>
      </w:r>
      <w:r w:rsidRPr="00A5128B">
        <w:t>ducation [  ] 3. JHS/JSS/</w:t>
      </w:r>
      <w:r>
        <w:t>M</w:t>
      </w:r>
      <w:r w:rsidRPr="00A5128B">
        <w:t xml:space="preserve">iddle </w:t>
      </w:r>
      <w:r>
        <w:t>S</w:t>
      </w:r>
      <w:r w:rsidRPr="00A5128B">
        <w:t xml:space="preserve">chool [ ] 4. SHS/SSS/O or A level [ ] 5. </w:t>
      </w:r>
      <w:proofErr w:type="spellStart"/>
      <w:r w:rsidRPr="00A5128B">
        <w:t>Voc</w:t>
      </w:r>
      <w:proofErr w:type="spellEnd"/>
      <w:r w:rsidRPr="00A5128B">
        <w:t>/tech/com training 6. Teacher/nursing/</w:t>
      </w:r>
      <w:proofErr w:type="spellStart"/>
      <w:r w:rsidRPr="00A5128B">
        <w:t>agric</w:t>
      </w:r>
      <w:proofErr w:type="spellEnd"/>
      <w:r w:rsidRPr="00A5128B">
        <w:t xml:space="preserve"> training college [  ] 7. Polytechnic [  ] 8. University [  ] </w:t>
      </w:r>
    </w:p>
    <w:p w14:paraId="7EB99C4F" w14:textId="77777777" w:rsidR="001371FE" w:rsidRPr="00A5128B" w:rsidRDefault="001371FE" w:rsidP="001371FE">
      <w:pPr>
        <w:pStyle w:val="ListParagraph"/>
        <w:numPr>
          <w:ilvl w:val="0"/>
          <w:numId w:val="7"/>
        </w:numPr>
        <w:spacing w:line="360" w:lineRule="auto"/>
      </w:pPr>
      <w:r>
        <w:t xml:space="preserve">What leadership position do you occupy in your community? 1. Chief [  ] 2. </w:t>
      </w:r>
      <w:proofErr w:type="spellStart"/>
      <w:r>
        <w:t>Tindaana</w:t>
      </w:r>
      <w:proofErr w:type="spellEnd"/>
      <w:r>
        <w:t xml:space="preserve"> [  ] 3. Assembly member [  ] 4. Unit committee [  ] 5. Farmer group leader [  ] 6. None [  ] 7. Others, specify ………………………. </w:t>
      </w:r>
    </w:p>
    <w:p w14:paraId="31AE8633" w14:textId="77777777" w:rsidR="001371FE" w:rsidRDefault="001371FE" w:rsidP="001371FE">
      <w:pPr>
        <w:pStyle w:val="ListParagraph"/>
        <w:numPr>
          <w:ilvl w:val="0"/>
          <w:numId w:val="7"/>
        </w:numPr>
        <w:spacing w:line="360" w:lineRule="auto"/>
      </w:pPr>
      <w:r w:rsidRPr="00540B0C">
        <w:rPr>
          <w:noProof/>
        </w:rPr>
        <mc:AlternateContent>
          <mc:Choice Requires="wps">
            <w:drawing>
              <wp:anchor distT="0" distB="0" distL="114300" distR="114300" simplePos="0" relativeHeight="251656192" behindDoc="0" locked="0" layoutInCell="1" allowOverlap="1" wp14:anchorId="0DA6F3FE" wp14:editId="58EB1BFB">
                <wp:simplePos x="0" y="0"/>
                <wp:positionH relativeFrom="column">
                  <wp:posOffset>3450565</wp:posOffset>
                </wp:positionH>
                <wp:positionV relativeFrom="paragraph">
                  <wp:posOffset>188188</wp:posOffset>
                </wp:positionV>
                <wp:extent cx="526211" cy="240832"/>
                <wp:effectExtent l="0" t="0" r="26670" b="26035"/>
                <wp:wrapNone/>
                <wp:docPr id="21" name="Rectangle 21"/>
                <wp:cNvGraphicFramePr/>
                <a:graphic xmlns:a="http://schemas.openxmlformats.org/drawingml/2006/main">
                  <a:graphicData uri="http://schemas.microsoft.com/office/word/2010/wordprocessingShape">
                    <wps:wsp>
                      <wps:cNvSpPr/>
                      <wps:spPr>
                        <a:xfrm>
                          <a:off x="0" y="0"/>
                          <a:ext cx="526211" cy="24083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FE88916" id="Rectangle 21" o:spid="_x0000_s1026" style="position:absolute;margin-left:271.7pt;margin-top:14.8pt;width:41.45pt;height:18.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" fillcolor="white [3201]" strokecolor="black [3213]" strokeweight="2pt"/>
            </w:pict>
          </mc:Fallback>
        </mc:AlternateContent>
      </w:r>
      <w:r w:rsidRPr="00A5128B">
        <w:t>What other job</w:t>
      </w:r>
      <w:r>
        <w:t>(s)</w:t>
      </w:r>
      <w:r w:rsidRPr="00A5128B">
        <w:t xml:space="preserve"> </w:t>
      </w:r>
      <w:r>
        <w:t xml:space="preserve">do you have </w:t>
      </w:r>
      <w:r w:rsidRPr="00A5128B">
        <w:t>aside farming? ………………………………………</w:t>
      </w:r>
    </w:p>
    <w:p w14:paraId="0F5F23FA" w14:textId="77777777" w:rsidR="001371FE" w:rsidRPr="00A5128B" w:rsidRDefault="001371FE" w:rsidP="001371FE">
      <w:pPr>
        <w:pStyle w:val="ListParagraph"/>
        <w:numPr>
          <w:ilvl w:val="0"/>
          <w:numId w:val="7"/>
        </w:numPr>
        <w:spacing w:line="360" w:lineRule="auto"/>
      </w:pPr>
      <w:r w:rsidRPr="00A5128B">
        <w:t xml:space="preserve">How many people are currently in your household? </w:t>
      </w:r>
    </w:p>
    <w:p w14:paraId="4FF3F24E" w14:textId="77777777" w:rsidR="001371FE" w:rsidRPr="00A5128B" w:rsidRDefault="001371FE" w:rsidP="001371FE">
      <w:pPr>
        <w:pStyle w:val="ListParagraph"/>
        <w:numPr>
          <w:ilvl w:val="0"/>
          <w:numId w:val="7"/>
        </w:numPr>
        <w:spacing w:line="360" w:lineRule="auto"/>
      </w:pPr>
      <w:r>
        <w:rPr>
          <w:noProof/>
        </w:rPr>
        <mc:AlternateContent>
          <mc:Choice Requires="wps">
            <w:drawing>
              <wp:anchor distT="0" distB="0" distL="114300" distR="114300" simplePos="0" relativeHeight="251657216" behindDoc="0" locked="0" layoutInCell="1" allowOverlap="1" wp14:anchorId="4E9D5BAD" wp14:editId="05D2E07B">
                <wp:simplePos x="0" y="0"/>
                <wp:positionH relativeFrom="column">
                  <wp:posOffset>3535908</wp:posOffset>
                </wp:positionH>
                <wp:positionV relativeFrom="paragraph">
                  <wp:posOffset>6985</wp:posOffset>
                </wp:positionV>
                <wp:extent cx="525780" cy="240665"/>
                <wp:effectExtent l="0" t="0" r="26670" b="26035"/>
                <wp:wrapNone/>
                <wp:docPr id="22" name="Rectangle 22"/>
                <wp:cNvGraphicFramePr/>
                <a:graphic xmlns:a="http://schemas.openxmlformats.org/drawingml/2006/main">
                  <a:graphicData uri="http://schemas.microsoft.com/office/word/2010/wordprocessingShape">
                    <wps:wsp>
                      <wps:cNvSpPr/>
                      <wps:spPr>
                        <a:xfrm>
                          <a:off x="0" y="0"/>
                          <a:ext cx="525780" cy="24066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EB2221A" id="Rectangle 22" o:spid="_x0000_s1026" style="position:absolute;margin-left:278.4pt;margin-top:.55pt;width:41.4pt;height:18.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" fillcolor="white [3201]" strokecolor="black [3213]" strokeweight="2pt"/>
            </w:pict>
          </mc:Fallback>
        </mc:AlternateContent>
      </w:r>
      <w:r w:rsidRPr="00A5128B">
        <w:t xml:space="preserve">How many of them help out </w:t>
      </w:r>
      <w:r>
        <w:t>i</w:t>
      </w:r>
      <w:r w:rsidRPr="00A5128B">
        <w:t>n the</w:t>
      </w:r>
      <w:r>
        <w:t xml:space="preserve"> </w:t>
      </w:r>
      <w:r w:rsidRPr="00502BC0">
        <w:t>irrigation</w:t>
      </w:r>
      <w:r w:rsidRPr="00A5128B">
        <w:t xml:space="preserve"> farm? </w:t>
      </w:r>
    </w:p>
    <w:p w14:paraId="5CA374EC" w14:textId="77777777" w:rsidR="001371FE" w:rsidRPr="003A25FA" w:rsidRDefault="001371FE" w:rsidP="001371FE">
      <w:pPr>
        <w:pStyle w:val="ListParagraph"/>
        <w:numPr>
          <w:ilvl w:val="0"/>
          <w:numId w:val="7"/>
        </w:numPr>
        <w:spacing w:line="360" w:lineRule="auto"/>
      </w:pPr>
      <w:r>
        <w:t xml:space="preserve">What are the sources of your household livelihood? 1. Wage </w:t>
      </w:r>
      <w:proofErr w:type="spellStart"/>
      <w:r>
        <w:t>labour</w:t>
      </w:r>
      <w:proofErr w:type="spellEnd"/>
      <w:r>
        <w:t xml:space="preserve"> [  ] 2. Trade [  ] 3. Rain-fed farming [  ] 4. Irrigation [  ] 5. Firewood/charcoal [  ] 6. Shea nuts [  ] 7. Livestock rearing [  ] 8. Remittances [  ] 9. Others, specify ………………………………… (</w:t>
      </w:r>
      <w:r w:rsidRPr="00B20CAB">
        <w:rPr>
          <w:i/>
          <w:iCs/>
        </w:rPr>
        <w:t>select all applicable)</w:t>
      </w:r>
    </w:p>
    <w:p w14:paraId="62C032D7" w14:textId="77777777" w:rsidR="003A25FA" w:rsidRDefault="003A25FA" w:rsidP="003A25FA">
      <w:pPr>
        <w:spacing w:line="360" w:lineRule="auto"/>
      </w:pPr>
    </w:p>
    <w:p w14:paraId="4321FC38" w14:textId="77777777" w:rsidR="00963290" w:rsidRDefault="00963290" w:rsidP="003A25FA">
      <w:pPr>
        <w:spacing w:line="360" w:lineRule="auto"/>
      </w:pPr>
    </w:p>
    <w:p w14:paraId="05C972BB" w14:textId="77777777" w:rsidR="001371FE" w:rsidRPr="003A55C8" w:rsidRDefault="001371FE" w:rsidP="001371FE">
      <w:pPr>
        <w:spacing w:after="0" w:line="360" w:lineRule="auto"/>
        <w:rPr>
          <w:b/>
          <w:bCs/>
          <w:u w:val="thick"/>
        </w:rPr>
      </w:pPr>
      <w:r w:rsidRPr="003A55C8">
        <w:rPr>
          <w:b/>
          <w:bCs/>
          <w:u w:val="thick"/>
        </w:rPr>
        <w:lastRenderedPageBreak/>
        <w:t>Section C: Background of Farmer-Driven Irrigation</w:t>
      </w:r>
      <w:r>
        <w:rPr>
          <w:b/>
          <w:bCs/>
          <w:u w:val="thick"/>
        </w:rPr>
        <w:t xml:space="preserve"> Systems</w:t>
      </w:r>
    </w:p>
    <w:p w14:paraId="1C43201D" w14:textId="77777777" w:rsidR="001371FE" w:rsidRPr="00A5128B" w:rsidRDefault="001371FE" w:rsidP="001371FE">
      <w:pPr>
        <w:pStyle w:val="ListParagraph"/>
        <w:numPr>
          <w:ilvl w:val="0"/>
          <w:numId w:val="7"/>
        </w:numPr>
        <w:spacing w:line="360" w:lineRule="auto"/>
      </w:pPr>
      <w:r w:rsidRPr="00A5128B">
        <w:t>For how long have you been engaged in irrigation farming</w:t>
      </w:r>
      <w:proofErr w:type="gramStart"/>
      <w:r w:rsidRPr="00A5128B">
        <w:t>?....................</w:t>
      </w:r>
      <w:proofErr w:type="gramEnd"/>
      <w:r>
        <w:t xml:space="preserve"> years</w:t>
      </w:r>
      <w:r w:rsidRPr="00A5128B">
        <w:t xml:space="preserve"> </w:t>
      </w:r>
    </w:p>
    <w:p w14:paraId="5633CA81" w14:textId="77777777" w:rsidR="001371FE" w:rsidRDefault="001371FE" w:rsidP="001371FE">
      <w:pPr>
        <w:pStyle w:val="ListParagraph"/>
        <w:numPr>
          <w:ilvl w:val="0"/>
          <w:numId w:val="7"/>
        </w:numPr>
        <w:spacing w:line="360" w:lineRule="auto"/>
      </w:pPr>
      <w:r>
        <w:t xml:space="preserve">From </w:t>
      </w:r>
      <w:proofErr w:type="gramStart"/>
      <w:r>
        <w:t>who</w:t>
      </w:r>
      <w:proofErr w:type="gramEnd"/>
      <w:r>
        <w:t xml:space="preserve"> did you acquire the knowledge of irrigation? 1. Fathers [  ] 2. Siblings [  ] 3. Other relatives [  ] 4. Other farmers [  ] 6. Official sources [  ] 7. Others, specify ………………………</w:t>
      </w:r>
    </w:p>
    <w:p w14:paraId="1BECAC21" w14:textId="77777777" w:rsidR="001371FE" w:rsidRPr="00C35062" w:rsidRDefault="001371FE" w:rsidP="001371FE">
      <w:pPr>
        <w:pStyle w:val="ListParagraph"/>
        <w:numPr>
          <w:ilvl w:val="0"/>
          <w:numId w:val="7"/>
        </w:numPr>
        <w:spacing w:line="360" w:lineRule="auto"/>
      </w:pPr>
      <w:r>
        <w:t xml:space="preserve">How did you learn digging wells? 1. Helping on farm [  ] 2. Got assistance/training on own farm [  ] 3. Serving as a farm boy [  ] 4. Collaborative farm [  ] 5. Through conversation [  ] 6. Not applicable [  ] 7. Others, specify …………………………. </w:t>
      </w:r>
      <w:r w:rsidRPr="00F8229A">
        <w:rPr>
          <w:i/>
          <w:iCs/>
          <w:sz w:val="22"/>
          <w:szCs w:val="22"/>
        </w:rPr>
        <w:t>(</w:t>
      </w:r>
      <w:r>
        <w:rPr>
          <w:i/>
          <w:iCs/>
          <w:sz w:val="22"/>
          <w:szCs w:val="22"/>
        </w:rPr>
        <w:t>S</w:t>
      </w:r>
      <w:r w:rsidRPr="00F8229A">
        <w:rPr>
          <w:i/>
          <w:iCs/>
          <w:sz w:val="22"/>
          <w:szCs w:val="22"/>
        </w:rPr>
        <w:t>elect all applicable)</w:t>
      </w:r>
    </w:p>
    <w:p w14:paraId="61942BBA" w14:textId="77777777" w:rsidR="001371FE" w:rsidRDefault="001371FE" w:rsidP="001371FE">
      <w:pPr>
        <w:pStyle w:val="ListParagraph"/>
        <w:numPr>
          <w:ilvl w:val="0"/>
          <w:numId w:val="7"/>
        </w:numPr>
        <w:spacing w:line="360" w:lineRule="auto"/>
      </w:pPr>
      <w:r>
        <w:t xml:space="preserve">How did you learn land preparation? 1. Helping on farm [  ] 2. Got assistance/training on own farm [  ] 3. Serving as a farm boy [  ] 4. Collaborative farm [  ] 5. Through conversation [  ] 6. Not applicable [  ] 7. Others, specify …………………………. </w:t>
      </w:r>
      <w:r w:rsidRPr="00F8229A">
        <w:rPr>
          <w:i/>
          <w:iCs/>
          <w:sz w:val="22"/>
          <w:szCs w:val="22"/>
        </w:rPr>
        <w:t>(</w:t>
      </w:r>
      <w:r>
        <w:rPr>
          <w:i/>
          <w:iCs/>
          <w:sz w:val="22"/>
          <w:szCs w:val="22"/>
        </w:rPr>
        <w:t>S</w:t>
      </w:r>
      <w:r w:rsidRPr="00F8229A">
        <w:rPr>
          <w:i/>
          <w:iCs/>
          <w:sz w:val="22"/>
          <w:szCs w:val="22"/>
        </w:rPr>
        <w:t>elect all applicable)</w:t>
      </w:r>
    </w:p>
    <w:p w14:paraId="0C5E7230" w14:textId="77777777" w:rsidR="001371FE" w:rsidRDefault="001371FE" w:rsidP="001371FE">
      <w:pPr>
        <w:pStyle w:val="ListParagraph"/>
        <w:numPr>
          <w:ilvl w:val="0"/>
          <w:numId w:val="7"/>
        </w:numPr>
        <w:spacing w:line="360" w:lineRule="auto"/>
      </w:pPr>
      <w:r>
        <w:t xml:space="preserve">How did you learn soil fertility management? 1. Helping on farm [  ] 2. Got assistance/training on own farm [  ] 3. Serving as a farm boy [  ] 4. Collaborative farm [  ] 5. Through conversation [  ] 6. Not applicable [  ] 7. Others, specify …………………. </w:t>
      </w:r>
      <w:r w:rsidRPr="00F8229A">
        <w:rPr>
          <w:i/>
          <w:iCs/>
          <w:sz w:val="22"/>
          <w:szCs w:val="22"/>
        </w:rPr>
        <w:t>(</w:t>
      </w:r>
      <w:r>
        <w:rPr>
          <w:i/>
          <w:iCs/>
          <w:sz w:val="22"/>
          <w:szCs w:val="22"/>
        </w:rPr>
        <w:t>S</w:t>
      </w:r>
      <w:r w:rsidRPr="00F8229A">
        <w:rPr>
          <w:i/>
          <w:iCs/>
          <w:sz w:val="22"/>
          <w:szCs w:val="22"/>
        </w:rPr>
        <w:t>elect all applicable)</w:t>
      </w:r>
    </w:p>
    <w:p w14:paraId="1E4F5955" w14:textId="77777777" w:rsidR="001371FE" w:rsidRDefault="001371FE" w:rsidP="001371FE">
      <w:pPr>
        <w:pStyle w:val="ListParagraph"/>
        <w:numPr>
          <w:ilvl w:val="0"/>
          <w:numId w:val="7"/>
        </w:numPr>
        <w:spacing w:line="360" w:lineRule="auto"/>
      </w:pPr>
      <w:r>
        <w:t xml:space="preserve">How did you learn selection of seeds? 1. Helping on farm [  ] 2. Got assistance/training on own farm [  ] 3. Serving as a farm boy [  ] 4. Collaborative farm [  ] 5. Through conversation [  ] 6. Not applicable [  ] 7. Others, specify …………………………. </w:t>
      </w:r>
      <w:r w:rsidRPr="00F8229A">
        <w:rPr>
          <w:i/>
          <w:iCs/>
          <w:sz w:val="22"/>
          <w:szCs w:val="22"/>
        </w:rPr>
        <w:t>(</w:t>
      </w:r>
      <w:r>
        <w:rPr>
          <w:i/>
          <w:iCs/>
          <w:sz w:val="22"/>
          <w:szCs w:val="22"/>
        </w:rPr>
        <w:t>S</w:t>
      </w:r>
      <w:r w:rsidRPr="00F8229A">
        <w:rPr>
          <w:i/>
          <w:iCs/>
          <w:sz w:val="22"/>
          <w:szCs w:val="22"/>
        </w:rPr>
        <w:t>elect all applicable)</w:t>
      </w:r>
    </w:p>
    <w:p w14:paraId="6522C6B4" w14:textId="77777777" w:rsidR="001371FE" w:rsidRDefault="001371FE" w:rsidP="001371FE">
      <w:pPr>
        <w:pStyle w:val="ListParagraph"/>
        <w:numPr>
          <w:ilvl w:val="0"/>
          <w:numId w:val="7"/>
        </w:numPr>
        <w:spacing w:line="360" w:lineRule="auto"/>
      </w:pPr>
      <w:r>
        <w:t xml:space="preserve">How did you learn disease and pest control? 1. Helping on farm [  ] 2. Got assistance/ training on own farm [  ] 3. Serving as a farm boy [  ] 4. Collaborative farm [  ] 5. Through conversation [  ] 6. Not applicable [  ] 7. Others, specify …….……………. </w:t>
      </w:r>
      <w:r w:rsidRPr="00F8229A">
        <w:rPr>
          <w:i/>
          <w:iCs/>
          <w:sz w:val="22"/>
          <w:szCs w:val="22"/>
        </w:rPr>
        <w:t>(</w:t>
      </w:r>
      <w:r>
        <w:rPr>
          <w:i/>
          <w:iCs/>
          <w:sz w:val="22"/>
          <w:szCs w:val="22"/>
        </w:rPr>
        <w:t>S</w:t>
      </w:r>
      <w:r w:rsidRPr="00F8229A">
        <w:rPr>
          <w:i/>
          <w:iCs/>
          <w:sz w:val="22"/>
          <w:szCs w:val="22"/>
        </w:rPr>
        <w:t>elect all applicable)</w:t>
      </w:r>
    </w:p>
    <w:p w14:paraId="022DC368" w14:textId="77777777" w:rsidR="001371FE" w:rsidRDefault="001371FE" w:rsidP="001371FE">
      <w:pPr>
        <w:pStyle w:val="ListParagraph"/>
        <w:numPr>
          <w:ilvl w:val="0"/>
          <w:numId w:val="7"/>
        </w:numPr>
        <w:spacing w:line="360" w:lineRule="auto"/>
      </w:pPr>
      <w:r>
        <w:t xml:space="preserve">How did you learn shading? 1. Helping on farm [  ] 2. Got assistance/training on own farm [  ] 3. Serving as a farm boy [  ] 4. Collaborative farm [  ] 5. Through conversation [  ] 6. Not applicable [  ] 7. Others, specify …………………………. </w:t>
      </w:r>
      <w:r w:rsidRPr="00F8229A">
        <w:rPr>
          <w:i/>
          <w:iCs/>
          <w:sz w:val="22"/>
          <w:szCs w:val="22"/>
        </w:rPr>
        <w:t>(</w:t>
      </w:r>
      <w:r>
        <w:rPr>
          <w:i/>
          <w:iCs/>
          <w:sz w:val="22"/>
          <w:szCs w:val="22"/>
        </w:rPr>
        <w:t>S</w:t>
      </w:r>
      <w:r w:rsidRPr="00F8229A">
        <w:rPr>
          <w:i/>
          <w:iCs/>
          <w:sz w:val="22"/>
          <w:szCs w:val="22"/>
        </w:rPr>
        <w:t>elect all applicable)</w:t>
      </w:r>
    </w:p>
    <w:p w14:paraId="30AE225B" w14:textId="77777777" w:rsidR="001371FE" w:rsidRDefault="001371FE" w:rsidP="001371FE">
      <w:pPr>
        <w:pStyle w:val="ListParagraph"/>
        <w:numPr>
          <w:ilvl w:val="0"/>
          <w:numId w:val="7"/>
        </w:numPr>
        <w:spacing w:line="360" w:lineRule="auto"/>
      </w:pPr>
      <w:r>
        <w:t xml:space="preserve">How did you learn animal control? 1. Helping on farm [  ] 2. Got assistance/training on own farm [  ] 3. Serving as a farm boy [  ] 4. Collaborative farm [  ] 5. Through conversation [  ] 6. Not applicable [  ] 7. Others, specify …………………………. </w:t>
      </w:r>
      <w:r w:rsidRPr="00F8229A">
        <w:rPr>
          <w:i/>
          <w:iCs/>
          <w:sz w:val="22"/>
          <w:szCs w:val="22"/>
        </w:rPr>
        <w:t>(</w:t>
      </w:r>
      <w:r>
        <w:rPr>
          <w:i/>
          <w:iCs/>
          <w:sz w:val="22"/>
          <w:szCs w:val="22"/>
        </w:rPr>
        <w:t>S</w:t>
      </w:r>
      <w:r w:rsidRPr="00F8229A">
        <w:rPr>
          <w:i/>
          <w:iCs/>
          <w:sz w:val="22"/>
          <w:szCs w:val="22"/>
        </w:rPr>
        <w:t>elect all applicable)</w:t>
      </w:r>
    </w:p>
    <w:p w14:paraId="2368D208" w14:textId="77777777" w:rsidR="001371FE" w:rsidRDefault="001371FE" w:rsidP="001371FE">
      <w:pPr>
        <w:pStyle w:val="ListParagraph"/>
        <w:numPr>
          <w:ilvl w:val="0"/>
          <w:numId w:val="7"/>
        </w:numPr>
        <w:spacing w:line="360" w:lineRule="auto"/>
      </w:pPr>
      <w:r>
        <w:t xml:space="preserve">How did you learn weed control? 1. Helping on farm [  ] 2. Got assistance/training on own farm [  ] 3. Serving as a farm boy [  ] 4. Collaborative farm [  ] 5. Through </w:t>
      </w:r>
      <w:r>
        <w:lastRenderedPageBreak/>
        <w:t xml:space="preserve">conversation [  ] 6. Not applicable [  ] 7. Others, specify …………………………. </w:t>
      </w:r>
      <w:r w:rsidRPr="00F8229A">
        <w:rPr>
          <w:i/>
          <w:iCs/>
          <w:sz w:val="22"/>
          <w:szCs w:val="22"/>
        </w:rPr>
        <w:t>(select all applicable)</w:t>
      </w:r>
    </w:p>
    <w:p w14:paraId="074E46A4" w14:textId="77777777" w:rsidR="001371FE" w:rsidRDefault="001371FE" w:rsidP="001371FE">
      <w:pPr>
        <w:pStyle w:val="ListParagraph"/>
        <w:numPr>
          <w:ilvl w:val="0"/>
          <w:numId w:val="7"/>
        </w:numPr>
        <w:spacing w:line="360" w:lineRule="auto"/>
        <w:rPr>
          <w:i/>
          <w:iCs/>
          <w:sz w:val="22"/>
          <w:szCs w:val="22"/>
        </w:rPr>
      </w:pPr>
      <w:r w:rsidRPr="00A5128B">
        <w:t>Wh</w:t>
      </w:r>
      <w:r>
        <w:t>at</w:t>
      </w:r>
      <w:r w:rsidRPr="00A5128B">
        <w:t xml:space="preserve"> crops d</w:t>
      </w:r>
      <w:r>
        <w:t>id</w:t>
      </w:r>
      <w:r w:rsidRPr="00A5128B">
        <w:t xml:space="preserve"> you cultivate? 1. Pepper [  ] 2. Tomatoes [  ] 3. Green pepper [  ] 4. Garden eggs [  ] 5. Onion [  ] 6. </w:t>
      </w:r>
      <w:proofErr w:type="spellStart"/>
      <w:r w:rsidRPr="00A5128B">
        <w:t>Okro</w:t>
      </w:r>
      <w:proofErr w:type="spellEnd"/>
      <w:r w:rsidRPr="00A5128B">
        <w:t xml:space="preserve"> [  ] 7. Others, specify ………………………</w:t>
      </w:r>
      <w:r>
        <w:t xml:space="preserve">. </w:t>
      </w:r>
      <w:r w:rsidRPr="00F8229A">
        <w:rPr>
          <w:i/>
          <w:iCs/>
          <w:sz w:val="22"/>
          <w:szCs w:val="22"/>
        </w:rPr>
        <w:t>(select all applicable)</w:t>
      </w:r>
    </w:p>
    <w:p w14:paraId="60F8AADD" w14:textId="77777777" w:rsidR="001371FE" w:rsidRPr="00B91D16" w:rsidRDefault="001371FE" w:rsidP="001371FE">
      <w:pPr>
        <w:pStyle w:val="ListParagraph"/>
        <w:numPr>
          <w:ilvl w:val="0"/>
          <w:numId w:val="7"/>
        </w:numPr>
        <w:spacing w:line="360" w:lineRule="auto"/>
        <w:rPr>
          <w:i/>
          <w:iCs/>
        </w:rPr>
      </w:pPr>
      <w:r w:rsidRPr="00B91D16">
        <w:t xml:space="preserve">Which of these is </w:t>
      </w:r>
      <w:r>
        <w:t>the</w:t>
      </w:r>
      <w:r w:rsidRPr="00B91D16">
        <w:t xml:space="preserve"> major crop you cultivated? 1. Pepper [  ] 2. Tomatoes [  ] 3. Green pepper [  ] </w:t>
      </w:r>
      <w:r>
        <w:t xml:space="preserve">4. Onion [  ] 5. </w:t>
      </w:r>
      <w:r w:rsidRPr="00B91D16">
        <w:t>Others, specify …………</w:t>
      </w:r>
      <w:r>
        <w:t xml:space="preserve">…………….. </w:t>
      </w:r>
    </w:p>
    <w:p w14:paraId="3EBFBD59" w14:textId="77777777" w:rsidR="001371FE" w:rsidRPr="00A5128B" w:rsidRDefault="001371FE" w:rsidP="001371FE">
      <w:pPr>
        <w:pStyle w:val="ListParagraph"/>
        <w:numPr>
          <w:ilvl w:val="0"/>
          <w:numId w:val="7"/>
        </w:numPr>
        <w:spacing w:line="360" w:lineRule="auto"/>
      </w:pPr>
      <w:r w:rsidRPr="00A5128B">
        <w:t xml:space="preserve">What </w:t>
      </w:r>
      <w:r>
        <w:t>method</w:t>
      </w:r>
      <w:r w:rsidRPr="00A5128B">
        <w:t xml:space="preserve"> of </w:t>
      </w:r>
      <w:r>
        <w:t>irrigation</w:t>
      </w:r>
      <w:r w:rsidRPr="00A5128B">
        <w:t xml:space="preserve"> do you </w:t>
      </w:r>
      <w:r>
        <w:t>use</w:t>
      </w:r>
      <w:r w:rsidRPr="00A5128B">
        <w:t xml:space="preserve">? 1. </w:t>
      </w:r>
      <w:r>
        <w:t>Buckets with rope</w:t>
      </w:r>
      <w:r w:rsidRPr="00A5128B">
        <w:t xml:space="preserve"> [  ] 2. Motorized pump [  ] 3. Drip [  ] 4. Watering can [  ] 5. Mechanized</w:t>
      </w:r>
      <w:r>
        <w:t xml:space="preserve"> borehole</w:t>
      </w:r>
      <w:r w:rsidRPr="00A5128B">
        <w:t xml:space="preserve"> [  ] 6. Others, specify ……………………</w:t>
      </w:r>
    </w:p>
    <w:p w14:paraId="5CCFC9BC" w14:textId="77777777" w:rsidR="001371FE" w:rsidRPr="00A5128B" w:rsidRDefault="001371FE" w:rsidP="001371FE">
      <w:pPr>
        <w:pStyle w:val="ListParagraph"/>
        <w:numPr>
          <w:ilvl w:val="0"/>
          <w:numId w:val="7"/>
        </w:numPr>
        <w:spacing w:line="360" w:lineRule="auto"/>
      </w:pPr>
      <w:r w:rsidRPr="00A5128B">
        <w:t xml:space="preserve">What is your source of water for irrigation? 1. Shallow wells [  </w:t>
      </w:r>
      <w:proofErr w:type="gramStart"/>
      <w:r w:rsidRPr="00A5128B">
        <w:t>]  2</w:t>
      </w:r>
      <w:proofErr w:type="gramEnd"/>
      <w:r w:rsidRPr="00A5128B">
        <w:t xml:space="preserve">. </w:t>
      </w:r>
      <w:r>
        <w:t>Dugout in riverbed</w:t>
      </w:r>
      <w:r w:rsidRPr="00A5128B">
        <w:t xml:space="preserve"> [  ] 3. </w:t>
      </w:r>
      <w:r>
        <w:t xml:space="preserve">Borehole [  ] 4. Dam/dugout [  ] 5. </w:t>
      </w:r>
      <w:r w:rsidRPr="00A5128B">
        <w:t>Others, specify ……………………..</w:t>
      </w:r>
      <w:r>
        <w:t xml:space="preserve"> </w:t>
      </w:r>
      <w:r w:rsidRPr="00F8229A">
        <w:rPr>
          <w:i/>
          <w:iCs/>
          <w:sz w:val="22"/>
          <w:szCs w:val="22"/>
        </w:rPr>
        <w:t>(select all applicable)</w:t>
      </w:r>
      <w:r>
        <w:rPr>
          <w:i/>
          <w:iCs/>
          <w:sz w:val="22"/>
          <w:szCs w:val="22"/>
        </w:rPr>
        <w:t xml:space="preserve"> </w:t>
      </w:r>
    </w:p>
    <w:p w14:paraId="2A7B194D" w14:textId="77777777" w:rsidR="001371FE" w:rsidRDefault="001371FE" w:rsidP="001371FE">
      <w:pPr>
        <w:pStyle w:val="ListParagraph"/>
        <w:numPr>
          <w:ilvl w:val="0"/>
          <w:numId w:val="7"/>
        </w:numPr>
        <w:spacing w:line="360" w:lineRule="auto"/>
      </w:pPr>
      <w:r w:rsidRPr="00A5128B">
        <w:t>What form of energy do you use in your irrigation</w:t>
      </w:r>
      <w:r>
        <w:t xml:space="preserve"> cultivation</w:t>
      </w:r>
      <w:r w:rsidRPr="00A5128B">
        <w:t xml:space="preserve">? 1. Electricity [  ] 2. Petrol/diesel [  ] 3. Solar [  ] 4. Man power [  ] 5. Others (specify)…………………………… </w:t>
      </w:r>
    </w:p>
    <w:p w14:paraId="4F8656F2" w14:textId="77777777" w:rsidR="001371FE" w:rsidRPr="00BF1DB4" w:rsidRDefault="001371FE" w:rsidP="001371FE">
      <w:pPr>
        <w:pStyle w:val="ListParagraph"/>
        <w:numPr>
          <w:ilvl w:val="0"/>
          <w:numId w:val="7"/>
        </w:numPr>
        <w:spacing w:line="360" w:lineRule="auto"/>
      </w:pPr>
      <w:r w:rsidRPr="00BF1DB4">
        <w:t xml:space="preserve">Where do you acquire your seeds from for farming? 1. Nurse my own seed [  ] 2. </w:t>
      </w:r>
      <w:proofErr w:type="spellStart"/>
      <w:r w:rsidRPr="00BF1DB4">
        <w:t>MoFA</w:t>
      </w:r>
      <w:proofErr w:type="spellEnd"/>
      <w:r w:rsidRPr="00BF1DB4">
        <w:t xml:space="preserve"> [  ] 3. </w:t>
      </w:r>
      <w:proofErr w:type="gramStart"/>
      <w:r w:rsidRPr="00BF1DB4">
        <w:t>private</w:t>
      </w:r>
      <w:proofErr w:type="gramEnd"/>
      <w:r w:rsidRPr="00BF1DB4">
        <w:t xml:space="preserve"> input sellers [  ] 4. Colleague farmers [  ] 5. NGOs [  ] 6. </w:t>
      </w:r>
      <w:proofErr w:type="gramStart"/>
      <w:r w:rsidRPr="00BF1DB4">
        <w:t>Others,</w:t>
      </w:r>
      <w:proofErr w:type="gramEnd"/>
      <w:r w:rsidRPr="00BF1DB4">
        <w:t xml:space="preserve"> specify ……….............</w:t>
      </w:r>
      <w:r>
        <w:t xml:space="preserve"> </w:t>
      </w:r>
      <w:r w:rsidRPr="00F8229A">
        <w:rPr>
          <w:i/>
          <w:iCs/>
          <w:sz w:val="22"/>
          <w:szCs w:val="22"/>
        </w:rPr>
        <w:t>(select all applicable)</w:t>
      </w:r>
    </w:p>
    <w:p w14:paraId="6FC24FB0" w14:textId="77777777" w:rsidR="001371FE" w:rsidRPr="00A5128B" w:rsidRDefault="001371FE" w:rsidP="001371FE">
      <w:pPr>
        <w:pStyle w:val="ListParagraph"/>
        <w:numPr>
          <w:ilvl w:val="0"/>
          <w:numId w:val="7"/>
        </w:numPr>
        <w:spacing w:line="360" w:lineRule="auto"/>
      </w:pPr>
      <w:r w:rsidRPr="00A5128B">
        <w:t xml:space="preserve">Which </w:t>
      </w:r>
      <w:r>
        <w:t xml:space="preserve">soil </w:t>
      </w:r>
      <w:r w:rsidRPr="00A5128B">
        <w:t>fertili</w:t>
      </w:r>
      <w:r>
        <w:t>ty measures</w:t>
      </w:r>
      <w:r w:rsidRPr="00A5128B">
        <w:t xml:space="preserve"> do you apply o</w:t>
      </w:r>
      <w:r>
        <w:t>n</w:t>
      </w:r>
      <w:r w:rsidRPr="00A5128B">
        <w:t xml:space="preserve"> your farm? 1. Organic manure [  ] 2. </w:t>
      </w:r>
      <w:r>
        <w:t>Chemical</w:t>
      </w:r>
      <w:r w:rsidRPr="00A5128B">
        <w:t xml:space="preserve"> fertilizers [  ] 3. </w:t>
      </w:r>
      <w:r>
        <w:t xml:space="preserve">Composting [  ] 4. Mulching [  ] 5. </w:t>
      </w:r>
      <w:r w:rsidRPr="00A5128B">
        <w:t xml:space="preserve">Both organic and </w:t>
      </w:r>
      <w:r>
        <w:t>chemical</w:t>
      </w:r>
      <w:r w:rsidRPr="00A5128B">
        <w:t xml:space="preserve"> fertilizers [  ] </w:t>
      </w:r>
      <w:r>
        <w:t xml:space="preserve">6. </w:t>
      </w:r>
      <w:proofErr w:type="gramStart"/>
      <w:r w:rsidRPr="00A5128B">
        <w:t>Others,</w:t>
      </w:r>
      <w:proofErr w:type="gramEnd"/>
      <w:r w:rsidRPr="00A5128B">
        <w:t xml:space="preserve"> specify</w:t>
      </w:r>
      <w:r>
        <w:t>.</w:t>
      </w:r>
      <w:r w:rsidRPr="00A5128B">
        <w:t xml:space="preserve"> .…………...............</w:t>
      </w:r>
      <w:r>
        <w:t xml:space="preserve"> </w:t>
      </w:r>
    </w:p>
    <w:p w14:paraId="0C78019C" w14:textId="77777777" w:rsidR="001371FE" w:rsidRPr="00CD11E6" w:rsidRDefault="001371FE" w:rsidP="001371FE">
      <w:pPr>
        <w:pStyle w:val="ListParagraph"/>
        <w:numPr>
          <w:ilvl w:val="0"/>
          <w:numId w:val="7"/>
        </w:numPr>
        <w:spacing w:line="360" w:lineRule="auto"/>
      </w:pPr>
      <w:r w:rsidRPr="00A5128B">
        <w:t xml:space="preserve">From where do you acquire your fertilizer? 1.  </w:t>
      </w:r>
      <w:proofErr w:type="spellStart"/>
      <w:r w:rsidRPr="00A5128B">
        <w:t>MoFA</w:t>
      </w:r>
      <w:proofErr w:type="spellEnd"/>
      <w:r w:rsidRPr="00A5128B">
        <w:t xml:space="preserve"> [</w:t>
      </w:r>
      <w:r>
        <w:t xml:space="preserve"> </w:t>
      </w:r>
      <w:r w:rsidRPr="00A5128B">
        <w:t xml:space="preserve"> ] 2. Private input sellers [ ] 3. Colleague farmers [ ] 4. </w:t>
      </w:r>
      <w:r>
        <w:t xml:space="preserve">Home [  ] 5. </w:t>
      </w:r>
      <w:r w:rsidRPr="00A5128B">
        <w:t>Others (specify) ……………………</w:t>
      </w:r>
      <w:r>
        <w:t xml:space="preserve"> </w:t>
      </w:r>
      <w:r w:rsidRPr="00F8229A">
        <w:rPr>
          <w:i/>
          <w:iCs/>
          <w:sz w:val="22"/>
          <w:szCs w:val="22"/>
        </w:rPr>
        <w:t>(select all applicable)</w:t>
      </w:r>
    </w:p>
    <w:p w14:paraId="72E27C16" w14:textId="77777777" w:rsidR="001371FE" w:rsidRPr="00A5128B" w:rsidRDefault="001371FE" w:rsidP="001371FE">
      <w:pPr>
        <w:pStyle w:val="ListParagraph"/>
        <w:numPr>
          <w:ilvl w:val="0"/>
          <w:numId w:val="7"/>
        </w:numPr>
        <w:spacing w:line="360" w:lineRule="auto"/>
      </w:pPr>
      <w:r w:rsidRPr="00A5128B">
        <w:t>From where do you acquire your</w:t>
      </w:r>
      <w:r>
        <w:t xml:space="preserve"> pesticides/insecticides? </w:t>
      </w:r>
      <w:r w:rsidRPr="00A5128B">
        <w:t xml:space="preserve">1.  </w:t>
      </w:r>
      <w:proofErr w:type="spellStart"/>
      <w:r w:rsidRPr="00A5128B">
        <w:t>MoFA</w:t>
      </w:r>
      <w:proofErr w:type="spellEnd"/>
      <w:r w:rsidRPr="00A5128B">
        <w:t xml:space="preserve"> [</w:t>
      </w:r>
      <w:r>
        <w:t xml:space="preserve"> </w:t>
      </w:r>
      <w:r w:rsidRPr="00A5128B">
        <w:t xml:space="preserve"> ] 2. Private input sellers [ ] 3. Colleague farmers [ ] 4. Others (specify) …………………………</w:t>
      </w:r>
      <w:r>
        <w:t xml:space="preserve"> </w:t>
      </w:r>
      <w:r w:rsidRPr="00F8229A">
        <w:rPr>
          <w:i/>
          <w:iCs/>
          <w:sz w:val="22"/>
          <w:szCs w:val="22"/>
        </w:rPr>
        <w:t>(select all applicable)</w:t>
      </w:r>
    </w:p>
    <w:p w14:paraId="75BF3D98" w14:textId="77777777" w:rsidR="001371FE" w:rsidRPr="0062351A" w:rsidRDefault="001371FE" w:rsidP="001371FE">
      <w:pPr>
        <w:pStyle w:val="ListParagraph"/>
        <w:numPr>
          <w:ilvl w:val="0"/>
          <w:numId w:val="7"/>
        </w:numPr>
        <w:spacing w:line="360" w:lineRule="auto"/>
      </w:pPr>
      <w:r w:rsidRPr="00A5128B">
        <w:t xml:space="preserve">How do you finance your </w:t>
      </w:r>
      <w:r>
        <w:t>irrigation</w:t>
      </w:r>
      <w:r w:rsidRPr="00A5128B">
        <w:t xml:space="preserve">? 1. Personal savings [  ] 2. </w:t>
      </w:r>
      <w:r>
        <w:t xml:space="preserve">Sale of livestock/food [  ] 3. Bank </w:t>
      </w:r>
      <w:r w:rsidRPr="00A5128B">
        <w:t>Loan</w:t>
      </w:r>
      <w:r>
        <w:t>s</w:t>
      </w:r>
      <w:r w:rsidRPr="00A5128B">
        <w:t xml:space="preserve"> [  ] </w:t>
      </w:r>
      <w:r>
        <w:t>4</w:t>
      </w:r>
      <w:r w:rsidRPr="00A5128B">
        <w:t xml:space="preserve">. </w:t>
      </w:r>
      <w:proofErr w:type="spellStart"/>
      <w:r>
        <w:t>Susu</w:t>
      </w:r>
      <w:proofErr w:type="spellEnd"/>
      <w:r>
        <w:t xml:space="preserve"> loans [  ] 5.</w:t>
      </w:r>
      <w:r w:rsidRPr="00A5128B">
        <w:t xml:space="preserve"> Friends/relatives [  ] </w:t>
      </w:r>
      <w:r>
        <w:t xml:space="preserve">6. </w:t>
      </w:r>
      <w:proofErr w:type="gramStart"/>
      <w:r w:rsidRPr="00A5128B">
        <w:t>Others,</w:t>
      </w:r>
      <w:proofErr w:type="gramEnd"/>
      <w:r w:rsidRPr="00A5128B">
        <w:t xml:space="preserve"> specify ……………… </w:t>
      </w:r>
      <w:r w:rsidRPr="00F8229A">
        <w:rPr>
          <w:i/>
          <w:iCs/>
          <w:sz w:val="22"/>
          <w:szCs w:val="22"/>
        </w:rPr>
        <w:t>(select all applicable)</w:t>
      </w:r>
      <w:r>
        <w:rPr>
          <w:i/>
          <w:iCs/>
          <w:sz w:val="22"/>
          <w:szCs w:val="22"/>
        </w:rPr>
        <w:t xml:space="preserve"> </w:t>
      </w:r>
    </w:p>
    <w:p w14:paraId="44AAD5BF" w14:textId="77777777" w:rsidR="001371FE" w:rsidRPr="000C12EB" w:rsidRDefault="001371FE" w:rsidP="001371FE">
      <w:pPr>
        <w:pStyle w:val="ListParagraph"/>
        <w:numPr>
          <w:ilvl w:val="0"/>
          <w:numId w:val="7"/>
        </w:numPr>
        <w:spacing w:line="360" w:lineRule="auto"/>
        <w:rPr>
          <w:sz w:val="28"/>
          <w:szCs w:val="28"/>
        </w:rPr>
      </w:pPr>
      <w:r w:rsidRPr="000C12EB">
        <w:t>Does this land belong to you or your family? 1. Yes [  ] 2. No [  ]</w:t>
      </w:r>
    </w:p>
    <w:p w14:paraId="68D6DF05" w14:textId="73EA0EB0" w:rsidR="001371FE" w:rsidRDefault="001371FE" w:rsidP="001371FE">
      <w:pPr>
        <w:pStyle w:val="ListParagraph"/>
        <w:numPr>
          <w:ilvl w:val="0"/>
          <w:numId w:val="7"/>
        </w:numPr>
        <w:spacing w:line="360" w:lineRule="auto"/>
      </w:pPr>
      <w:r>
        <w:t xml:space="preserve">If no, what is your relationship with the land owner who provided you this plot? 1. Relative by blood [  ] 2. </w:t>
      </w:r>
      <w:proofErr w:type="spellStart"/>
      <w:r>
        <w:t>Neighbours</w:t>
      </w:r>
      <w:proofErr w:type="spellEnd"/>
      <w:r>
        <w:t xml:space="preserve"> [  ] 3. Friends [  ] 4. In-laws [  ] 5. No relationship [  ]</w:t>
      </w:r>
    </w:p>
    <w:p w14:paraId="1636AC78" w14:textId="77777777" w:rsidR="001371FE" w:rsidRPr="007B7724" w:rsidRDefault="001371FE" w:rsidP="001371FE">
      <w:pPr>
        <w:spacing w:before="240"/>
        <w:rPr>
          <w:b/>
          <w:bCs/>
          <w:u w:val="single"/>
        </w:rPr>
      </w:pPr>
      <w:r w:rsidRPr="007B7724">
        <w:rPr>
          <w:b/>
          <w:bCs/>
          <w:u w:val="single"/>
        </w:rPr>
        <w:lastRenderedPageBreak/>
        <w:t>Section C: Local Knowledge and Innovations in Farmer-Driven Irrigation Systems</w:t>
      </w:r>
    </w:p>
    <w:p w14:paraId="4A832F6A" w14:textId="77777777" w:rsidR="001371FE" w:rsidRDefault="001371FE" w:rsidP="001371FE">
      <w:pPr>
        <w:pStyle w:val="ListParagraph"/>
        <w:numPr>
          <w:ilvl w:val="0"/>
          <w:numId w:val="7"/>
        </w:numPr>
        <w:spacing w:line="360" w:lineRule="auto"/>
      </w:pPr>
      <w:r w:rsidRPr="00A5128B">
        <w:t xml:space="preserve">What are the challenges that you face in your </w:t>
      </w:r>
      <w:r>
        <w:t>production</w:t>
      </w:r>
      <w:r w:rsidRPr="00A5128B">
        <w:t xml:space="preserve">? </w:t>
      </w:r>
      <w:r>
        <w:t xml:space="preserve">1. Water shortage [  ] 2. Unfavorable market [  ] 3. Pest and disease [  ] 4. Limited access to land [  ] 5. Inaccessibility to credit [  ] 6. Post-harvest losses [  ] 7. Soil infertility [  ] 8. Animal destruction [  ] 9. High cost of inputs [  ] 10. Others, specify ……………………………………… </w:t>
      </w:r>
      <w:r w:rsidRPr="00045EDA">
        <w:rPr>
          <w:i/>
          <w:iCs/>
        </w:rPr>
        <w:t>(select all applicable)</w:t>
      </w:r>
      <w:r>
        <w:t xml:space="preserve"> </w:t>
      </w:r>
    </w:p>
    <w:p w14:paraId="25BEDBB6" w14:textId="77777777" w:rsidR="001371FE" w:rsidRDefault="001371FE" w:rsidP="001371FE">
      <w:pPr>
        <w:pStyle w:val="ListParagraph"/>
        <w:numPr>
          <w:ilvl w:val="0"/>
          <w:numId w:val="7"/>
        </w:numPr>
        <w:spacing w:after="0" w:line="360" w:lineRule="auto"/>
      </w:pPr>
      <w:r>
        <w:t>What measures have yo</w:t>
      </w:r>
      <w:r w:rsidRPr="00A5128B">
        <w:t>u adopt</w:t>
      </w:r>
      <w:r>
        <w:t>ed</w:t>
      </w:r>
      <w:r w:rsidRPr="00A5128B">
        <w:t xml:space="preserve"> to address</w:t>
      </w:r>
      <w:r>
        <w:t>/manage these challenges in</w:t>
      </w:r>
      <w:r w:rsidRPr="00A5128B">
        <w:t xml:space="preserve"> your </w:t>
      </w:r>
      <w:r>
        <w:t>irrigation</w:t>
      </w:r>
      <w:r w:rsidRPr="00A5128B">
        <w:t xml:space="preserve">? </w:t>
      </w:r>
      <w:r w:rsidRPr="003D3C59">
        <w:rPr>
          <w:i/>
          <w:iCs/>
        </w:rPr>
        <w:t>(select all applicable)</w:t>
      </w:r>
    </w:p>
    <w:tbl>
      <w:tblPr>
        <w:tblStyle w:val="TableGrid"/>
        <w:tblW w:w="8910" w:type="dxa"/>
        <w:tblInd w:w="198" w:type="dxa"/>
        <w:tblLook w:val="04A0" w:firstRow="1" w:lastRow="0" w:firstColumn="1" w:lastColumn="0" w:noHBand="0" w:noVBand="1"/>
      </w:tblPr>
      <w:tblGrid>
        <w:gridCol w:w="2160"/>
        <w:gridCol w:w="3330"/>
        <w:gridCol w:w="3420"/>
      </w:tblGrid>
      <w:tr w:rsidR="001371FE" w:rsidRPr="00AC66F0" w14:paraId="20AE65F7" w14:textId="77777777" w:rsidTr="003A25FA">
        <w:tc>
          <w:tcPr>
            <w:tcW w:w="2160" w:type="dxa"/>
          </w:tcPr>
          <w:p w14:paraId="25FFA5AB" w14:textId="77777777" w:rsidR="001371FE" w:rsidRPr="00AC66F0" w:rsidRDefault="001371FE" w:rsidP="001D431C">
            <w:pPr>
              <w:spacing w:line="360" w:lineRule="auto"/>
              <w:rPr>
                <w:b/>
                <w:bCs/>
              </w:rPr>
            </w:pPr>
            <w:r w:rsidRPr="00AC66F0">
              <w:rPr>
                <w:b/>
                <w:bCs/>
              </w:rPr>
              <w:t>Irrigation challenges</w:t>
            </w:r>
          </w:p>
        </w:tc>
        <w:tc>
          <w:tcPr>
            <w:tcW w:w="3330" w:type="dxa"/>
          </w:tcPr>
          <w:p w14:paraId="5B834EB6" w14:textId="77777777" w:rsidR="001371FE" w:rsidRPr="00AC66F0" w:rsidRDefault="001371FE" w:rsidP="001D431C">
            <w:pPr>
              <w:spacing w:line="360" w:lineRule="auto"/>
              <w:rPr>
                <w:b/>
                <w:bCs/>
              </w:rPr>
            </w:pPr>
            <w:r w:rsidRPr="00AC66F0">
              <w:rPr>
                <w:b/>
                <w:bCs/>
              </w:rPr>
              <w:t>Measures adopted to address challenges</w:t>
            </w:r>
          </w:p>
        </w:tc>
        <w:tc>
          <w:tcPr>
            <w:tcW w:w="3420" w:type="dxa"/>
          </w:tcPr>
          <w:p w14:paraId="576F81CB" w14:textId="77777777" w:rsidR="001371FE" w:rsidRDefault="001371FE" w:rsidP="001D431C">
            <w:pPr>
              <w:spacing w:line="360" w:lineRule="auto"/>
              <w:rPr>
                <w:b/>
                <w:bCs/>
              </w:rPr>
            </w:pPr>
            <w:r>
              <w:rPr>
                <w:b/>
                <w:bCs/>
              </w:rPr>
              <w:t>Source of knowledge</w:t>
            </w:r>
          </w:p>
          <w:p w14:paraId="6BD3353D" w14:textId="7FDAE531" w:rsidR="001371FE" w:rsidRPr="002A4B76" w:rsidRDefault="001371FE" w:rsidP="003A25FA">
            <w:pPr>
              <w:jc w:val="left"/>
            </w:pPr>
            <w:r w:rsidRPr="002A4B76">
              <w:t xml:space="preserve">1. Colleague farmers [  ] </w:t>
            </w:r>
            <w:r w:rsidR="003A25FA">
              <w:t xml:space="preserve">                            </w:t>
            </w:r>
            <w:r w:rsidRPr="002A4B76">
              <w:t xml:space="preserve">2. Parents/relatives [  ] </w:t>
            </w:r>
            <w:r w:rsidR="003A25FA">
              <w:t xml:space="preserve">                                   </w:t>
            </w:r>
            <w:r w:rsidRPr="002A4B76">
              <w:t xml:space="preserve">3. Self-experimentation [  ] </w:t>
            </w:r>
            <w:r w:rsidR="003A25FA">
              <w:t xml:space="preserve">                              </w:t>
            </w:r>
            <w:r w:rsidRPr="002A4B76">
              <w:t xml:space="preserve">4. AEOs [  ] </w:t>
            </w:r>
            <w:r w:rsidR="003A25FA">
              <w:t xml:space="preserve">                                                        5</w:t>
            </w:r>
            <w:r w:rsidRPr="002A4B76">
              <w:t xml:space="preserve">. Others, specify </w:t>
            </w:r>
          </w:p>
        </w:tc>
      </w:tr>
      <w:tr w:rsidR="001371FE" w:rsidRPr="00AC66F0" w14:paraId="43F085C7" w14:textId="77777777" w:rsidTr="003A25FA">
        <w:tc>
          <w:tcPr>
            <w:tcW w:w="2160" w:type="dxa"/>
          </w:tcPr>
          <w:p w14:paraId="5D8A717F" w14:textId="77777777" w:rsidR="001371FE" w:rsidRPr="00AC66F0" w:rsidRDefault="001371FE" w:rsidP="001D431C">
            <w:pPr>
              <w:spacing w:line="360" w:lineRule="auto"/>
            </w:pPr>
            <w:r w:rsidRPr="00AC66F0">
              <w:t xml:space="preserve">Water shortages </w:t>
            </w:r>
          </w:p>
        </w:tc>
        <w:tc>
          <w:tcPr>
            <w:tcW w:w="3330" w:type="dxa"/>
          </w:tcPr>
          <w:p w14:paraId="2330FAE4" w14:textId="77777777" w:rsidR="001371FE" w:rsidRPr="00A36934" w:rsidRDefault="001371FE" w:rsidP="001D431C">
            <w:r w:rsidRPr="00A36934">
              <w:t>1. Dig more wells [  ] 2.</w:t>
            </w:r>
            <w:r>
              <w:t xml:space="preserve"> Look for plots with better water availability [  ] 3.</w:t>
            </w:r>
            <w:r w:rsidRPr="00A36934">
              <w:t xml:space="preserve"> </w:t>
            </w:r>
            <w:r>
              <w:t xml:space="preserve">Adopt manual irrigation wells for motorized pumps [  ] 4. </w:t>
            </w:r>
            <w:r w:rsidRPr="00A36934">
              <w:t xml:space="preserve">Plant less water demanding crops [  ] </w:t>
            </w:r>
            <w:r>
              <w:t>4</w:t>
            </w:r>
            <w:r w:rsidRPr="00A36934">
              <w:t xml:space="preserve">. Cultivate less [  ] </w:t>
            </w:r>
            <w:r>
              <w:t>5</w:t>
            </w:r>
            <w:r w:rsidRPr="00A36934">
              <w:t xml:space="preserve">. </w:t>
            </w:r>
            <w:r>
              <w:t xml:space="preserve">Drill mechanize boreholes [  ] 6. </w:t>
            </w:r>
            <w:r w:rsidRPr="00A36934">
              <w:t xml:space="preserve">Mulch [  ] </w:t>
            </w:r>
            <w:r>
              <w:t>7</w:t>
            </w:r>
            <w:r w:rsidRPr="00A36934">
              <w:t xml:space="preserve">. </w:t>
            </w:r>
            <w:proofErr w:type="gramStart"/>
            <w:r w:rsidRPr="00A36934">
              <w:t>Others,</w:t>
            </w:r>
            <w:proofErr w:type="gramEnd"/>
            <w:r w:rsidRPr="00A36934">
              <w:t xml:space="preserve"> specify ………………</w:t>
            </w:r>
          </w:p>
        </w:tc>
        <w:tc>
          <w:tcPr>
            <w:tcW w:w="3420" w:type="dxa"/>
          </w:tcPr>
          <w:p w14:paraId="2915C9EE" w14:textId="77777777" w:rsidR="001371FE" w:rsidRPr="00A36934" w:rsidRDefault="001371FE" w:rsidP="001D431C"/>
        </w:tc>
      </w:tr>
      <w:tr w:rsidR="001371FE" w:rsidRPr="00AC66F0" w14:paraId="2F909709" w14:textId="77777777" w:rsidTr="003A25FA">
        <w:tc>
          <w:tcPr>
            <w:tcW w:w="2160" w:type="dxa"/>
          </w:tcPr>
          <w:p w14:paraId="7D4906B8" w14:textId="77777777" w:rsidR="001371FE" w:rsidRPr="00AC66F0" w:rsidRDefault="001371FE" w:rsidP="001D431C">
            <w:pPr>
              <w:spacing w:line="360" w:lineRule="auto"/>
            </w:pPr>
            <w:r w:rsidRPr="00AC66F0">
              <w:t>Un</w:t>
            </w:r>
            <w:r>
              <w:t>favorable</w:t>
            </w:r>
            <w:r w:rsidRPr="00AC66F0">
              <w:t xml:space="preserve"> market</w:t>
            </w:r>
          </w:p>
        </w:tc>
        <w:tc>
          <w:tcPr>
            <w:tcW w:w="3330" w:type="dxa"/>
          </w:tcPr>
          <w:p w14:paraId="7593C277" w14:textId="77777777" w:rsidR="001371FE" w:rsidRPr="00A36934" w:rsidRDefault="001371FE" w:rsidP="001D431C">
            <w:r w:rsidRPr="00A36934">
              <w:t xml:space="preserve">1. Mix crop [  ] 2. </w:t>
            </w:r>
            <w:r>
              <w:t>Dry for later sales</w:t>
            </w:r>
            <w:r w:rsidRPr="00A36934">
              <w:t xml:space="preserve"> [  ] 3. Plant early</w:t>
            </w:r>
            <w:r>
              <w:t xml:space="preserve"> or very late</w:t>
            </w:r>
            <w:r w:rsidRPr="00A36934">
              <w:t xml:space="preserve"> [  ] 4. </w:t>
            </w:r>
            <w:r>
              <w:t xml:space="preserve">Accept any price [  ] 5. Sell in distanced markets [  ] 6. Building relationship with traders [  ] 7. Seeking market information [  ] 8. Collaborative selling [  ] 9. </w:t>
            </w:r>
            <w:proofErr w:type="gramStart"/>
            <w:r w:rsidRPr="00A36934">
              <w:t>Others,</w:t>
            </w:r>
            <w:proofErr w:type="gramEnd"/>
            <w:r w:rsidRPr="00A36934">
              <w:t xml:space="preserve"> specify ………</w:t>
            </w:r>
            <w:r>
              <w:t>……</w:t>
            </w:r>
          </w:p>
        </w:tc>
        <w:tc>
          <w:tcPr>
            <w:tcW w:w="3420" w:type="dxa"/>
          </w:tcPr>
          <w:p w14:paraId="409858B9" w14:textId="77777777" w:rsidR="001371FE" w:rsidRPr="00A36934" w:rsidRDefault="001371FE" w:rsidP="001D431C"/>
        </w:tc>
      </w:tr>
      <w:tr w:rsidR="001371FE" w:rsidRPr="00AC66F0" w14:paraId="494E4289" w14:textId="77777777" w:rsidTr="003A25FA">
        <w:tc>
          <w:tcPr>
            <w:tcW w:w="2160" w:type="dxa"/>
          </w:tcPr>
          <w:p w14:paraId="58FF0856" w14:textId="77777777" w:rsidR="001371FE" w:rsidRPr="00AC66F0" w:rsidRDefault="001371FE" w:rsidP="001D431C">
            <w:pPr>
              <w:spacing w:line="360" w:lineRule="auto"/>
            </w:pPr>
            <w:r w:rsidRPr="00AC66F0">
              <w:t>Pest and disease</w:t>
            </w:r>
          </w:p>
        </w:tc>
        <w:tc>
          <w:tcPr>
            <w:tcW w:w="3330" w:type="dxa"/>
          </w:tcPr>
          <w:p w14:paraId="4AEFC3CD" w14:textId="77777777" w:rsidR="001371FE" w:rsidRPr="00A36934" w:rsidRDefault="001371FE" w:rsidP="001D431C">
            <w:r w:rsidRPr="00A36934">
              <w:t>1. Purchase pesticides/insecticides [  ] 2. Apply ash [  ] 3. Crop rotate [  ] 4. Move to diff plot [  ] 4. Others, specify …………</w:t>
            </w:r>
            <w:r>
              <w:t>…………..</w:t>
            </w:r>
          </w:p>
        </w:tc>
        <w:tc>
          <w:tcPr>
            <w:tcW w:w="3420" w:type="dxa"/>
          </w:tcPr>
          <w:p w14:paraId="6B377346" w14:textId="77777777" w:rsidR="001371FE" w:rsidRPr="00A36934" w:rsidRDefault="001371FE" w:rsidP="001D431C"/>
        </w:tc>
      </w:tr>
      <w:tr w:rsidR="001371FE" w:rsidRPr="00AC66F0" w14:paraId="55CC46E7" w14:textId="77777777" w:rsidTr="003A25FA">
        <w:tc>
          <w:tcPr>
            <w:tcW w:w="2160" w:type="dxa"/>
          </w:tcPr>
          <w:p w14:paraId="5A5B5038" w14:textId="77777777" w:rsidR="001371FE" w:rsidRPr="00AC66F0" w:rsidRDefault="001371FE" w:rsidP="001D431C">
            <w:pPr>
              <w:spacing w:line="360" w:lineRule="auto"/>
            </w:pPr>
            <w:r w:rsidRPr="00AC66F0">
              <w:lastRenderedPageBreak/>
              <w:t xml:space="preserve">Soil infertility </w:t>
            </w:r>
          </w:p>
        </w:tc>
        <w:tc>
          <w:tcPr>
            <w:tcW w:w="3330" w:type="dxa"/>
          </w:tcPr>
          <w:p w14:paraId="7C2154FF" w14:textId="77777777" w:rsidR="001371FE" w:rsidRPr="00A36934" w:rsidRDefault="001371FE" w:rsidP="001D431C">
            <w:r w:rsidRPr="00A36934">
              <w:t>1. Apply chemical fert</w:t>
            </w:r>
            <w:r>
              <w:t>ilizer</w:t>
            </w:r>
            <w:r w:rsidRPr="00A36934">
              <w:t xml:space="preserve"> [  ] 2. Apply </w:t>
            </w:r>
            <w:r>
              <w:t>manure</w:t>
            </w:r>
            <w:r w:rsidRPr="00A36934">
              <w:t xml:space="preserve"> [  ] 3. </w:t>
            </w:r>
            <w:r>
              <w:t xml:space="preserve">Mulching [  ] 4. Composting [  ] 5. Weeding [  ] 6. </w:t>
            </w:r>
            <w:r w:rsidRPr="00A36934">
              <w:t xml:space="preserve">Allow land to fallow [  ] 4. </w:t>
            </w:r>
            <w:proofErr w:type="gramStart"/>
            <w:r w:rsidRPr="00A36934">
              <w:t>Others,</w:t>
            </w:r>
            <w:proofErr w:type="gramEnd"/>
            <w:r w:rsidRPr="00A36934">
              <w:t xml:space="preserve"> specify ……….</w:t>
            </w:r>
          </w:p>
        </w:tc>
        <w:tc>
          <w:tcPr>
            <w:tcW w:w="3420" w:type="dxa"/>
          </w:tcPr>
          <w:p w14:paraId="25C6C6FB" w14:textId="77777777" w:rsidR="001371FE" w:rsidRPr="00A36934" w:rsidRDefault="001371FE" w:rsidP="001D431C"/>
        </w:tc>
      </w:tr>
      <w:tr w:rsidR="001371FE" w:rsidRPr="00AC66F0" w14:paraId="34060069" w14:textId="77777777" w:rsidTr="003A25FA">
        <w:tc>
          <w:tcPr>
            <w:tcW w:w="2160" w:type="dxa"/>
          </w:tcPr>
          <w:p w14:paraId="18C8DCD8" w14:textId="77777777" w:rsidR="001371FE" w:rsidRPr="00AC66F0" w:rsidRDefault="001371FE" w:rsidP="001D431C">
            <w:pPr>
              <w:spacing w:line="360" w:lineRule="auto"/>
            </w:pPr>
            <w:r w:rsidRPr="00AC66F0">
              <w:t xml:space="preserve">Limited access to land </w:t>
            </w:r>
          </w:p>
        </w:tc>
        <w:tc>
          <w:tcPr>
            <w:tcW w:w="3330" w:type="dxa"/>
          </w:tcPr>
          <w:p w14:paraId="6CCD0489" w14:textId="77777777" w:rsidR="001371FE" w:rsidRPr="004324B7" w:rsidRDefault="001371FE" w:rsidP="001D431C">
            <w:r w:rsidRPr="004324B7">
              <w:t xml:space="preserve">1. </w:t>
            </w:r>
            <w:r>
              <w:t xml:space="preserve">Use family land [ ] 2. Partner with </w:t>
            </w:r>
            <w:proofErr w:type="spellStart"/>
            <w:r>
              <w:t>neighbours</w:t>
            </w:r>
            <w:proofErr w:type="spellEnd"/>
            <w:r>
              <w:t>/relatives/friends [  ] 3.</w:t>
            </w:r>
            <w:r w:rsidRPr="004324B7">
              <w:t xml:space="preserve"> </w:t>
            </w:r>
            <w:r>
              <w:t xml:space="preserve">Mechanize at home for irrigation [  ] 4. </w:t>
            </w:r>
            <w:r w:rsidRPr="004324B7">
              <w:t xml:space="preserve">Rent [  ] </w:t>
            </w:r>
            <w:r>
              <w:t>5</w:t>
            </w:r>
            <w:r w:rsidRPr="004324B7">
              <w:t>. Others, specify ……………………</w:t>
            </w:r>
          </w:p>
        </w:tc>
        <w:tc>
          <w:tcPr>
            <w:tcW w:w="3420" w:type="dxa"/>
          </w:tcPr>
          <w:p w14:paraId="1033F335" w14:textId="77777777" w:rsidR="001371FE" w:rsidRPr="004324B7" w:rsidRDefault="001371FE" w:rsidP="001D431C"/>
        </w:tc>
      </w:tr>
      <w:tr w:rsidR="001371FE" w:rsidRPr="00AC66F0" w14:paraId="7D4A3135" w14:textId="77777777" w:rsidTr="003A25FA">
        <w:tc>
          <w:tcPr>
            <w:tcW w:w="2160" w:type="dxa"/>
          </w:tcPr>
          <w:p w14:paraId="654A92E9" w14:textId="77777777" w:rsidR="001371FE" w:rsidRPr="00AC66F0" w:rsidRDefault="001371FE" w:rsidP="001D431C">
            <w:pPr>
              <w:spacing w:line="360" w:lineRule="auto"/>
            </w:pPr>
            <w:r w:rsidRPr="00AC66F0">
              <w:t xml:space="preserve">Inaccessibility to credit </w:t>
            </w:r>
          </w:p>
        </w:tc>
        <w:tc>
          <w:tcPr>
            <w:tcW w:w="3330" w:type="dxa"/>
          </w:tcPr>
          <w:p w14:paraId="78F2DB85" w14:textId="77777777" w:rsidR="001371FE" w:rsidRPr="00A36934" w:rsidRDefault="001371FE" w:rsidP="001D431C">
            <w:r w:rsidRPr="00A36934">
              <w:t xml:space="preserve">1. Personal savings [ ] 2. Support from family &amp; friends [ ] 3. </w:t>
            </w:r>
            <w:proofErr w:type="spellStart"/>
            <w:r w:rsidRPr="00A36934">
              <w:t>Susu</w:t>
            </w:r>
            <w:proofErr w:type="spellEnd"/>
            <w:r w:rsidRPr="00A36934">
              <w:t xml:space="preserve"> borrowing [  ] 4. Bank loans </w:t>
            </w:r>
            <w:r>
              <w:t xml:space="preserve">[  ] </w:t>
            </w:r>
            <w:r w:rsidRPr="00A36934">
              <w:t xml:space="preserve">5. </w:t>
            </w:r>
            <w:r>
              <w:t xml:space="preserve">Sale of livestock/foods [  ] 6. </w:t>
            </w:r>
            <w:r w:rsidRPr="00A36934">
              <w:t>Others, specify …………………</w:t>
            </w:r>
          </w:p>
        </w:tc>
        <w:tc>
          <w:tcPr>
            <w:tcW w:w="3420" w:type="dxa"/>
          </w:tcPr>
          <w:p w14:paraId="17DC6638" w14:textId="77777777" w:rsidR="001371FE" w:rsidRPr="00A36934" w:rsidRDefault="001371FE" w:rsidP="001D431C"/>
        </w:tc>
      </w:tr>
      <w:tr w:rsidR="001371FE" w:rsidRPr="00AC66F0" w14:paraId="5E616103" w14:textId="77777777" w:rsidTr="003A25FA">
        <w:tc>
          <w:tcPr>
            <w:tcW w:w="2160" w:type="dxa"/>
          </w:tcPr>
          <w:p w14:paraId="224EA74E" w14:textId="77777777" w:rsidR="001371FE" w:rsidRPr="00AC66F0" w:rsidRDefault="001371FE" w:rsidP="001D431C">
            <w:pPr>
              <w:spacing w:line="360" w:lineRule="auto"/>
            </w:pPr>
            <w:r w:rsidRPr="00AC66F0">
              <w:t>Animal destruction</w:t>
            </w:r>
          </w:p>
        </w:tc>
        <w:tc>
          <w:tcPr>
            <w:tcW w:w="3330" w:type="dxa"/>
          </w:tcPr>
          <w:p w14:paraId="3E75284A" w14:textId="77777777" w:rsidR="001371FE" w:rsidRPr="00FC1D08" w:rsidRDefault="001371FE" w:rsidP="001D431C">
            <w:r w:rsidRPr="00FC1D08">
              <w:t>1. Fencing [  ] 2. Constant presence [  ] 3.</w:t>
            </w:r>
            <w:r>
              <w:t xml:space="preserve"> Sleeping in the farm [  ] 4. Arresting animals for fine [  ] 5. Killing animals [  ] 6</w:t>
            </w:r>
            <w:r w:rsidRPr="00FC1D08">
              <w:t xml:space="preserve"> Others, specify ………</w:t>
            </w:r>
            <w:r>
              <w:t>……….</w:t>
            </w:r>
          </w:p>
        </w:tc>
        <w:tc>
          <w:tcPr>
            <w:tcW w:w="3420" w:type="dxa"/>
          </w:tcPr>
          <w:p w14:paraId="2F976744" w14:textId="77777777" w:rsidR="001371FE" w:rsidRPr="00FC1D08" w:rsidRDefault="001371FE" w:rsidP="001D431C"/>
        </w:tc>
      </w:tr>
      <w:tr w:rsidR="001371FE" w:rsidRPr="00AC66F0" w14:paraId="4AE9AF13" w14:textId="77777777" w:rsidTr="003A25FA">
        <w:tc>
          <w:tcPr>
            <w:tcW w:w="2160" w:type="dxa"/>
          </w:tcPr>
          <w:p w14:paraId="58D38A9A" w14:textId="77777777" w:rsidR="001371FE" w:rsidRPr="00AC66F0" w:rsidRDefault="001371FE" w:rsidP="001D431C">
            <w:pPr>
              <w:spacing w:line="360" w:lineRule="auto"/>
            </w:pPr>
            <w:r w:rsidRPr="00AC66F0">
              <w:t xml:space="preserve">High </w:t>
            </w:r>
            <w:r>
              <w:t>cost of inputs</w:t>
            </w:r>
            <w:r w:rsidRPr="00AC66F0">
              <w:t xml:space="preserve"> </w:t>
            </w:r>
          </w:p>
        </w:tc>
        <w:tc>
          <w:tcPr>
            <w:tcW w:w="3330" w:type="dxa"/>
          </w:tcPr>
          <w:p w14:paraId="46791FF8" w14:textId="77777777" w:rsidR="001371FE" w:rsidRPr="006A114E" w:rsidRDefault="001371FE" w:rsidP="001D431C">
            <w:r w:rsidRPr="006A114E">
              <w:t xml:space="preserve">1. Manual irrigation [  ] 2. Water at night [  ] 3. Mulch [  ] 4. Reduce farm size [  ] 5. </w:t>
            </w:r>
            <w:r>
              <w:t xml:space="preserve">Mix crop [  ] 6. Borrowings [  ] 7. Sale of livestock/food [  ] 8. </w:t>
            </w:r>
            <w:r w:rsidRPr="006A114E">
              <w:t>Others, specify ………………………</w:t>
            </w:r>
            <w:r>
              <w:t>……….</w:t>
            </w:r>
          </w:p>
        </w:tc>
        <w:tc>
          <w:tcPr>
            <w:tcW w:w="3420" w:type="dxa"/>
          </w:tcPr>
          <w:p w14:paraId="2FCC47C2" w14:textId="77777777" w:rsidR="001371FE" w:rsidRPr="006A114E" w:rsidRDefault="001371FE" w:rsidP="001D431C"/>
        </w:tc>
      </w:tr>
      <w:tr w:rsidR="001371FE" w:rsidRPr="00AC66F0" w14:paraId="23681B3E" w14:textId="77777777" w:rsidTr="003A25FA">
        <w:tc>
          <w:tcPr>
            <w:tcW w:w="2160" w:type="dxa"/>
          </w:tcPr>
          <w:p w14:paraId="01EE3E54" w14:textId="77777777" w:rsidR="001371FE" w:rsidRPr="00AC66F0" w:rsidRDefault="001371FE" w:rsidP="001D431C">
            <w:pPr>
              <w:spacing w:line="360" w:lineRule="auto"/>
            </w:pPr>
            <w:r w:rsidRPr="00AC66F0">
              <w:t xml:space="preserve">Post-harvest losses </w:t>
            </w:r>
          </w:p>
        </w:tc>
        <w:tc>
          <w:tcPr>
            <w:tcW w:w="3330" w:type="dxa"/>
          </w:tcPr>
          <w:p w14:paraId="2BD9C880" w14:textId="77777777" w:rsidR="001371FE" w:rsidRPr="00190F26" w:rsidRDefault="001371FE" w:rsidP="001D431C">
            <w:r>
              <w:t xml:space="preserve">1. </w:t>
            </w:r>
            <w:r w:rsidRPr="00EB7F3B">
              <w:t xml:space="preserve">Preserve [  ] 2. Use for household food [  ] 3. Give out to </w:t>
            </w:r>
            <w:proofErr w:type="spellStart"/>
            <w:r w:rsidRPr="00EB7F3B">
              <w:t>neighbours</w:t>
            </w:r>
            <w:proofErr w:type="spellEnd"/>
            <w:r w:rsidRPr="00EB7F3B">
              <w:t xml:space="preserve"> [  ] 4. Accept any price [  ] 5. </w:t>
            </w:r>
            <w:r>
              <w:t xml:space="preserve">Sell on credit [  ] 6. </w:t>
            </w:r>
            <w:r w:rsidRPr="00EB7F3B">
              <w:t>Others, specify …………………………..</w:t>
            </w:r>
            <w:r>
              <w:t xml:space="preserve"> </w:t>
            </w:r>
          </w:p>
        </w:tc>
        <w:tc>
          <w:tcPr>
            <w:tcW w:w="3420" w:type="dxa"/>
          </w:tcPr>
          <w:p w14:paraId="5CEDA1E1" w14:textId="77777777" w:rsidR="001371FE" w:rsidRPr="00190F26" w:rsidRDefault="001371FE" w:rsidP="001D431C"/>
        </w:tc>
      </w:tr>
      <w:tr w:rsidR="001371FE" w:rsidRPr="00AC66F0" w14:paraId="42D9AEA1" w14:textId="77777777" w:rsidTr="003A25FA">
        <w:tc>
          <w:tcPr>
            <w:tcW w:w="2160" w:type="dxa"/>
          </w:tcPr>
          <w:p w14:paraId="6BE9DF94" w14:textId="77777777" w:rsidR="001371FE" w:rsidRPr="00AC66F0" w:rsidRDefault="001371FE" w:rsidP="001D431C">
            <w:pPr>
              <w:spacing w:line="360" w:lineRule="auto"/>
            </w:pPr>
            <w:r w:rsidRPr="00AC66F0">
              <w:t>Others (specify)</w:t>
            </w:r>
          </w:p>
        </w:tc>
        <w:tc>
          <w:tcPr>
            <w:tcW w:w="3330" w:type="dxa"/>
          </w:tcPr>
          <w:p w14:paraId="06332A9A" w14:textId="77777777" w:rsidR="001371FE" w:rsidRPr="00AC66F0" w:rsidRDefault="001371FE" w:rsidP="001D431C">
            <w:pPr>
              <w:spacing w:line="360" w:lineRule="auto"/>
            </w:pPr>
          </w:p>
        </w:tc>
        <w:tc>
          <w:tcPr>
            <w:tcW w:w="3420" w:type="dxa"/>
          </w:tcPr>
          <w:p w14:paraId="73F616E8" w14:textId="77777777" w:rsidR="001371FE" w:rsidRPr="00AC66F0" w:rsidRDefault="001371FE" w:rsidP="001D431C">
            <w:pPr>
              <w:spacing w:line="360" w:lineRule="auto"/>
            </w:pPr>
          </w:p>
        </w:tc>
      </w:tr>
    </w:tbl>
    <w:p w14:paraId="7709EEF2" w14:textId="344EC343" w:rsidR="001371FE" w:rsidRDefault="001371FE" w:rsidP="001371FE">
      <w:pPr>
        <w:autoSpaceDE w:val="0"/>
        <w:autoSpaceDN w:val="0"/>
        <w:adjustRightInd w:val="0"/>
        <w:spacing w:before="240" w:after="0" w:line="480" w:lineRule="auto"/>
        <w:rPr>
          <w:b/>
          <w:bCs/>
          <w:spacing w:val="-5"/>
          <w:u w:val="single"/>
          <w:shd w:val="clear" w:color="auto" w:fill="FFFFFF"/>
        </w:rPr>
      </w:pPr>
    </w:p>
    <w:p w14:paraId="5320B612" w14:textId="77777777" w:rsidR="001371FE" w:rsidRPr="00471086" w:rsidRDefault="001371FE" w:rsidP="001371FE">
      <w:pPr>
        <w:autoSpaceDE w:val="0"/>
        <w:autoSpaceDN w:val="0"/>
        <w:adjustRightInd w:val="0"/>
        <w:spacing w:before="240" w:after="0" w:line="480" w:lineRule="auto"/>
        <w:rPr>
          <w:b/>
          <w:bCs/>
          <w:spacing w:val="-5"/>
          <w:u w:val="single"/>
          <w:shd w:val="clear" w:color="auto" w:fill="FFFFFF"/>
        </w:rPr>
      </w:pPr>
      <w:r w:rsidRPr="006917F8">
        <w:rPr>
          <w:b/>
          <w:bCs/>
          <w:spacing w:val="-5"/>
          <w:u w:val="single"/>
          <w:shd w:val="clear" w:color="auto" w:fill="FFFFFF"/>
        </w:rPr>
        <w:lastRenderedPageBreak/>
        <w:t xml:space="preserve">Section </w:t>
      </w:r>
      <w:r>
        <w:rPr>
          <w:b/>
          <w:bCs/>
          <w:spacing w:val="-5"/>
          <w:u w:val="single"/>
          <w:shd w:val="clear" w:color="auto" w:fill="FFFFFF"/>
        </w:rPr>
        <w:t>D</w:t>
      </w:r>
      <w:r w:rsidRPr="006917F8">
        <w:rPr>
          <w:b/>
          <w:bCs/>
          <w:spacing w:val="-5"/>
          <w:u w:val="single"/>
          <w:shd w:val="clear" w:color="auto" w:fill="FFFFFF"/>
        </w:rPr>
        <w:t xml:space="preserve">: Factors Influencing Adoption of Innovations in Farmer-Driven Irrigation Systems </w:t>
      </w:r>
    </w:p>
    <w:p w14:paraId="28F5A9A1" w14:textId="77777777" w:rsidR="001371FE" w:rsidRPr="00892F20" w:rsidRDefault="001371FE" w:rsidP="001371FE">
      <w:pPr>
        <w:pStyle w:val="ListParagraph"/>
        <w:numPr>
          <w:ilvl w:val="0"/>
          <w:numId w:val="7"/>
        </w:numPr>
        <w:spacing w:line="360" w:lineRule="auto"/>
      </w:pPr>
      <w:r>
        <w:t>What f</w:t>
      </w:r>
      <w:r w:rsidRPr="00D85172">
        <w:t>actors affect</w:t>
      </w:r>
      <w:r>
        <w:t xml:space="preserve"> your </w:t>
      </w:r>
      <w:r w:rsidRPr="00D85172">
        <w:t xml:space="preserve">choice of </w:t>
      </w:r>
      <w:r>
        <w:t xml:space="preserve">location </w:t>
      </w:r>
      <w:r w:rsidRPr="00D85172">
        <w:t>for irrigation</w:t>
      </w:r>
      <w:r>
        <w:t xml:space="preserve">? 1.  Soil type [  </w:t>
      </w:r>
      <w:proofErr w:type="gramStart"/>
      <w:r>
        <w:t>]  2</w:t>
      </w:r>
      <w:proofErr w:type="gramEnd"/>
      <w:r>
        <w:t xml:space="preserve">. Landscape [  ] 3. Soil fertility [  ] 4. Water availability [  ] 5. Pests and disease infestation [  ] 6. </w:t>
      </w:r>
      <w:proofErr w:type="gramStart"/>
      <w:r>
        <w:t>Others,</w:t>
      </w:r>
      <w:proofErr w:type="gramEnd"/>
      <w:r>
        <w:t xml:space="preserve"> specify …………… </w:t>
      </w:r>
      <w:r w:rsidRPr="00045EDA">
        <w:rPr>
          <w:i/>
          <w:iCs/>
        </w:rPr>
        <w:t>(select all applicable)</w:t>
      </w:r>
    </w:p>
    <w:p w14:paraId="73795E33" w14:textId="77777777" w:rsidR="001371FE" w:rsidRDefault="001371FE" w:rsidP="001371FE">
      <w:pPr>
        <w:pStyle w:val="ListParagraph"/>
        <w:numPr>
          <w:ilvl w:val="0"/>
          <w:numId w:val="7"/>
        </w:numPr>
        <w:spacing w:line="360" w:lineRule="auto"/>
      </w:pPr>
      <w:r>
        <w:t>How did you learn of the suitability of the plot? 1. Based on previous experience [  ] 2. Told by other farmers [  ] 3. Landscape and soil type [  ] 4. Secured location [  ] 5. Others, specify ………………………………</w:t>
      </w:r>
    </w:p>
    <w:p w14:paraId="121FCD21" w14:textId="77777777" w:rsidR="001371FE" w:rsidRDefault="001371FE" w:rsidP="001371FE">
      <w:pPr>
        <w:pStyle w:val="ListParagraph"/>
        <w:numPr>
          <w:ilvl w:val="0"/>
          <w:numId w:val="7"/>
        </w:numPr>
        <w:spacing w:line="360" w:lineRule="auto"/>
      </w:pPr>
      <w:r>
        <w:t>Which agencies/departments/individuals do you receive support</w:t>
      </w:r>
      <w:r w:rsidRPr="00A5128B">
        <w:t xml:space="preserve"> </w:t>
      </w:r>
      <w:r>
        <w:t>from</w:t>
      </w:r>
      <w:r w:rsidRPr="00A5128B">
        <w:t xml:space="preserve"> </w:t>
      </w:r>
      <w:r>
        <w:t>in</w:t>
      </w:r>
      <w:r w:rsidRPr="00A5128B">
        <w:t xml:space="preserve"> your irrigation? </w:t>
      </w:r>
    </w:p>
    <w:tbl>
      <w:tblPr>
        <w:tblStyle w:val="TableGrid"/>
        <w:tblW w:w="9445" w:type="dxa"/>
        <w:tblLook w:val="04A0" w:firstRow="1" w:lastRow="0" w:firstColumn="1" w:lastColumn="0" w:noHBand="0" w:noVBand="1"/>
      </w:tblPr>
      <w:tblGrid>
        <w:gridCol w:w="3055"/>
        <w:gridCol w:w="6390"/>
      </w:tblGrid>
      <w:tr w:rsidR="001371FE" w:rsidRPr="00634C22" w14:paraId="3B1FB9A2" w14:textId="77777777" w:rsidTr="001D431C">
        <w:tc>
          <w:tcPr>
            <w:tcW w:w="3055" w:type="dxa"/>
          </w:tcPr>
          <w:p w14:paraId="690D358A" w14:textId="77777777" w:rsidR="001371FE" w:rsidRPr="00634C22" w:rsidRDefault="001371FE" w:rsidP="00DE64FA">
            <w:pPr>
              <w:spacing w:line="240" w:lineRule="auto"/>
              <w:rPr>
                <w:b/>
                <w:bCs/>
              </w:rPr>
            </w:pPr>
            <w:r>
              <w:rPr>
                <w:b/>
                <w:bCs/>
              </w:rPr>
              <w:t>Source</w:t>
            </w:r>
            <w:r w:rsidRPr="00634C22">
              <w:rPr>
                <w:b/>
                <w:bCs/>
              </w:rPr>
              <w:t xml:space="preserve"> of </w:t>
            </w:r>
            <w:r>
              <w:rPr>
                <w:b/>
                <w:bCs/>
              </w:rPr>
              <w:t>support</w:t>
            </w:r>
          </w:p>
        </w:tc>
        <w:tc>
          <w:tcPr>
            <w:tcW w:w="6390" w:type="dxa"/>
          </w:tcPr>
          <w:p w14:paraId="3ACBE512" w14:textId="77777777" w:rsidR="001371FE" w:rsidRPr="00634C22" w:rsidRDefault="001371FE" w:rsidP="00DE64FA">
            <w:pPr>
              <w:spacing w:line="240" w:lineRule="auto"/>
              <w:rPr>
                <w:b/>
                <w:bCs/>
              </w:rPr>
            </w:pPr>
            <w:r>
              <w:rPr>
                <w:b/>
                <w:bCs/>
              </w:rPr>
              <w:t>Type of support</w:t>
            </w:r>
          </w:p>
        </w:tc>
      </w:tr>
      <w:tr w:rsidR="001371FE" w14:paraId="47CB0C5B" w14:textId="77777777" w:rsidTr="001D431C">
        <w:tc>
          <w:tcPr>
            <w:tcW w:w="3055" w:type="dxa"/>
          </w:tcPr>
          <w:p w14:paraId="4B214A60" w14:textId="77777777" w:rsidR="001371FE" w:rsidRDefault="001371FE" w:rsidP="00DE64FA">
            <w:pPr>
              <w:spacing w:line="240" w:lineRule="auto"/>
            </w:pPr>
          </w:p>
        </w:tc>
        <w:tc>
          <w:tcPr>
            <w:tcW w:w="6390" w:type="dxa"/>
          </w:tcPr>
          <w:p w14:paraId="572F2C80" w14:textId="77777777" w:rsidR="001371FE" w:rsidRDefault="001371FE" w:rsidP="00DE64FA">
            <w:pPr>
              <w:spacing w:line="240" w:lineRule="auto"/>
            </w:pPr>
          </w:p>
        </w:tc>
      </w:tr>
      <w:tr w:rsidR="001371FE" w14:paraId="6122CEFE" w14:textId="77777777" w:rsidTr="001D431C">
        <w:tc>
          <w:tcPr>
            <w:tcW w:w="3055" w:type="dxa"/>
          </w:tcPr>
          <w:p w14:paraId="53A5E170" w14:textId="77777777" w:rsidR="001371FE" w:rsidRDefault="001371FE" w:rsidP="00DE64FA">
            <w:pPr>
              <w:spacing w:line="240" w:lineRule="auto"/>
            </w:pPr>
          </w:p>
        </w:tc>
        <w:tc>
          <w:tcPr>
            <w:tcW w:w="6390" w:type="dxa"/>
          </w:tcPr>
          <w:p w14:paraId="1DC6727C" w14:textId="77777777" w:rsidR="001371FE" w:rsidRDefault="001371FE" w:rsidP="00DE64FA">
            <w:pPr>
              <w:spacing w:line="240" w:lineRule="auto"/>
            </w:pPr>
          </w:p>
        </w:tc>
      </w:tr>
    </w:tbl>
    <w:p w14:paraId="0F6BDF36" w14:textId="77777777" w:rsidR="001371FE" w:rsidRPr="00A5128B" w:rsidRDefault="001371FE" w:rsidP="001371FE">
      <w:pPr>
        <w:pStyle w:val="ListParagraph"/>
        <w:numPr>
          <w:ilvl w:val="0"/>
          <w:numId w:val="7"/>
        </w:numPr>
        <w:spacing w:line="360" w:lineRule="auto"/>
      </w:pPr>
      <w:r w:rsidRPr="00A5128B">
        <w:t xml:space="preserve">Do you have access to </w:t>
      </w:r>
      <w:proofErr w:type="spellStart"/>
      <w:r w:rsidRPr="00A5128B">
        <w:t>Agric</w:t>
      </w:r>
      <w:proofErr w:type="spellEnd"/>
      <w:r w:rsidRPr="00A5128B">
        <w:t xml:space="preserve"> extension </w:t>
      </w:r>
      <w:r>
        <w:t>service</w:t>
      </w:r>
      <w:r w:rsidRPr="00A5128B">
        <w:t>s? 1. Yes [  ] 2. No [  ]</w:t>
      </w:r>
    </w:p>
    <w:p w14:paraId="385ED48A" w14:textId="77777777" w:rsidR="001371FE" w:rsidRPr="00A5128B" w:rsidRDefault="001371FE" w:rsidP="001371FE">
      <w:pPr>
        <w:pStyle w:val="ListParagraph"/>
        <w:numPr>
          <w:ilvl w:val="0"/>
          <w:numId w:val="7"/>
        </w:numPr>
        <w:spacing w:line="360" w:lineRule="auto"/>
        <w:rPr>
          <w:sz w:val="28"/>
          <w:szCs w:val="28"/>
        </w:rPr>
      </w:pPr>
      <w:r w:rsidRPr="00A5128B">
        <w:t xml:space="preserve">Have you ever attended any educational/training session specialized in irrigation before? 1. Yes [  ] 2. No [  ] </w:t>
      </w:r>
    </w:p>
    <w:p w14:paraId="290C7545" w14:textId="77777777" w:rsidR="001371FE" w:rsidRPr="00A5128B" w:rsidRDefault="001371FE" w:rsidP="001371FE">
      <w:pPr>
        <w:pStyle w:val="ListParagraph"/>
        <w:numPr>
          <w:ilvl w:val="0"/>
          <w:numId w:val="7"/>
        </w:numPr>
        <w:spacing w:line="360" w:lineRule="auto"/>
        <w:rPr>
          <w:sz w:val="28"/>
          <w:szCs w:val="28"/>
        </w:rPr>
      </w:pPr>
      <w:r w:rsidRPr="00A5128B">
        <w:t xml:space="preserve">If yes, how </w:t>
      </w:r>
      <w:proofErr w:type="gramStart"/>
      <w:r w:rsidRPr="00A5128B">
        <w:t>many trainings</w:t>
      </w:r>
      <w:proofErr w:type="gramEnd"/>
      <w:r w:rsidRPr="00A5128B">
        <w:t xml:space="preserve"> have you attended before? 1. One [  ] 2. Two [  ] 3. Three [  ] 4. Four or more [  ]</w:t>
      </w:r>
    </w:p>
    <w:p w14:paraId="5DFBA850" w14:textId="77777777" w:rsidR="001371FE" w:rsidRPr="00A5128B" w:rsidRDefault="001371FE" w:rsidP="001371FE">
      <w:pPr>
        <w:pStyle w:val="ListParagraph"/>
        <w:numPr>
          <w:ilvl w:val="0"/>
          <w:numId w:val="7"/>
        </w:numPr>
        <w:spacing w:line="360" w:lineRule="auto"/>
        <w:rPr>
          <w:sz w:val="28"/>
          <w:szCs w:val="28"/>
        </w:rPr>
      </w:pPr>
      <w:r w:rsidRPr="00A5128B">
        <w:t xml:space="preserve">Who organized these trainings? 1. </w:t>
      </w:r>
      <w:proofErr w:type="spellStart"/>
      <w:r w:rsidRPr="00A5128B">
        <w:t>MoFA</w:t>
      </w:r>
      <w:proofErr w:type="spellEnd"/>
      <w:r w:rsidRPr="00A5128B">
        <w:t xml:space="preserve"> AEOs [  ] 2. NGO/private firms [  ] 3. Others, specify …………………………………</w:t>
      </w:r>
      <w:r>
        <w:t xml:space="preserve"> </w:t>
      </w:r>
      <w:r w:rsidRPr="00045EDA">
        <w:rPr>
          <w:i/>
          <w:iCs/>
        </w:rPr>
        <w:t>(select all applicable)</w:t>
      </w:r>
    </w:p>
    <w:p w14:paraId="1A74F382" w14:textId="77777777" w:rsidR="001371FE" w:rsidRPr="00A5128B" w:rsidRDefault="001371FE" w:rsidP="001371FE">
      <w:pPr>
        <w:pStyle w:val="ListParagraph"/>
        <w:numPr>
          <w:ilvl w:val="0"/>
          <w:numId w:val="7"/>
        </w:numPr>
        <w:spacing w:line="360" w:lineRule="auto"/>
      </w:pPr>
      <w:r w:rsidRPr="00A5128B">
        <w:t>Did you pay for the training services rendered? 1. Yes [  ] 2. No [  ]</w:t>
      </w:r>
      <w:r>
        <w:t xml:space="preserve"> 3. Not applicable [  ]</w:t>
      </w:r>
    </w:p>
    <w:p w14:paraId="52C5B719" w14:textId="77777777" w:rsidR="00122384" w:rsidRDefault="00122384" w:rsidP="001371FE">
      <w:pPr>
        <w:rPr>
          <w:b/>
          <w:bCs/>
          <w:u w:val="single"/>
        </w:rPr>
      </w:pPr>
    </w:p>
    <w:p w14:paraId="13AE9207" w14:textId="1C5DBA6D" w:rsidR="001371FE" w:rsidRPr="00030E83" w:rsidRDefault="001371FE" w:rsidP="001371FE">
      <w:pPr>
        <w:rPr>
          <w:b/>
          <w:bCs/>
          <w:u w:val="single"/>
        </w:rPr>
      </w:pPr>
      <w:r w:rsidRPr="00030E83">
        <w:rPr>
          <w:b/>
          <w:bCs/>
          <w:u w:val="single"/>
        </w:rPr>
        <w:t>Section</w:t>
      </w:r>
      <w:r w:rsidRPr="00030E83">
        <w:rPr>
          <w:b/>
          <w:bCs/>
          <w:spacing w:val="-5"/>
          <w:u w:val="single"/>
          <w:shd w:val="clear" w:color="auto" w:fill="FFFFFF"/>
        </w:rPr>
        <w:t xml:space="preserve"> </w:t>
      </w:r>
      <w:r>
        <w:rPr>
          <w:b/>
          <w:bCs/>
          <w:spacing w:val="-5"/>
          <w:u w:val="single"/>
          <w:shd w:val="clear" w:color="auto" w:fill="FFFFFF"/>
        </w:rPr>
        <w:t>F</w:t>
      </w:r>
      <w:r w:rsidRPr="00030E83">
        <w:rPr>
          <w:b/>
          <w:bCs/>
          <w:spacing w:val="-5"/>
          <w:u w:val="single"/>
          <w:shd w:val="clear" w:color="auto" w:fill="FFFFFF"/>
        </w:rPr>
        <w:t>: Adoption of Innovations and</w:t>
      </w:r>
      <w:r>
        <w:rPr>
          <w:b/>
          <w:bCs/>
          <w:spacing w:val="-5"/>
          <w:u w:val="single"/>
          <w:shd w:val="clear" w:color="auto" w:fill="FFFFFF"/>
        </w:rPr>
        <w:t xml:space="preserve"> Farmer-Driven</w:t>
      </w:r>
      <w:r w:rsidRPr="00030E83">
        <w:rPr>
          <w:b/>
          <w:bCs/>
          <w:spacing w:val="-5"/>
          <w:u w:val="single"/>
          <w:shd w:val="clear" w:color="auto" w:fill="FFFFFF"/>
        </w:rPr>
        <w:t xml:space="preserve"> Irrigation Sustainability</w:t>
      </w:r>
    </w:p>
    <w:p w14:paraId="2B24DB2E" w14:textId="77777777" w:rsidR="001371FE" w:rsidRPr="00A5128B" w:rsidRDefault="001371FE" w:rsidP="001371FE">
      <w:pPr>
        <w:pStyle w:val="ListParagraph"/>
        <w:numPr>
          <w:ilvl w:val="0"/>
          <w:numId w:val="7"/>
        </w:numPr>
        <w:spacing w:line="360" w:lineRule="auto"/>
      </w:pPr>
      <w:r w:rsidRPr="00A5128B">
        <w:t xml:space="preserve">How many wells did you sink for your farm? </w:t>
      </w:r>
      <w:r>
        <w:t>1. One [  ] 2. Two [  ] 3. Three [  ] 4. Four [  ] 5. Five [  ] 6. Six or more [  ]</w:t>
      </w:r>
    </w:p>
    <w:p w14:paraId="3FF935DF" w14:textId="77777777" w:rsidR="001371FE" w:rsidRPr="00A5128B" w:rsidRDefault="001371FE" w:rsidP="001371FE">
      <w:pPr>
        <w:pStyle w:val="ListParagraph"/>
        <w:numPr>
          <w:ilvl w:val="0"/>
          <w:numId w:val="7"/>
        </w:numPr>
      </w:pPr>
      <w:r w:rsidRPr="00A5128B">
        <w:t xml:space="preserve">Please, provide us with the average quantities of the various crops you cultivated </w:t>
      </w:r>
      <w:r>
        <w:t xml:space="preserve">in the last three cropping seasons </w:t>
      </w:r>
      <w:r w:rsidRPr="00A5128B">
        <w:t>via irrigation (2021).</w:t>
      </w:r>
    </w:p>
    <w:tbl>
      <w:tblPr>
        <w:tblStyle w:val="TableGrid"/>
        <w:tblW w:w="5003" w:type="pct"/>
        <w:tblLook w:val="04A0" w:firstRow="1" w:lastRow="0" w:firstColumn="1" w:lastColumn="0" w:noHBand="0" w:noVBand="1"/>
      </w:tblPr>
      <w:tblGrid>
        <w:gridCol w:w="1952"/>
        <w:gridCol w:w="2403"/>
        <w:gridCol w:w="2580"/>
        <w:gridCol w:w="2314"/>
      </w:tblGrid>
      <w:tr w:rsidR="001371FE" w:rsidRPr="00A5128B" w14:paraId="2AA68136" w14:textId="77777777" w:rsidTr="001D431C">
        <w:tc>
          <w:tcPr>
            <w:tcW w:w="1055" w:type="pct"/>
            <w:vMerge w:val="restart"/>
          </w:tcPr>
          <w:p w14:paraId="569494C3" w14:textId="77777777" w:rsidR="001371FE" w:rsidRDefault="001371FE" w:rsidP="00DE64FA">
            <w:pPr>
              <w:spacing w:line="240" w:lineRule="auto"/>
              <w:jc w:val="center"/>
              <w:rPr>
                <w:b/>
                <w:bCs/>
              </w:rPr>
            </w:pPr>
            <w:r w:rsidRPr="00A5128B">
              <w:rPr>
                <w:b/>
                <w:bCs/>
              </w:rPr>
              <w:t>Crop</w:t>
            </w:r>
          </w:p>
          <w:p w14:paraId="1D1BD422" w14:textId="77777777" w:rsidR="001371FE" w:rsidRPr="00A5128B" w:rsidRDefault="001371FE" w:rsidP="00DE64FA">
            <w:pPr>
              <w:spacing w:line="240" w:lineRule="auto"/>
              <w:jc w:val="center"/>
              <w:rPr>
                <w:b/>
                <w:bCs/>
              </w:rPr>
            </w:pPr>
          </w:p>
        </w:tc>
        <w:tc>
          <w:tcPr>
            <w:tcW w:w="3945" w:type="pct"/>
            <w:gridSpan w:val="3"/>
          </w:tcPr>
          <w:p w14:paraId="4FA5E747" w14:textId="77777777" w:rsidR="001371FE" w:rsidRPr="00A5128B" w:rsidRDefault="001371FE" w:rsidP="00DE64FA">
            <w:pPr>
              <w:spacing w:line="240" w:lineRule="auto"/>
              <w:jc w:val="center"/>
              <w:rPr>
                <w:b/>
                <w:bCs/>
              </w:rPr>
            </w:pPr>
            <w:r w:rsidRPr="00A5128B">
              <w:rPr>
                <w:b/>
                <w:bCs/>
              </w:rPr>
              <w:t>Quantity (</w:t>
            </w:r>
            <w:r>
              <w:rPr>
                <w:b/>
                <w:bCs/>
              </w:rPr>
              <w:t>Basin</w:t>
            </w:r>
            <w:r w:rsidRPr="00A5128B">
              <w:rPr>
                <w:b/>
                <w:bCs/>
              </w:rPr>
              <w:t>)</w:t>
            </w:r>
          </w:p>
        </w:tc>
      </w:tr>
      <w:tr w:rsidR="001371FE" w:rsidRPr="00A5128B" w14:paraId="1163844C" w14:textId="77777777" w:rsidTr="001D431C">
        <w:tc>
          <w:tcPr>
            <w:tcW w:w="1055" w:type="pct"/>
            <w:vMerge/>
          </w:tcPr>
          <w:p w14:paraId="50B7B61B" w14:textId="77777777" w:rsidR="001371FE" w:rsidRPr="00A5128B" w:rsidRDefault="001371FE" w:rsidP="00DE64FA">
            <w:pPr>
              <w:spacing w:line="240" w:lineRule="auto"/>
              <w:jc w:val="center"/>
              <w:rPr>
                <w:b/>
                <w:bCs/>
              </w:rPr>
            </w:pPr>
          </w:p>
        </w:tc>
        <w:tc>
          <w:tcPr>
            <w:tcW w:w="1299" w:type="pct"/>
          </w:tcPr>
          <w:p w14:paraId="32D1FA35" w14:textId="77777777" w:rsidR="001371FE" w:rsidRPr="00A5128B" w:rsidRDefault="001371FE" w:rsidP="00DE64FA">
            <w:pPr>
              <w:spacing w:line="240" w:lineRule="auto"/>
              <w:jc w:val="center"/>
              <w:rPr>
                <w:b/>
                <w:bCs/>
              </w:rPr>
            </w:pPr>
            <w:r>
              <w:rPr>
                <w:b/>
                <w:bCs/>
              </w:rPr>
              <w:t>2022</w:t>
            </w:r>
          </w:p>
        </w:tc>
        <w:tc>
          <w:tcPr>
            <w:tcW w:w="1395" w:type="pct"/>
          </w:tcPr>
          <w:p w14:paraId="3C789946" w14:textId="77777777" w:rsidR="001371FE" w:rsidRPr="00A5128B" w:rsidRDefault="001371FE" w:rsidP="00DE64FA">
            <w:pPr>
              <w:spacing w:line="240" w:lineRule="auto"/>
              <w:jc w:val="center"/>
              <w:rPr>
                <w:b/>
                <w:bCs/>
              </w:rPr>
            </w:pPr>
            <w:r>
              <w:rPr>
                <w:b/>
                <w:bCs/>
              </w:rPr>
              <w:t>2021</w:t>
            </w:r>
          </w:p>
        </w:tc>
        <w:tc>
          <w:tcPr>
            <w:tcW w:w="1251" w:type="pct"/>
          </w:tcPr>
          <w:p w14:paraId="799CD9FC" w14:textId="77777777" w:rsidR="001371FE" w:rsidRPr="00A5128B" w:rsidRDefault="001371FE" w:rsidP="00DE64FA">
            <w:pPr>
              <w:spacing w:line="240" w:lineRule="auto"/>
              <w:jc w:val="center"/>
              <w:rPr>
                <w:b/>
                <w:bCs/>
              </w:rPr>
            </w:pPr>
            <w:r>
              <w:rPr>
                <w:b/>
                <w:bCs/>
              </w:rPr>
              <w:t>2020</w:t>
            </w:r>
          </w:p>
        </w:tc>
      </w:tr>
      <w:tr w:rsidR="001371FE" w:rsidRPr="00A5128B" w14:paraId="0571B40A" w14:textId="77777777" w:rsidTr="001D431C">
        <w:tc>
          <w:tcPr>
            <w:tcW w:w="1055" w:type="pct"/>
          </w:tcPr>
          <w:p w14:paraId="31D712E1" w14:textId="77777777" w:rsidR="001371FE" w:rsidRPr="00A5128B" w:rsidRDefault="001371FE" w:rsidP="00DE64FA">
            <w:pPr>
              <w:spacing w:line="240" w:lineRule="auto"/>
            </w:pPr>
            <w:r w:rsidRPr="00A5128B">
              <w:t xml:space="preserve">Pepper </w:t>
            </w:r>
          </w:p>
        </w:tc>
        <w:tc>
          <w:tcPr>
            <w:tcW w:w="1299" w:type="pct"/>
          </w:tcPr>
          <w:p w14:paraId="22FC0F37" w14:textId="77777777" w:rsidR="001371FE" w:rsidRPr="00A5128B" w:rsidRDefault="001371FE" w:rsidP="00DE64FA">
            <w:pPr>
              <w:spacing w:line="240" w:lineRule="auto"/>
            </w:pPr>
          </w:p>
        </w:tc>
        <w:tc>
          <w:tcPr>
            <w:tcW w:w="1395" w:type="pct"/>
          </w:tcPr>
          <w:p w14:paraId="3AE083C7" w14:textId="77777777" w:rsidR="001371FE" w:rsidRPr="00A5128B" w:rsidRDefault="001371FE" w:rsidP="00DE64FA">
            <w:pPr>
              <w:spacing w:line="240" w:lineRule="auto"/>
            </w:pPr>
          </w:p>
        </w:tc>
        <w:tc>
          <w:tcPr>
            <w:tcW w:w="1251" w:type="pct"/>
          </w:tcPr>
          <w:p w14:paraId="522C381E" w14:textId="77777777" w:rsidR="001371FE" w:rsidRPr="00A5128B" w:rsidRDefault="001371FE" w:rsidP="00DE64FA">
            <w:pPr>
              <w:spacing w:line="240" w:lineRule="auto"/>
            </w:pPr>
          </w:p>
        </w:tc>
      </w:tr>
      <w:tr w:rsidR="001371FE" w:rsidRPr="00A5128B" w14:paraId="62B749C0" w14:textId="77777777" w:rsidTr="001D431C">
        <w:tc>
          <w:tcPr>
            <w:tcW w:w="1055" w:type="pct"/>
          </w:tcPr>
          <w:p w14:paraId="76148EA4" w14:textId="77777777" w:rsidR="001371FE" w:rsidRPr="00A5128B" w:rsidRDefault="001371FE" w:rsidP="00DE64FA">
            <w:pPr>
              <w:spacing w:line="240" w:lineRule="auto"/>
            </w:pPr>
            <w:r w:rsidRPr="00A5128B">
              <w:t xml:space="preserve">Tomatoes </w:t>
            </w:r>
          </w:p>
        </w:tc>
        <w:tc>
          <w:tcPr>
            <w:tcW w:w="1299" w:type="pct"/>
          </w:tcPr>
          <w:p w14:paraId="0DB10D76" w14:textId="77777777" w:rsidR="001371FE" w:rsidRPr="00A5128B" w:rsidRDefault="001371FE" w:rsidP="00DE64FA">
            <w:pPr>
              <w:spacing w:line="240" w:lineRule="auto"/>
            </w:pPr>
          </w:p>
        </w:tc>
        <w:tc>
          <w:tcPr>
            <w:tcW w:w="1395" w:type="pct"/>
          </w:tcPr>
          <w:p w14:paraId="5C5E2049" w14:textId="77777777" w:rsidR="001371FE" w:rsidRPr="00A5128B" w:rsidRDefault="001371FE" w:rsidP="00DE64FA">
            <w:pPr>
              <w:spacing w:line="240" w:lineRule="auto"/>
            </w:pPr>
          </w:p>
        </w:tc>
        <w:tc>
          <w:tcPr>
            <w:tcW w:w="1251" w:type="pct"/>
          </w:tcPr>
          <w:p w14:paraId="2209881B" w14:textId="77777777" w:rsidR="001371FE" w:rsidRPr="00A5128B" w:rsidRDefault="001371FE" w:rsidP="00DE64FA">
            <w:pPr>
              <w:spacing w:line="240" w:lineRule="auto"/>
            </w:pPr>
          </w:p>
        </w:tc>
      </w:tr>
      <w:tr w:rsidR="001371FE" w:rsidRPr="00A5128B" w14:paraId="1623288D" w14:textId="77777777" w:rsidTr="001D431C">
        <w:tc>
          <w:tcPr>
            <w:tcW w:w="1055" w:type="pct"/>
          </w:tcPr>
          <w:p w14:paraId="2C9531B4" w14:textId="77777777" w:rsidR="001371FE" w:rsidRPr="00A5128B" w:rsidRDefault="001371FE" w:rsidP="00DE64FA">
            <w:pPr>
              <w:spacing w:line="240" w:lineRule="auto"/>
            </w:pPr>
          </w:p>
        </w:tc>
        <w:tc>
          <w:tcPr>
            <w:tcW w:w="1299" w:type="pct"/>
          </w:tcPr>
          <w:p w14:paraId="72A08FE4" w14:textId="77777777" w:rsidR="001371FE" w:rsidRPr="00A5128B" w:rsidRDefault="001371FE" w:rsidP="00DE64FA">
            <w:pPr>
              <w:spacing w:line="240" w:lineRule="auto"/>
            </w:pPr>
          </w:p>
        </w:tc>
        <w:tc>
          <w:tcPr>
            <w:tcW w:w="1395" w:type="pct"/>
          </w:tcPr>
          <w:p w14:paraId="14BD254D" w14:textId="77777777" w:rsidR="001371FE" w:rsidRPr="00A5128B" w:rsidRDefault="001371FE" w:rsidP="00DE64FA">
            <w:pPr>
              <w:spacing w:line="240" w:lineRule="auto"/>
            </w:pPr>
          </w:p>
        </w:tc>
        <w:tc>
          <w:tcPr>
            <w:tcW w:w="1251" w:type="pct"/>
          </w:tcPr>
          <w:p w14:paraId="374CBE09" w14:textId="77777777" w:rsidR="001371FE" w:rsidRPr="00A5128B" w:rsidRDefault="001371FE" w:rsidP="00DE64FA">
            <w:pPr>
              <w:spacing w:line="240" w:lineRule="auto"/>
            </w:pPr>
          </w:p>
        </w:tc>
      </w:tr>
    </w:tbl>
    <w:p w14:paraId="5DD7756C" w14:textId="77777777" w:rsidR="001371FE" w:rsidRDefault="001371FE" w:rsidP="001371FE">
      <w:pPr>
        <w:pStyle w:val="ListParagraph"/>
        <w:numPr>
          <w:ilvl w:val="0"/>
          <w:numId w:val="7"/>
        </w:numPr>
        <w:spacing w:line="360" w:lineRule="auto"/>
      </w:pPr>
      <w:r>
        <w:lastRenderedPageBreak/>
        <w:t xml:space="preserve">Where do you market your produce? 1. Central markets [  ] 2. Farm gate [  ] 3. Home [  ] 4. Others, specify ………………………. </w:t>
      </w:r>
      <w:r>
        <w:rPr>
          <w:i/>
          <w:iCs/>
        </w:rPr>
        <w:t xml:space="preserve">(select all applicable) </w:t>
      </w:r>
    </w:p>
    <w:p w14:paraId="2DC0A606" w14:textId="77777777" w:rsidR="001371FE" w:rsidRPr="00A5128B" w:rsidRDefault="001371FE" w:rsidP="001371FE">
      <w:pPr>
        <w:pStyle w:val="ListParagraph"/>
        <w:numPr>
          <w:ilvl w:val="0"/>
          <w:numId w:val="7"/>
        </w:numPr>
        <w:spacing w:line="360" w:lineRule="auto"/>
      </w:pPr>
      <w:r w:rsidRPr="00A5128B">
        <w:t xml:space="preserve">How often do you market your produce? 1. Daily [ </w:t>
      </w:r>
      <w:r>
        <w:t xml:space="preserve"> </w:t>
      </w:r>
      <w:r w:rsidRPr="00A5128B">
        <w:t xml:space="preserve">] 2. </w:t>
      </w:r>
      <w:r>
        <w:t xml:space="preserve">Every three days [  ] 3. </w:t>
      </w:r>
      <w:r w:rsidRPr="00A5128B">
        <w:t xml:space="preserve">Weekly [  ] </w:t>
      </w:r>
      <w:r>
        <w:t>4</w:t>
      </w:r>
      <w:r w:rsidRPr="00A5128B">
        <w:t xml:space="preserve">. Monthly </w:t>
      </w:r>
      <w:r>
        <w:t xml:space="preserve">[  ] 5. Others, specify ……………………………..  </w:t>
      </w:r>
    </w:p>
    <w:p w14:paraId="52ADFC56" w14:textId="77777777" w:rsidR="001371FE" w:rsidRDefault="001371FE" w:rsidP="001371FE">
      <w:pPr>
        <w:pStyle w:val="ListParagraph"/>
        <w:numPr>
          <w:ilvl w:val="0"/>
          <w:numId w:val="7"/>
        </w:numPr>
        <w:spacing w:line="360" w:lineRule="auto"/>
      </w:pPr>
      <w:r w:rsidRPr="00A5128B">
        <w:t xml:space="preserve">What means of transport do you adopt to transport your produce to the market? 1. Foot [  ] 2. Bicycle [  ] 3. Motor cycle [  ] 4. Motor tricycle [  ] 5. Car [  ] </w:t>
      </w:r>
    </w:p>
    <w:p w14:paraId="77B64602" w14:textId="77777777" w:rsidR="001371FE" w:rsidRDefault="001371FE" w:rsidP="001371FE">
      <w:pPr>
        <w:pStyle w:val="ListParagraph"/>
        <w:numPr>
          <w:ilvl w:val="0"/>
          <w:numId w:val="7"/>
        </w:numPr>
        <w:spacing w:line="360" w:lineRule="auto"/>
      </w:pPr>
      <w:r>
        <w:t xml:space="preserve">Has your household experienced acute food shortages in the past? 1. Yes [  ] 2. No [  ] </w:t>
      </w:r>
    </w:p>
    <w:p w14:paraId="26A8A19B" w14:textId="77777777" w:rsidR="001371FE" w:rsidRDefault="001371FE" w:rsidP="001371FE">
      <w:pPr>
        <w:pStyle w:val="ListParagraph"/>
        <w:numPr>
          <w:ilvl w:val="0"/>
          <w:numId w:val="7"/>
        </w:numPr>
        <w:spacing w:line="360" w:lineRule="auto"/>
      </w:pPr>
      <w:r>
        <w:t xml:space="preserve">If yes, has the food situation changed? 1. Yes [  ] 2. No [  ] 3. Not applicable [  ] </w:t>
      </w:r>
    </w:p>
    <w:p w14:paraId="2E4C79EC" w14:textId="77777777" w:rsidR="001371FE" w:rsidRDefault="001371FE" w:rsidP="001371FE">
      <w:pPr>
        <w:pStyle w:val="ListParagraph"/>
        <w:numPr>
          <w:ilvl w:val="0"/>
          <w:numId w:val="7"/>
        </w:numPr>
        <w:spacing w:line="360" w:lineRule="auto"/>
      </w:pPr>
      <w:r>
        <w:t xml:space="preserve">If yes to Q.49, which months in the year do you experience acute food shortages? ………………………………………………………..  </w:t>
      </w:r>
    </w:p>
    <w:p w14:paraId="46EE1891" w14:textId="77777777" w:rsidR="001371FE" w:rsidRDefault="001371FE" w:rsidP="001371FE">
      <w:pPr>
        <w:pStyle w:val="ListParagraph"/>
        <w:numPr>
          <w:ilvl w:val="0"/>
          <w:numId w:val="7"/>
        </w:numPr>
        <w:spacing w:line="360" w:lineRule="auto"/>
      </w:pPr>
      <w:r>
        <w:t xml:space="preserve">How has irrigation farming contributed to increased food security in your household? 1. Harvest for </w:t>
      </w:r>
      <w:r w:rsidRPr="00D77ED2">
        <w:t>HH</w:t>
      </w:r>
      <w:r w:rsidRPr="00D77ED2">
        <w:rPr>
          <w:color w:val="FF0000"/>
        </w:rPr>
        <w:t xml:space="preserve"> </w:t>
      </w:r>
      <w:r>
        <w:t xml:space="preserve">consumption [  ] 2. Buying of food stuffs [  ] 3. Started a business [  ] 4. Increased rainy season production [  ] 5. </w:t>
      </w:r>
      <w:proofErr w:type="gramStart"/>
      <w:r>
        <w:t>Others,</w:t>
      </w:r>
      <w:proofErr w:type="gramEnd"/>
      <w:r>
        <w:t xml:space="preserve"> specify ……………… </w:t>
      </w:r>
      <w:r>
        <w:rPr>
          <w:i/>
          <w:iCs/>
        </w:rPr>
        <w:t>(select all applicable)</w:t>
      </w:r>
    </w:p>
    <w:p w14:paraId="3731579B" w14:textId="77777777" w:rsidR="001371FE" w:rsidRPr="00DF1AD0" w:rsidRDefault="001371FE" w:rsidP="001371FE">
      <w:pPr>
        <w:pStyle w:val="ListParagraph"/>
        <w:numPr>
          <w:ilvl w:val="0"/>
          <w:numId w:val="7"/>
        </w:numPr>
        <w:spacing w:line="360" w:lineRule="auto"/>
      </w:pPr>
      <w:r>
        <w:t xml:space="preserve">How did you spend the income generated from your irrigation in the last irrigation season? 1. Food [  ] 2. Means of transport [  ] 3. Livestock [  ] 4. Farm implements [  ] 5. Support rainy season farming [  ] 6. Saving/investment [  ] 7. Funerals [  ] 8. Building [  ] 9. Health [  ] 10. Education [  ] 11. Others, specify ………………………………. </w:t>
      </w:r>
      <w:r w:rsidRPr="000F3E87">
        <w:rPr>
          <w:i/>
          <w:iCs/>
          <w:sz w:val="22"/>
          <w:szCs w:val="22"/>
        </w:rPr>
        <w:t>(select all applicable)</w:t>
      </w:r>
    </w:p>
    <w:p w14:paraId="7C384C54" w14:textId="7A81F17C" w:rsidR="001371FE" w:rsidRDefault="001371FE" w:rsidP="001371FE"/>
    <w:p w14:paraId="7950B31F" w14:textId="0F544A5F" w:rsidR="001371FE" w:rsidRDefault="001371FE" w:rsidP="00122384">
      <w:pPr>
        <w:spacing w:line="360" w:lineRule="auto"/>
        <w:jc w:val="center"/>
      </w:pPr>
      <w:r w:rsidRPr="00455E7D">
        <w:rPr>
          <w:b/>
          <w:bCs/>
          <w:i/>
          <w:iCs/>
        </w:rPr>
        <w:t>Thank you for your time</w:t>
      </w:r>
      <w:r>
        <w:rPr>
          <w:b/>
          <w:bCs/>
          <w:i/>
          <w:iCs/>
        </w:rPr>
        <w:t xml:space="preserve"> </w:t>
      </w:r>
    </w:p>
    <w:p w14:paraId="27F49217" w14:textId="77777777" w:rsidR="001371FE" w:rsidRDefault="001371FE" w:rsidP="001A4CEA">
      <w:pPr>
        <w:pStyle w:val="Heading2"/>
      </w:pPr>
    </w:p>
    <w:p w14:paraId="226548BF" w14:textId="77777777" w:rsidR="00DE64FA" w:rsidRDefault="00DE64FA" w:rsidP="00DE64FA"/>
    <w:p w14:paraId="22A48A3A" w14:textId="77777777" w:rsidR="00DE64FA" w:rsidRDefault="00DE64FA" w:rsidP="00DE64FA"/>
    <w:p w14:paraId="1D578773" w14:textId="77777777" w:rsidR="00DE64FA" w:rsidRDefault="00DE64FA" w:rsidP="00DE64FA"/>
    <w:p w14:paraId="41F3F8FB" w14:textId="77777777" w:rsidR="00DE64FA" w:rsidRDefault="00DE64FA" w:rsidP="00DE64FA"/>
    <w:p w14:paraId="47A3837C" w14:textId="77777777" w:rsidR="00DE64FA" w:rsidRDefault="00DE64FA" w:rsidP="00DE64FA"/>
    <w:p w14:paraId="66F7FEC4" w14:textId="77777777" w:rsidR="00DE64FA" w:rsidRDefault="00DE64FA" w:rsidP="00DE64FA"/>
    <w:p w14:paraId="47CB6A34" w14:textId="77777777" w:rsidR="00DE64FA" w:rsidRDefault="00DE64FA" w:rsidP="00DE64FA"/>
    <w:p w14:paraId="52F5936C" w14:textId="77777777" w:rsidR="00DE64FA" w:rsidRDefault="00DE64FA" w:rsidP="00DE64FA"/>
    <w:p w14:paraId="3225777E" w14:textId="77777777" w:rsidR="00DE64FA" w:rsidRPr="00DE64FA" w:rsidRDefault="00DE64FA" w:rsidP="00DE64FA">
      <w:pPr>
        <w:sectPr w:rsidR="00DE64FA" w:rsidRPr="00DE64FA" w:rsidSect="00584D70">
          <w:type w:val="continuous"/>
          <w:pgSz w:w="11907" w:h="16839" w:code="9"/>
          <w:pgMar w:top="1440" w:right="1440" w:bottom="1440" w:left="1440" w:header="720" w:footer="720" w:gutter="0"/>
          <w:cols w:space="720"/>
          <w:docGrid w:linePitch="360"/>
        </w:sectPr>
      </w:pPr>
    </w:p>
    <w:p w14:paraId="6C95507F" w14:textId="77777777" w:rsidR="001371FE" w:rsidRDefault="001371FE" w:rsidP="00DE64FA">
      <w:pPr>
        <w:pStyle w:val="Heading2"/>
        <w:spacing w:before="0"/>
      </w:pPr>
      <w:bookmarkStart w:id="122" w:name="_Toc126746599"/>
      <w:r>
        <w:lastRenderedPageBreak/>
        <w:t xml:space="preserve">Appendix C: </w:t>
      </w:r>
      <w:r w:rsidRPr="00C76340">
        <w:t xml:space="preserve">FGD </w:t>
      </w:r>
      <w:r>
        <w:t>w</w:t>
      </w:r>
      <w:r w:rsidRPr="00C76340">
        <w:t>ith Farmers</w:t>
      </w:r>
      <w:r>
        <w:t>-Driven Irrigators</w:t>
      </w:r>
      <w:bookmarkEnd w:id="122"/>
    </w:p>
    <w:p w14:paraId="373E17AA" w14:textId="77777777" w:rsidR="001371FE" w:rsidRPr="002B15C9" w:rsidRDefault="001371FE" w:rsidP="001371FE">
      <w:pPr>
        <w:rPr>
          <w:lang w:eastAsia="en-GB"/>
        </w:rPr>
      </w:pPr>
    </w:p>
    <w:p w14:paraId="641EB497" w14:textId="77777777" w:rsidR="001371FE" w:rsidRPr="00835E00" w:rsidRDefault="001371FE" w:rsidP="001371FE">
      <w:r w:rsidRPr="00835E00">
        <w:t>Name of Community: _________________________________</w:t>
      </w:r>
    </w:p>
    <w:p w14:paraId="0902EAE9" w14:textId="77777777" w:rsidR="001371FE" w:rsidRDefault="001371FE" w:rsidP="001371FE">
      <w:r>
        <w:t>Method of Irrigation</w:t>
      </w:r>
      <w:r w:rsidRPr="00835E00">
        <w:t>: ___________________________________</w:t>
      </w:r>
    </w:p>
    <w:p w14:paraId="4FFAAF41" w14:textId="77777777" w:rsidR="001371FE" w:rsidRDefault="001371FE" w:rsidP="001371FE">
      <w:pPr>
        <w:rPr>
          <w:b/>
          <w:bCs/>
        </w:rPr>
      </w:pPr>
    </w:p>
    <w:p w14:paraId="5F223CCF" w14:textId="77777777" w:rsidR="001371FE" w:rsidRDefault="001371FE" w:rsidP="001371FE">
      <w:pPr>
        <w:rPr>
          <w:b/>
          <w:bCs/>
        </w:rPr>
      </w:pPr>
      <w:r>
        <w:rPr>
          <w:b/>
          <w:bCs/>
        </w:rPr>
        <w:t xml:space="preserve">Section A: Background information </w:t>
      </w:r>
    </w:p>
    <w:p w14:paraId="3F83B621" w14:textId="77777777" w:rsidR="001371FE" w:rsidRPr="005205B1" w:rsidRDefault="001371FE" w:rsidP="001371FE">
      <w:r>
        <w:t xml:space="preserve">a) </w:t>
      </w:r>
      <w:r w:rsidRPr="005205B1">
        <w:t xml:space="preserve">List of participants </w:t>
      </w:r>
    </w:p>
    <w:tbl>
      <w:tblPr>
        <w:tblStyle w:val="TableGrid"/>
        <w:tblW w:w="0" w:type="auto"/>
        <w:tblLook w:val="04A0" w:firstRow="1" w:lastRow="0" w:firstColumn="1" w:lastColumn="0" w:noHBand="0" w:noVBand="1"/>
      </w:tblPr>
      <w:tblGrid>
        <w:gridCol w:w="590"/>
        <w:gridCol w:w="4197"/>
        <w:gridCol w:w="1084"/>
        <w:gridCol w:w="1148"/>
        <w:gridCol w:w="2224"/>
      </w:tblGrid>
      <w:tr w:rsidR="001371FE" w:rsidRPr="00C76340" w14:paraId="56D7F315" w14:textId="77777777" w:rsidTr="001D431C">
        <w:tc>
          <w:tcPr>
            <w:tcW w:w="355" w:type="dxa"/>
          </w:tcPr>
          <w:p w14:paraId="3AEEDD2A" w14:textId="77777777" w:rsidR="001371FE" w:rsidRPr="00C76340" w:rsidRDefault="001371FE" w:rsidP="008A3B03">
            <w:pPr>
              <w:jc w:val="center"/>
              <w:rPr>
                <w:b/>
                <w:bCs/>
              </w:rPr>
            </w:pPr>
            <w:r>
              <w:rPr>
                <w:b/>
                <w:bCs/>
              </w:rPr>
              <w:t>S/N</w:t>
            </w:r>
          </w:p>
        </w:tc>
        <w:tc>
          <w:tcPr>
            <w:tcW w:w="4403" w:type="dxa"/>
          </w:tcPr>
          <w:p w14:paraId="78A7718A" w14:textId="77777777" w:rsidR="001371FE" w:rsidRPr="00C76340" w:rsidRDefault="001371FE" w:rsidP="008A3B03">
            <w:pPr>
              <w:jc w:val="center"/>
              <w:rPr>
                <w:b/>
                <w:bCs/>
              </w:rPr>
            </w:pPr>
            <w:r w:rsidRPr="00C76340">
              <w:rPr>
                <w:b/>
                <w:bCs/>
              </w:rPr>
              <w:t>Name</w:t>
            </w:r>
          </w:p>
        </w:tc>
        <w:tc>
          <w:tcPr>
            <w:tcW w:w="1115" w:type="dxa"/>
          </w:tcPr>
          <w:p w14:paraId="4ABBC0CE" w14:textId="0524AE2B" w:rsidR="001371FE" w:rsidRPr="00C76340" w:rsidRDefault="001371FE" w:rsidP="008A3B03">
            <w:pPr>
              <w:jc w:val="center"/>
              <w:rPr>
                <w:b/>
                <w:bCs/>
              </w:rPr>
            </w:pPr>
            <w:r w:rsidRPr="00C76340">
              <w:rPr>
                <w:b/>
                <w:bCs/>
              </w:rPr>
              <w:t>Sex</w:t>
            </w:r>
          </w:p>
        </w:tc>
        <w:tc>
          <w:tcPr>
            <w:tcW w:w="1180" w:type="dxa"/>
          </w:tcPr>
          <w:p w14:paraId="1FE07A7A" w14:textId="77777777" w:rsidR="001371FE" w:rsidRPr="00C76340" w:rsidRDefault="001371FE" w:rsidP="008A3B03">
            <w:pPr>
              <w:jc w:val="center"/>
              <w:rPr>
                <w:b/>
                <w:bCs/>
              </w:rPr>
            </w:pPr>
            <w:r w:rsidRPr="00C76340">
              <w:rPr>
                <w:b/>
                <w:bCs/>
              </w:rPr>
              <w:t>Age</w:t>
            </w:r>
          </w:p>
        </w:tc>
        <w:tc>
          <w:tcPr>
            <w:tcW w:w="2297" w:type="dxa"/>
          </w:tcPr>
          <w:p w14:paraId="01C7536B" w14:textId="6B3A5D0B" w:rsidR="001371FE" w:rsidRPr="00C76340" w:rsidRDefault="001371FE" w:rsidP="008A3B03">
            <w:pPr>
              <w:jc w:val="center"/>
              <w:rPr>
                <w:b/>
                <w:bCs/>
              </w:rPr>
            </w:pPr>
            <w:r w:rsidRPr="00C76340">
              <w:rPr>
                <w:b/>
                <w:bCs/>
              </w:rPr>
              <w:t>Contact</w:t>
            </w:r>
          </w:p>
        </w:tc>
      </w:tr>
      <w:tr w:rsidR="001371FE" w:rsidRPr="00C76340" w14:paraId="02C572A9" w14:textId="77777777" w:rsidTr="001D431C">
        <w:tc>
          <w:tcPr>
            <w:tcW w:w="355" w:type="dxa"/>
          </w:tcPr>
          <w:p w14:paraId="359543D9" w14:textId="77777777" w:rsidR="001371FE" w:rsidRPr="009C44AA" w:rsidRDefault="001371FE" w:rsidP="001D431C">
            <w:r w:rsidRPr="009C44AA">
              <w:t>1</w:t>
            </w:r>
          </w:p>
        </w:tc>
        <w:tc>
          <w:tcPr>
            <w:tcW w:w="4403" w:type="dxa"/>
          </w:tcPr>
          <w:p w14:paraId="3A58B6CC" w14:textId="77777777" w:rsidR="001371FE" w:rsidRPr="00C76340" w:rsidRDefault="001371FE" w:rsidP="001D431C">
            <w:pPr>
              <w:rPr>
                <w:b/>
                <w:bCs/>
              </w:rPr>
            </w:pPr>
          </w:p>
        </w:tc>
        <w:tc>
          <w:tcPr>
            <w:tcW w:w="1115" w:type="dxa"/>
          </w:tcPr>
          <w:p w14:paraId="78697737" w14:textId="77777777" w:rsidR="001371FE" w:rsidRPr="00C76340" w:rsidRDefault="001371FE" w:rsidP="001D431C">
            <w:pPr>
              <w:rPr>
                <w:b/>
                <w:bCs/>
              </w:rPr>
            </w:pPr>
          </w:p>
        </w:tc>
        <w:tc>
          <w:tcPr>
            <w:tcW w:w="1180" w:type="dxa"/>
          </w:tcPr>
          <w:p w14:paraId="010F6149" w14:textId="77777777" w:rsidR="001371FE" w:rsidRPr="00C76340" w:rsidRDefault="001371FE" w:rsidP="001D431C">
            <w:pPr>
              <w:rPr>
                <w:b/>
                <w:bCs/>
              </w:rPr>
            </w:pPr>
          </w:p>
        </w:tc>
        <w:tc>
          <w:tcPr>
            <w:tcW w:w="2297" w:type="dxa"/>
          </w:tcPr>
          <w:p w14:paraId="4613DB00" w14:textId="77777777" w:rsidR="001371FE" w:rsidRPr="00C76340" w:rsidRDefault="001371FE" w:rsidP="001D431C">
            <w:pPr>
              <w:rPr>
                <w:b/>
                <w:bCs/>
              </w:rPr>
            </w:pPr>
          </w:p>
        </w:tc>
      </w:tr>
      <w:tr w:rsidR="001371FE" w:rsidRPr="00C76340" w14:paraId="573C7469" w14:textId="77777777" w:rsidTr="001D431C">
        <w:tc>
          <w:tcPr>
            <w:tcW w:w="355" w:type="dxa"/>
          </w:tcPr>
          <w:p w14:paraId="6BCC6C4C" w14:textId="77777777" w:rsidR="001371FE" w:rsidRPr="009C44AA" w:rsidRDefault="001371FE" w:rsidP="001D431C">
            <w:r>
              <w:t>2</w:t>
            </w:r>
          </w:p>
        </w:tc>
        <w:tc>
          <w:tcPr>
            <w:tcW w:w="4403" w:type="dxa"/>
          </w:tcPr>
          <w:p w14:paraId="1C639494" w14:textId="77777777" w:rsidR="001371FE" w:rsidRPr="00C76340" w:rsidRDefault="001371FE" w:rsidP="001D431C">
            <w:pPr>
              <w:rPr>
                <w:b/>
                <w:bCs/>
              </w:rPr>
            </w:pPr>
          </w:p>
        </w:tc>
        <w:tc>
          <w:tcPr>
            <w:tcW w:w="1115" w:type="dxa"/>
          </w:tcPr>
          <w:p w14:paraId="3347AAA3" w14:textId="77777777" w:rsidR="001371FE" w:rsidRPr="00C76340" w:rsidRDefault="001371FE" w:rsidP="001D431C">
            <w:pPr>
              <w:rPr>
                <w:b/>
                <w:bCs/>
              </w:rPr>
            </w:pPr>
          </w:p>
        </w:tc>
        <w:tc>
          <w:tcPr>
            <w:tcW w:w="1180" w:type="dxa"/>
          </w:tcPr>
          <w:p w14:paraId="5F6A03E2" w14:textId="77777777" w:rsidR="001371FE" w:rsidRPr="00C76340" w:rsidRDefault="001371FE" w:rsidP="001D431C">
            <w:pPr>
              <w:rPr>
                <w:b/>
                <w:bCs/>
              </w:rPr>
            </w:pPr>
          </w:p>
        </w:tc>
        <w:tc>
          <w:tcPr>
            <w:tcW w:w="2297" w:type="dxa"/>
          </w:tcPr>
          <w:p w14:paraId="0123D8AF" w14:textId="77777777" w:rsidR="001371FE" w:rsidRPr="00C76340" w:rsidRDefault="001371FE" w:rsidP="001D431C">
            <w:pPr>
              <w:rPr>
                <w:b/>
                <w:bCs/>
              </w:rPr>
            </w:pPr>
          </w:p>
        </w:tc>
      </w:tr>
      <w:tr w:rsidR="001371FE" w:rsidRPr="00C76340" w14:paraId="24530DA3" w14:textId="77777777" w:rsidTr="001D431C">
        <w:tc>
          <w:tcPr>
            <w:tcW w:w="355" w:type="dxa"/>
          </w:tcPr>
          <w:p w14:paraId="454ABAE2" w14:textId="77777777" w:rsidR="001371FE" w:rsidRPr="009C44AA" w:rsidRDefault="001371FE" w:rsidP="001D431C">
            <w:r>
              <w:t>3</w:t>
            </w:r>
          </w:p>
        </w:tc>
        <w:tc>
          <w:tcPr>
            <w:tcW w:w="4403" w:type="dxa"/>
          </w:tcPr>
          <w:p w14:paraId="5EF05421" w14:textId="77777777" w:rsidR="001371FE" w:rsidRPr="00C76340" w:rsidRDefault="001371FE" w:rsidP="001D431C">
            <w:pPr>
              <w:rPr>
                <w:b/>
                <w:bCs/>
              </w:rPr>
            </w:pPr>
          </w:p>
        </w:tc>
        <w:tc>
          <w:tcPr>
            <w:tcW w:w="1115" w:type="dxa"/>
          </w:tcPr>
          <w:p w14:paraId="44D862A2" w14:textId="77777777" w:rsidR="001371FE" w:rsidRPr="00C76340" w:rsidRDefault="001371FE" w:rsidP="001D431C">
            <w:pPr>
              <w:rPr>
                <w:b/>
                <w:bCs/>
              </w:rPr>
            </w:pPr>
          </w:p>
        </w:tc>
        <w:tc>
          <w:tcPr>
            <w:tcW w:w="1180" w:type="dxa"/>
          </w:tcPr>
          <w:p w14:paraId="3C4CC93A" w14:textId="77777777" w:rsidR="001371FE" w:rsidRPr="00C76340" w:rsidRDefault="001371FE" w:rsidP="001D431C">
            <w:pPr>
              <w:rPr>
                <w:b/>
                <w:bCs/>
              </w:rPr>
            </w:pPr>
          </w:p>
        </w:tc>
        <w:tc>
          <w:tcPr>
            <w:tcW w:w="2297" w:type="dxa"/>
          </w:tcPr>
          <w:p w14:paraId="68D090E2" w14:textId="77777777" w:rsidR="001371FE" w:rsidRPr="00C76340" w:rsidRDefault="001371FE" w:rsidP="001D431C">
            <w:pPr>
              <w:rPr>
                <w:b/>
                <w:bCs/>
              </w:rPr>
            </w:pPr>
          </w:p>
        </w:tc>
      </w:tr>
      <w:tr w:rsidR="001371FE" w:rsidRPr="00C76340" w14:paraId="64C0AA84" w14:textId="77777777" w:rsidTr="001D431C">
        <w:tc>
          <w:tcPr>
            <w:tcW w:w="355" w:type="dxa"/>
          </w:tcPr>
          <w:p w14:paraId="213EF065" w14:textId="77777777" w:rsidR="001371FE" w:rsidRPr="009C44AA" w:rsidRDefault="001371FE" w:rsidP="001D431C">
            <w:r>
              <w:t>4</w:t>
            </w:r>
          </w:p>
        </w:tc>
        <w:tc>
          <w:tcPr>
            <w:tcW w:w="4403" w:type="dxa"/>
          </w:tcPr>
          <w:p w14:paraId="069925CA" w14:textId="77777777" w:rsidR="001371FE" w:rsidRPr="00C76340" w:rsidRDefault="001371FE" w:rsidP="001D431C">
            <w:pPr>
              <w:rPr>
                <w:b/>
                <w:bCs/>
              </w:rPr>
            </w:pPr>
          </w:p>
        </w:tc>
        <w:tc>
          <w:tcPr>
            <w:tcW w:w="1115" w:type="dxa"/>
          </w:tcPr>
          <w:p w14:paraId="3C4B7AB8" w14:textId="77777777" w:rsidR="001371FE" w:rsidRPr="00C76340" w:rsidRDefault="001371FE" w:rsidP="001D431C">
            <w:pPr>
              <w:rPr>
                <w:b/>
                <w:bCs/>
              </w:rPr>
            </w:pPr>
          </w:p>
        </w:tc>
        <w:tc>
          <w:tcPr>
            <w:tcW w:w="1180" w:type="dxa"/>
          </w:tcPr>
          <w:p w14:paraId="36AFB17F" w14:textId="77777777" w:rsidR="001371FE" w:rsidRPr="00C76340" w:rsidRDefault="001371FE" w:rsidP="001D431C">
            <w:pPr>
              <w:rPr>
                <w:b/>
                <w:bCs/>
              </w:rPr>
            </w:pPr>
          </w:p>
        </w:tc>
        <w:tc>
          <w:tcPr>
            <w:tcW w:w="2297" w:type="dxa"/>
          </w:tcPr>
          <w:p w14:paraId="0D392803" w14:textId="77777777" w:rsidR="001371FE" w:rsidRPr="00C76340" w:rsidRDefault="001371FE" w:rsidP="001D431C">
            <w:pPr>
              <w:rPr>
                <w:b/>
                <w:bCs/>
              </w:rPr>
            </w:pPr>
          </w:p>
        </w:tc>
      </w:tr>
      <w:tr w:rsidR="001371FE" w:rsidRPr="00C76340" w14:paraId="5AE0D45C" w14:textId="77777777" w:rsidTr="001D431C">
        <w:tc>
          <w:tcPr>
            <w:tcW w:w="355" w:type="dxa"/>
          </w:tcPr>
          <w:p w14:paraId="4E5A8955" w14:textId="77777777" w:rsidR="001371FE" w:rsidRPr="009C44AA" w:rsidRDefault="001371FE" w:rsidP="001D431C">
            <w:r>
              <w:t>5</w:t>
            </w:r>
          </w:p>
        </w:tc>
        <w:tc>
          <w:tcPr>
            <w:tcW w:w="4403" w:type="dxa"/>
          </w:tcPr>
          <w:p w14:paraId="025353A1" w14:textId="77777777" w:rsidR="001371FE" w:rsidRPr="00C76340" w:rsidRDefault="001371FE" w:rsidP="001D431C">
            <w:pPr>
              <w:rPr>
                <w:b/>
                <w:bCs/>
              </w:rPr>
            </w:pPr>
          </w:p>
        </w:tc>
        <w:tc>
          <w:tcPr>
            <w:tcW w:w="1115" w:type="dxa"/>
          </w:tcPr>
          <w:p w14:paraId="51BC017B" w14:textId="77777777" w:rsidR="001371FE" w:rsidRPr="00C76340" w:rsidRDefault="001371FE" w:rsidP="001D431C">
            <w:pPr>
              <w:rPr>
                <w:b/>
                <w:bCs/>
              </w:rPr>
            </w:pPr>
          </w:p>
        </w:tc>
        <w:tc>
          <w:tcPr>
            <w:tcW w:w="1180" w:type="dxa"/>
          </w:tcPr>
          <w:p w14:paraId="3491BC28" w14:textId="77777777" w:rsidR="001371FE" w:rsidRPr="00C76340" w:rsidRDefault="001371FE" w:rsidP="001D431C">
            <w:pPr>
              <w:rPr>
                <w:b/>
                <w:bCs/>
              </w:rPr>
            </w:pPr>
          </w:p>
        </w:tc>
        <w:tc>
          <w:tcPr>
            <w:tcW w:w="2297" w:type="dxa"/>
          </w:tcPr>
          <w:p w14:paraId="55EC074C" w14:textId="77777777" w:rsidR="001371FE" w:rsidRPr="00C76340" w:rsidRDefault="001371FE" w:rsidP="001D431C">
            <w:pPr>
              <w:rPr>
                <w:b/>
                <w:bCs/>
              </w:rPr>
            </w:pPr>
          </w:p>
        </w:tc>
      </w:tr>
      <w:tr w:rsidR="001371FE" w:rsidRPr="00C76340" w14:paraId="568CCE13" w14:textId="77777777" w:rsidTr="001D431C">
        <w:tc>
          <w:tcPr>
            <w:tcW w:w="355" w:type="dxa"/>
          </w:tcPr>
          <w:p w14:paraId="7E3FC0E2" w14:textId="77777777" w:rsidR="001371FE" w:rsidRPr="009C44AA" w:rsidRDefault="001371FE" w:rsidP="001D431C">
            <w:r>
              <w:t>6</w:t>
            </w:r>
          </w:p>
        </w:tc>
        <w:tc>
          <w:tcPr>
            <w:tcW w:w="4403" w:type="dxa"/>
          </w:tcPr>
          <w:p w14:paraId="6ED79AC8" w14:textId="77777777" w:rsidR="001371FE" w:rsidRPr="00C76340" w:rsidRDefault="001371FE" w:rsidP="001D431C">
            <w:pPr>
              <w:rPr>
                <w:b/>
                <w:bCs/>
              </w:rPr>
            </w:pPr>
          </w:p>
        </w:tc>
        <w:tc>
          <w:tcPr>
            <w:tcW w:w="1115" w:type="dxa"/>
          </w:tcPr>
          <w:p w14:paraId="6059CE16" w14:textId="77777777" w:rsidR="001371FE" w:rsidRPr="00C76340" w:rsidRDefault="001371FE" w:rsidP="001D431C">
            <w:pPr>
              <w:rPr>
                <w:b/>
                <w:bCs/>
              </w:rPr>
            </w:pPr>
          </w:p>
        </w:tc>
        <w:tc>
          <w:tcPr>
            <w:tcW w:w="1180" w:type="dxa"/>
          </w:tcPr>
          <w:p w14:paraId="7043FD54" w14:textId="77777777" w:rsidR="001371FE" w:rsidRPr="00C76340" w:rsidRDefault="001371FE" w:rsidP="001D431C">
            <w:pPr>
              <w:rPr>
                <w:b/>
                <w:bCs/>
              </w:rPr>
            </w:pPr>
          </w:p>
        </w:tc>
        <w:tc>
          <w:tcPr>
            <w:tcW w:w="2297" w:type="dxa"/>
          </w:tcPr>
          <w:p w14:paraId="7B5A6976" w14:textId="77777777" w:rsidR="001371FE" w:rsidRPr="00C76340" w:rsidRDefault="001371FE" w:rsidP="001D431C">
            <w:pPr>
              <w:rPr>
                <w:b/>
                <w:bCs/>
              </w:rPr>
            </w:pPr>
          </w:p>
        </w:tc>
      </w:tr>
      <w:tr w:rsidR="001371FE" w:rsidRPr="00C76340" w14:paraId="69BF34F5" w14:textId="77777777" w:rsidTr="001D431C">
        <w:tc>
          <w:tcPr>
            <w:tcW w:w="355" w:type="dxa"/>
          </w:tcPr>
          <w:p w14:paraId="72CA92A1" w14:textId="77777777" w:rsidR="001371FE" w:rsidRPr="009C44AA" w:rsidRDefault="001371FE" w:rsidP="001D431C">
            <w:r>
              <w:t>7</w:t>
            </w:r>
          </w:p>
        </w:tc>
        <w:tc>
          <w:tcPr>
            <w:tcW w:w="4403" w:type="dxa"/>
          </w:tcPr>
          <w:p w14:paraId="6068219F" w14:textId="77777777" w:rsidR="001371FE" w:rsidRPr="00C76340" w:rsidRDefault="001371FE" w:rsidP="001D431C">
            <w:pPr>
              <w:rPr>
                <w:b/>
                <w:bCs/>
              </w:rPr>
            </w:pPr>
          </w:p>
        </w:tc>
        <w:tc>
          <w:tcPr>
            <w:tcW w:w="1115" w:type="dxa"/>
          </w:tcPr>
          <w:p w14:paraId="15DEC9C6" w14:textId="77777777" w:rsidR="001371FE" w:rsidRPr="00C76340" w:rsidRDefault="001371FE" w:rsidP="001D431C">
            <w:pPr>
              <w:rPr>
                <w:b/>
                <w:bCs/>
              </w:rPr>
            </w:pPr>
          </w:p>
        </w:tc>
        <w:tc>
          <w:tcPr>
            <w:tcW w:w="1180" w:type="dxa"/>
          </w:tcPr>
          <w:p w14:paraId="1EEF71D2" w14:textId="77777777" w:rsidR="001371FE" w:rsidRPr="00C76340" w:rsidRDefault="001371FE" w:rsidP="001D431C">
            <w:pPr>
              <w:rPr>
                <w:b/>
                <w:bCs/>
              </w:rPr>
            </w:pPr>
          </w:p>
        </w:tc>
        <w:tc>
          <w:tcPr>
            <w:tcW w:w="2297" w:type="dxa"/>
          </w:tcPr>
          <w:p w14:paraId="62EE444D" w14:textId="77777777" w:rsidR="001371FE" w:rsidRPr="00C76340" w:rsidRDefault="001371FE" w:rsidP="001D431C">
            <w:pPr>
              <w:rPr>
                <w:b/>
                <w:bCs/>
              </w:rPr>
            </w:pPr>
          </w:p>
        </w:tc>
      </w:tr>
      <w:tr w:rsidR="001371FE" w:rsidRPr="00C76340" w14:paraId="686D57A4" w14:textId="77777777" w:rsidTr="001D431C">
        <w:tc>
          <w:tcPr>
            <w:tcW w:w="355" w:type="dxa"/>
          </w:tcPr>
          <w:p w14:paraId="675F85ED" w14:textId="77777777" w:rsidR="001371FE" w:rsidRPr="009C44AA" w:rsidRDefault="001371FE" w:rsidP="001D431C">
            <w:r>
              <w:t>8</w:t>
            </w:r>
          </w:p>
        </w:tc>
        <w:tc>
          <w:tcPr>
            <w:tcW w:w="4403" w:type="dxa"/>
          </w:tcPr>
          <w:p w14:paraId="56A1B6A7" w14:textId="77777777" w:rsidR="001371FE" w:rsidRPr="00C76340" w:rsidRDefault="001371FE" w:rsidP="001D431C">
            <w:pPr>
              <w:rPr>
                <w:b/>
                <w:bCs/>
              </w:rPr>
            </w:pPr>
          </w:p>
        </w:tc>
        <w:tc>
          <w:tcPr>
            <w:tcW w:w="1115" w:type="dxa"/>
          </w:tcPr>
          <w:p w14:paraId="14E9118B" w14:textId="77777777" w:rsidR="001371FE" w:rsidRPr="00C76340" w:rsidRDefault="001371FE" w:rsidP="001D431C">
            <w:pPr>
              <w:rPr>
                <w:b/>
                <w:bCs/>
              </w:rPr>
            </w:pPr>
          </w:p>
        </w:tc>
        <w:tc>
          <w:tcPr>
            <w:tcW w:w="1180" w:type="dxa"/>
          </w:tcPr>
          <w:p w14:paraId="4C52B20D" w14:textId="77777777" w:rsidR="001371FE" w:rsidRPr="00C76340" w:rsidRDefault="001371FE" w:rsidP="001D431C">
            <w:pPr>
              <w:rPr>
                <w:b/>
                <w:bCs/>
              </w:rPr>
            </w:pPr>
          </w:p>
        </w:tc>
        <w:tc>
          <w:tcPr>
            <w:tcW w:w="2297" w:type="dxa"/>
          </w:tcPr>
          <w:p w14:paraId="1B856B2D" w14:textId="77777777" w:rsidR="001371FE" w:rsidRPr="00C76340" w:rsidRDefault="001371FE" w:rsidP="001D431C">
            <w:pPr>
              <w:rPr>
                <w:b/>
                <w:bCs/>
              </w:rPr>
            </w:pPr>
          </w:p>
        </w:tc>
      </w:tr>
      <w:tr w:rsidR="001371FE" w:rsidRPr="00C76340" w14:paraId="12306AA7" w14:textId="77777777" w:rsidTr="001D431C">
        <w:tc>
          <w:tcPr>
            <w:tcW w:w="355" w:type="dxa"/>
          </w:tcPr>
          <w:p w14:paraId="45C8148E" w14:textId="77777777" w:rsidR="001371FE" w:rsidRPr="009C44AA" w:rsidRDefault="001371FE" w:rsidP="001D431C">
            <w:r>
              <w:t>9</w:t>
            </w:r>
          </w:p>
        </w:tc>
        <w:tc>
          <w:tcPr>
            <w:tcW w:w="4403" w:type="dxa"/>
          </w:tcPr>
          <w:p w14:paraId="27C96D98" w14:textId="77777777" w:rsidR="001371FE" w:rsidRPr="00C76340" w:rsidRDefault="001371FE" w:rsidP="001D431C">
            <w:pPr>
              <w:rPr>
                <w:b/>
                <w:bCs/>
              </w:rPr>
            </w:pPr>
          </w:p>
        </w:tc>
        <w:tc>
          <w:tcPr>
            <w:tcW w:w="1115" w:type="dxa"/>
          </w:tcPr>
          <w:p w14:paraId="757E2A2C" w14:textId="77777777" w:rsidR="001371FE" w:rsidRPr="00C76340" w:rsidRDefault="001371FE" w:rsidP="001D431C">
            <w:pPr>
              <w:rPr>
                <w:b/>
                <w:bCs/>
              </w:rPr>
            </w:pPr>
          </w:p>
        </w:tc>
        <w:tc>
          <w:tcPr>
            <w:tcW w:w="1180" w:type="dxa"/>
          </w:tcPr>
          <w:p w14:paraId="0424BE8B" w14:textId="77777777" w:rsidR="001371FE" w:rsidRPr="00C76340" w:rsidRDefault="001371FE" w:rsidP="001D431C">
            <w:pPr>
              <w:rPr>
                <w:b/>
                <w:bCs/>
              </w:rPr>
            </w:pPr>
          </w:p>
        </w:tc>
        <w:tc>
          <w:tcPr>
            <w:tcW w:w="2297" w:type="dxa"/>
          </w:tcPr>
          <w:p w14:paraId="10AE84FC" w14:textId="77777777" w:rsidR="001371FE" w:rsidRPr="00C76340" w:rsidRDefault="001371FE" w:rsidP="001D431C">
            <w:pPr>
              <w:rPr>
                <w:b/>
                <w:bCs/>
              </w:rPr>
            </w:pPr>
          </w:p>
        </w:tc>
      </w:tr>
      <w:tr w:rsidR="001371FE" w:rsidRPr="00C76340" w14:paraId="443E5ACD" w14:textId="77777777" w:rsidTr="001D431C">
        <w:tc>
          <w:tcPr>
            <w:tcW w:w="355" w:type="dxa"/>
          </w:tcPr>
          <w:p w14:paraId="6678377F" w14:textId="77777777" w:rsidR="001371FE" w:rsidRPr="009C44AA" w:rsidRDefault="001371FE" w:rsidP="001D431C">
            <w:r>
              <w:t>10</w:t>
            </w:r>
          </w:p>
        </w:tc>
        <w:tc>
          <w:tcPr>
            <w:tcW w:w="4403" w:type="dxa"/>
          </w:tcPr>
          <w:p w14:paraId="2CF5F122" w14:textId="77777777" w:rsidR="001371FE" w:rsidRPr="00C76340" w:rsidRDefault="001371FE" w:rsidP="001D431C">
            <w:pPr>
              <w:rPr>
                <w:b/>
                <w:bCs/>
              </w:rPr>
            </w:pPr>
          </w:p>
        </w:tc>
        <w:tc>
          <w:tcPr>
            <w:tcW w:w="1115" w:type="dxa"/>
          </w:tcPr>
          <w:p w14:paraId="723071B3" w14:textId="77777777" w:rsidR="001371FE" w:rsidRPr="00C76340" w:rsidRDefault="001371FE" w:rsidP="001D431C">
            <w:pPr>
              <w:rPr>
                <w:b/>
                <w:bCs/>
              </w:rPr>
            </w:pPr>
          </w:p>
        </w:tc>
        <w:tc>
          <w:tcPr>
            <w:tcW w:w="1180" w:type="dxa"/>
          </w:tcPr>
          <w:p w14:paraId="4786E3C0" w14:textId="77777777" w:rsidR="001371FE" w:rsidRPr="00C76340" w:rsidRDefault="001371FE" w:rsidP="001D431C">
            <w:pPr>
              <w:rPr>
                <w:b/>
                <w:bCs/>
              </w:rPr>
            </w:pPr>
          </w:p>
        </w:tc>
        <w:tc>
          <w:tcPr>
            <w:tcW w:w="2297" w:type="dxa"/>
          </w:tcPr>
          <w:p w14:paraId="1CDC232E" w14:textId="77777777" w:rsidR="001371FE" w:rsidRPr="00C76340" w:rsidRDefault="001371FE" w:rsidP="001D431C">
            <w:pPr>
              <w:rPr>
                <w:b/>
                <w:bCs/>
              </w:rPr>
            </w:pPr>
          </w:p>
        </w:tc>
      </w:tr>
      <w:tr w:rsidR="001371FE" w:rsidRPr="00C76340" w14:paraId="5FC01BDF" w14:textId="77777777" w:rsidTr="001D431C">
        <w:tc>
          <w:tcPr>
            <w:tcW w:w="355" w:type="dxa"/>
          </w:tcPr>
          <w:p w14:paraId="272E4211" w14:textId="77777777" w:rsidR="001371FE" w:rsidRPr="009C44AA" w:rsidRDefault="001371FE" w:rsidP="001D431C">
            <w:r>
              <w:t>11</w:t>
            </w:r>
          </w:p>
        </w:tc>
        <w:tc>
          <w:tcPr>
            <w:tcW w:w="4403" w:type="dxa"/>
          </w:tcPr>
          <w:p w14:paraId="34A9469D" w14:textId="77777777" w:rsidR="001371FE" w:rsidRPr="00C76340" w:rsidRDefault="001371FE" w:rsidP="001D431C">
            <w:pPr>
              <w:rPr>
                <w:b/>
                <w:bCs/>
              </w:rPr>
            </w:pPr>
          </w:p>
        </w:tc>
        <w:tc>
          <w:tcPr>
            <w:tcW w:w="1115" w:type="dxa"/>
          </w:tcPr>
          <w:p w14:paraId="5D06D6F7" w14:textId="77777777" w:rsidR="001371FE" w:rsidRPr="00C76340" w:rsidRDefault="001371FE" w:rsidP="001D431C">
            <w:pPr>
              <w:rPr>
                <w:b/>
                <w:bCs/>
              </w:rPr>
            </w:pPr>
          </w:p>
        </w:tc>
        <w:tc>
          <w:tcPr>
            <w:tcW w:w="1180" w:type="dxa"/>
          </w:tcPr>
          <w:p w14:paraId="6A71AB14" w14:textId="77777777" w:rsidR="001371FE" w:rsidRPr="00C76340" w:rsidRDefault="001371FE" w:rsidP="001D431C">
            <w:pPr>
              <w:rPr>
                <w:b/>
                <w:bCs/>
              </w:rPr>
            </w:pPr>
          </w:p>
        </w:tc>
        <w:tc>
          <w:tcPr>
            <w:tcW w:w="2297" w:type="dxa"/>
          </w:tcPr>
          <w:p w14:paraId="25BD06F1" w14:textId="77777777" w:rsidR="001371FE" w:rsidRPr="00C76340" w:rsidRDefault="001371FE" w:rsidP="001D431C">
            <w:pPr>
              <w:rPr>
                <w:b/>
                <w:bCs/>
              </w:rPr>
            </w:pPr>
          </w:p>
        </w:tc>
      </w:tr>
      <w:tr w:rsidR="001371FE" w:rsidRPr="00C76340" w14:paraId="31A09B65" w14:textId="77777777" w:rsidTr="001D431C">
        <w:tc>
          <w:tcPr>
            <w:tcW w:w="355" w:type="dxa"/>
          </w:tcPr>
          <w:p w14:paraId="67FA2F6C" w14:textId="77777777" w:rsidR="001371FE" w:rsidRPr="009C44AA" w:rsidRDefault="001371FE" w:rsidP="001D431C">
            <w:r>
              <w:t>12</w:t>
            </w:r>
          </w:p>
        </w:tc>
        <w:tc>
          <w:tcPr>
            <w:tcW w:w="4403" w:type="dxa"/>
          </w:tcPr>
          <w:p w14:paraId="03FA3447" w14:textId="77777777" w:rsidR="001371FE" w:rsidRPr="00C76340" w:rsidRDefault="001371FE" w:rsidP="001D431C">
            <w:pPr>
              <w:rPr>
                <w:b/>
                <w:bCs/>
              </w:rPr>
            </w:pPr>
          </w:p>
        </w:tc>
        <w:tc>
          <w:tcPr>
            <w:tcW w:w="1115" w:type="dxa"/>
          </w:tcPr>
          <w:p w14:paraId="30B44CCE" w14:textId="77777777" w:rsidR="001371FE" w:rsidRPr="00C76340" w:rsidRDefault="001371FE" w:rsidP="001D431C">
            <w:pPr>
              <w:rPr>
                <w:b/>
                <w:bCs/>
              </w:rPr>
            </w:pPr>
          </w:p>
        </w:tc>
        <w:tc>
          <w:tcPr>
            <w:tcW w:w="1180" w:type="dxa"/>
          </w:tcPr>
          <w:p w14:paraId="0FF3397B" w14:textId="77777777" w:rsidR="001371FE" w:rsidRPr="00C76340" w:rsidRDefault="001371FE" w:rsidP="001D431C">
            <w:pPr>
              <w:rPr>
                <w:b/>
                <w:bCs/>
              </w:rPr>
            </w:pPr>
          </w:p>
        </w:tc>
        <w:tc>
          <w:tcPr>
            <w:tcW w:w="2297" w:type="dxa"/>
          </w:tcPr>
          <w:p w14:paraId="00F0D178" w14:textId="77777777" w:rsidR="001371FE" w:rsidRPr="00C76340" w:rsidRDefault="001371FE" w:rsidP="001D431C">
            <w:pPr>
              <w:rPr>
                <w:b/>
                <w:bCs/>
              </w:rPr>
            </w:pPr>
          </w:p>
        </w:tc>
      </w:tr>
    </w:tbl>
    <w:p w14:paraId="7976515F" w14:textId="77777777" w:rsidR="001371FE" w:rsidRDefault="001371FE" w:rsidP="001371FE"/>
    <w:p w14:paraId="4B1CB37E" w14:textId="77777777" w:rsidR="001371FE" w:rsidRDefault="001371FE" w:rsidP="001371FE">
      <w:pPr>
        <w:spacing w:line="360" w:lineRule="auto"/>
      </w:pPr>
      <w:r w:rsidRPr="005F2994">
        <w:t xml:space="preserve">b) Help me develop a seasonal calendar of the periods of cultivation situating activities of irrigation </w:t>
      </w:r>
    </w:p>
    <w:p w14:paraId="61B62348" w14:textId="77777777" w:rsidR="00DE64FA" w:rsidRDefault="00DE64FA" w:rsidP="001371FE">
      <w:pPr>
        <w:spacing w:line="360" w:lineRule="auto"/>
      </w:pPr>
    </w:p>
    <w:p w14:paraId="23746B8E" w14:textId="77777777" w:rsidR="00DE64FA" w:rsidRDefault="00DE64FA" w:rsidP="001371FE">
      <w:pPr>
        <w:spacing w:line="360" w:lineRule="auto"/>
      </w:pPr>
    </w:p>
    <w:p w14:paraId="444EFDBA" w14:textId="77777777" w:rsidR="00DE64FA" w:rsidRDefault="00DE64FA" w:rsidP="001371FE">
      <w:pPr>
        <w:spacing w:line="360" w:lineRule="auto"/>
      </w:pPr>
    </w:p>
    <w:p w14:paraId="2568ABED" w14:textId="77777777" w:rsidR="00DE64FA" w:rsidRDefault="00DE64FA" w:rsidP="001371FE">
      <w:pPr>
        <w:spacing w:line="360" w:lineRule="auto"/>
      </w:pPr>
    </w:p>
    <w:p w14:paraId="3B987765" w14:textId="77777777" w:rsidR="00DE64FA" w:rsidRPr="005F2994" w:rsidRDefault="00DE64FA" w:rsidP="001371FE">
      <w:pPr>
        <w:spacing w:line="360" w:lineRule="auto"/>
      </w:pPr>
    </w:p>
    <w:p w14:paraId="271EC251" w14:textId="77777777" w:rsidR="001371FE" w:rsidRPr="009A602C" w:rsidRDefault="001371FE" w:rsidP="001371FE">
      <w:pPr>
        <w:spacing w:line="360" w:lineRule="auto"/>
        <w:rPr>
          <w:b/>
          <w:bCs/>
          <w:u w:val="single"/>
        </w:rPr>
      </w:pPr>
      <w:r>
        <w:rPr>
          <w:b/>
          <w:bCs/>
          <w:u w:val="single"/>
        </w:rPr>
        <w:lastRenderedPageBreak/>
        <w:t xml:space="preserve">Section B: Local Knowledge and </w:t>
      </w:r>
      <w:r w:rsidRPr="009A602C">
        <w:rPr>
          <w:b/>
          <w:bCs/>
          <w:u w:val="single"/>
        </w:rPr>
        <w:t xml:space="preserve">Innovations in </w:t>
      </w:r>
      <w:r>
        <w:rPr>
          <w:b/>
          <w:bCs/>
          <w:u w:val="single"/>
        </w:rPr>
        <w:t>Farmer-Driven Irrigation Systems</w:t>
      </w:r>
    </w:p>
    <w:p w14:paraId="62115339" w14:textId="77777777" w:rsidR="001371FE" w:rsidRDefault="001371FE" w:rsidP="001371FE">
      <w:pPr>
        <w:numPr>
          <w:ilvl w:val="0"/>
          <w:numId w:val="14"/>
        </w:numPr>
        <w:autoSpaceDE w:val="0"/>
        <w:autoSpaceDN w:val="0"/>
        <w:adjustRightInd w:val="0"/>
        <w:spacing w:after="200" w:line="360" w:lineRule="auto"/>
        <w:rPr>
          <w:spacing w:val="-5"/>
          <w:shd w:val="clear" w:color="auto" w:fill="FFFFFF"/>
        </w:rPr>
      </w:pPr>
      <w:r w:rsidRPr="00C76340">
        <w:rPr>
          <w:spacing w:val="-5"/>
          <w:shd w:val="clear" w:color="auto" w:fill="FFFFFF"/>
        </w:rPr>
        <w:t xml:space="preserve">What types of crops do you </w:t>
      </w:r>
      <w:r>
        <w:rPr>
          <w:spacing w:val="-5"/>
          <w:shd w:val="clear" w:color="auto" w:fill="FFFFFF"/>
        </w:rPr>
        <w:t>irrigate</w:t>
      </w:r>
      <w:r w:rsidRPr="00C76340">
        <w:rPr>
          <w:spacing w:val="-5"/>
          <w:shd w:val="clear" w:color="auto" w:fill="FFFFFF"/>
        </w:rPr>
        <w:t>?</w:t>
      </w:r>
      <w:r>
        <w:rPr>
          <w:spacing w:val="-5"/>
          <w:shd w:val="clear" w:color="auto" w:fill="FFFFFF"/>
        </w:rPr>
        <w:t xml:space="preserve"> </w:t>
      </w:r>
    </w:p>
    <w:p w14:paraId="4DB29B95" w14:textId="77777777" w:rsidR="001371FE" w:rsidRPr="000E17AA" w:rsidRDefault="001371FE" w:rsidP="001371FE">
      <w:pPr>
        <w:numPr>
          <w:ilvl w:val="0"/>
          <w:numId w:val="14"/>
        </w:numPr>
        <w:autoSpaceDE w:val="0"/>
        <w:autoSpaceDN w:val="0"/>
        <w:adjustRightInd w:val="0"/>
        <w:spacing w:after="200" w:line="360" w:lineRule="auto"/>
        <w:rPr>
          <w:i/>
          <w:iCs/>
          <w:spacing w:val="-5"/>
          <w:shd w:val="clear" w:color="auto" w:fill="FFFFFF"/>
        </w:rPr>
      </w:pPr>
      <w:r w:rsidRPr="00C76340">
        <w:rPr>
          <w:spacing w:val="-5"/>
          <w:shd w:val="clear" w:color="auto" w:fill="FFFFFF"/>
        </w:rPr>
        <w:t xml:space="preserve">What methods of irrigation </w:t>
      </w:r>
      <w:r>
        <w:rPr>
          <w:spacing w:val="-5"/>
          <w:shd w:val="clear" w:color="auto" w:fill="FFFFFF"/>
        </w:rPr>
        <w:t xml:space="preserve">do </w:t>
      </w:r>
      <w:r w:rsidRPr="00C76340">
        <w:rPr>
          <w:spacing w:val="-5"/>
          <w:shd w:val="clear" w:color="auto" w:fill="FFFFFF"/>
        </w:rPr>
        <w:t>you apply</w:t>
      </w:r>
      <w:r>
        <w:rPr>
          <w:spacing w:val="-5"/>
          <w:shd w:val="clear" w:color="auto" w:fill="FFFFFF"/>
        </w:rPr>
        <w:t xml:space="preserve"> in your irrigation cultivation</w:t>
      </w:r>
      <w:r w:rsidRPr="00C76340">
        <w:rPr>
          <w:spacing w:val="-5"/>
          <w:shd w:val="clear" w:color="auto" w:fill="FFFFFF"/>
        </w:rPr>
        <w:t>?</w:t>
      </w:r>
      <w:r>
        <w:rPr>
          <w:spacing w:val="-5"/>
          <w:shd w:val="clear" w:color="auto" w:fill="FFFFFF"/>
        </w:rPr>
        <w:t xml:space="preserve"> </w:t>
      </w:r>
      <w:r w:rsidRPr="000E17AA">
        <w:rPr>
          <w:i/>
          <w:iCs/>
          <w:spacing w:val="-5"/>
          <w:shd w:val="clear" w:color="auto" w:fill="FFFFFF"/>
        </w:rPr>
        <w:t>(</w:t>
      </w:r>
      <w:r>
        <w:rPr>
          <w:i/>
          <w:iCs/>
          <w:spacing w:val="-5"/>
          <w:shd w:val="clear" w:color="auto" w:fill="FFFFFF"/>
        </w:rPr>
        <w:t>P</w:t>
      </w:r>
      <w:r w:rsidRPr="000E17AA">
        <w:rPr>
          <w:i/>
          <w:iCs/>
          <w:spacing w:val="-5"/>
          <w:shd w:val="clear" w:color="auto" w:fill="FFFFFF"/>
        </w:rPr>
        <w:t>robe for historical transition)</w:t>
      </w:r>
    </w:p>
    <w:tbl>
      <w:tblPr>
        <w:tblStyle w:val="TableGrid"/>
        <w:tblW w:w="0" w:type="auto"/>
        <w:tblLook w:val="04A0" w:firstRow="1" w:lastRow="0" w:firstColumn="1" w:lastColumn="0" w:noHBand="0" w:noVBand="1"/>
      </w:tblPr>
      <w:tblGrid>
        <w:gridCol w:w="4695"/>
        <w:gridCol w:w="2496"/>
        <w:gridCol w:w="2052"/>
      </w:tblGrid>
      <w:tr w:rsidR="001371FE" w:rsidRPr="008C3782" w14:paraId="473198F6" w14:textId="77777777" w:rsidTr="001D431C">
        <w:tc>
          <w:tcPr>
            <w:tcW w:w="4765" w:type="dxa"/>
          </w:tcPr>
          <w:p w14:paraId="58076FDB" w14:textId="77777777" w:rsidR="001371FE" w:rsidRPr="008C3782" w:rsidRDefault="001371FE" w:rsidP="001D431C">
            <w:pPr>
              <w:autoSpaceDE w:val="0"/>
              <w:autoSpaceDN w:val="0"/>
              <w:adjustRightInd w:val="0"/>
              <w:spacing w:line="276" w:lineRule="auto"/>
              <w:rPr>
                <w:b/>
                <w:bCs/>
                <w:spacing w:val="-5"/>
                <w:shd w:val="clear" w:color="auto" w:fill="FFFFFF"/>
              </w:rPr>
            </w:pPr>
            <w:r w:rsidRPr="008C3782">
              <w:rPr>
                <w:b/>
                <w:bCs/>
                <w:spacing w:val="-5"/>
                <w:shd w:val="clear" w:color="auto" w:fill="FFFFFF"/>
              </w:rPr>
              <w:t xml:space="preserve">Activity </w:t>
            </w:r>
          </w:p>
        </w:tc>
        <w:tc>
          <w:tcPr>
            <w:tcW w:w="2520" w:type="dxa"/>
          </w:tcPr>
          <w:p w14:paraId="305AFE66" w14:textId="77777777" w:rsidR="001371FE" w:rsidRPr="008C3782" w:rsidRDefault="001371FE" w:rsidP="001D431C">
            <w:pPr>
              <w:autoSpaceDE w:val="0"/>
              <w:autoSpaceDN w:val="0"/>
              <w:adjustRightInd w:val="0"/>
              <w:spacing w:line="276" w:lineRule="auto"/>
              <w:rPr>
                <w:b/>
                <w:bCs/>
                <w:spacing w:val="-5"/>
                <w:shd w:val="clear" w:color="auto" w:fill="FFFFFF"/>
              </w:rPr>
            </w:pPr>
            <w:r w:rsidRPr="008C3782">
              <w:rPr>
                <w:b/>
                <w:bCs/>
                <w:spacing w:val="-5"/>
                <w:shd w:val="clear" w:color="auto" w:fill="FFFFFF"/>
              </w:rPr>
              <w:t>Indigenous knowledge</w:t>
            </w:r>
          </w:p>
        </w:tc>
        <w:tc>
          <w:tcPr>
            <w:tcW w:w="2065" w:type="dxa"/>
          </w:tcPr>
          <w:p w14:paraId="2DDE60BA" w14:textId="77777777" w:rsidR="001371FE" w:rsidRPr="008C3782" w:rsidRDefault="001371FE" w:rsidP="001D431C">
            <w:pPr>
              <w:autoSpaceDE w:val="0"/>
              <w:autoSpaceDN w:val="0"/>
              <w:adjustRightInd w:val="0"/>
              <w:spacing w:line="276" w:lineRule="auto"/>
              <w:rPr>
                <w:b/>
                <w:bCs/>
                <w:spacing w:val="-5"/>
                <w:shd w:val="clear" w:color="auto" w:fill="FFFFFF"/>
              </w:rPr>
            </w:pPr>
            <w:r w:rsidRPr="008C3782">
              <w:rPr>
                <w:b/>
                <w:bCs/>
                <w:spacing w:val="-5"/>
                <w:shd w:val="clear" w:color="auto" w:fill="FFFFFF"/>
              </w:rPr>
              <w:t>New technologies</w:t>
            </w:r>
          </w:p>
        </w:tc>
      </w:tr>
      <w:tr w:rsidR="001371FE" w:rsidRPr="008C3782" w14:paraId="4666C035" w14:textId="77777777" w:rsidTr="001D431C">
        <w:tc>
          <w:tcPr>
            <w:tcW w:w="4765" w:type="dxa"/>
          </w:tcPr>
          <w:p w14:paraId="54C5E397" w14:textId="77777777" w:rsidR="001371FE" w:rsidRPr="008C3782" w:rsidRDefault="001371FE" w:rsidP="001D431C">
            <w:pPr>
              <w:autoSpaceDE w:val="0"/>
              <w:autoSpaceDN w:val="0"/>
              <w:adjustRightInd w:val="0"/>
              <w:spacing w:line="276" w:lineRule="auto"/>
              <w:rPr>
                <w:spacing w:val="-5"/>
                <w:shd w:val="clear" w:color="auto" w:fill="FFFFFF"/>
              </w:rPr>
            </w:pPr>
            <w:r w:rsidRPr="008C3782">
              <w:rPr>
                <w:spacing w:val="-5"/>
                <w:shd w:val="clear" w:color="auto" w:fill="FFFFFF"/>
              </w:rPr>
              <w:t>Land preparation</w:t>
            </w:r>
          </w:p>
        </w:tc>
        <w:tc>
          <w:tcPr>
            <w:tcW w:w="2520" w:type="dxa"/>
          </w:tcPr>
          <w:p w14:paraId="46B909F9" w14:textId="77777777" w:rsidR="001371FE" w:rsidRPr="008C3782" w:rsidRDefault="001371FE" w:rsidP="001D431C">
            <w:pPr>
              <w:autoSpaceDE w:val="0"/>
              <w:autoSpaceDN w:val="0"/>
              <w:adjustRightInd w:val="0"/>
              <w:spacing w:line="276" w:lineRule="auto"/>
              <w:rPr>
                <w:spacing w:val="-5"/>
                <w:shd w:val="clear" w:color="auto" w:fill="FFFFFF"/>
              </w:rPr>
            </w:pPr>
          </w:p>
        </w:tc>
        <w:tc>
          <w:tcPr>
            <w:tcW w:w="2065" w:type="dxa"/>
          </w:tcPr>
          <w:p w14:paraId="43C0616F" w14:textId="77777777" w:rsidR="001371FE" w:rsidRPr="008C3782" w:rsidRDefault="001371FE" w:rsidP="001D431C">
            <w:pPr>
              <w:autoSpaceDE w:val="0"/>
              <w:autoSpaceDN w:val="0"/>
              <w:adjustRightInd w:val="0"/>
              <w:spacing w:line="276" w:lineRule="auto"/>
              <w:rPr>
                <w:spacing w:val="-5"/>
                <w:shd w:val="clear" w:color="auto" w:fill="FFFFFF"/>
              </w:rPr>
            </w:pPr>
          </w:p>
        </w:tc>
      </w:tr>
      <w:tr w:rsidR="001371FE" w:rsidRPr="008C3782" w14:paraId="0803548C" w14:textId="77777777" w:rsidTr="001D431C">
        <w:tc>
          <w:tcPr>
            <w:tcW w:w="4765" w:type="dxa"/>
          </w:tcPr>
          <w:p w14:paraId="6EE885C5" w14:textId="77777777" w:rsidR="001371FE" w:rsidRPr="008C3782" w:rsidRDefault="001371FE" w:rsidP="001D431C">
            <w:pPr>
              <w:autoSpaceDE w:val="0"/>
              <w:autoSpaceDN w:val="0"/>
              <w:adjustRightInd w:val="0"/>
              <w:spacing w:line="276" w:lineRule="auto"/>
              <w:rPr>
                <w:spacing w:val="-5"/>
                <w:shd w:val="clear" w:color="auto" w:fill="FFFFFF"/>
              </w:rPr>
            </w:pPr>
            <w:r w:rsidRPr="008C3782">
              <w:rPr>
                <w:spacing w:val="-5"/>
                <w:shd w:val="clear" w:color="auto" w:fill="FFFFFF"/>
              </w:rPr>
              <w:t xml:space="preserve">Sources of water and methods of watering </w:t>
            </w:r>
          </w:p>
        </w:tc>
        <w:tc>
          <w:tcPr>
            <w:tcW w:w="2520" w:type="dxa"/>
          </w:tcPr>
          <w:p w14:paraId="6960D292" w14:textId="77777777" w:rsidR="001371FE" w:rsidRPr="008C3782" w:rsidRDefault="001371FE" w:rsidP="001D431C">
            <w:pPr>
              <w:autoSpaceDE w:val="0"/>
              <w:autoSpaceDN w:val="0"/>
              <w:adjustRightInd w:val="0"/>
              <w:spacing w:line="276" w:lineRule="auto"/>
              <w:rPr>
                <w:spacing w:val="-5"/>
                <w:shd w:val="clear" w:color="auto" w:fill="FFFFFF"/>
              </w:rPr>
            </w:pPr>
          </w:p>
        </w:tc>
        <w:tc>
          <w:tcPr>
            <w:tcW w:w="2065" w:type="dxa"/>
          </w:tcPr>
          <w:p w14:paraId="427B1C8E" w14:textId="77777777" w:rsidR="001371FE" w:rsidRPr="008C3782" w:rsidRDefault="001371FE" w:rsidP="001D431C">
            <w:pPr>
              <w:autoSpaceDE w:val="0"/>
              <w:autoSpaceDN w:val="0"/>
              <w:adjustRightInd w:val="0"/>
              <w:spacing w:line="276" w:lineRule="auto"/>
              <w:rPr>
                <w:spacing w:val="-5"/>
                <w:shd w:val="clear" w:color="auto" w:fill="FFFFFF"/>
              </w:rPr>
            </w:pPr>
          </w:p>
        </w:tc>
      </w:tr>
      <w:tr w:rsidR="001371FE" w:rsidRPr="008C3782" w14:paraId="10FD62BF" w14:textId="77777777" w:rsidTr="001D431C">
        <w:tc>
          <w:tcPr>
            <w:tcW w:w="4765" w:type="dxa"/>
          </w:tcPr>
          <w:p w14:paraId="02CF33FD" w14:textId="77777777" w:rsidR="001371FE" w:rsidRPr="008C3782" w:rsidRDefault="001371FE" w:rsidP="001D431C">
            <w:pPr>
              <w:autoSpaceDE w:val="0"/>
              <w:autoSpaceDN w:val="0"/>
              <w:adjustRightInd w:val="0"/>
              <w:spacing w:line="276" w:lineRule="auto"/>
              <w:rPr>
                <w:spacing w:val="-5"/>
                <w:shd w:val="clear" w:color="auto" w:fill="FFFFFF"/>
              </w:rPr>
            </w:pPr>
            <w:r w:rsidRPr="008C3782">
              <w:rPr>
                <w:spacing w:val="-5"/>
                <w:shd w:val="clear" w:color="auto" w:fill="FFFFFF"/>
              </w:rPr>
              <w:t xml:space="preserve">Inputs Application </w:t>
            </w:r>
          </w:p>
        </w:tc>
        <w:tc>
          <w:tcPr>
            <w:tcW w:w="2520" w:type="dxa"/>
          </w:tcPr>
          <w:p w14:paraId="620A1C11" w14:textId="77777777" w:rsidR="001371FE" w:rsidRPr="008C3782" w:rsidRDefault="001371FE" w:rsidP="001D431C">
            <w:pPr>
              <w:autoSpaceDE w:val="0"/>
              <w:autoSpaceDN w:val="0"/>
              <w:adjustRightInd w:val="0"/>
              <w:spacing w:line="276" w:lineRule="auto"/>
              <w:rPr>
                <w:spacing w:val="-5"/>
                <w:shd w:val="clear" w:color="auto" w:fill="FFFFFF"/>
              </w:rPr>
            </w:pPr>
          </w:p>
        </w:tc>
        <w:tc>
          <w:tcPr>
            <w:tcW w:w="2065" w:type="dxa"/>
          </w:tcPr>
          <w:p w14:paraId="38E3A9FF" w14:textId="77777777" w:rsidR="001371FE" w:rsidRPr="008C3782" w:rsidRDefault="001371FE" w:rsidP="001D431C">
            <w:pPr>
              <w:autoSpaceDE w:val="0"/>
              <w:autoSpaceDN w:val="0"/>
              <w:adjustRightInd w:val="0"/>
              <w:spacing w:line="276" w:lineRule="auto"/>
              <w:rPr>
                <w:spacing w:val="-5"/>
                <w:shd w:val="clear" w:color="auto" w:fill="FFFFFF"/>
              </w:rPr>
            </w:pPr>
          </w:p>
        </w:tc>
      </w:tr>
      <w:tr w:rsidR="001371FE" w:rsidRPr="008C3782" w14:paraId="5CB2FB0D" w14:textId="77777777" w:rsidTr="001D431C">
        <w:tc>
          <w:tcPr>
            <w:tcW w:w="4765" w:type="dxa"/>
          </w:tcPr>
          <w:p w14:paraId="63C1FB52" w14:textId="77777777" w:rsidR="001371FE" w:rsidRPr="008C3782" w:rsidRDefault="001371FE" w:rsidP="001D431C">
            <w:pPr>
              <w:autoSpaceDE w:val="0"/>
              <w:autoSpaceDN w:val="0"/>
              <w:adjustRightInd w:val="0"/>
              <w:spacing w:line="276" w:lineRule="auto"/>
              <w:rPr>
                <w:spacing w:val="-5"/>
                <w:shd w:val="clear" w:color="auto" w:fill="FFFFFF"/>
              </w:rPr>
            </w:pPr>
            <w:r w:rsidRPr="008C3782">
              <w:rPr>
                <w:spacing w:val="-5"/>
                <w:shd w:val="clear" w:color="auto" w:fill="FFFFFF"/>
              </w:rPr>
              <w:t>Harvesting &amp;</w:t>
            </w:r>
            <w:r>
              <w:rPr>
                <w:spacing w:val="-5"/>
                <w:shd w:val="clear" w:color="auto" w:fill="FFFFFF"/>
              </w:rPr>
              <w:t xml:space="preserve"> </w:t>
            </w:r>
            <w:r w:rsidRPr="008C3782">
              <w:rPr>
                <w:spacing w:val="-5"/>
                <w:shd w:val="clear" w:color="auto" w:fill="FFFFFF"/>
              </w:rPr>
              <w:t>Marketing</w:t>
            </w:r>
            <w:r>
              <w:rPr>
                <w:spacing w:val="-5"/>
                <w:shd w:val="clear" w:color="auto" w:fill="FFFFFF"/>
              </w:rPr>
              <w:t xml:space="preserve"> </w:t>
            </w:r>
          </w:p>
        </w:tc>
        <w:tc>
          <w:tcPr>
            <w:tcW w:w="2520" w:type="dxa"/>
          </w:tcPr>
          <w:p w14:paraId="23D37300" w14:textId="77777777" w:rsidR="001371FE" w:rsidRPr="008C3782" w:rsidRDefault="001371FE" w:rsidP="001D431C">
            <w:pPr>
              <w:autoSpaceDE w:val="0"/>
              <w:autoSpaceDN w:val="0"/>
              <w:adjustRightInd w:val="0"/>
              <w:spacing w:line="276" w:lineRule="auto"/>
              <w:rPr>
                <w:spacing w:val="-5"/>
                <w:shd w:val="clear" w:color="auto" w:fill="FFFFFF"/>
              </w:rPr>
            </w:pPr>
          </w:p>
        </w:tc>
        <w:tc>
          <w:tcPr>
            <w:tcW w:w="2065" w:type="dxa"/>
          </w:tcPr>
          <w:p w14:paraId="01EF844C" w14:textId="77777777" w:rsidR="001371FE" w:rsidRPr="008C3782" w:rsidRDefault="001371FE" w:rsidP="001D431C">
            <w:pPr>
              <w:autoSpaceDE w:val="0"/>
              <w:autoSpaceDN w:val="0"/>
              <w:adjustRightInd w:val="0"/>
              <w:spacing w:line="276" w:lineRule="auto"/>
              <w:rPr>
                <w:spacing w:val="-5"/>
                <w:shd w:val="clear" w:color="auto" w:fill="FFFFFF"/>
              </w:rPr>
            </w:pPr>
          </w:p>
        </w:tc>
      </w:tr>
    </w:tbl>
    <w:p w14:paraId="5225118C" w14:textId="72BF0933" w:rsidR="001371FE" w:rsidRPr="00085199" w:rsidRDefault="001371FE" w:rsidP="001371FE">
      <w:pPr>
        <w:autoSpaceDE w:val="0"/>
        <w:autoSpaceDN w:val="0"/>
        <w:adjustRightInd w:val="0"/>
        <w:spacing w:after="200" w:line="360" w:lineRule="auto"/>
        <w:rPr>
          <w:spacing w:val="-5"/>
          <w:shd w:val="clear" w:color="auto" w:fill="FFFFFF"/>
        </w:rPr>
      </w:pPr>
    </w:p>
    <w:p w14:paraId="731F0FEF" w14:textId="77777777" w:rsidR="001371FE" w:rsidRPr="00A138B8" w:rsidRDefault="001371FE" w:rsidP="001371FE">
      <w:pPr>
        <w:numPr>
          <w:ilvl w:val="0"/>
          <w:numId w:val="14"/>
        </w:numPr>
        <w:autoSpaceDE w:val="0"/>
        <w:autoSpaceDN w:val="0"/>
        <w:adjustRightInd w:val="0"/>
        <w:spacing w:after="200" w:line="360" w:lineRule="auto"/>
        <w:rPr>
          <w:spacing w:val="-5"/>
          <w:shd w:val="clear" w:color="auto" w:fill="FFFFFF"/>
        </w:rPr>
      </w:pPr>
      <w:r w:rsidRPr="00A138B8">
        <w:rPr>
          <w:spacing w:val="-5"/>
          <w:shd w:val="clear" w:color="auto" w:fill="FFFFFF"/>
        </w:rPr>
        <w:t xml:space="preserve">What challenges do you face in your </w:t>
      </w:r>
      <w:r>
        <w:rPr>
          <w:spacing w:val="-5"/>
          <w:shd w:val="clear" w:color="auto" w:fill="FFFFFF"/>
        </w:rPr>
        <w:t>irrigation</w:t>
      </w:r>
      <w:r w:rsidRPr="00A138B8">
        <w:rPr>
          <w:spacing w:val="-5"/>
          <w:shd w:val="clear" w:color="auto" w:fill="FFFFFF"/>
        </w:rPr>
        <w:t xml:space="preserve"> farming?</w:t>
      </w:r>
      <w:r>
        <w:rPr>
          <w:spacing w:val="-5"/>
          <w:shd w:val="clear" w:color="auto" w:fill="FFFFFF"/>
        </w:rPr>
        <w:t xml:space="preserve"> </w:t>
      </w:r>
      <w:r w:rsidRPr="00155B2F">
        <w:rPr>
          <w:i/>
          <w:iCs/>
          <w:spacing w:val="-5"/>
          <w:shd w:val="clear" w:color="auto" w:fill="FFFFFF"/>
        </w:rPr>
        <w:t>(probe for listing &amp; discussion)</w:t>
      </w:r>
    </w:p>
    <w:p w14:paraId="09B32922" w14:textId="77777777" w:rsidR="001371FE" w:rsidRPr="00C76340" w:rsidRDefault="001371FE" w:rsidP="001371FE">
      <w:pPr>
        <w:numPr>
          <w:ilvl w:val="0"/>
          <w:numId w:val="14"/>
        </w:numPr>
        <w:autoSpaceDE w:val="0"/>
        <w:autoSpaceDN w:val="0"/>
        <w:adjustRightInd w:val="0"/>
        <w:spacing w:after="200" w:line="360" w:lineRule="auto"/>
        <w:rPr>
          <w:spacing w:val="-5"/>
          <w:shd w:val="clear" w:color="auto" w:fill="FFFFFF"/>
        </w:rPr>
      </w:pPr>
      <w:r>
        <w:rPr>
          <w:spacing w:val="-5"/>
          <w:shd w:val="clear" w:color="auto" w:fill="FFFFFF"/>
        </w:rPr>
        <w:t>How do you address/manage the challenges mentioned above</w:t>
      </w:r>
      <w:r w:rsidRPr="00C76340">
        <w:rPr>
          <w:spacing w:val="-5"/>
          <w:shd w:val="clear" w:color="auto" w:fill="FFFFFF"/>
        </w:rPr>
        <w:t>?</w:t>
      </w:r>
      <w:r>
        <w:rPr>
          <w:spacing w:val="-5"/>
          <w:shd w:val="clear" w:color="auto" w:fill="FFFFFF"/>
        </w:rPr>
        <w:t xml:space="preserve"> </w:t>
      </w:r>
      <w:r w:rsidRPr="00155B2F">
        <w:rPr>
          <w:i/>
          <w:iCs/>
          <w:spacing w:val="-5"/>
          <w:shd w:val="clear" w:color="auto" w:fill="FFFFFF"/>
        </w:rPr>
        <w:t>(probe for innovations)</w:t>
      </w:r>
      <w:r>
        <w:rPr>
          <w:spacing w:val="-5"/>
          <w:shd w:val="clear" w:color="auto" w:fill="FFFFFF"/>
        </w:rPr>
        <w:t xml:space="preserve"> </w:t>
      </w:r>
    </w:p>
    <w:p w14:paraId="393DA0A5" w14:textId="77777777" w:rsidR="001371FE" w:rsidRPr="00C76340" w:rsidRDefault="001371FE" w:rsidP="001371FE">
      <w:pPr>
        <w:numPr>
          <w:ilvl w:val="0"/>
          <w:numId w:val="14"/>
        </w:numPr>
        <w:autoSpaceDE w:val="0"/>
        <w:autoSpaceDN w:val="0"/>
        <w:adjustRightInd w:val="0"/>
        <w:spacing w:after="200" w:line="360" w:lineRule="auto"/>
        <w:rPr>
          <w:spacing w:val="-5"/>
          <w:shd w:val="clear" w:color="auto" w:fill="FFFFFF"/>
        </w:rPr>
      </w:pPr>
      <w:r w:rsidRPr="00C76340">
        <w:rPr>
          <w:spacing w:val="-5"/>
          <w:shd w:val="clear" w:color="auto" w:fill="FFFFFF"/>
        </w:rPr>
        <w:t xml:space="preserve">How effective </w:t>
      </w:r>
      <w:r>
        <w:rPr>
          <w:spacing w:val="-5"/>
          <w:shd w:val="clear" w:color="auto" w:fill="FFFFFF"/>
        </w:rPr>
        <w:t>are</w:t>
      </w:r>
      <w:r w:rsidRPr="00C76340">
        <w:rPr>
          <w:spacing w:val="-5"/>
          <w:shd w:val="clear" w:color="auto" w:fill="FFFFFF"/>
        </w:rPr>
        <w:t xml:space="preserve"> these innovations to addressing your challenges? </w:t>
      </w:r>
      <w:r w:rsidRPr="00F82E74">
        <w:rPr>
          <w:i/>
          <w:iCs/>
          <w:spacing w:val="-5"/>
          <w:shd w:val="clear" w:color="auto" w:fill="FFFFFF"/>
        </w:rPr>
        <w:t xml:space="preserve">(probe for specific innovations </w:t>
      </w:r>
      <w:r>
        <w:rPr>
          <w:i/>
          <w:iCs/>
          <w:spacing w:val="-5"/>
          <w:shd w:val="clear" w:color="auto" w:fill="FFFFFF"/>
        </w:rPr>
        <w:t>mention</w:t>
      </w:r>
      <w:r w:rsidRPr="00F82E74">
        <w:rPr>
          <w:i/>
          <w:iCs/>
          <w:spacing w:val="-5"/>
          <w:shd w:val="clear" w:color="auto" w:fill="FFFFFF"/>
        </w:rPr>
        <w:t>ed)</w:t>
      </w:r>
    </w:p>
    <w:p w14:paraId="0C48A2A0" w14:textId="77777777" w:rsidR="001371FE" w:rsidRPr="006917F8" w:rsidRDefault="001371FE" w:rsidP="001371FE">
      <w:pPr>
        <w:autoSpaceDE w:val="0"/>
        <w:autoSpaceDN w:val="0"/>
        <w:adjustRightInd w:val="0"/>
        <w:spacing w:after="200" w:line="360" w:lineRule="auto"/>
        <w:rPr>
          <w:b/>
          <w:bCs/>
          <w:spacing w:val="-5"/>
          <w:u w:val="single"/>
          <w:shd w:val="clear" w:color="auto" w:fill="FFFFFF"/>
        </w:rPr>
      </w:pPr>
      <w:r w:rsidRPr="006917F8">
        <w:rPr>
          <w:b/>
          <w:bCs/>
          <w:spacing w:val="-5"/>
          <w:u w:val="single"/>
          <w:shd w:val="clear" w:color="auto" w:fill="FFFFFF"/>
        </w:rPr>
        <w:t xml:space="preserve">Section C: Factors Influencing Adoption of Innovations in Farmer-Driven Irrigation Systems </w:t>
      </w:r>
    </w:p>
    <w:p w14:paraId="59938EF1" w14:textId="77777777" w:rsidR="001371FE" w:rsidRPr="00FC6F18" w:rsidRDefault="001371FE" w:rsidP="001371FE">
      <w:pPr>
        <w:numPr>
          <w:ilvl w:val="0"/>
          <w:numId w:val="14"/>
        </w:numPr>
        <w:autoSpaceDE w:val="0"/>
        <w:autoSpaceDN w:val="0"/>
        <w:adjustRightInd w:val="0"/>
        <w:spacing w:after="200" w:line="360" w:lineRule="auto"/>
        <w:rPr>
          <w:i/>
          <w:iCs/>
          <w:spacing w:val="-5"/>
          <w:shd w:val="clear" w:color="auto" w:fill="FFFFFF"/>
        </w:rPr>
      </w:pPr>
      <w:r w:rsidRPr="00C76340">
        <w:rPr>
          <w:spacing w:val="-5"/>
          <w:shd w:val="clear" w:color="auto" w:fill="FFFFFF"/>
        </w:rPr>
        <w:t xml:space="preserve">Why </w:t>
      </w:r>
      <w:r>
        <w:rPr>
          <w:spacing w:val="-5"/>
          <w:shd w:val="clear" w:color="auto" w:fill="FFFFFF"/>
        </w:rPr>
        <w:t>hav</w:t>
      </w:r>
      <w:r w:rsidRPr="00C76340">
        <w:rPr>
          <w:spacing w:val="-5"/>
          <w:shd w:val="clear" w:color="auto" w:fill="FFFFFF"/>
        </w:rPr>
        <w:t xml:space="preserve">e you </w:t>
      </w:r>
      <w:r>
        <w:rPr>
          <w:spacing w:val="-5"/>
          <w:shd w:val="clear" w:color="auto" w:fill="FFFFFF"/>
        </w:rPr>
        <w:t>engaged in</w:t>
      </w:r>
      <w:r w:rsidRPr="00C76340">
        <w:rPr>
          <w:spacing w:val="-5"/>
          <w:shd w:val="clear" w:color="auto" w:fill="FFFFFF"/>
        </w:rPr>
        <w:t xml:space="preserve"> </w:t>
      </w:r>
      <w:r>
        <w:rPr>
          <w:spacing w:val="-5"/>
          <w:shd w:val="clear" w:color="auto" w:fill="FFFFFF"/>
        </w:rPr>
        <w:t>farmer-driven irrigation as a livelihood</w:t>
      </w:r>
      <w:r w:rsidRPr="00C76340">
        <w:rPr>
          <w:spacing w:val="-5"/>
          <w:shd w:val="clear" w:color="auto" w:fill="FFFFFF"/>
        </w:rPr>
        <w:t xml:space="preserve">? </w:t>
      </w:r>
      <w:r>
        <w:rPr>
          <w:spacing w:val="-5"/>
          <w:shd w:val="clear" w:color="auto" w:fill="FFFFFF"/>
        </w:rPr>
        <w:t xml:space="preserve"> </w:t>
      </w:r>
      <w:r w:rsidRPr="00FC6F18">
        <w:rPr>
          <w:i/>
          <w:iCs/>
          <w:spacing w:val="-5"/>
          <w:shd w:val="clear" w:color="auto" w:fill="FFFFFF"/>
        </w:rPr>
        <w:t>(probe for discussion)</w:t>
      </w:r>
    </w:p>
    <w:p w14:paraId="0CDFA3F2" w14:textId="77777777" w:rsidR="001371FE" w:rsidRPr="00250101" w:rsidRDefault="001371FE" w:rsidP="001371FE">
      <w:pPr>
        <w:numPr>
          <w:ilvl w:val="0"/>
          <w:numId w:val="14"/>
        </w:numPr>
        <w:autoSpaceDE w:val="0"/>
        <w:autoSpaceDN w:val="0"/>
        <w:adjustRightInd w:val="0"/>
        <w:spacing w:after="200" w:line="360" w:lineRule="auto"/>
        <w:rPr>
          <w:spacing w:val="-5"/>
          <w:shd w:val="clear" w:color="auto" w:fill="FFFFFF"/>
        </w:rPr>
      </w:pPr>
      <w:r>
        <w:rPr>
          <w:spacing w:val="-5"/>
          <w:shd w:val="clear" w:color="auto" w:fill="FFFFFF"/>
        </w:rPr>
        <w:t xml:space="preserve">How does one acquire knowledge on this kind of irrigation? </w:t>
      </w:r>
      <w:r w:rsidRPr="002C2B4C">
        <w:rPr>
          <w:i/>
          <w:iCs/>
          <w:spacing w:val="-5"/>
          <w:shd w:val="clear" w:color="auto" w:fill="FFFFFF"/>
        </w:rPr>
        <w:t>(probe for sources of knowledge)</w:t>
      </w:r>
    </w:p>
    <w:p w14:paraId="7AA14012" w14:textId="77777777" w:rsidR="001371FE" w:rsidRPr="005C4484" w:rsidRDefault="001371FE" w:rsidP="001371FE">
      <w:pPr>
        <w:numPr>
          <w:ilvl w:val="0"/>
          <w:numId w:val="14"/>
        </w:numPr>
        <w:autoSpaceDE w:val="0"/>
        <w:autoSpaceDN w:val="0"/>
        <w:adjustRightInd w:val="0"/>
        <w:spacing w:after="200" w:line="360" w:lineRule="auto"/>
        <w:rPr>
          <w:i/>
          <w:iCs/>
          <w:spacing w:val="-5"/>
          <w:shd w:val="clear" w:color="auto" w:fill="FFFFFF"/>
        </w:rPr>
      </w:pPr>
      <w:r>
        <w:rPr>
          <w:spacing w:val="-5"/>
          <w:shd w:val="clear" w:color="auto" w:fill="FFFFFF"/>
        </w:rPr>
        <w:t xml:space="preserve">Which </w:t>
      </w:r>
      <w:proofErr w:type="gramStart"/>
      <w:r>
        <w:rPr>
          <w:spacing w:val="-5"/>
          <w:shd w:val="clear" w:color="auto" w:fill="FFFFFF"/>
        </w:rPr>
        <w:t>category of farmers adopt</w:t>
      </w:r>
      <w:proofErr w:type="gramEnd"/>
      <w:r>
        <w:rPr>
          <w:spacing w:val="-5"/>
          <w:shd w:val="clear" w:color="auto" w:fill="FFFFFF"/>
        </w:rPr>
        <w:t xml:space="preserve"> particular innovations in irrigation? </w:t>
      </w:r>
      <w:r w:rsidRPr="005C4484">
        <w:rPr>
          <w:i/>
          <w:iCs/>
          <w:spacing w:val="-5"/>
          <w:shd w:val="clear" w:color="auto" w:fill="FFFFFF"/>
        </w:rPr>
        <w:t>(probe for all innovations identified above</w:t>
      </w:r>
      <w:r>
        <w:rPr>
          <w:i/>
          <w:iCs/>
          <w:spacing w:val="-5"/>
          <w:shd w:val="clear" w:color="auto" w:fill="FFFFFF"/>
        </w:rPr>
        <w:t xml:space="preserve"> and why</w:t>
      </w:r>
      <w:r w:rsidRPr="005C4484">
        <w:rPr>
          <w:i/>
          <w:iCs/>
          <w:spacing w:val="-5"/>
          <w:shd w:val="clear" w:color="auto" w:fill="FFFFFF"/>
        </w:rPr>
        <w:t>)</w:t>
      </w:r>
    </w:p>
    <w:p w14:paraId="1723E57B" w14:textId="77777777" w:rsidR="001371FE" w:rsidRDefault="001371FE" w:rsidP="001371FE">
      <w:pPr>
        <w:numPr>
          <w:ilvl w:val="0"/>
          <w:numId w:val="14"/>
        </w:numPr>
        <w:autoSpaceDE w:val="0"/>
        <w:autoSpaceDN w:val="0"/>
        <w:adjustRightInd w:val="0"/>
        <w:spacing w:after="200" w:line="360" w:lineRule="auto"/>
        <w:rPr>
          <w:i/>
          <w:iCs/>
          <w:spacing w:val="-5"/>
          <w:shd w:val="clear" w:color="auto" w:fill="FFFFFF"/>
        </w:rPr>
      </w:pPr>
      <w:r>
        <w:rPr>
          <w:spacing w:val="-5"/>
          <w:shd w:val="clear" w:color="auto" w:fill="FFFFFF"/>
        </w:rPr>
        <w:t xml:space="preserve">What factors do you think enhance/limit your adoption of particular innovations for your irrigation? </w:t>
      </w:r>
      <w:r w:rsidRPr="00AD35CD">
        <w:rPr>
          <w:i/>
          <w:iCs/>
          <w:spacing w:val="-5"/>
          <w:shd w:val="clear" w:color="auto" w:fill="FFFFFF"/>
        </w:rPr>
        <w:t xml:space="preserve">(Probe for </w:t>
      </w:r>
      <w:r>
        <w:rPr>
          <w:i/>
          <w:iCs/>
          <w:spacing w:val="-5"/>
          <w:shd w:val="clear" w:color="auto" w:fill="FFFFFF"/>
        </w:rPr>
        <w:t xml:space="preserve">listing &amp; </w:t>
      </w:r>
      <w:r w:rsidRPr="00AD35CD">
        <w:rPr>
          <w:i/>
          <w:iCs/>
          <w:spacing w:val="-5"/>
          <w:shd w:val="clear" w:color="auto" w:fill="FFFFFF"/>
        </w:rPr>
        <w:t>discussion)</w:t>
      </w:r>
    </w:p>
    <w:p w14:paraId="57276BBC"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Demographic factors </w:t>
      </w:r>
    </w:p>
    <w:p w14:paraId="1E5CF326"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Social factors </w:t>
      </w:r>
    </w:p>
    <w:p w14:paraId="6EE8C933"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Economic factors </w:t>
      </w:r>
    </w:p>
    <w:p w14:paraId="737BA5E8" w14:textId="77777777" w:rsidR="001371FE" w:rsidRPr="006917F8"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Environmental factors</w:t>
      </w:r>
    </w:p>
    <w:p w14:paraId="6998A333" w14:textId="77777777" w:rsidR="001371FE" w:rsidRPr="002F4D68" w:rsidRDefault="001371FE" w:rsidP="001371FE">
      <w:pPr>
        <w:spacing w:line="360" w:lineRule="auto"/>
        <w:rPr>
          <w:b/>
          <w:bCs/>
          <w:u w:val="single"/>
        </w:rPr>
      </w:pPr>
      <w:r w:rsidRPr="002F4D68">
        <w:rPr>
          <w:b/>
          <w:bCs/>
          <w:u w:val="single"/>
        </w:rPr>
        <w:lastRenderedPageBreak/>
        <w:t>Section</w:t>
      </w:r>
      <w:r w:rsidRPr="002F4D68">
        <w:rPr>
          <w:b/>
          <w:bCs/>
          <w:spacing w:val="-5"/>
          <w:u w:val="single"/>
          <w:shd w:val="clear" w:color="auto" w:fill="FFFFFF"/>
        </w:rPr>
        <w:t xml:space="preserve"> D: Adoption </w:t>
      </w:r>
      <w:r>
        <w:rPr>
          <w:b/>
          <w:bCs/>
          <w:spacing w:val="-5"/>
          <w:u w:val="single"/>
          <w:shd w:val="clear" w:color="auto" w:fill="FFFFFF"/>
        </w:rPr>
        <w:t>o</w:t>
      </w:r>
      <w:r w:rsidRPr="002F4D68">
        <w:rPr>
          <w:b/>
          <w:bCs/>
          <w:spacing w:val="-5"/>
          <w:u w:val="single"/>
          <w:shd w:val="clear" w:color="auto" w:fill="FFFFFF"/>
        </w:rPr>
        <w:t xml:space="preserve">f Innovations </w:t>
      </w:r>
      <w:r>
        <w:rPr>
          <w:b/>
          <w:bCs/>
          <w:spacing w:val="-5"/>
          <w:u w:val="single"/>
          <w:shd w:val="clear" w:color="auto" w:fill="FFFFFF"/>
        </w:rPr>
        <w:t>a</w:t>
      </w:r>
      <w:r w:rsidRPr="002F4D68">
        <w:rPr>
          <w:b/>
          <w:bCs/>
          <w:spacing w:val="-5"/>
          <w:u w:val="single"/>
          <w:shd w:val="clear" w:color="auto" w:fill="FFFFFF"/>
        </w:rPr>
        <w:t xml:space="preserve">nd Contribution </w:t>
      </w:r>
      <w:r>
        <w:rPr>
          <w:b/>
          <w:bCs/>
          <w:spacing w:val="-5"/>
          <w:u w:val="single"/>
          <w:shd w:val="clear" w:color="auto" w:fill="FFFFFF"/>
        </w:rPr>
        <w:t>t</w:t>
      </w:r>
      <w:r w:rsidRPr="002F4D68">
        <w:rPr>
          <w:b/>
          <w:bCs/>
          <w:spacing w:val="-5"/>
          <w:u w:val="single"/>
          <w:shd w:val="clear" w:color="auto" w:fill="FFFFFF"/>
        </w:rPr>
        <w:t>o Irrigation Sustainability</w:t>
      </w:r>
    </w:p>
    <w:p w14:paraId="1FB9C75A" w14:textId="77777777" w:rsidR="001371FE" w:rsidRDefault="001371FE" w:rsidP="001371FE">
      <w:pPr>
        <w:numPr>
          <w:ilvl w:val="0"/>
          <w:numId w:val="14"/>
        </w:numPr>
        <w:autoSpaceDE w:val="0"/>
        <w:autoSpaceDN w:val="0"/>
        <w:adjustRightInd w:val="0"/>
        <w:spacing w:after="200" w:line="360" w:lineRule="auto"/>
        <w:rPr>
          <w:i/>
          <w:iCs/>
          <w:spacing w:val="-5"/>
          <w:shd w:val="clear" w:color="auto" w:fill="FFFFFF"/>
        </w:rPr>
      </w:pPr>
      <w:r>
        <w:rPr>
          <w:spacing w:val="-5"/>
          <w:shd w:val="clear" w:color="auto" w:fill="FFFFFF"/>
        </w:rPr>
        <w:t xml:space="preserve">How do you think the innovations you apply affect irrigation? </w:t>
      </w:r>
      <w:r w:rsidRPr="0007282B">
        <w:rPr>
          <w:i/>
          <w:iCs/>
          <w:spacing w:val="-5"/>
          <w:shd w:val="clear" w:color="auto" w:fill="FFFFFF"/>
        </w:rPr>
        <w:t>(probe for discussion</w:t>
      </w:r>
      <w:r>
        <w:rPr>
          <w:i/>
          <w:iCs/>
          <w:spacing w:val="-5"/>
          <w:shd w:val="clear" w:color="auto" w:fill="FFFFFF"/>
        </w:rPr>
        <w:t>)</w:t>
      </w:r>
    </w:p>
    <w:p w14:paraId="352189C8"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Land and </w:t>
      </w:r>
      <w:r w:rsidRPr="0007282B">
        <w:rPr>
          <w:i/>
          <w:iCs/>
          <w:spacing w:val="-5"/>
          <w:shd w:val="clear" w:color="auto" w:fill="FFFFFF"/>
        </w:rPr>
        <w:t>Soil fertility</w:t>
      </w:r>
    </w:p>
    <w:p w14:paraId="62AF9F70"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sidRPr="0007282B">
        <w:rPr>
          <w:i/>
          <w:iCs/>
          <w:spacing w:val="-5"/>
          <w:shd w:val="clear" w:color="auto" w:fill="FFFFFF"/>
        </w:rPr>
        <w:t>Water Availability</w:t>
      </w:r>
    </w:p>
    <w:p w14:paraId="0684671B"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Depth of Groundwater Table</w:t>
      </w:r>
    </w:p>
    <w:p w14:paraId="20741B00"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Output and Yield</w:t>
      </w:r>
    </w:p>
    <w:p w14:paraId="213C9E93"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Pest and Insect Infestation </w:t>
      </w:r>
    </w:p>
    <w:p w14:paraId="2D9C437F" w14:textId="77777777" w:rsidR="001371FE" w:rsidRPr="00205B76"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Amount of Fertilizer and Pesticide/Herbicide Use</w:t>
      </w:r>
    </w:p>
    <w:p w14:paraId="5ED62DA9" w14:textId="77777777" w:rsidR="001371FE" w:rsidRPr="00AA3A13" w:rsidRDefault="001371FE" w:rsidP="001371FE">
      <w:pPr>
        <w:numPr>
          <w:ilvl w:val="0"/>
          <w:numId w:val="14"/>
        </w:numPr>
        <w:autoSpaceDE w:val="0"/>
        <w:autoSpaceDN w:val="0"/>
        <w:adjustRightInd w:val="0"/>
        <w:spacing w:after="200" w:line="360" w:lineRule="auto"/>
        <w:rPr>
          <w:i/>
          <w:iCs/>
          <w:spacing w:val="-5"/>
          <w:shd w:val="clear" w:color="auto" w:fill="FFFFFF"/>
        </w:rPr>
      </w:pPr>
      <w:r>
        <w:rPr>
          <w:spacing w:val="-5"/>
          <w:shd w:val="clear" w:color="auto" w:fill="FFFFFF"/>
        </w:rPr>
        <w:t xml:space="preserve">How does farmer-driven irrigation contribute to the following? </w:t>
      </w:r>
      <w:r w:rsidRPr="00AA3A13">
        <w:rPr>
          <w:i/>
          <w:iCs/>
          <w:spacing w:val="-5"/>
          <w:shd w:val="clear" w:color="auto" w:fill="FFFFFF"/>
        </w:rPr>
        <w:t>(probe for discussion)</w:t>
      </w:r>
    </w:p>
    <w:p w14:paraId="59A29405"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Income and household income</w:t>
      </w:r>
    </w:p>
    <w:p w14:paraId="4D1565AC"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Food availability in the household or food security</w:t>
      </w:r>
    </w:p>
    <w:p w14:paraId="48EA59DD"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Meeting cultural and traditional needs</w:t>
      </w:r>
    </w:p>
    <w:p w14:paraId="61866014" w14:textId="77777777" w:rsidR="001371FE" w:rsidRPr="00AA3A13"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Meeting social needs (education &amp; health)</w:t>
      </w:r>
    </w:p>
    <w:p w14:paraId="7B20D593" w14:textId="77777777" w:rsidR="001371FE" w:rsidRPr="00AA3A13"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sidRPr="00AA3A13">
        <w:rPr>
          <w:i/>
          <w:iCs/>
          <w:spacing w:val="-5"/>
          <w:shd w:val="clear" w:color="auto" w:fill="FFFFFF"/>
        </w:rPr>
        <w:t>Equit</w:t>
      </w:r>
      <w:r>
        <w:rPr>
          <w:i/>
          <w:iCs/>
          <w:spacing w:val="-5"/>
          <w:shd w:val="clear" w:color="auto" w:fill="FFFFFF"/>
        </w:rPr>
        <w:t>y in income and food distribution</w:t>
      </w:r>
    </w:p>
    <w:p w14:paraId="35AE6156" w14:textId="77777777" w:rsidR="001371FE" w:rsidRPr="00AA3A13"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sidRPr="00AA3A13">
        <w:rPr>
          <w:i/>
          <w:iCs/>
          <w:spacing w:val="-5"/>
          <w:shd w:val="clear" w:color="auto" w:fill="FFFFFF"/>
        </w:rPr>
        <w:t>Access to resources</w:t>
      </w:r>
      <w:r>
        <w:rPr>
          <w:i/>
          <w:iCs/>
          <w:spacing w:val="-5"/>
          <w:shd w:val="clear" w:color="auto" w:fill="FFFFFF"/>
        </w:rPr>
        <w:t xml:space="preserve"> and support services</w:t>
      </w:r>
      <w:r w:rsidRPr="00AA3A13">
        <w:rPr>
          <w:i/>
          <w:iCs/>
          <w:spacing w:val="-5"/>
          <w:shd w:val="clear" w:color="auto" w:fill="FFFFFF"/>
        </w:rPr>
        <w:t xml:space="preserve">  </w:t>
      </w:r>
    </w:p>
    <w:p w14:paraId="7DD900AC" w14:textId="77777777" w:rsidR="001371FE" w:rsidRDefault="001371FE" w:rsidP="001371FE">
      <w:pPr>
        <w:numPr>
          <w:ilvl w:val="0"/>
          <w:numId w:val="14"/>
        </w:numPr>
        <w:spacing w:line="360" w:lineRule="auto"/>
      </w:pPr>
      <w:r w:rsidRPr="0078499C">
        <w:t xml:space="preserve">Is there any other thing about this irrigation farming that you would want to say or add to what has </w:t>
      </w:r>
      <w:r>
        <w:t xml:space="preserve">already </w:t>
      </w:r>
      <w:r w:rsidRPr="0078499C">
        <w:t>been said?</w:t>
      </w:r>
    </w:p>
    <w:p w14:paraId="08FBBDEC" w14:textId="77777777" w:rsidR="001371FE" w:rsidRDefault="001371FE" w:rsidP="001371FE">
      <w:pPr>
        <w:spacing w:line="360" w:lineRule="auto"/>
      </w:pPr>
    </w:p>
    <w:p w14:paraId="3CB1CEE4" w14:textId="77777777" w:rsidR="001371FE" w:rsidRPr="00455E7D" w:rsidRDefault="001371FE" w:rsidP="001371FE">
      <w:pPr>
        <w:spacing w:line="360" w:lineRule="auto"/>
        <w:jc w:val="center"/>
        <w:rPr>
          <w:b/>
          <w:bCs/>
          <w:i/>
          <w:iCs/>
        </w:rPr>
      </w:pPr>
      <w:r w:rsidRPr="00455E7D">
        <w:rPr>
          <w:b/>
          <w:bCs/>
          <w:i/>
          <w:iCs/>
        </w:rPr>
        <w:t>Thank you for your time</w:t>
      </w:r>
    </w:p>
    <w:p w14:paraId="0C5AD799" w14:textId="77777777" w:rsidR="001371FE" w:rsidRDefault="001371FE" w:rsidP="001371FE">
      <w:pPr>
        <w:spacing w:line="360" w:lineRule="auto"/>
        <w:rPr>
          <w:b/>
          <w:bCs/>
        </w:rPr>
      </w:pPr>
    </w:p>
    <w:p w14:paraId="140DC919" w14:textId="77777777" w:rsidR="001371FE" w:rsidRDefault="001371FE" w:rsidP="001371FE">
      <w:pPr>
        <w:spacing w:line="360" w:lineRule="auto"/>
        <w:jc w:val="center"/>
        <w:rPr>
          <w:b/>
          <w:bCs/>
        </w:rPr>
      </w:pPr>
    </w:p>
    <w:p w14:paraId="6FE8869E" w14:textId="77777777" w:rsidR="001371FE" w:rsidRDefault="001371FE" w:rsidP="001371FE">
      <w:pPr>
        <w:spacing w:line="360" w:lineRule="auto"/>
        <w:jc w:val="center"/>
        <w:rPr>
          <w:b/>
          <w:bCs/>
        </w:rPr>
      </w:pPr>
    </w:p>
    <w:p w14:paraId="468140A0" w14:textId="77777777" w:rsidR="001371FE" w:rsidRDefault="001371FE" w:rsidP="001371FE">
      <w:pPr>
        <w:spacing w:line="360" w:lineRule="auto"/>
        <w:jc w:val="center"/>
        <w:rPr>
          <w:b/>
          <w:bCs/>
        </w:rPr>
      </w:pPr>
    </w:p>
    <w:p w14:paraId="6799233F" w14:textId="77777777" w:rsidR="001371FE" w:rsidRDefault="001371FE" w:rsidP="001371FE">
      <w:pPr>
        <w:spacing w:line="360" w:lineRule="auto"/>
        <w:jc w:val="center"/>
        <w:rPr>
          <w:b/>
          <w:bCs/>
        </w:rPr>
      </w:pPr>
    </w:p>
    <w:p w14:paraId="63291E6D" w14:textId="77777777" w:rsidR="00DE64FA" w:rsidRDefault="00DE64FA" w:rsidP="001371FE">
      <w:pPr>
        <w:spacing w:line="360" w:lineRule="auto"/>
        <w:jc w:val="center"/>
        <w:rPr>
          <w:b/>
          <w:bCs/>
        </w:rPr>
      </w:pPr>
    </w:p>
    <w:p w14:paraId="78EA2204" w14:textId="77777777" w:rsidR="001371FE" w:rsidRDefault="001371FE" w:rsidP="001371FE">
      <w:pPr>
        <w:spacing w:line="360" w:lineRule="auto"/>
        <w:rPr>
          <w:b/>
          <w:bCs/>
        </w:rPr>
      </w:pPr>
    </w:p>
    <w:p w14:paraId="4927F681" w14:textId="77777777" w:rsidR="001371FE" w:rsidRDefault="001371FE" w:rsidP="001371FE">
      <w:pPr>
        <w:spacing w:line="360" w:lineRule="auto"/>
        <w:jc w:val="center"/>
        <w:rPr>
          <w:b/>
          <w:bCs/>
        </w:rPr>
        <w:sectPr w:rsidR="001371FE" w:rsidSect="00584D70">
          <w:type w:val="continuous"/>
          <w:pgSz w:w="11907" w:h="16839" w:code="9"/>
          <w:pgMar w:top="1440" w:right="1440" w:bottom="1440" w:left="1440" w:header="720" w:footer="720" w:gutter="0"/>
          <w:cols w:space="720"/>
          <w:docGrid w:linePitch="360"/>
        </w:sectPr>
      </w:pPr>
    </w:p>
    <w:p w14:paraId="35E47B7F" w14:textId="68B2DFF2" w:rsidR="001371FE" w:rsidRPr="002B15C9" w:rsidRDefault="001371FE" w:rsidP="00DE64FA">
      <w:pPr>
        <w:pStyle w:val="Heading2"/>
        <w:spacing w:before="0"/>
      </w:pPr>
      <w:bookmarkStart w:id="123" w:name="_Toc126746600"/>
      <w:r w:rsidRPr="00F2446C">
        <w:lastRenderedPageBreak/>
        <w:t>Appendix D</w:t>
      </w:r>
      <w:r>
        <w:t xml:space="preserve">: </w:t>
      </w:r>
      <w:r w:rsidRPr="005E1E28">
        <w:t>KII</w:t>
      </w:r>
      <w:r>
        <w:t>s</w:t>
      </w:r>
      <w:r w:rsidRPr="005E1E28">
        <w:t xml:space="preserve"> </w:t>
      </w:r>
      <w:r>
        <w:t>w</w:t>
      </w:r>
      <w:r w:rsidRPr="005E1E28">
        <w:t>ith</w:t>
      </w:r>
      <w:r>
        <w:t xml:space="preserve"> Farmers</w:t>
      </w:r>
      <w:bookmarkEnd w:id="123"/>
    </w:p>
    <w:p w14:paraId="19628F7B" w14:textId="77777777" w:rsidR="001371FE" w:rsidRDefault="001371FE" w:rsidP="001371FE">
      <w:r>
        <w:t>Date of Interview: _______________________</w:t>
      </w:r>
    </w:p>
    <w:p w14:paraId="75271B13" w14:textId="77777777" w:rsidR="001371FE" w:rsidRPr="003B4CA4" w:rsidRDefault="001371FE" w:rsidP="001371FE">
      <w:r w:rsidRPr="003B4CA4">
        <w:t>Name of Community: _________________________________</w:t>
      </w:r>
    </w:p>
    <w:p w14:paraId="7846AD59" w14:textId="77777777" w:rsidR="001371FE" w:rsidRPr="003B4CA4" w:rsidRDefault="001371FE" w:rsidP="001371FE">
      <w:r>
        <w:t>Method of Irrigation</w:t>
      </w:r>
      <w:r w:rsidRPr="003B4CA4">
        <w:t>: ___________________________________</w:t>
      </w:r>
    </w:p>
    <w:p w14:paraId="4A751C81" w14:textId="77777777" w:rsidR="001371FE" w:rsidRPr="00AB4D46" w:rsidRDefault="001371FE" w:rsidP="001371FE">
      <w:pPr>
        <w:rPr>
          <w:b/>
          <w:bCs/>
          <w:u w:val="single"/>
        </w:rPr>
      </w:pPr>
      <w:r w:rsidRPr="00AB4D46">
        <w:rPr>
          <w:b/>
          <w:bCs/>
          <w:u w:val="single"/>
        </w:rPr>
        <w:t>Section A: Farmer</w:t>
      </w:r>
      <w:r>
        <w:rPr>
          <w:b/>
          <w:bCs/>
          <w:u w:val="single"/>
        </w:rPr>
        <w:t>’s</w:t>
      </w:r>
      <w:r w:rsidRPr="00AB4D46">
        <w:rPr>
          <w:b/>
          <w:bCs/>
          <w:u w:val="single"/>
        </w:rPr>
        <w:t xml:space="preserve"> personal details </w:t>
      </w:r>
    </w:p>
    <w:tbl>
      <w:tblPr>
        <w:tblStyle w:val="PlainTable2"/>
        <w:tblW w:w="0" w:type="auto"/>
        <w:tblLook w:val="04A0" w:firstRow="1" w:lastRow="0" w:firstColumn="1" w:lastColumn="0" w:noHBand="0" w:noVBand="1"/>
      </w:tblPr>
      <w:tblGrid>
        <w:gridCol w:w="1787"/>
        <w:gridCol w:w="2831"/>
        <w:gridCol w:w="3033"/>
        <w:gridCol w:w="1592"/>
      </w:tblGrid>
      <w:tr w:rsidR="001371FE" w14:paraId="240A07F9" w14:textId="77777777" w:rsidTr="001D43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dxa"/>
          </w:tcPr>
          <w:p w14:paraId="09D34D5E" w14:textId="77777777" w:rsidR="001371FE" w:rsidRPr="0028192C" w:rsidRDefault="001371FE" w:rsidP="001D431C">
            <w:pPr>
              <w:rPr>
                <w:b w:val="0"/>
                <w:bCs w:val="0"/>
              </w:rPr>
            </w:pPr>
            <w:r w:rsidRPr="0028192C">
              <w:t>Name:</w:t>
            </w:r>
          </w:p>
        </w:tc>
        <w:tc>
          <w:tcPr>
            <w:tcW w:w="2874" w:type="dxa"/>
            <w:tcBorders>
              <w:right w:val="single" w:sz="4" w:space="0" w:color="auto"/>
            </w:tcBorders>
          </w:tcPr>
          <w:p w14:paraId="0A4BD416" w14:textId="77777777" w:rsidR="001371FE" w:rsidRDefault="001371FE" w:rsidP="001D431C">
            <w:pPr>
              <w:cnfStyle w:val="100000000000" w:firstRow="1" w:lastRow="0" w:firstColumn="0" w:lastColumn="0" w:oddVBand="0" w:evenVBand="0" w:oddHBand="0" w:evenHBand="0" w:firstRowFirstColumn="0" w:firstRowLastColumn="0" w:lastRowFirstColumn="0" w:lastRowLastColumn="0"/>
            </w:pPr>
          </w:p>
        </w:tc>
        <w:tc>
          <w:tcPr>
            <w:tcW w:w="3061" w:type="dxa"/>
            <w:tcBorders>
              <w:top w:val="single" w:sz="4" w:space="0" w:color="7F7F7F" w:themeColor="text1" w:themeTint="80"/>
              <w:left w:val="single" w:sz="4" w:space="0" w:color="auto"/>
            </w:tcBorders>
          </w:tcPr>
          <w:p w14:paraId="1A1407AB" w14:textId="77777777" w:rsidR="001371FE" w:rsidRDefault="001371FE" w:rsidP="001D431C">
            <w:pPr>
              <w:cnfStyle w:val="100000000000" w:firstRow="1" w:lastRow="0" w:firstColumn="0" w:lastColumn="0" w:oddVBand="0" w:evenVBand="0" w:oddHBand="0" w:evenHBand="0" w:firstRowFirstColumn="0" w:firstRowLastColumn="0" w:lastRowFirstColumn="0" w:lastRowLastColumn="0"/>
            </w:pPr>
            <w:r>
              <w:t xml:space="preserve">Tribe: </w:t>
            </w:r>
          </w:p>
        </w:tc>
        <w:tc>
          <w:tcPr>
            <w:tcW w:w="1615" w:type="dxa"/>
          </w:tcPr>
          <w:p w14:paraId="0D76DD07" w14:textId="77777777" w:rsidR="001371FE" w:rsidRDefault="001371FE" w:rsidP="001D431C">
            <w:pPr>
              <w:cnfStyle w:val="100000000000" w:firstRow="1" w:lastRow="0" w:firstColumn="0" w:lastColumn="0" w:oddVBand="0" w:evenVBand="0" w:oddHBand="0" w:evenHBand="0" w:firstRowFirstColumn="0" w:firstRowLastColumn="0" w:lastRowFirstColumn="0" w:lastRowLastColumn="0"/>
            </w:pPr>
          </w:p>
        </w:tc>
      </w:tr>
      <w:tr w:rsidR="001371FE" w14:paraId="0A1451F2" w14:textId="77777777" w:rsidTr="001D4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dxa"/>
          </w:tcPr>
          <w:p w14:paraId="2FE0984D" w14:textId="77777777" w:rsidR="001371FE" w:rsidRPr="0028192C" w:rsidRDefault="001371FE" w:rsidP="001D431C">
            <w:pPr>
              <w:rPr>
                <w:b w:val="0"/>
                <w:bCs w:val="0"/>
              </w:rPr>
            </w:pPr>
            <w:r w:rsidRPr="0028192C">
              <w:t>Age:</w:t>
            </w:r>
          </w:p>
        </w:tc>
        <w:tc>
          <w:tcPr>
            <w:tcW w:w="2874" w:type="dxa"/>
            <w:tcBorders>
              <w:right w:val="single" w:sz="4" w:space="0" w:color="auto"/>
            </w:tcBorders>
          </w:tcPr>
          <w:p w14:paraId="563F8854" w14:textId="77777777" w:rsidR="001371FE" w:rsidRDefault="001371FE" w:rsidP="001D431C">
            <w:pPr>
              <w:cnfStyle w:val="000000100000" w:firstRow="0" w:lastRow="0" w:firstColumn="0" w:lastColumn="0" w:oddVBand="0" w:evenVBand="0" w:oddHBand="1" w:evenHBand="0" w:firstRowFirstColumn="0" w:firstRowLastColumn="0" w:lastRowFirstColumn="0" w:lastRowLastColumn="0"/>
            </w:pPr>
          </w:p>
        </w:tc>
        <w:tc>
          <w:tcPr>
            <w:tcW w:w="3061" w:type="dxa"/>
            <w:tcBorders>
              <w:left w:val="single" w:sz="4" w:space="0" w:color="auto"/>
            </w:tcBorders>
          </w:tcPr>
          <w:p w14:paraId="5E5DEDDC" w14:textId="77777777" w:rsidR="001371FE" w:rsidRDefault="001371FE" w:rsidP="001D431C">
            <w:pPr>
              <w:cnfStyle w:val="000000100000" w:firstRow="0" w:lastRow="0" w:firstColumn="0" w:lastColumn="0" w:oddVBand="0" w:evenVBand="0" w:oddHBand="1" w:evenHBand="0" w:firstRowFirstColumn="0" w:firstRowLastColumn="0" w:lastRowFirstColumn="0" w:lastRowLastColumn="0"/>
            </w:pPr>
            <w:r>
              <w:t xml:space="preserve">Religion: </w:t>
            </w:r>
          </w:p>
        </w:tc>
        <w:tc>
          <w:tcPr>
            <w:tcW w:w="1615" w:type="dxa"/>
          </w:tcPr>
          <w:p w14:paraId="547AE79D" w14:textId="77777777" w:rsidR="001371FE" w:rsidRDefault="001371FE" w:rsidP="001D431C">
            <w:pPr>
              <w:cnfStyle w:val="000000100000" w:firstRow="0" w:lastRow="0" w:firstColumn="0" w:lastColumn="0" w:oddVBand="0" w:evenVBand="0" w:oddHBand="1" w:evenHBand="0" w:firstRowFirstColumn="0" w:firstRowLastColumn="0" w:lastRowFirstColumn="0" w:lastRowLastColumn="0"/>
            </w:pPr>
          </w:p>
        </w:tc>
      </w:tr>
      <w:tr w:rsidR="001371FE" w14:paraId="7479DECC" w14:textId="77777777" w:rsidTr="001D431C">
        <w:tc>
          <w:tcPr>
            <w:cnfStyle w:val="001000000000" w:firstRow="0" w:lastRow="0" w:firstColumn="1" w:lastColumn="0" w:oddVBand="0" w:evenVBand="0" w:oddHBand="0" w:evenHBand="0" w:firstRowFirstColumn="0" w:firstRowLastColumn="0" w:lastRowFirstColumn="0" w:lastRowLastColumn="0"/>
            <w:tcW w:w="1800" w:type="dxa"/>
          </w:tcPr>
          <w:p w14:paraId="48987792" w14:textId="77777777" w:rsidR="001371FE" w:rsidRPr="0028192C" w:rsidRDefault="001371FE" w:rsidP="001D431C">
            <w:pPr>
              <w:rPr>
                <w:b w:val="0"/>
                <w:bCs w:val="0"/>
              </w:rPr>
            </w:pPr>
            <w:r w:rsidRPr="0028192C">
              <w:t>Sex:</w:t>
            </w:r>
          </w:p>
        </w:tc>
        <w:tc>
          <w:tcPr>
            <w:tcW w:w="2874" w:type="dxa"/>
            <w:tcBorders>
              <w:right w:val="single" w:sz="4" w:space="0" w:color="auto"/>
            </w:tcBorders>
          </w:tcPr>
          <w:p w14:paraId="1C3000E5" w14:textId="77777777" w:rsidR="001371FE" w:rsidRDefault="001371FE" w:rsidP="001D431C">
            <w:pPr>
              <w:cnfStyle w:val="000000000000" w:firstRow="0" w:lastRow="0" w:firstColumn="0" w:lastColumn="0" w:oddVBand="0" w:evenVBand="0" w:oddHBand="0" w:evenHBand="0" w:firstRowFirstColumn="0" w:firstRowLastColumn="0" w:lastRowFirstColumn="0" w:lastRowLastColumn="0"/>
            </w:pPr>
          </w:p>
        </w:tc>
        <w:tc>
          <w:tcPr>
            <w:tcW w:w="3061" w:type="dxa"/>
            <w:tcBorders>
              <w:top w:val="single" w:sz="4" w:space="0" w:color="7F7F7F" w:themeColor="text1" w:themeTint="80"/>
              <w:left w:val="single" w:sz="4" w:space="0" w:color="auto"/>
              <w:bottom w:val="single" w:sz="4" w:space="0" w:color="7F7F7F" w:themeColor="text1" w:themeTint="80"/>
            </w:tcBorders>
          </w:tcPr>
          <w:p w14:paraId="789F1765" w14:textId="77777777" w:rsidR="001371FE" w:rsidRDefault="001371FE" w:rsidP="001D431C">
            <w:pPr>
              <w:cnfStyle w:val="000000000000" w:firstRow="0" w:lastRow="0" w:firstColumn="0" w:lastColumn="0" w:oddVBand="0" w:evenVBand="0" w:oddHBand="0" w:evenHBand="0" w:firstRowFirstColumn="0" w:firstRowLastColumn="0" w:lastRowFirstColumn="0" w:lastRowLastColumn="0"/>
            </w:pPr>
            <w:r>
              <w:t>Educational status:</w:t>
            </w:r>
          </w:p>
        </w:tc>
        <w:tc>
          <w:tcPr>
            <w:tcW w:w="1615" w:type="dxa"/>
          </w:tcPr>
          <w:p w14:paraId="0A518577" w14:textId="77777777" w:rsidR="001371FE" w:rsidRDefault="001371FE" w:rsidP="001D431C">
            <w:pPr>
              <w:cnfStyle w:val="000000000000" w:firstRow="0" w:lastRow="0" w:firstColumn="0" w:lastColumn="0" w:oddVBand="0" w:evenVBand="0" w:oddHBand="0" w:evenHBand="0" w:firstRowFirstColumn="0" w:firstRowLastColumn="0" w:lastRowFirstColumn="0" w:lastRowLastColumn="0"/>
            </w:pPr>
          </w:p>
        </w:tc>
      </w:tr>
      <w:tr w:rsidR="001371FE" w14:paraId="61461267" w14:textId="77777777" w:rsidTr="001D4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dxa"/>
          </w:tcPr>
          <w:p w14:paraId="02653DA3" w14:textId="77777777" w:rsidR="001371FE" w:rsidRPr="0028192C" w:rsidRDefault="001371FE" w:rsidP="001D431C">
            <w:pPr>
              <w:rPr>
                <w:b w:val="0"/>
                <w:bCs w:val="0"/>
              </w:rPr>
            </w:pPr>
            <w:r w:rsidRPr="0028192C">
              <w:t>Phone:</w:t>
            </w:r>
          </w:p>
        </w:tc>
        <w:tc>
          <w:tcPr>
            <w:tcW w:w="2874" w:type="dxa"/>
            <w:tcBorders>
              <w:right w:val="single" w:sz="4" w:space="0" w:color="auto"/>
            </w:tcBorders>
          </w:tcPr>
          <w:p w14:paraId="00FA3DB5" w14:textId="77777777" w:rsidR="001371FE" w:rsidRDefault="001371FE" w:rsidP="001D431C">
            <w:pPr>
              <w:cnfStyle w:val="000000100000" w:firstRow="0" w:lastRow="0" w:firstColumn="0" w:lastColumn="0" w:oddVBand="0" w:evenVBand="0" w:oddHBand="1" w:evenHBand="0" w:firstRowFirstColumn="0" w:firstRowLastColumn="0" w:lastRowFirstColumn="0" w:lastRowLastColumn="0"/>
            </w:pPr>
          </w:p>
        </w:tc>
        <w:tc>
          <w:tcPr>
            <w:tcW w:w="3061" w:type="dxa"/>
            <w:tcBorders>
              <w:left w:val="single" w:sz="4" w:space="0" w:color="auto"/>
            </w:tcBorders>
          </w:tcPr>
          <w:p w14:paraId="1B1DF1AB" w14:textId="77777777" w:rsidR="001371FE" w:rsidRDefault="001371FE" w:rsidP="001D431C">
            <w:pPr>
              <w:cnfStyle w:val="000000100000" w:firstRow="0" w:lastRow="0" w:firstColumn="0" w:lastColumn="0" w:oddVBand="0" w:evenVBand="0" w:oddHBand="1" w:evenHBand="0" w:firstRowFirstColumn="0" w:firstRowLastColumn="0" w:lastRowFirstColumn="0" w:lastRowLastColumn="0"/>
            </w:pPr>
            <w:r>
              <w:t>Occupation (aside irrigation):</w:t>
            </w:r>
          </w:p>
        </w:tc>
        <w:tc>
          <w:tcPr>
            <w:tcW w:w="1615" w:type="dxa"/>
          </w:tcPr>
          <w:p w14:paraId="66CCFE56" w14:textId="77777777" w:rsidR="001371FE" w:rsidRDefault="001371FE" w:rsidP="001D431C">
            <w:pPr>
              <w:cnfStyle w:val="000000100000" w:firstRow="0" w:lastRow="0" w:firstColumn="0" w:lastColumn="0" w:oddVBand="0" w:evenVBand="0" w:oddHBand="1" w:evenHBand="0" w:firstRowFirstColumn="0" w:firstRowLastColumn="0" w:lastRowFirstColumn="0" w:lastRowLastColumn="0"/>
            </w:pPr>
          </w:p>
        </w:tc>
      </w:tr>
      <w:tr w:rsidR="001371FE" w14:paraId="15164222" w14:textId="77777777" w:rsidTr="001D431C">
        <w:tc>
          <w:tcPr>
            <w:cnfStyle w:val="001000000000" w:firstRow="0" w:lastRow="0" w:firstColumn="1" w:lastColumn="0" w:oddVBand="0" w:evenVBand="0" w:oddHBand="0" w:evenHBand="0" w:firstRowFirstColumn="0" w:firstRowLastColumn="0" w:lastRowFirstColumn="0" w:lastRowLastColumn="0"/>
            <w:tcW w:w="1800" w:type="dxa"/>
          </w:tcPr>
          <w:p w14:paraId="583CE3D1" w14:textId="77777777" w:rsidR="001371FE" w:rsidRPr="0028192C" w:rsidRDefault="001371FE" w:rsidP="001D431C">
            <w:pPr>
              <w:rPr>
                <w:b w:val="0"/>
                <w:bCs w:val="0"/>
              </w:rPr>
            </w:pPr>
            <w:r w:rsidRPr="0028192C">
              <w:t>Marital status:</w:t>
            </w:r>
          </w:p>
        </w:tc>
        <w:tc>
          <w:tcPr>
            <w:tcW w:w="2874" w:type="dxa"/>
            <w:tcBorders>
              <w:right w:val="single" w:sz="4" w:space="0" w:color="auto"/>
            </w:tcBorders>
          </w:tcPr>
          <w:p w14:paraId="32FCA012" w14:textId="77777777" w:rsidR="001371FE" w:rsidRDefault="001371FE" w:rsidP="001D431C">
            <w:pPr>
              <w:cnfStyle w:val="000000000000" w:firstRow="0" w:lastRow="0" w:firstColumn="0" w:lastColumn="0" w:oddVBand="0" w:evenVBand="0" w:oddHBand="0" w:evenHBand="0" w:firstRowFirstColumn="0" w:firstRowLastColumn="0" w:lastRowFirstColumn="0" w:lastRowLastColumn="0"/>
            </w:pPr>
          </w:p>
        </w:tc>
        <w:tc>
          <w:tcPr>
            <w:tcW w:w="3061" w:type="dxa"/>
            <w:tcBorders>
              <w:top w:val="single" w:sz="4" w:space="0" w:color="7F7F7F" w:themeColor="text1" w:themeTint="80"/>
              <w:left w:val="single" w:sz="4" w:space="0" w:color="auto"/>
              <w:bottom w:val="single" w:sz="4" w:space="0" w:color="7F7F7F" w:themeColor="text1" w:themeTint="80"/>
            </w:tcBorders>
          </w:tcPr>
          <w:p w14:paraId="20958F88" w14:textId="77777777" w:rsidR="001371FE" w:rsidRDefault="001371FE" w:rsidP="001D431C">
            <w:pPr>
              <w:cnfStyle w:val="000000000000" w:firstRow="0" w:lastRow="0" w:firstColumn="0" w:lastColumn="0" w:oddVBand="0" w:evenVBand="0" w:oddHBand="0" w:evenHBand="0" w:firstRowFirstColumn="0" w:firstRowLastColumn="0" w:lastRowFirstColumn="0" w:lastRowLastColumn="0"/>
            </w:pPr>
            <w:r>
              <w:t>Household size:</w:t>
            </w:r>
          </w:p>
        </w:tc>
        <w:tc>
          <w:tcPr>
            <w:tcW w:w="1615" w:type="dxa"/>
          </w:tcPr>
          <w:p w14:paraId="24B028B4" w14:textId="77777777" w:rsidR="001371FE" w:rsidRDefault="001371FE" w:rsidP="001D431C">
            <w:pPr>
              <w:cnfStyle w:val="000000000000" w:firstRow="0" w:lastRow="0" w:firstColumn="0" w:lastColumn="0" w:oddVBand="0" w:evenVBand="0" w:oddHBand="0" w:evenHBand="0" w:firstRowFirstColumn="0" w:firstRowLastColumn="0" w:lastRowFirstColumn="0" w:lastRowLastColumn="0"/>
            </w:pPr>
          </w:p>
        </w:tc>
      </w:tr>
    </w:tbl>
    <w:p w14:paraId="11F3C36F" w14:textId="77777777" w:rsidR="001371FE" w:rsidRPr="009A602C" w:rsidRDefault="001371FE" w:rsidP="001371FE">
      <w:pPr>
        <w:spacing w:before="240"/>
        <w:rPr>
          <w:b/>
          <w:bCs/>
          <w:u w:val="single"/>
        </w:rPr>
      </w:pPr>
      <w:r>
        <w:rPr>
          <w:b/>
          <w:bCs/>
          <w:u w:val="single"/>
        </w:rPr>
        <w:t xml:space="preserve">Section B: Local Knowledge and </w:t>
      </w:r>
      <w:r w:rsidRPr="009A602C">
        <w:rPr>
          <w:b/>
          <w:bCs/>
          <w:u w:val="single"/>
        </w:rPr>
        <w:t xml:space="preserve">Innovations in </w:t>
      </w:r>
      <w:r>
        <w:rPr>
          <w:b/>
          <w:bCs/>
          <w:u w:val="single"/>
        </w:rPr>
        <w:t>Farmer-Driven Irrigation Systems</w:t>
      </w:r>
    </w:p>
    <w:p w14:paraId="4F9D2BD3" w14:textId="77777777" w:rsidR="001371FE" w:rsidRDefault="001371FE" w:rsidP="001371FE">
      <w:pPr>
        <w:pStyle w:val="ListParagraph"/>
        <w:numPr>
          <w:ilvl w:val="0"/>
          <w:numId w:val="10"/>
        </w:numPr>
        <w:autoSpaceDE w:val="0"/>
        <w:autoSpaceDN w:val="0"/>
        <w:adjustRightInd w:val="0"/>
        <w:spacing w:after="200" w:line="360" w:lineRule="auto"/>
        <w:rPr>
          <w:spacing w:val="-5"/>
          <w:shd w:val="clear" w:color="auto" w:fill="FFFFFF"/>
        </w:rPr>
      </w:pPr>
      <w:r w:rsidRPr="00C76340">
        <w:rPr>
          <w:spacing w:val="-5"/>
          <w:shd w:val="clear" w:color="auto" w:fill="FFFFFF"/>
        </w:rPr>
        <w:t xml:space="preserve">What types of crops do you </w:t>
      </w:r>
      <w:r>
        <w:rPr>
          <w:spacing w:val="-5"/>
          <w:shd w:val="clear" w:color="auto" w:fill="FFFFFF"/>
        </w:rPr>
        <w:t>irrigate</w:t>
      </w:r>
      <w:r w:rsidRPr="00C76340">
        <w:rPr>
          <w:spacing w:val="-5"/>
          <w:shd w:val="clear" w:color="auto" w:fill="FFFFFF"/>
        </w:rPr>
        <w:t>?</w:t>
      </w:r>
      <w:r>
        <w:rPr>
          <w:spacing w:val="-5"/>
          <w:shd w:val="clear" w:color="auto" w:fill="FFFFFF"/>
        </w:rPr>
        <w:t xml:space="preserve"> </w:t>
      </w:r>
    </w:p>
    <w:p w14:paraId="5BA727D3" w14:textId="77777777" w:rsidR="001371FE" w:rsidRPr="00456F7F" w:rsidRDefault="001371FE" w:rsidP="001371FE">
      <w:pPr>
        <w:pStyle w:val="ListParagraph"/>
        <w:numPr>
          <w:ilvl w:val="0"/>
          <w:numId w:val="10"/>
        </w:numPr>
        <w:autoSpaceDE w:val="0"/>
        <w:autoSpaceDN w:val="0"/>
        <w:adjustRightInd w:val="0"/>
        <w:spacing w:after="200" w:line="360" w:lineRule="auto"/>
        <w:rPr>
          <w:i/>
          <w:iCs/>
          <w:spacing w:val="-5"/>
          <w:shd w:val="clear" w:color="auto" w:fill="FFFFFF"/>
        </w:rPr>
      </w:pPr>
      <w:r w:rsidRPr="00456F7F">
        <w:rPr>
          <w:spacing w:val="-5"/>
          <w:shd w:val="clear" w:color="auto" w:fill="FFFFFF"/>
        </w:rPr>
        <w:t xml:space="preserve">What methods of irrigation </w:t>
      </w:r>
      <w:r>
        <w:rPr>
          <w:spacing w:val="-5"/>
          <w:shd w:val="clear" w:color="auto" w:fill="FFFFFF"/>
        </w:rPr>
        <w:t xml:space="preserve">do </w:t>
      </w:r>
      <w:r w:rsidRPr="00456F7F">
        <w:rPr>
          <w:spacing w:val="-5"/>
          <w:shd w:val="clear" w:color="auto" w:fill="FFFFFF"/>
        </w:rPr>
        <w:t xml:space="preserve">you apply in your farmer-driven irrigation cultivation? </w:t>
      </w:r>
      <w:r w:rsidRPr="00456F7F">
        <w:rPr>
          <w:i/>
          <w:iCs/>
          <w:spacing w:val="-5"/>
          <w:shd w:val="clear" w:color="auto" w:fill="FFFFFF"/>
        </w:rPr>
        <w:t>(probe for historical transition)</w:t>
      </w:r>
    </w:p>
    <w:tbl>
      <w:tblPr>
        <w:tblStyle w:val="TableGrid"/>
        <w:tblW w:w="0" w:type="auto"/>
        <w:tblLook w:val="04A0" w:firstRow="1" w:lastRow="0" w:firstColumn="1" w:lastColumn="0" w:noHBand="0" w:noVBand="1"/>
      </w:tblPr>
      <w:tblGrid>
        <w:gridCol w:w="4695"/>
        <w:gridCol w:w="2496"/>
        <w:gridCol w:w="2052"/>
      </w:tblGrid>
      <w:tr w:rsidR="001371FE" w:rsidRPr="008C3782" w14:paraId="51E99501" w14:textId="77777777" w:rsidTr="001D431C">
        <w:tc>
          <w:tcPr>
            <w:tcW w:w="4765" w:type="dxa"/>
          </w:tcPr>
          <w:p w14:paraId="36AFB241" w14:textId="77777777" w:rsidR="001371FE" w:rsidRPr="008C3782" w:rsidRDefault="001371FE" w:rsidP="001D431C">
            <w:pPr>
              <w:autoSpaceDE w:val="0"/>
              <w:autoSpaceDN w:val="0"/>
              <w:adjustRightInd w:val="0"/>
              <w:spacing w:line="276" w:lineRule="auto"/>
              <w:rPr>
                <w:b/>
                <w:bCs/>
                <w:spacing w:val="-5"/>
                <w:shd w:val="clear" w:color="auto" w:fill="FFFFFF"/>
              </w:rPr>
            </w:pPr>
            <w:r w:rsidRPr="008C3782">
              <w:rPr>
                <w:b/>
                <w:bCs/>
                <w:spacing w:val="-5"/>
                <w:shd w:val="clear" w:color="auto" w:fill="FFFFFF"/>
              </w:rPr>
              <w:t xml:space="preserve">Activity </w:t>
            </w:r>
          </w:p>
        </w:tc>
        <w:tc>
          <w:tcPr>
            <w:tcW w:w="2520" w:type="dxa"/>
          </w:tcPr>
          <w:p w14:paraId="0D5630F9" w14:textId="77777777" w:rsidR="001371FE" w:rsidRPr="008C3782" w:rsidRDefault="001371FE" w:rsidP="001D431C">
            <w:pPr>
              <w:autoSpaceDE w:val="0"/>
              <w:autoSpaceDN w:val="0"/>
              <w:adjustRightInd w:val="0"/>
              <w:spacing w:line="276" w:lineRule="auto"/>
              <w:rPr>
                <w:b/>
                <w:bCs/>
                <w:spacing w:val="-5"/>
                <w:shd w:val="clear" w:color="auto" w:fill="FFFFFF"/>
              </w:rPr>
            </w:pPr>
            <w:r w:rsidRPr="008C3782">
              <w:rPr>
                <w:b/>
                <w:bCs/>
                <w:spacing w:val="-5"/>
                <w:shd w:val="clear" w:color="auto" w:fill="FFFFFF"/>
              </w:rPr>
              <w:t>Indigenous knowledge</w:t>
            </w:r>
          </w:p>
        </w:tc>
        <w:tc>
          <w:tcPr>
            <w:tcW w:w="2065" w:type="dxa"/>
          </w:tcPr>
          <w:p w14:paraId="3EA16D44" w14:textId="77777777" w:rsidR="001371FE" w:rsidRPr="008C3782" w:rsidRDefault="001371FE" w:rsidP="001D431C">
            <w:pPr>
              <w:autoSpaceDE w:val="0"/>
              <w:autoSpaceDN w:val="0"/>
              <w:adjustRightInd w:val="0"/>
              <w:spacing w:line="276" w:lineRule="auto"/>
              <w:rPr>
                <w:b/>
                <w:bCs/>
                <w:spacing w:val="-5"/>
                <w:shd w:val="clear" w:color="auto" w:fill="FFFFFF"/>
              </w:rPr>
            </w:pPr>
            <w:r w:rsidRPr="008C3782">
              <w:rPr>
                <w:b/>
                <w:bCs/>
                <w:spacing w:val="-5"/>
                <w:shd w:val="clear" w:color="auto" w:fill="FFFFFF"/>
              </w:rPr>
              <w:t>New technologies</w:t>
            </w:r>
          </w:p>
        </w:tc>
      </w:tr>
      <w:tr w:rsidR="001371FE" w:rsidRPr="008C3782" w14:paraId="39DC8A98" w14:textId="77777777" w:rsidTr="001D431C">
        <w:tc>
          <w:tcPr>
            <w:tcW w:w="4765" w:type="dxa"/>
          </w:tcPr>
          <w:p w14:paraId="09063643" w14:textId="77777777" w:rsidR="001371FE" w:rsidRPr="008C3782" w:rsidRDefault="001371FE" w:rsidP="001D431C">
            <w:pPr>
              <w:autoSpaceDE w:val="0"/>
              <w:autoSpaceDN w:val="0"/>
              <w:adjustRightInd w:val="0"/>
              <w:spacing w:line="276" w:lineRule="auto"/>
              <w:rPr>
                <w:spacing w:val="-5"/>
                <w:shd w:val="clear" w:color="auto" w:fill="FFFFFF"/>
              </w:rPr>
            </w:pPr>
            <w:r w:rsidRPr="008C3782">
              <w:rPr>
                <w:spacing w:val="-5"/>
                <w:shd w:val="clear" w:color="auto" w:fill="FFFFFF"/>
              </w:rPr>
              <w:t>Land preparation</w:t>
            </w:r>
          </w:p>
        </w:tc>
        <w:tc>
          <w:tcPr>
            <w:tcW w:w="2520" w:type="dxa"/>
          </w:tcPr>
          <w:p w14:paraId="4E5C5539" w14:textId="77777777" w:rsidR="001371FE" w:rsidRPr="008C3782" w:rsidRDefault="001371FE" w:rsidP="001D431C">
            <w:pPr>
              <w:autoSpaceDE w:val="0"/>
              <w:autoSpaceDN w:val="0"/>
              <w:adjustRightInd w:val="0"/>
              <w:spacing w:line="276" w:lineRule="auto"/>
              <w:rPr>
                <w:spacing w:val="-5"/>
                <w:shd w:val="clear" w:color="auto" w:fill="FFFFFF"/>
              </w:rPr>
            </w:pPr>
          </w:p>
        </w:tc>
        <w:tc>
          <w:tcPr>
            <w:tcW w:w="2065" w:type="dxa"/>
          </w:tcPr>
          <w:p w14:paraId="473E3DFA" w14:textId="77777777" w:rsidR="001371FE" w:rsidRPr="008C3782" w:rsidRDefault="001371FE" w:rsidP="001D431C">
            <w:pPr>
              <w:autoSpaceDE w:val="0"/>
              <w:autoSpaceDN w:val="0"/>
              <w:adjustRightInd w:val="0"/>
              <w:spacing w:line="276" w:lineRule="auto"/>
              <w:rPr>
                <w:spacing w:val="-5"/>
                <w:shd w:val="clear" w:color="auto" w:fill="FFFFFF"/>
              </w:rPr>
            </w:pPr>
          </w:p>
        </w:tc>
      </w:tr>
      <w:tr w:rsidR="001371FE" w:rsidRPr="008C3782" w14:paraId="4DE4C236" w14:textId="77777777" w:rsidTr="001D431C">
        <w:tc>
          <w:tcPr>
            <w:tcW w:w="4765" w:type="dxa"/>
          </w:tcPr>
          <w:p w14:paraId="5CBDBCD6" w14:textId="77777777" w:rsidR="001371FE" w:rsidRPr="008C3782" w:rsidRDefault="001371FE" w:rsidP="001D431C">
            <w:pPr>
              <w:autoSpaceDE w:val="0"/>
              <w:autoSpaceDN w:val="0"/>
              <w:adjustRightInd w:val="0"/>
              <w:spacing w:line="276" w:lineRule="auto"/>
              <w:rPr>
                <w:spacing w:val="-5"/>
                <w:shd w:val="clear" w:color="auto" w:fill="FFFFFF"/>
              </w:rPr>
            </w:pPr>
            <w:r w:rsidRPr="008C3782">
              <w:rPr>
                <w:spacing w:val="-5"/>
                <w:shd w:val="clear" w:color="auto" w:fill="FFFFFF"/>
              </w:rPr>
              <w:t xml:space="preserve">Sources of water and methods of watering </w:t>
            </w:r>
          </w:p>
        </w:tc>
        <w:tc>
          <w:tcPr>
            <w:tcW w:w="2520" w:type="dxa"/>
          </w:tcPr>
          <w:p w14:paraId="760252DA" w14:textId="77777777" w:rsidR="001371FE" w:rsidRPr="008C3782" w:rsidRDefault="001371FE" w:rsidP="001D431C">
            <w:pPr>
              <w:autoSpaceDE w:val="0"/>
              <w:autoSpaceDN w:val="0"/>
              <w:adjustRightInd w:val="0"/>
              <w:spacing w:line="276" w:lineRule="auto"/>
              <w:rPr>
                <w:spacing w:val="-5"/>
                <w:shd w:val="clear" w:color="auto" w:fill="FFFFFF"/>
              </w:rPr>
            </w:pPr>
          </w:p>
        </w:tc>
        <w:tc>
          <w:tcPr>
            <w:tcW w:w="2065" w:type="dxa"/>
          </w:tcPr>
          <w:p w14:paraId="523171BA" w14:textId="77777777" w:rsidR="001371FE" w:rsidRPr="008C3782" w:rsidRDefault="001371FE" w:rsidP="001D431C">
            <w:pPr>
              <w:autoSpaceDE w:val="0"/>
              <w:autoSpaceDN w:val="0"/>
              <w:adjustRightInd w:val="0"/>
              <w:spacing w:line="276" w:lineRule="auto"/>
              <w:rPr>
                <w:spacing w:val="-5"/>
                <w:shd w:val="clear" w:color="auto" w:fill="FFFFFF"/>
              </w:rPr>
            </w:pPr>
          </w:p>
        </w:tc>
      </w:tr>
      <w:tr w:rsidR="001371FE" w:rsidRPr="008C3782" w14:paraId="2A5F6CC2" w14:textId="77777777" w:rsidTr="001D431C">
        <w:tc>
          <w:tcPr>
            <w:tcW w:w="4765" w:type="dxa"/>
          </w:tcPr>
          <w:p w14:paraId="5BFB830F" w14:textId="77777777" w:rsidR="001371FE" w:rsidRPr="008C3782" w:rsidRDefault="001371FE" w:rsidP="001D431C">
            <w:pPr>
              <w:autoSpaceDE w:val="0"/>
              <w:autoSpaceDN w:val="0"/>
              <w:adjustRightInd w:val="0"/>
              <w:spacing w:line="276" w:lineRule="auto"/>
              <w:rPr>
                <w:spacing w:val="-5"/>
                <w:shd w:val="clear" w:color="auto" w:fill="FFFFFF"/>
              </w:rPr>
            </w:pPr>
            <w:r w:rsidRPr="008C3782">
              <w:rPr>
                <w:spacing w:val="-5"/>
                <w:shd w:val="clear" w:color="auto" w:fill="FFFFFF"/>
              </w:rPr>
              <w:t xml:space="preserve">Inputs application </w:t>
            </w:r>
          </w:p>
        </w:tc>
        <w:tc>
          <w:tcPr>
            <w:tcW w:w="2520" w:type="dxa"/>
          </w:tcPr>
          <w:p w14:paraId="5ADFB070" w14:textId="77777777" w:rsidR="001371FE" w:rsidRPr="008C3782" w:rsidRDefault="001371FE" w:rsidP="001D431C">
            <w:pPr>
              <w:autoSpaceDE w:val="0"/>
              <w:autoSpaceDN w:val="0"/>
              <w:adjustRightInd w:val="0"/>
              <w:spacing w:line="276" w:lineRule="auto"/>
              <w:rPr>
                <w:spacing w:val="-5"/>
                <w:shd w:val="clear" w:color="auto" w:fill="FFFFFF"/>
              </w:rPr>
            </w:pPr>
          </w:p>
        </w:tc>
        <w:tc>
          <w:tcPr>
            <w:tcW w:w="2065" w:type="dxa"/>
          </w:tcPr>
          <w:p w14:paraId="5280984C" w14:textId="77777777" w:rsidR="001371FE" w:rsidRPr="008C3782" w:rsidRDefault="001371FE" w:rsidP="001D431C">
            <w:pPr>
              <w:autoSpaceDE w:val="0"/>
              <w:autoSpaceDN w:val="0"/>
              <w:adjustRightInd w:val="0"/>
              <w:spacing w:line="276" w:lineRule="auto"/>
              <w:rPr>
                <w:spacing w:val="-5"/>
                <w:shd w:val="clear" w:color="auto" w:fill="FFFFFF"/>
              </w:rPr>
            </w:pPr>
          </w:p>
        </w:tc>
      </w:tr>
      <w:tr w:rsidR="001371FE" w:rsidRPr="008C3782" w14:paraId="4F82DFC8" w14:textId="77777777" w:rsidTr="001D431C">
        <w:tc>
          <w:tcPr>
            <w:tcW w:w="4765" w:type="dxa"/>
          </w:tcPr>
          <w:p w14:paraId="29DC1D74" w14:textId="77777777" w:rsidR="001371FE" w:rsidRPr="008C3782" w:rsidRDefault="001371FE" w:rsidP="001D431C">
            <w:pPr>
              <w:autoSpaceDE w:val="0"/>
              <w:autoSpaceDN w:val="0"/>
              <w:adjustRightInd w:val="0"/>
              <w:spacing w:line="276" w:lineRule="auto"/>
              <w:rPr>
                <w:spacing w:val="-5"/>
                <w:shd w:val="clear" w:color="auto" w:fill="FFFFFF"/>
              </w:rPr>
            </w:pPr>
            <w:r w:rsidRPr="008C3782">
              <w:rPr>
                <w:spacing w:val="-5"/>
                <w:shd w:val="clear" w:color="auto" w:fill="FFFFFF"/>
              </w:rPr>
              <w:t>Harvesting &amp;</w:t>
            </w:r>
            <w:r>
              <w:rPr>
                <w:spacing w:val="-5"/>
                <w:shd w:val="clear" w:color="auto" w:fill="FFFFFF"/>
              </w:rPr>
              <w:t xml:space="preserve"> </w:t>
            </w:r>
            <w:r w:rsidRPr="008C3782">
              <w:rPr>
                <w:spacing w:val="-5"/>
                <w:shd w:val="clear" w:color="auto" w:fill="FFFFFF"/>
              </w:rPr>
              <w:t>Marketing</w:t>
            </w:r>
            <w:r>
              <w:rPr>
                <w:spacing w:val="-5"/>
                <w:shd w:val="clear" w:color="auto" w:fill="FFFFFF"/>
              </w:rPr>
              <w:t xml:space="preserve"> </w:t>
            </w:r>
          </w:p>
        </w:tc>
        <w:tc>
          <w:tcPr>
            <w:tcW w:w="2520" w:type="dxa"/>
          </w:tcPr>
          <w:p w14:paraId="7C62AFD9" w14:textId="77777777" w:rsidR="001371FE" w:rsidRPr="008C3782" w:rsidRDefault="001371FE" w:rsidP="001D431C">
            <w:pPr>
              <w:autoSpaceDE w:val="0"/>
              <w:autoSpaceDN w:val="0"/>
              <w:adjustRightInd w:val="0"/>
              <w:spacing w:line="276" w:lineRule="auto"/>
              <w:rPr>
                <w:spacing w:val="-5"/>
                <w:shd w:val="clear" w:color="auto" w:fill="FFFFFF"/>
              </w:rPr>
            </w:pPr>
          </w:p>
        </w:tc>
        <w:tc>
          <w:tcPr>
            <w:tcW w:w="2065" w:type="dxa"/>
          </w:tcPr>
          <w:p w14:paraId="71010753" w14:textId="77777777" w:rsidR="001371FE" w:rsidRPr="008C3782" w:rsidRDefault="001371FE" w:rsidP="001D431C">
            <w:pPr>
              <w:autoSpaceDE w:val="0"/>
              <w:autoSpaceDN w:val="0"/>
              <w:adjustRightInd w:val="0"/>
              <w:spacing w:line="276" w:lineRule="auto"/>
              <w:rPr>
                <w:spacing w:val="-5"/>
                <w:shd w:val="clear" w:color="auto" w:fill="FFFFFF"/>
              </w:rPr>
            </w:pPr>
          </w:p>
        </w:tc>
      </w:tr>
    </w:tbl>
    <w:p w14:paraId="6ACFD365" w14:textId="77777777" w:rsidR="001371FE" w:rsidRPr="00A138B8" w:rsidRDefault="001371FE" w:rsidP="001371FE">
      <w:pPr>
        <w:pStyle w:val="ListParagraph"/>
        <w:numPr>
          <w:ilvl w:val="0"/>
          <w:numId w:val="10"/>
        </w:numPr>
        <w:autoSpaceDE w:val="0"/>
        <w:autoSpaceDN w:val="0"/>
        <w:adjustRightInd w:val="0"/>
        <w:spacing w:before="240" w:after="200" w:line="360" w:lineRule="auto"/>
        <w:rPr>
          <w:spacing w:val="-5"/>
          <w:shd w:val="clear" w:color="auto" w:fill="FFFFFF"/>
        </w:rPr>
      </w:pPr>
      <w:r w:rsidRPr="00A138B8">
        <w:rPr>
          <w:spacing w:val="-5"/>
          <w:shd w:val="clear" w:color="auto" w:fill="FFFFFF"/>
        </w:rPr>
        <w:t xml:space="preserve">What challenges do you face in your </w:t>
      </w:r>
      <w:r>
        <w:rPr>
          <w:spacing w:val="-5"/>
          <w:shd w:val="clear" w:color="auto" w:fill="FFFFFF"/>
        </w:rPr>
        <w:t>irrigation</w:t>
      </w:r>
      <w:r w:rsidRPr="00A138B8">
        <w:rPr>
          <w:spacing w:val="-5"/>
          <w:shd w:val="clear" w:color="auto" w:fill="FFFFFF"/>
        </w:rPr>
        <w:t xml:space="preserve"> farming?</w:t>
      </w:r>
      <w:r>
        <w:rPr>
          <w:spacing w:val="-5"/>
          <w:shd w:val="clear" w:color="auto" w:fill="FFFFFF"/>
        </w:rPr>
        <w:t xml:space="preserve"> </w:t>
      </w:r>
      <w:r w:rsidRPr="00155B2F">
        <w:rPr>
          <w:i/>
          <w:iCs/>
          <w:spacing w:val="-5"/>
          <w:shd w:val="clear" w:color="auto" w:fill="FFFFFF"/>
        </w:rPr>
        <w:t>(probe for listing &amp; discussion)</w:t>
      </w:r>
    </w:p>
    <w:p w14:paraId="41EDBE6E" w14:textId="77777777" w:rsidR="001371FE" w:rsidRPr="00C76340" w:rsidRDefault="001371FE" w:rsidP="001371FE">
      <w:pPr>
        <w:pStyle w:val="ListParagraph"/>
        <w:numPr>
          <w:ilvl w:val="0"/>
          <w:numId w:val="10"/>
        </w:numPr>
        <w:autoSpaceDE w:val="0"/>
        <w:autoSpaceDN w:val="0"/>
        <w:adjustRightInd w:val="0"/>
        <w:spacing w:after="200" w:line="360" w:lineRule="auto"/>
        <w:rPr>
          <w:spacing w:val="-5"/>
          <w:shd w:val="clear" w:color="auto" w:fill="FFFFFF"/>
        </w:rPr>
      </w:pPr>
      <w:r>
        <w:rPr>
          <w:spacing w:val="-5"/>
          <w:shd w:val="clear" w:color="auto" w:fill="FFFFFF"/>
        </w:rPr>
        <w:t>How do you address/manage the challenges mentioned above</w:t>
      </w:r>
      <w:r w:rsidRPr="00C76340">
        <w:rPr>
          <w:spacing w:val="-5"/>
          <w:shd w:val="clear" w:color="auto" w:fill="FFFFFF"/>
        </w:rPr>
        <w:t>?</w:t>
      </w:r>
      <w:r>
        <w:rPr>
          <w:spacing w:val="-5"/>
          <w:shd w:val="clear" w:color="auto" w:fill="FFFFFF"/>
        </w:rPr>
        <w:t xml:space="preserve"> </w:t>
      </w:r>
      <w:r w:rsidRPr="00155B2F">
        <w:rPr>
          <w:i/>
          <w:iCs/>
          <w:spacing w:val="-5"/>
          <w:shd w:val="clear" w:color="auto" w:fill="FFFFFF"/>
        </w:rPr>
        <w:t>(probe for innovations)</w:t>
      </w:r>
      <w:r>
        <w:rPr>
          <w:spacing w:val="-5"/>
          <w:shd w:val="clear" w:color="auto" w:fill="FFFFFF"/>
        </w:rPr>
        <w:t xml:space="preserve"> </w:t>
      </w:r>
    </w:p>
    <w:p w14:paraId="58AF5BCC" w14:textId="77777777" w:rsidR="001371FE" w:rsidRPr="00DE64FA" w:rsidRDefault="001371FE" w:rsidP="001371FE">
      <w:pPr>
        <w:pStyle w:val="ListParagraph"/>
        <w:numPr>
          <w:ilvl w:val="0"/>
          <w:numId w:val="10"/>
        </w:numPr>
        <w:autoSpaceDE w:val="0"/>
        <w:autoSpaceDN w:val="0"/>
        <w:adjustRightInd w:val="0"/>
        <w:spacing w:after="200" w:line="360" w:lineRule="auto"/>
        <w:rPr>
          <w:spacing w:val="-5"/>
          <w:shd w:val="clear" w:color="auto" w:fill="FFFFFF"/>
        </w:rPr>
      </w:pPr>
      <w:r w:rsidRPr="00456F7F">
        <w:rPr>
          <w:spacing w:val="-5"/>
          <w:shd w:val="clear" w:color="auto" w:fill="FFFFFF"/>
        </w:rPr>
        <w:t xml:space="preserve">How effective are these innovations to addressing your challenges? </w:t>
      </w:r>
      <w:r w:rsidRPr="00456F7F">
        <w:rPr>
          <w:i/>
          <w:iCs/>
          <w:spacing w:val="-5"/>
          <w:shd w:val="clear" w:color="auto" w:fill="FFFFFF"/>
        </w:rPr>
        <w:t>(probe for specific innovations mentioned)</w:t>
      </w:r>
    </w:p>
    <w:p w14:paraId="4D989D54" w14:textId="77777777" w:rsidR="00DE64FA" w:rsidRDefault="00DE64FA" w:rsidP="00DE64FA">
      <w:pPr>
        <w:autoSpaceDE w:val="0"/>
        <w:autoSpaceDN w:val="0"/>
        <w:adjustRightInd w:val="0"/>
        <w:spacing w:after="200" w:line="360" w:lineRule="auto"/>
        <w:rPr>
          <w:spacing w:val="-5"/>
          <w:shd w:val="clear" w:color="auto" w:fill="FFFFFF"/>
        </w:rPr>
      </w:pPr>
    </w:p>
    <w:p w14:paraId="6801646A" w14:textId="77777777" w:rsidR="00DE64FA" w:rsidRDefault="00DE64FA" w:rsidP="00DE64FA">
      <w:pPr>
        <w:autoSpaceDE w:val="0"/>
        <w:autoSpaceDN w:val="0"/>
        <w:adjustRightInd w:val="0"/>
        <w:spacing w:after="200" w:line="360" w:lineRule="auto"/>
        <w:rPr>
          <w:spacing w:val="-5"/>
          <w:shd w:val="clear" w:color="auto" w:fill="FFFFFF"/>
        </w:rPr>
      </w:pPr>
    </w:p>
    <w:p w14:paraId="18761452" w14:textId="77777777" w:rsidR="00DE64FA" w:rsidRPr="00DE64FA" w:rsidRDefault="00DE64FA" w:rsidP="00DE64FA">
      <w:pPr>
        <w:autoSpaceDE w:val="0"/>
        <w:autoSpaceDN w:val="0"/>
        <w:adjustRightInd w:val="0"/>
        <w:spacing w:after="200" w:line="360" w:lineRule="auto"/>
        <w:rPr>
          <w:spacing w:val="-5"/>
          <w:shd w:val="clear" w:color="auto" w:fill="FFFFFF"/>
        </w:rPr>
      </w:pPr>
    </w:p>
    <w:p w14:paraId="5A619925" w14:textId="77777777" w:rsidR="001371FE" w:rsidRPr="006917F8" w:rsidRDefault="001371FE" w:rsidP="001371FE">
      <w:pPr>
        <w:autoSpaceDE w:val="0"/>
        <w:autoSpaceDN w:val="0"/>
        <w:adjustRightInd w:val="0"/>
        <w:spacing w:after="0" w:line="480" w:lineRule="auto"/>
        <w:rPr>
          <w:b/>
          <w:bCs/>
          <w:spacing w:val="-5"/>
          <w:u w:val="single"/>
          <w:shd w:val="clear" w:color="auto" w:fill="FFFFFF"/>
        </w:rPr>
      </w:pPr>
      <w:r w:rsidRPr="006917F8">
        <w:rPr>
          <w:b/>
          <w:bCs/>
          <w:spacing w:val="-5"/>
          <w:u w:val="single"/>
          <w:shd w:val="clear" w:color="auto" w:fill="FFFFFF"/>
        </w:rPr>
        <w:lastRenderedPageBreak/>
        <w:t xml:space="preserve">Section C: Factors Influencing Adoption of Innovations in Farmer-Driven Irrigation Systems </w:t>
      </w:r>
    </w:p>
    <w:p w14:paraId="6D3CF9D4" w14:textId="77777777" w:rsidR="001371FE" w:rsidRPr="00FC6F18" w:rsidRDefault="001371FE" w:rsidP="001371FE">
      <w:pPr>
        <w:pStyle w:val="ListParagraph"/>
        <w:numPr>
          <w:ilvl w:val="0"/>
          <w:numId w:val="10"/>
        </w:numPr>
        <w:autoSpaceDE w:val="0"/>
        <w:autoSpaceDN w:val="0"/>
        <w:adjustRightInd w:val="0"/>
        <w:spacing w:after="200" w:line="360" w:lineRule="auto"/>
        <w:rPr>
          <w:i/>
          <w:iCs/>
          <w:spacing w:val="-5"/>
          <w:shd w:val="clear" w:color="auto" w:fill="FFFFFF"/>
        </w:rPr>
      </w:pPr>
      <w:r w:rsidRPr="00C76340">
        <w:rPr>
          <w:spacing w:val="-5"/>
          <w:shd w:val="clear" w:color="auto" w:fill="FFFFFF"/>
        </w:rPr>
        <w:t xml:space="preserve">Why </w:t>
      </w:r>
      <w:r>
        <w:rPr>
          <w:spacing w:val="-5"/>
          <w:shd w:val="clear" w:color="auto" w:fill="FFFFFF"/>
        </w:rPr>
        <w:t>hav</w:t>
      </w:r>
      <w:r w:rsidRPr="00C76340">
        <w:rPr>
          <w:spacing w:val="-5"/>
          <w:shd w:val="clear" w:color="auto" w:fill="FFFFFF"/>
        </w:rPr>
        <w:t xml:space="preserve">e you </w:t>
      </w:r>
      <w:r>
        <w:rPr>
          <w:spacing w:val="-5"/>
          <w:shd w:val="clear" w:color="auto" w:fill="FFFFFF"/>
        </w:rPr>
        <w:t>engaged in</w:t>
      </w:r>
      <w:r w:rsidRPr="00C76340">
        <w:rPr>
          <w:spacing w:val="-5"/>
          <w:shd w:val="clear" w:color="auto" w:fill="FFFFFF"/>
        </w:rPr>
        <w:t xml:space="preserve"> </w:t>
      </w:r>
      <w:r>
        <w:rPr>
          <w:spacing w:val="-5"/>
          <w:shd w:val="clear" w:color="auto" w:fill="FFFFFF"/>
        </w:rPr>
        <w:t>farmer-driven irrigation as a livelihood</w:t>
      </w:r>
      <w:r w:rsidRPr="00C76340">
        <w:rPr>
          <w:spacing w:val="-5"/>
          <w:shd w:val="clear" w:color="auto" w:fill="FFFFFF"/>
        </w:rPr>
        <w:t xml:space="preserve">? </w:t>
      </w:r>
      <w:r>
        <w:rPr>
          <w:spacing w:val="-5"/>
          <w:shd w:val="clear" w:color="auto" w:fill="FFFFFF"/>
        </w:rPr>
        <w:t xml:space="preserve"> </w:t>
      </w:r>
      <w:r w:rsidRPr="00FC6F18">
        <w:rPr>
          <w:i/>
          <w:iCs/>
          <w:spacing w:val="-5"/>
          <w:shd w:val="clear" w:color="auto" w:fill="FFFFFF"/>
        </w:rPr>
        <w:t>(probe for discussion)</w:t>
      </w:r>
    </w:p>
    <w:p w14:paraId="57492E9A" w14:textId="77777777" w:rsidR="001371FE" w:rsidRPr="00250101" w:rsidRDefault="001371FE" w:rsidP="001371FE">
      <w:pPr>
        <w:pStyle w:val="ListParagraph"/>
        <w:numPr>
          <w:ilvl w:val="0"/>
          <w:numId w:val="10"/>
        </w:numPr>
        <w:autoSpaceDE w:val="0"/>
        <w:autoSpaceDN w:val="0"/>
        <w:adjustRightInd w:val="0"/>
        <w:spacing w:after="200" w:line="360" w:lineRule="auto"/>
        <w:rPr>
          <w:spacing w:val="-5"/>
          <w:shd w:val="clear" w:color="auto" w:fill="FFFFFF"/>
        </w:rPr>
      </w:pPr>
      <w:r>
        <w:rPr>
          <w:spacing w:val="-5"/>
          <w:shd w:val="clear" w:color="auto" w:fill="FFFFFF"/>
        </w:rPr>
        <w:t xml:space="preserve">How does one acquire knowledge on this kind of irrigation? </w:t>
      </w:r>
      <w:r w:rsidRPr="002C2B4C">
        <w:rPr>
          <w:i/>
          <w:iCs/>
          <w:spacing w:val="-5"/>
          <w:shd w:val="clear" w:color="auto" w:fill="FFFFFF"/>
        </w:rPr>
        <w:t>(probe for sources of knowledge)</w:t>
      </w:r>
    </w:p>
    <w:p w14:paraId="2D8DBC10" w14:textId="77777777" w:rsidR="001371FE" w:rsidRPr="005C4484" w:rsidRDefault="001371FE" w:rsidP="001371FE">
      <w:pPr>
        <w:pStyle w:val="ListParagraph"/>
        <w:numPr>
          <w:ilvl w:val="0"/>
          <w:numId w:val="10"/>
        </w:numPr>
        <w:autoSpaceDE w:val="0"/>
        <w:autoSpaceDN w:val="0"/>
        <w:adjustRightInd w:val="0"/>
        <w:spacing w:after="200" w:line="360" w:lineRule="auto"/>
        <w:rPr>
          <w:i/>
          <w:iCs/>
          <w:spacing w:val="-5"/>
          <w:shd w:val="clear" w:color="auto" w:fill="FFFFFF"/>
        </w:rPr>
      </w:pPr>
      <w:r>
        <w:rPr>
          <w:spacing w:val="-5"/>
          <w:shd w:val="clear" w:color="auto" w:fill="FFFFFF"/>
        </w:rPr>
        <w:t xml:space="preserve">Which </w:t>
      </w:r>
      <w:proofErr w:type="gramStart"/>
      <w:r>
        <w:rPr>
          <w:spacing w:val="-5"/>
          <w:shd w:val="clear" w:color="auto" w:fill="FFFFFF"/>
        </w:rPr>
        <w:t>category of farmers adopt</w:t>
      </w:r>
      <w:proofErr w:type="gramEnd"/>
      <w:r>
        <w:rPr>
          <w:spacing w:val="-5"/>
          <w:shd w:val="clear" w:color="auto" w:fill="FFFFFF"/>
        </w:rPr>
        <w:t xml:space="preserve"> particular innovations in their irrigation? </w:t>
      </w:r>
      <w:r w:rsidRPr="005C4484">
        <w:rPr>
          <w:i/>
          <w:iCs/>
          <w:spacing w:val="-5"/>
          <w:shd w:val="clear" w:color="auto" w:fill="FFFFFF"/>
        </w:rPr>
        <w:t>(probe for all innovations identified above</w:t>
      </w:r>
      <w:r>
        <w:rPr>
          <w:i/>
          <w:iCs/>
          <w:spacing w:val="-5"/>
          <w:shd w:val="clear" w:color="auto" w:fill="FFFFFF"/>
        </w:rPr>
        <w:t xml:space="preserve"> and why</w:t>
      </w:r>
      <w:r w:rsidRPr="005C4484">
        <w:rPr>
          <w:i/>
          <w:iCs/>
          <w:spacing w:val="-5"/>
          <w:shd w:val="clear" w:color="auto" w:fill="FFFFFF"/>
        </w:rPr>
        <w:t>)</w:t>
      </w:r>
    </w:p>
    <w:p w14:paraId="31747DCA" w14:textId="77777777" w:rsidR="001371FE" w:rsidRDefault="001371FE" w:rsidP="001371FE">
      <w:pPr>
        <w:pStyle w:val="ListParagraph"/>
        <w:numPr>
          <w:ilvl w:val="0"/>
          <w:numId w:val="10"/>
        </w:numPr>
        <w:autoSpaceDE w:val="0"/>
        <w:autoSpaceDN w:val="0"/>
        <w:adjustRightInd w:val="0"/>
        <w:spacing w:after="200" w:line="360" w:lineRule="auto"/>
        <w:rPr>
          <w:i/>
          <w:iCs/>
          <w:spacing w:val="-5"/>
          <w:shd w:val="clear" w:color="auto" w:fill="FFFFFF"/>
        </w:rPr>
      </w:pPr>
      <w:r>
        <w:rPr>
          <w:spacing w:val="-5"/>
          <w:shd w:val="clear" w:color="auto" w:fill="FFFFFF"/>
        </w:rPr>
        <w:t xml:space="preserve">What factors do you think enhance/limit your adoption of particular innovations for your irrigation? </w:t>
      </w:r>
      <w:r w:rsidRPr="00AD35CD">
        <w:rPr>
          <w:i/>
          <w:iCs/>
          <w:spacing w:val="-5"/>
          <w:shd w:val="clear" w:color="auto" w:fill="FFFFFF"/>
        </w:rPr>
        <w:t xml:space="preserve">(Probe for </w:t>
      </w:r>
      <w:r>
        <w:rPr>
          <w:i/>
          <w:iCs/>
          <w:spacing w:val="-5"/>
          <w:shd w:val="clear" w:color="auto" w:fill="FFFFFF"/>
        </w:rPr>
        <w:t xml:space="preserve">listing &amp; </w:t>
      </w:r>
      <w:r w:rsidRPr="00AD35CD">
        <w:rPr>
          <w:i/>
          <w:iCs/>
          <w:spacing w:val="-5"/>
          <w:shd w:val="clear" w:color="auto" w:fill="FFFFFF"/>
        </w:rPr>
        <w:t>discussion)</w:t>
      </w:r>
    </w:p>
    <w:p w14:paraId="5D0A8F43"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Demographic factors </w:t>
      </w:r>
    </w:p>
    <w:p w14:paraId="7926F838"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Social factors </w:t>
      </w:r>
    </w:p>
    <w:p w14:paraId="670D7859"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Economic factors </w:t>
      </w:r>
    </w:p>
    <w:p w14:paraId="0ACEDFDA" w14:textId="77777777" w:rsidR="001371FE" w:rsidRPr="006917F8"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Environmental factors</w:t>
      </w:r>
    </w:p>
    <w:p w14:paraId="3D6E68CA" w14:textId="77777777" w:rsidR="001371FE" w:rsidRPr="002F4D68" w:rsidRDefault="001371FE" w:rsidP="001371FE">
      <w:pPr>
        <w:rPr>
          <w:b/>
          <w:bCs/>
          <w:u w:val="single"/>
        </w:rPr>
      </w:pPr>
      <w:r w:rsidRPr="002F4D68">
        <w:rPr>
          <w:b/>
          <w:bCs/>
          <w:u w:val="single"/>
        </w:rPr>
        <w:t>Section</w:t>
      </w:r>
      <w:r w:rsidRPr="002F4D68">
        <w:rPr>
          <w:b/>
          <w:bCs/>
          <w:spacing w:val="-5"/>
          <w:u w:val="single"/>
          <w:shd w:val="clear" w:color="auto" w:fill="FFFFFF"/>
        </w:rPr>
        <w:t xml:space="preserve"> D: Adoption </w:t>
      </w:r>
      <w:r>
        <w:rPr>
          <w:b/>
          <w:bCs/>
          <w:spacing w:val="-5"/>
          <w:u w:val="single"/>
          <w:shd w:val="clear" w:color="auto" w:fill="FFFFFF"/>
        </w:rPr>
        <w:t>o</w:t>
      </w:r>
      <w:r w:rsidRPr="002F4D68">
        <w:rPr>
          <w:b/>
          <w:bCs/>
          <w:spacing w:val="-5"/>
          <w:u w:val="single"/>
          <w:shd w:val="clear" w:color="auto" w:fill="FFFFFF"/>
        </w:rPr>
        <w:t xml:space="preserve">f Innovations </w:t>
      </w:r>
      <w:r>
        <w:rPr>
          <w:b/>
          <w:bCs/>
          <w:spacing w:val="-5"/>
          <w:u w:val="single"/>
          <w:shd w:val="clear" w:color="auto" w:fill="FFFFFF"/>
        </w:rPr>
        <w:t>a</w:t>
      </w:r>
      <w:r w:rsidRPr="002F4D68">
        <w:rPr>
          <w:b/>
          <w:bCs/>
          <w:spacing w:val="-5"/>
          <w:u w:val="single"/>
          <w:shd w:val="clear" w:color="auto" w:fill="FFFFFF"/>
        </w:rPr>
        <w:t xml:space="preserve">nd Contribution </w:t>
      </w:r>
      <w:r>
        <w:rPr>
          <w:b/>
          <w:bCs/>
          <w:spacing w:val="-5"/>
          <w:u w:val="single"/>
          <w:shd w:val="clear" w:color="auto" w:fill="FFFFFF"/>
        </w:rPr>
        <w:t>t</w:t>
      </w:r>
      <w:r w:rsidRPr="002F4D68">
        <w:rPr>
          <w:b/>
          <w:bCs/>
          <w:spacing w:val="-5"/>
          <w:u w:val="single"/>
          <w:shd w:val="clear" w:color="auto" w:fill="FFFFFF"/>
        </w:rPr>
        <w:t>o Irrigation Sustainability</w:t>
      </w:r>
    </w:p>
    <w:p w14:paraId="4FB6E8DF" w14:textId="77777777" w:rsidR="001371FE" w:rsidRPr="006E30BF" w:rsidRDefault="001371FE" w:rsidP="001371FE">
      <w:pPr>
        <w:pStyle w:val="ListParagraph"/>
        <w:numPr>
          <w:ilvl w:val="0"/>
          <w:numId w:val="10"/>
        </w:numPr>
        <w:autoSpaceDE w:val="0"/>
        <w:autoSpaceDN w:val="0"/>
        <w:adjustRightInd w:val="0"/>
        <w:spacing w:after="200" w:line="360" w:lineRule="auto"/>
        <w:rPr>
          <w:i/>
          <w:iCs/>
          <w:spacing w:val="-5"/>
          <w:shd w:val="clear" w:color="auto" w:fill="FFFFFF"/>
        </w:rPr>
      </w:pPr>
      <w:r w:rsidRPr="006E30BF">
        <w:rPr>
          <w:spacing w:val="-5"/>
          <w:shd w:val="clear" w:color="auto" w:fill="FFFFFF"/>
        </w:rPr>
        <w:t xml:space="preserve">How do you think the innovations you apply affect irrigation? </w:t>
      </w:r>
      <w:r w:rsidRPr="006E30BF">
        <w:rPr>
          <w:i/>
          <w:iCs/>
          <w:spacing w:val="-5"/>
          <w:shd w:val="clear" w:color="auto" w:fill="FFFFFF"/>
        </w:rPr>
        <w:t>(probe for discussion)</w:t>
      </w:r>
    </w:p>
    <w:p w14:paraId="37108489"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Land and </w:t>
      </w:r>
      <w:r w:rsidRPr="0007282B">
        <w:rPr>
          <w:i/>
          <w:iCs/>
          <w:spacing w:val="-5"/>
          <w:shd w:val="clear" w:color="auto" w:fill="FFFFFF"/>
        </w:rPr>
        <w:t>Soil fertility</w:t>
      </w:r>
    </w:p>
    <w:p w14:paraId="0FB9473A"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sidRPr="0007282B">
        <w:rPr>
          <w:i/>
          <w:iCs/>
          <w:spacing w:val="-5"/>
          <w:shd w:val="clear" w:color="auto" w:fill="FFFFFF"/>
        </w:rPr>
        <w:t>Water availability</w:t>
      </w:r>
    </w:p>
    <w:p w14:paraId="51EE2C2C"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Depth of groundwater table</w:t>
      </w:r>
    </w:p>
    <w:p w14:paraId="3921855A"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Output and yield</w:t>
      </w:r>
    </w:p>
    <w:p w14:paraId="5605A0B7"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 xml:space="preserve">Pest and insect infestation </w:t>
      </w:r>
    </w:p>
    <w:p w14:paraId="30F37036" w14:textId="77777777" w:rsidR="001371FE" w:rsidRPr="00205B76"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Amount of fertilizer and pesticide/herbicide use</w:t>
      </w:r>
    </w:p>
    <w:p w14:paraId="06249865" w14:textId="77777777" w:rsidR="001371FE" w:rsidRPr="00AA3A13" w:rsidRDefault="001371FE" w:rsidP="001371FE">
      <w:pPr>
        <w:numPr>
          <w:ilvl w:val="0"/>
          <w:numId w:val="14"/>
        </w:numPr>
        <w:autoSpaceDE w:val="0"/>
        <w:autoSpaceDN w:val="0"/>
        <w:adjustRightInd w:val="0"/>
        <w:spacing w:before="240" w:after="200" w:line="360" w:lineRule="auto"/>
        <w:rPr>
          <w:i/>
          <w:iCs/>
          <w:spacing w:val="-5"/>
          <w:shd w:val="clear" w:color="auto" w:fill="FFFFFF"/>
        </w:rPr>
      </w:pPr>
      <w:r>
        <w:rPr>
          <w:spacing w:val="-5"/>
          <w:shd w:val="clear" w:color="auto" w:fill="FFFFFF"/>
        </w:rPr>
        <w:t xml:space="preserve">How does farmer-driven irrigation contribute to the following? </w:t>
      </w:r>
      <w:r w:rsidRPr="00AA3A13">
        <w:rPr>
          <w:i/>
          <w:iCs/>
          <w:spacing w:val="-5"/>
          <w:shd w:val="clear" w:color="auto" w:fill="FFFFFF"/>
        </w:rPr>
        <w:t>(probe for discussion)</w:t>
      </w:r>
    </w:p>
    <w:p w14:paraId="44F706D3"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Income and household income</w:t>
      </w:r>
    </w:p>
    <w:p w14:paraId="53CDA5F7"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Food availability in the household or food security</w:t>
      </w:r>
    </w:p>
    <w:p w14:paraId="1364E25B"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Meeting cultural and traditional needs</w:t>
      </w:r>
    </w:p>
    <w:p w14:paraId="204C6692" w14:textId="77777777" w:rsidR="001371FE" w:rsidRPr="00AA3A13"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Pr>
          <w:i/>
          <w:iCs/>
          <w:spacing w:val="-5"/>
          <w:shd w:val="clear" w:color="auto" w:fill="FFFFFF"/>
        </w:rPr>
        <w:t>Meeting social needs (education &amp; health)</w:t>
      </w:r>
    </w:p>
    <w:p w14:paraId="2E07BAA5" w14:textId="77777777" w:rsidR="001371FE" w:rsidRPr="00AA3A13"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sidRPr="00AA3A13">
        <w:rPr>
          <w:i/>
          <w:iCs/>
          <w:spacing w:val="-5"/>
          <w:shd w:val="clear" w:color="auto" w:fill="FFFFFF"/>
        </w:rPr>
        <w:t>Equit</w:t>
      </w:r>
      <w:r>
        <w:rPr>
          <w:i/>
          <w:iCs/>
          <w:spacing w:val="-5"/>
          <w:shd w:val="clear" w:color="auto" w:fill="FFFFFF"/>
        </w:rPr>
        <w:t>y in income and food distribution</w:t>
      </w:r>
    </w:p>
    <w:p w14:paraId="799009FB" w14:textId="77777777" w:rsidR="001371FE" w:rsidRDefault="001371FE" w:rsidP="001371FE">
      <w:pPr>
        <w:pStyle w:val="ListParagraph"/>
        <w:numPr>
          <w:ilvl w:val="0"/>
          <w:numId w:val="6"/>
        </w:numPr>
        <w:autoSpaceDE w:val="0"/>
        <w:autoSpaceDN w:val="0"/>
        <w:adjustRightInd w:val="0"/>
        <w:spacing w:after="200" w:line="360" w:lineRule="auto"/>
        <w:rPr>
          <w:i/>
          <w:iCs/>
          <w:spacing w:val="-5"/>
          <w:shd w:val="clear" w:color="auto" w:fill="FFFFFF"/>
        </w:rPr>
      </w:pPr>
      <w:r w:rsidRPr="00AA3A13">
        <w:rPr>
          <w:i/>
          <w:iCs/>
          <w:spacing w:val="-5"/>
          <w:shd w:val="clear" w:color="auto" w:fill="FFFFFF"/>
        </w:rPr>
        <w:t>Access to resources</w:t>
      </w:r>
      <w:r>
        <w:rPr>
          <w:i/>
          <w:iCs/>
          <w:spacing w:val="-5"/>
          <w:shd w:val="clear" w:color="auto" w:fill="FFFFFF"/>
        </w:rPr>
        <w:t xml:space="preserve"> and support services</w:t>
      </w:r>
      <w:r w:rsidRPr="00AA3A13">
        <w:rPr>
          <w:i/>
          <w:iCs/>
          <w:spacing w:val="-5"/>
          <w:shd w:val="clear" w:color="auto" w:fill="FFFFFF"/>
        </w:rPr>
        <w:t xml:space="preserve">  </w:t>
      </w:r>
    </w:p>
    <w:p w14:paraId="04F65127" w14:textId="77777777" w:rsidR="00DE64FA" w:rsidRDefault="00DE64FA" w:rsidP="00DE64FA">
      <w:pPr>
        <w:autoSpaceDE w:val="0"/>
        <w:autoSpaceDN w:val="0"/>
        <w:adjustRightInd w:val="0"/>
        <w:spacing w:after="200" w:line="360" w:lineRule="auto"/>
        <w:rPr>
          <w:i/>
          <w:iCs/>
          <w:spacing w:val="-5"/>
          <w:shd w:val="clear" w:color="auto" w:fill="FFFFFF"/>
        </w:rPr>
      </w:pPr>
    </w:p>
    <w:p w14:paraId="45B618D5" w14:textId="77777777" w:rsidR="00DE64FA" w:rsidRDefault="00DE64FA" w:rsidP="00DE64FA">
      <w:pPr>
        <w:autoSpaceDE w:val="0"/>
        <w:autoSpaceDN w:val="0"/>
        <w:adjustRightInd w:val="0"/>
        <w:spacing w:after="200" w:line="360" w:lineRule="auto"/>
        <w:rPr>
          <w:i/>
          <w:iCs/>
          <w:spacing w:val="-5"/>
          <w:shd w:val="clear" w:color="auto" w:fill="FFFFFF"/>
        </w:rPr>
      </w:pPr>
    </w:p>
    <w:p w14:paraId="75E38F0C" w14:textId="77777777" w:rsidR="00DE64FA" w:rsidRPr="00DE64FA" w:rsidRDefault="00DE64FA" w:rsidP="00DE64FA">
      <w:pPr>
        <w:autoSpaceDE w:val="0"/>
        <w:autoSpaceDN w:val="0"/>
        <w:adjustRightInd w:val="0"/>
        <w:spacing w:after="200" w:line="360" w:lineRule="auto"/>
        <w:rPr>
          <w:i/>
          <w:iCs/>
          <w:spacing w:val="-5"/>
          <w:shd w:val="clear" w:color="auto" w:fill="FFFFFF"/>
        </w:rPr>
      </w:pPr>
    </w:p>
    <w:p w14:paraId="25DBCB4F" w14:textId="77777777" w:rsidR="001371FE" w:rsidRPr="00B35225" w:rsidRDefault="001371FE" w:rsidP="001371FE">
      <w:pPr>
        <w:pStyle w:val="ListParagraph"/>
        <w:numPr>
          <w:ilvl w:val="0"/>
          <w:numId w:val="10"/>
        </w:numPr>
        <w:autoSpaceDE w:val="0"/>
        <w:autoSpaceDN w:val="0"/>
        <w:adjustRightInd w:val="0"/>
        <w:spacing w:after="200" w:line="360" w:lineRule="auto"/>
        <w:rPr>
          <w:spacing w:val="-5"/>
          <w:shd w:val="clear" w:color="auto" w:fill="FFFFFF"/>
        </w:rPr>
      </w:pPr>
      <w:r>
        <w:rPr>
          <w:spacing w:val="-5"/>
          <w:shd w:val="clear" w:color="auto" w:fill="FFFFFF"/>
        </w:rPr>
        <w:lastRenderedPageBreak/>
        <w:t xml:space="preserve">What yields did you obtain for your major crops? </w:t>
      </w:r>
      <w:r w:rsidRPr="0047655C">
        <w:rPr>
          <w:i/>
          <w:iCs/>
          <w:spacing w:val="-5"/>
          <w:shd w:val="clear" w:color="auto" w:fill="FFFFFF"/>
        </w:rPr>
        <w:t>(probe for</w:t>
      </w:r>
      <w:r>
        <w:rPr>
          <w:i/>
          <w:iCs/>
          <w:spacing w:val="-5"/>
          <w:shd w:val="clear" w:color="auto" w:fill="FFFFFF"/>
        </w:rPr>
        <w:t xml:space="preserve"> recent three</w:t>
      </w:r>
      <w:r w:rsidRPr="0047655C">
        <w:rPr>
          <w:i/>
          <w:iCs/>
          <w:spacing w:val="-5"/>
          <w:shd w:val="clear" w:color="auto" w:fill="FFFFFF"/>
        </w:rPr>
        <w:t xml:space="preserve"> productive seasons)</w:t>
      </w:r>
    </w:p>
    <w:tbl>
      <w:tblPr>
        <w:tblStyle w:val="TableGrid"/>
        <w:tblW w:w="0" w:type="auto"/>
        <w:jc w:val="center"/>
        <w:tblLook w:val="04A0" w:firstRow="1" w:lastRow="0" w:firstColumn="1" w:lastColumn="0" w:noHBand="0" w:noVBand="1"/>
      </w:tblPr>
      <w:tblGrid>
        <w:gridCol w:w="1120"/>
        <w:gridCol w:w="1548"/>
        <w:gridCol w:w="1095"/>
        <w:gridCol w:w="1096"/>
        <w:gridCol w:w="1096"/>
        <w:gridCol w:w="1096"/>
        <w:gridCol w:w="1096"/>
        <w:gridCol w:w="1096"/>
      </w:tblGrid>
      <w:tr w:rsidR="001371FE" w:rsidRPr="00B13BA8" w14:paraId="2E9C6AA0" w14:textId="77777777" w:rsidTr="001D431C">
        <w:trPr>
          <w:jc w:val="center"/>
        </w:trPr>
        <w:tc>
          <w:tcPr>
            <w:tcW w:w="1131" w:type="dxa"/>
            <w:vMerge w:val="restart"/>
          </w:tcPr>
          <w:p w14:paraId="7C13698A"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sidRPr="00B13BA8">
              <w:rPr>
                <w:b/>
                <w:bCs/>
                <w:spacing w:val="-5"/>
                <w:shd w:val="clear" w:color="auto" w:fill="FFFFFF"/>
              </w:rPr>
              <w:t>Crops</w:t>
            </w:r>
          </w:p>
        </w:tc>
        <w:tc>
          <w:tcPr>
            <w:tcW w:w="1548" w:type="dxa"/>
            <w:vMerge w:val="restart"/>
          </w:tcPr>
          <w:p w14:paraId="0FC4DD27"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sidRPr="00B13BA8">
              <w:rPr>
                <w:b/>
                <w:bCs/>
                <w:spacing w:val="-5"/>
                <w:shd w:val="clear" w:color="auto" w:fill="FFFFFF"/>
              </w:rPr>
              <w:t>Standards of measurement</w:t>
            </w:r>
          </w:p>
        </w:tc>
        <w:tc>
          <w:tcPr>
            <w:tcW w:w="3335" w:type="dxa"/>
            <w:gridSpan w:val="3"/>
          </w:tcPr>
          <w:p w14:paraId="0E64EB20"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sidRPr="00B13BA8">
              <w:rPr>
                <w:b/>
                <w:bCs/>
                <w:spacing w:val="-5"/>
                <w:shd w:val="clear" w:color="auto" w:fill="FFFFFF"/>
              </w:rPr>
              <w:t>Yield/Output</w:t>
            </w:r>
          </w:p>
        </w:tc>
        <w:tc>
          <w:tcPr>
            <w:tcW w:w="3336" w:type="dxa"/>
            <w:gridSpan w:val="3"/>
          </w:tcPr>
          <w:p w14:paraId="509CE8D1"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Pr>
                <w:b/>
                <w:bCs/>
                <w:spacing w:val="-5"/>
                <w:shd w:val="clear" w:color="auto" w:fill="FFFFFF"/>
              </w:rPr>
              <w:t xml:space="preserve">Average </w:t>
            </w:r>
            <w:r w:rsidRPr="00B13BA8">
              <w:rPr>
                <w:b/>
                <w:bCs/>
                <w:spacing w:val="-5"/>
                <w:shd w:val="clear" w:color="auto" w:fill="FFFFFF"/>
              </w:rPr>
              <w:t>Price</w:t>
            </w:r>
          </w:p>
        </w:tc>
      </w:tr>
      <w:tr w:rsidR="001371FE" w:rsidRPr="00B13BA8" w14:paraId="236FF7A1" w14:textId="77777777" w:rsidTr="001D431C">
        <w:trPr>
          <w:jc w:val="center"/>
        </w:trPr>
        <w:tc>
          <w:tcPr>
            <w:tcW w:w="1131" w:type="dxa"/>
            <w:vMerge/>
          </w:tcPr>
          <w:p w14:paraId="41B347A7" w14:textId="77777777" w:rsidR="001371FE" w:rsidRPr="00B13BA8" w:rsidRDefault="001371FE" w:rsidP="001D431C">
            <w:pPr>
              <w:autoSpaceDE w:val="0"/>
              <w:autoSpaceDN w:val="0"/>
              <w:adjustRightInd w:val="0"/>
              <w:spacing w:line="276" w:lineRule="auto"/>
              <w:jc w:val="center"/>
              <w:rPr>
                <w:spacing w:val="-5"/>
                <w:shd w:val="clear" w:color="auto" w:fill="FFFFFF"/>
              </w:rPr>
            </w:pPr>
          </w:p>
        </w:tc>
        <w:tc>
          <w:tcPr>
            <w:tcW w:w="1548" w:type="dxa"/>
            <w:vMerge/>
          </w:tcPr>
          <w:p w14:paraId="15D0AF1B" w14:textId="77777777" w:rsidR="001371FE" w:rsidRPr="00B13BA8" w:rsidRDefault="001371FE" w:rsidP="001D431C">
            <w:pPr>
              <w:autoSpaceDE w:val="0"/>
              <w:autoSpaceDN w:val="0"/>
              <w:adjustRightInd w:val="0"/>
              <w:spacing w:line="276" w:lineRule="auto"/>
              <w:jc w:val="center"/>
              <w:rPr>
                <w:spacing w:val="-5"/>
                <w:shd w:val="clear" w:color="auto" w:fill="FFFFFF"/>
              </w:rPr>
            </w:pPr>
          </w:p>
        </w:tc>
        <w:tc>
          <w:tcPr>
            <w:tcW w:w="1111" w:type="dxa"/>
          </w:tcPr>
          <w:p w14:paraId="01DA65B2"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sidRPr="00B13BA8">
              <w:rPr>
                <w:b/>
                <w:bCs/>
                <w:spacing w:val="-5"/>
                <w:shd w:val="clear" w:color="auto" w:fill="FFFFFF"/>
              </w:rPr>
              <w:t>2022</w:t>
            </w:r>
          </w:p>
        </w:tc>
        <w:tc>
          <w:tcPr>
            <w:tcW w:w="1112" w:type="dxa"/>
          </w:tcPr>
          <w:p w14:paraId="327C0AB2"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sidRPr="00B13BA8">
              <w:rPr>
                <w:b/>
                <w:bCs/>
                <w:spacing w:val="-5"/>
                <w:shd w:val="clear" w:color="auto" w:fill="FFFFFF"/>
              </w:rPr>
              <w:t>2021</w:t>
            </w:r>
          </w:p>
        </w:tc>
        <w:tc>
          <w:tcPr>
            <w:tcW w:w="1112" w:type="dxa"/>
          </w:tcPr>
          <w:p w14:paraId="5BB32EDF"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sidRPr="00B13BA8">
              <w:rPr>
                <w:b/>
                <w:bCs/>
                <w:spacing w:val="-5"/>
                <w:shd w:val="clear" w:color="auto" w:fill="FFFFFF"/>
              </w:rPr>
              <w:t>2020</w:t>
            </w:r>
          </w:p>
        </w:tc>
        <w:tc>
          <w:tcPr>
            <w:tcW w:w="1112" w:type="dxa"/>
          </w:tcPr>
          <w:p w14:paraId="041A1A8D"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sidRPr="00B13BA8">
              <w:rPr>
                <w:b/>
                <w:bCs/>
                <w:spacing w:val="-5"/>
                <w:shd w:val="clear" w:color="auto" w:fill="FFFFFF"/>
              </w:rPr>
              <w:t>2022</w:t>
            </w:r>
          </w:p>
        </w:tc>
        <w:tc>
          <w:tcPr>
            <w:tcW w:w="1112" w:type="dxa"/>
          </w:tcPr>
          <w:p w14:paraId="78793829"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sidRPr="00B13BA8">
              <w:rPr>
                <w:b/>
                <w:bCs/>
                <w:spacing w:val="-5"/>
                <w:shd w:val="clear" w:color="auto" w:fill="FFFFFF"/>
              </w:rPr>
              <w:t>2021</w:t>
            </w:r>
          </w:p>
        </w:tc>
        <w:tc>
          <w:tcPr>
            <w:tcW w:w="1112" w:type="dxa"/>
          </w:tcPr>
          <w:p w14:paraId="5D6C6BC9" w14:textId="77777777" w:rsidR="001371FE" w:rsidRPr="00B13BA8" w:rsidRDefault="001371FE" w:rsidP="001D431C">
            <w:pPr>
              <w:autoSpaceDE w:val="0"/>
              <w:autoSpaceDN w:val="0"/>
              <w:adjustRightInd w:val="0"/>
              <w:spacing w:line="276" w:lineRule="auto"/>
              <w:jc w:val="center"/>
              <w:rPr>
                <w:b/>
                <w:bCs/>
                <w:spacing w:val="-5"/>
                <w:shd w:val="clear" w:color="auto" w:fill="FFFFFF"/>
              </w:rPr>
            </w:pPr>
            <w:r w:rsidRPr="00B13BA8">
              <w:rPr>
                <w:b/>
                <w:bCs/>
                <w:spacing w:val="-5"/>
                <w:shd w:val="clear" w:color="auto" w:fill="FFFFFF"/>
              </w:rPr>
              <w:t>2020</w:t>
            </w:r>
          </w:p>
        </w:tc>
      </w:tr>
      <w:tr w:rsidR="001371FE" w:rsidRPr="00B13BA8" w14:paraId="6F6404AB" w14:textId="77777777" w:rsidTr="001D431C">
        <w:trPr>
          <w:jc w:val="center"/>
        </w:trPr>
        <w:tc>
          <w:tcPr>
            <w:tcW w:w="1131" w:type="dxa"/>
          </w:tcPr>
          <w:p w14:paraId="197BADC3" w14:textId="77777777" w:rsidR="001371FE" w:rsidRPr="00B13BA8" w:rsidRDefault="001371FE" w:rsidP="001D431C">
            <w:pPr>
              <w:autoSpaceDE w:val="0"/>
              <w:autoSpaceDN w:val="0"/>
              <w:adjustRightInd w:val="0"/>
              <w:spacing w:line="276" w:lineRule="auto"/>
              <w:rPr>
                <w:spacing w:val="-5"/>
                <w:shd w:val="clear" w:color="auto" w:fill="FFFFFF"/>
              </w:rPr>
            </w:pPr>
          </w:p>
        </w:tc>
        <w:tc>
          <w:tcPr>
            <w:tcW w:w="1548" w:type="dxa"/>
          </w:tcPr>
          <w:p w14:paraId="38C5D640"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1" w:type="dxa"/>
          </w:tcPr>
          <w:p w14:paraId="18B928DF"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1261C1C4"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4B532C02"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50CC1E38"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41B02DD9"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1EDBC011" w14:textId="77777777" w:rsidR="001371FE" w:rsidRPr="00B13BA8" w:rsidRDefault="001371FE" w:rsidP="001D431C">
            <w:pPr>
              <w:autoSpaceDE w:val="0"/>
              <w:autoSpaceDN w:val="0"/>
              <w:adjustRightInd w:val="0"/>
              <w:spacing w:line="276" w:lineRule="auto"/>
              <w:rPr>
                <w:spacing w:val="-5"/>
                <w:shd w:val="clear" w:color="auto" w:fill="FFFFFF"/>
              </w:rPr>
            </w:pPr>
          </w:p>
        </w:tc>
      </w:tr>
      <w:tr w:rsidR="001371FE" w:rsidRPr="00B13BA8" w14:paraId="3981EEF2" w14:textId="77777777" w:rsidTr="001D431C">
        <w:trPr>
          <w:jc w:val="center"/>
        </w:trPr>
        <w:tc>
          <w:tcPr>
            <w:tcW w:w="1131" w:type="dxa"/>
          </w:tcPr>
          <w:p w14:paraId="6B1412AC" w14:textId="77777777" w:rsidR="001371FE" w:rsidRPr="00B13BA8" w:rsidRDefault="001371FE" w:rsidP="001D431C">
            <w:pPr>
              <w:autoSpaceDE w:val="0"/>
              <w:autoSpaceDN w:val="0"/>
              <w:adjustRightInd w:val="0"/>
              <w:spacing w:line="276" w:lineRule="auto"/>
              <w:rPr>
                <w:spacing w:val="-5"/>
                <w:shd w:val="clear" w:color="auto" w:fill="FFFFFF"/>
              </w:rPr>
            </w:pPr>
          </w:p>
        </w:tc>
        <w:tc>
          <w:tcPr>
            <w:tcW w:w="1548" w:type="dxa"/>
          </w:tcPr>
          <w:p w14:paraId="7C1D48BE"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1" w:type="dxa"/>
          </w:tcPr>
          <w:p w14:paraId="0A7C8F65"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6795DE98"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7B89634D"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60B38B5D"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62F65B81" w14:textId="77777777" w:rsidR="001371FE" w:rsidRPr="00B13BA8" w:rsidRDefault="001371FE" w:rsidP="001D431C">
            <w:pPr>
              <w:autoSpaceDE w:val="0"/>
              <w:autoSpaceDN w:val="0"/>
              <w:adjustRightInd w:val="0"/>
              <w:spacing w:line="276" w:lineRule="auto"/>
              <w:rPr>
                <w:spacing w:val="-5"/>
                <w:shd w:val="clear" w:color="auto" w:fill="FFFFFF"/>
              </w:rPr>
            </w:pPr>
          </w:p>
        </w:tc>
        <w:tc>
          <w:tcPr>
            <w:tcW w:w="1112" w:type="dxa"/>
          </w:tcPr>
          <w:p w14:paraId="20215336" w14:textId="77777777" w:rsidR="001371FE" w:rsidRPr="00B13BA8" w:rsidRDefault="001371FE" w:rsidP="001D431C">
            <w:pPr>
              <w:autoSpaceDE w:val="0"/>
              <w:autoSpaceDN w:val="0"/>
              <w:adjustRightInd w:val="0"/>
              <w:spacing w:line="276" w:lineRule="auto"/>
              <w:rPr>
                <w:spacing w:val="-5"/>
                <w:shd w:val="clear" w:color="auto" w:fill="FFFFFF"/>
              </w:rPr>
            </w:pPr>
          </w:p>
        </w:tc>
      </w:tr>
    </w:tbl>
    <w:p w14:paraId="48B899D2" w14:textId="77777777" w:rsidR="001371FE" w:rsidRPr="00B35225" w:rsidRDefault="001371FE" w:rsidP="001371FE">
      <w:pPr>
        <w:pStyle w:val="ListParagraph"/>
        <w:numPr>
          <w:ilvl w:val="0"/>
          <w:numId w:val="10"/>
        </w:numPr>
        <w:spacing w:before="240" w:line="360" w:lineRule="auto"/>
      </w:pPr>
      <w:r w:rsidRPr="009B37CB">
        <w:rPr>
          <w:spacing w:val="-5"/>
          <w:shd w:val="clear" w:color="auto" w:fill="FFFFFF"/>
        </w:rPr>
        <w:t xml:space="preserve">How do you spend the income generated from irrigation? </w:t>
      </w:r>
      <w:r w:rsidRPr="009B37CB">
        <w:rPr>
          <w:i/>
          <w:iCs/>
          <w:spacing w:val="-5"/>
          <w:shd w:val="clear" w:color="auto" w:fill="FFFFFF"/>
        </w:rPr>
        <w:t xml:space="preserve">(probe for expenditure sources for </w:t>
      </w:r>
      <w:r>
        <w:rPr>
          <w:i/>
          <w:iCs/>
          <w:spacing w:val="-5"/>
          <w:shd w:val="clear" w:color="auto" w:fill="FFFFFF"/>
        </w:rPr>
        <w:t>recent three</w:t>
      </w:r>
      <w:r w:rsidRPr="0047655C">
        <w:rPr>
          <w:i/>
          <w:iCs/>
          <w:spacing w:val="-5"/>
          <w:shd w:val="clear" w:color="auto" w:fill="FFFFFF"/>
        </w:rPr>
        <w:t xml:space="preserve"> </w:t>
      </w:r>
      <w:r w:rsidRPr="009B37CB">
        <w:rPr>
          <w:i/>
          <w:iCs/>
          <w:spacing w:val="-5"/>
          <w:shd w:val="clear" w:color="auto" w:fill="FFFFFF"/>
        </w:rPr>
        <w:t>productive seasons)</w:t>
      </w:r>
    </w:p>
    <w:p w14:paraId="6CF1FA4F" w14:textId="2C3C9176" w:rsidR="001371FE" w:rsidRPr="001E7F78" w:rsidRDefault="001371FE" w:rsidP="001371FE">
      <w:pPr>
        <w:pStyle w:val="ListParagraph"/>
        <w:numPr>
          <w:ilvl w:val="0"/>
          <w:numId w:val="10"/>
        </w:numPr>
        <w:spacing w:line="360" w:lineRule="auto"/>
        <w:rPr>
          <w:b/>
          <w:bCs/>
        </w:rPr>
      </w:pPr>
      <w:r w:rsidRPr="0078499C">
        <w:t xml:space="preserve">Is there any other thing about this irrigation farming that you would want to say or add to what </w:t>
      </w:r>
      <w:r>
        <w:t>you have already</w:t>
      </w:r>
      <w:r w:rsidRPr="0078499C">
        <w:t xml:space="preserve"> said? </w:t>
      </w:r>
    </w:p>
    <w:p w14:paraId="2AA51C62" w14:textId="3F8326CB" w:rsidR="001E7F78" w:rsidRDefault="001E7F78" w:rsidP="001E7F78">
      <w:pPr>
        <w:spacing w:line="360" w:lineRule="auto"/>
        <w:rPr>
          <w:b/>
          <w:bCs/>
        </w:rPr>
      </w:pPr>
    </w:p>
    <w:p w14:paraId="45A6FDB6" w14:textId="77777777" w:rsidR="001E7F78" w:rsidRPr="00455E7D" w:rsidRDefault="001E7F78" w:rsidP="001E7F78">
      <w:pPr>
        <w:spacing w:line="360" w:lineRule="auto"/>
        <w:jc w:val="center"/>
        <w:rPr>
          <w:b/>
          <w:bCs/>
          <w:i/>
          <w:iCs/>
        </w:rPr>
      </w:pPr>
      <w:r w:rsidRPr="00455E7D">
        <w:rPr>
          <w:b/>
          <w:bCs/>
          <w:i/>
          <w:iCs/>
        </w:rPr>
        <w:t>Thank you for your time</w:t>
      </w:r>
    </w:p>
    <w:p w14:paraId="2574044D" w14:textId="77777777" w:rsidR="001E7F78" w:rsidRPr="001E7F78" w:rsidRDefault="001E7F78" w:rsidP="001E7F78">
      <w:pPr>
        <w:spacing w:line="360" w:lineRule="auto"/>
        <w:rPr>
          <w:b/>
          <w:bCs/>
        </w:rPr>
      </w:pPr>
    </w:p>
    <w:p w14:paraId="1A1C8D8E" w14:textId="77777777" w:rsidR="001371FE" w:rsidRDefault="001371FE" w:rsidP="001371FE">
      <w:pPr>
        <w:spacing w:line="360" w:lineRule="auto"/>
        <w:rPr>
          <w:b/>
          <w:bCs/>
        </w:rPr>
      </w:pPr>
    </w:p>
    <w:p w14:paraId="546F46F1" w14:textId="77777777" w:rsidR="001371FE" w:rsidRDefault="001371FE" w:rsidP="001371FE">
      <w:pPr>
        <w:spacing w:line="360" w:lineRule="auto"/>
        <w:rPr>
          <w:b/>
          <w:bCs/>
        </w:rPr>
      </w:pPr>
    </w:p>
    <w:p w14:paraId="35F3C03D" w14:textId="77777777" w:rsidR="00DE64FA" w:rsidRDefault="00DE64FA" w:rsidP="001371FE">
      <w:pPr>
        <w:spacing w:line="360" w:lineRule="auto"/>
        <w:rPr>
          <w:b/>
          <w:bCs/>
        </w:rPr>
      </w:pPr>
    </w:p>
    <w:p w14:paraId="6322A7D2" w14:textId="77777777" w:rsidR="00DE64FA" w:rsidRDefault="00DE64FA" w:rsidP="001371FE">
      <w:pPr>
        <w:spacing w:line="360" w:lineRule="auto"/>
        <w:rPr>
          <w:b/>
          <w:bCs/>
        </w:rPr>
      </w:pPr>
    </w:p>
    <w:p w14:paraId="438CFDF4" w14:textId="77777777" w:rsidR="00DE64FA" w:rsidRDefault="00DE64FA" w:rsidP="001371FE">
      <w:pPr>
        <w:spacing w:line="360" w:lineRule="auto"/>
        <w:rPr>
          <w:b/>
          <w:bCs/>
        </w:rPr>
      </w:pPr>
    </w:p>
    <w:p w14:paraId="12F74B3E" w14:textId="77777777" w:rsidR="00DE64FA" w:rsidRDefault="00DE64FA" w:rsidP="001371FE">
      <w:pPr>
        <w:spacing w:line="360" w:lineRule="auto"/>
        <w:rPr>
          <w:b/>
          <w:bCs/>
        </w:rPr>
      </w:pPr>
    </w:p>
    <w:p w14:paraId="340E3595" w14:textId="77777777" w:rsidR="00DE64FA" w:rsidRDefault="00DE64FA" w:rsidP="001371FE">
      <w:pPr>
        <w:spacing w:line="360" w:lineRule="auto"/>
        <w:rPr>
          <w:b/>
          <w:bCs/>
        </w:rPr>
      </w:pPr>
    </w:p>
    <w:p w14:paraId="202A677A" w14:textId="77777777" w:rsidR="00DE64FA" w:rsidRDefault="00DE64FA" w:rsidP="001371FE">
      <w:pPr>
        <w:spacing w:line="360" w:lineRule="auto"/>
        <w:rPr>
          <w:b/>
          <w:bCs/>
        </w:rPr>
      </w:pPr>
    </w:p>
    <w:p w14:paraId="15D07EB3" w14:textId="77777777" w:rsidR="00DE64FA" w:rsidRDefault="00DE64FA" w:rsidP="001371FE">
      <w:pPr>
        <w:spacing w:line="360" w:lineRule="auto"/>
        <w:rPr>
          <w:b/>
          <w:bCs/>
        </w:rPr>
      </w:pPr>
    </w:p>
    <w:p w14:paraId="7A996886" w14:textId="77777777" w:rsidR="00DE64FA" w:rsidRDefault="00DE64FA" w:rsidP="001371FE">
      <w:pPr>
        <w:spacing w:line="360" w:lineRule="auto"/>
        <w:rPr>
          <w:b/>
          <w:bCs/>
        </w:rPr>
      </w:pPr>
    </w:p>
    <w:p w14:paraId="6A4BD22A" w14:textId="77777777" w:rsidR="00DE64FA" w:rsidRDefault="00DE64FA" w:rsidP="001371FE">
      <w:pPr>
        <w:spacing w:line="360" w:lineRule="auto"/>
        <w:rPr>
          <w:b/>
          <w:bCs/>
        </w:rPr>
      </w:pPr>
    </w:p>
    <w:p w14:paraId="79CA8E44" w14:textId="77777777" w:rsidR="00DE64FA" w:rsidRDefault="00DE64FA" w:rsidP="001371FE">
      <w:pPr>
        <w:spacing w:line="360" w:lineRule="auto"/>
        <w:rPr>
          <w:b/>
          <w:bCs/>
        </w:rPr>
      </w:pPr>
    </w:p>
    <w:p w14:paraId="6AC0ADF4" w14:textId="77777777" w:rsidR="00DE64FA" w:rsidRDefault="00DE64FA" w:rsidP="001371FE">
      <w:pPr>
        <w:spacing w:line="360" w:lineRule="auto"/>
        <w:rPr>
          <w:b/>
          <w:bCs/>
        </w:rPr>
      </w:pPr>
    </w:p>
    <w:p w14:paraId="7CDE4F04" w14:textId="77777777" w:rsidR="00DE64FA" w:rsidRDefault="00DE64FA" w:rsidP="001371FE">
      <w:pPr>
        <w:spacing w:line="360" w:lineRule="auto"/>
        <w:rPr>
          <w:b/>
          <w:bCs/>
        </w:rPr>
        <w:sectPr w:rsidR="00DE64FA" w:rsidSect="00584D70">
          <w:type w:val="continuous"/>
          <w:pgSz w:w="11907" w:h="16839" w:code="9"/>
          <w:pgMar w:top="1440" w:right="1440" w:bottom="1440" w:left="1440" w:header="720" w:footer="720" w:gutter="0"/>
          <w:cols w:space="720"/>
          <w:docGrid w:linePitch="360"/>
        </w:sectPr>
      </w:pPr>
    </w:p>
    <w:p w14:paraId="4C017AE5" w14:textId="77777777" w:rsidR="001371FE" w:rsidRDefault="001371FE" w:rsidP="00DE64FA">
      <w:pPr>
        <w:pStyle w:val="Heading2"/>
        <w:spacing w:before="0"/>
      </w:pPr>
      <w:bookmarkStart w:id="124" w:name="_Toc126746601"/>
      <w:r>
        <w:lastRenderedPageBreak/>
        <w:t xml:space="preserve">Appendix E: </w:t>
      </w:r>
      <w:r w:rsidRPr="005E1E28">
        <w:t>KII with</w:t>
      </w:r>
      <w:r>
        <w:t xml:space="preserve"> </w:t>
      </w:r>
      <w:proofErr w:type="spellStart"/>
      <w:r>
        <w:t>Tindanas</w:t>
      </w:r>
      <w:bookmarkEnd w:id="124"/>
      <w:proofErr w:type="spellEnd"/>
    </w:p>
    <w:p w14:paraId="6FD479E1" w14:textId="77777777" w:rsidR="001371FE" w:rsidRPr="000E5100" w:rsidRDefault="001371FE" w:rsidP="001371FE">
      <w:pPr>
        <w:rPr>
          <w:lang w:eastAsia="en-GB"/>
        </w:rPr>
      </w:pPr>
    </w:p>
    <w:p w14:paraId="4554B303" w14:textId="77777777" w:rsidR="001371FE" w:rsidRPr="005E1E28" w:rsidRDefault="001371FE" w:rsidP="001371FE">
      <w:pPr>
        <w:spacing w:line="360" w:lineRule="auto"/>
      </w:pPr>
      <w:r w:rsidRPr="005E1E28">
        <w:t>Name of Respondent: ________________________________________</w:t>
      </w:r>
    </w:p>
    <w:p w14:paraId="5D6440BF" w14:textId="77777777" w:rsidR="001371FE" w:rsidRDefault="001371FE" w:rsidP="001371FE">
      <w:pPr>
        <w:spacing w:line="360" w:lineRule="auto"/>
      </w:pPr>
      <w:r>
        <w:t>Name of Community</w:t>
      </w:r>
      <w:r w:rsidRPr="005E1E28">
        <w:t>: ________________________________________</w:t>
      </w:r>
    </w:p>
    <w:p w14:paraId="6A14C43D" w14:textId="77777777" w:rsidR="001371FE" w:rsidRPr="005E1E28" w:rsidRDefault="001371FE" w:rsidP="001371FE">
      <w:pPr>
        <w:spacing w:line="360" w:lineRule="auto"/>
      </w:pPr>
      <w:r>
        <w:t>Name of section of community: ________________________________</w:t>
      </w:r>
    </w:p>
    <w:p w14:paraId="39B944BB" w14:textId="77777777" w:rsidR="001371FE" w:rsidRPr="005E1E28" w:rsidRDefault="001371FE" w:rsidP="001371FE">
      <w:pPr>
        <w:spacing w:line="360" w:lineRule="auto"/>
      </w:pPr>
      <w:r w:rsidRPr="005E1E28">
        <w:t>Telephone number: __________________________________________</w:t>
      </w:r>
    </w:p>
    <w:p w14:paraId="138E9B58" w14:textId="77777777" w:rsidR="001371FE" w:rsidRPr="009656D1" w:rsidRDefault="001371FE" w:rsidP="001371FE">
      <w:pPr>
        <w:spacing w:line="360" w:lineRule="auto"/>
        <w:rPr>
          <w:b/>
          <w:bCs/>
          <w:u w:val="single"/>
        </w:rPr>
      </w:pPr>
      <w:r w:rsidRPr="009656D1">
        <w:rPr>
          <w:b/>
          <w:bCs/>
          <w:u w:val="single"/>
        </w:rPr>
        <w:t xml:space="preserve">Section </w:t>
      </w:r>
      <w:r>
        <w:rPr>
          <w:b/>
          <w:bCs/>
          <w:u w:val="single"/>
        </w:rPr>
        <w:t>A</w:t>
      </w:r>
      <w:r w:rsidRPr="009656D1">
        <w:rPr>
          <w:b/>
          <w:bCs/>
          <w:u w:val="single"/>
        </w:rPr>
        <w:t xml:space="preserve">: Factors influencing </w:t>
      </w:r>
      <w:r>
        <w:rPr>
          <w:b/>
          <w:bCs/>
          <w:u w:val="single"/>
        </w:rPr>
        <w:t>Farmer-Driven irrigation systems</w:t>
      </w:r>
    </w:p>
    <w:p w14:paraId="60EA378A" w14:textId="77777777" w:rsidR="001371FE" w:rsidRDefault="001371FE" w:rsidP="001371FE">
      <w:pPr>
        <w:pStyle w:val="ListParagraph"/>
        <w:numPr>
          <w:ilvl w:val="0"/>
          <w:numId w:val="11"/>
        </w:numPr>
        <w:spacing w:line="360" w:lineRule="auto"/>
      </w:pPr>
      <w:r>
        <w:t xml:space="preserve">Do you irrigate? </w:t>
      </w:r>
      <w:r w:rsidRPr="00903CF8">
        <w:rPr>
          <w:i/>
          <w:iCs/>
        </w:rPr>
        <w:t>(probe for profitability &amp; how many people he has leased land to for irrigation)</w:t>
      </w:r>
    </w:p>
    <w:p w14:paraId="1461884B" w14:textId="77777777" w:rsidR="001371FE" w:rsidRDefault="001371FE" w:rsidP="001371FE">
      <w:pPr>
        <w:pStyle w:val="ListParagraph"/>
        <w:numPr>
          <w:ilvl w:val="0"/>
          <w:numId w:val="11"/>
        </w:numPr>
        <w:spacing w:line="360" w:lineRule="auto"/>
      </w:pPr>
      <w:r>
        <w:t xml:space="preserve">How did you come about the land in your possession? </w:t>
      </w:r>
      <w:r w:rsidRPr="00253F85">
        <w:rPr>
          <w:i/>
          <w:iCs/>
        </w:rPr>
        <w:t>(probe for how land holding rights is transferred)</w:t>
      </w:r>
      <w:r>
        <w:t xml:space="preserve"> </w:t>
      </w:r>
    </w:p>
    <w:p w14:paraId="7CB672F1" w14:textId="77777777" w:rsidR="001371FE" w:rsidRDefault="001371FE" w:rsidP="001371FE">
      <w:pPr>
        <w:pStyle w:val="ListParagraph"/>
        <w:numPr>
          <w:ilvl w:val="0"/>
          <w:numId w:val="11"/>
        </w:numPr>
        <w:spacing w:line="360" w:lineRule="auto"/>
        <w:rPr>
          <w:i/>
          <w:iCs/>
        </w:rPr>
      </w:pPr>
      <w:r>
        <w:t xml:space="preserve">How does one acquire land from you for irrigation purposes? </w:t>
      </w:r>
      <w:r w:rsidRPr="00253F85">
        <w:rPr>
          <w:i/>
          <w:iCs/>
        </w:rPr>
        <w:t xml:space="preserve">(probe for conditions for land acquisition) </w:t>
      </w:r>
    </w:p>
    <w:p w14:paraId="7E64959D" w14:textId="77777777" w:rsidR="001371FE" w:rsidRPr="00D7664E" w:rsidRDefault="001371FE" w:rsidP="001371FE">
      <w:pPr>
        <w:pStyle w:val="ListParagraph"/>
        <w:numPr>
          <w:ilvl w:val="0"/>
          <w:numId w:val="11"/>
        </w:numPr>
        <w:spacing w:line="360" w:lineRule="auto"/>
      </w:pPr>
      <w:r w:rsidRPr="00D7664E">
        <w:t xml:space="preserve">Do these conditions differ with reference to commercial and smallholder farmers? </w:t>
      </w:r>
      <w:r w:rsidRPr="00451928">
        <w:rPr>
          <w:i/>
          <w:iCs/>
        </w:rPr>
        <w:t>(probe for the differences if any)</w:t>
      </w:r>
    </w:p>
    <w:p w14:paraId="73CC90DB" w14:textId="77777777" w:rsidR="001371FE" w:rsidRPr="0041140C" w:rsidRDefault="001371FE" w:rsidP="001371FE">
      <w:pPr>
        <w:pStyle w:val="ListParagraph"/>
        <w:numPr>
          <w:ilvl w:val="0"/>
          <w:numId w:val="11"/>
        </w:numPr>
        <w:spacing w:line="360" w:lineRule="auto"/>
        <w:rPr>
          <w:i/>
          <w:iCs/>
        </w:rPr>
      </w:pPr>
      <w:r>
        <w:t xml:space="preserve">How long do these arrangements exist for? </w:t>
      </w:r>
      <w:r w:rsidRPr="0041140C">
        <w:rPr>
          <w:i/>
          <w:iCs/>
        </w:rPr>
        <w:t>(probe for length of time irrigators can hold lands released to them)</w:t>
      </w:r>
    </w:p>
    <w:p w14:paraId="09DE2643" w14:textId="77777777" w:rsidR="001371FE" w:rsidRPr="0041140C" w:rsidRDefault="001371FE" w:rsidP="001371FE">
      <w:pPr>
        <w:pStyle w:val="ListParagraph"/>
        <w:numPr>
          <w:ilvl w:val="0"/>
          <w:numId w:val="11"/>
        </w:numPr>
        <w:spacing w:line="360" w:lineRule="auto"/>
        <w:rPr>
          <w:i/>
          <w:iCs/>
        </w:rPr>
      </w:pPr>
      <w:r>
        <w:t xml:space="preserve">What challenges do you face with farmers who acquire lands from you? </w:t>
      </w:r>
      <w:r w:rsidRPr="00A831D2">
        <w:rPr>
          <w:i/>
          <w:iCs/>
        </w:rPr>
        <w:t>(probe for listing &amp; discussion)</w:t>
      </w:r>
    </w:p>
    <w:p w14:paraId="2A6E7FD4" w14:textId="77777777" w:rsidR="001371FE" w:rsidRDefault="001371FE" w:rsidP="001371FE">
      <w:pPr>
        <w:spacing w:line="360" w:lineRule="auto"/>
        <w:jc w:val="center"/>
        <w:rPr>
          <w:b/>
          <w:bCs/>
        </w:rPr>
      </w:pPr>
    </w:p>
    <w:p w14:paraId="6C2AB74A" w14:textId="77777777" w:rsidR="001371FE" w:rsidRDefault="001371FE" w:rsidP="001371FE">
      <w:pPr>
        <w:spacing w:line="360" w:lineRule="auto"/>
        <w:jc w:val="center"/>
        <w:rPr>
          <w:b/>
          <w:bCs/>
        </w:rPr>
      </w:pPr>
    </w:p>
    <w:p w14:paraId="3DC67277" w14:textId="77777777" w:rsidR="001371FE" w:rsidRPr="00455E7D" w:rsidRDefault="001371FE" w:rsidP="001371FE">
      <w:pPr>
        <w:spacing w:line="360" w:lineRule="auto"/>
        <w:jc w:val="center"/>
        <w:rPr>
          <w:b/>
          <w:bCs/>
          <w:i/>
          <w:iCs/>
        </w:rPr>
      </w:pPr>
      <w:r w:rsidRPr="00455E7D">
        <w:rPr>
          <w:b/>
          <w:bCs/>
          <w:i/>
          <w:iCs/>
        </w:rPr>
        <w:t>Thank you for your time</w:t>
      </w:r>
    </w:p>
    <w:p w14:paraId="01221E52" w14:textId="77777777" w:rsidR="001371FE" w:rsidRDefault="001371FE" w:rsidP="001371FE">
      <w:pPr>
        <w:spacing w:line="360" w:lineRule="auto"/>
        <w:jc w:val="center"/>
        <w:rPr>
          <w:b/>
          <w:bCs/>
        </w:rPr>
      </w:pPr>
    </w:p>
    <w:p w14:paraId="14F1D029" w14:textId="77777777" w:rsidR="001371FE" w:rsidRDefault="001371FE" w:rsidP="001371FE">
      <w:pPr>
        <w:spacing w:line="360" w:lineRule="auto"/>
        <w:rPr>
          <w:b/>
          <w:bCs/>
        </w:rPr>
      </w:pPr>
    </w:p>
    <w:p w14:paraId="1BCB7A5B" w14:textId="77777777" w:rsidR="001371FE" w:rsidRDefault="001371FE" w:rsidP="001371FE">
      <w:pPr>
        <w:spacing w:line="360" w:lineRule="auto"/>
        <w:rPr>
          <w:b/>
          <w:bCs/>
        </w:rPr>
      </w:pPr>
    </w:p>
    <w:p w14:paraId="6821C2A5" w14:textId="77777777" w:rsidR="001371FE" w:rsidRDefault="001371FE" w:rsidP="001371FE">
      <w:pPr>
        <w:spacing w:line="360" w:lineRule="auto"/>
        <w:rPr>
          <w:b/>
          <w:bCs/>
        </w:rPr>
      </w:pPr>
    </w:p>
    <w:p w14:paraId="7235245E" w14:textId="77777777" w:rsidR="001371FE" w:rsidRDefault="001371FE" w:rsidP="001371FE">
      <w:pPr>
        <w:spacing w:line="360" w:lineRule="auto"/>
        <w:rPr>
          <w:b/>
          <w:bCs/>
        </w:rPr>
        <w:sectPr w:rsidR="001371FE" w:rsidSect="00584D70">
          <w:type w:val="continuous"/>
          <w:pgSz w:w="11907" w:h="16839" w:code="9"/>
          <w:pgMar w:top="1440" w:right="1440" w:bottom="1440" w:left="1440" w:header="720" w:footer="720" w:gutter="0"/>
          <w:cols w:space="720"/>
          <w:docGrid w:linePitch="360"/>
        </w:sectPr>
      </w:pPr>
    </w:p>
    <w:p w14:paraId="7BC12C5F" w14:textId="77777777" w:rsidR="001371FE" w:rsidRPr="007B422F" w:rsidRDefault="001371FE" w:rsidP="001A4CEA">
      <w:pPr>
        <w:pStyle w:val="Heading2"/>
      </w:pPr>
      <w:bookmarkStart w:id="125" w:name="_Toc126746602"/>
      <w:r>
        <w:lastRenderedPageBreak/>
        <w:t xml:space="preserve">Appendix F: </w:t>
      </w:r>
      <w:r w:rsidRPr="007B422F">
        <w:t xml:space="preserve">KII with Agriculture </w:t>
      </w:r>
      <w:r w:rsidRPr="004B5BD4">
        <w:t>Extension</w:t>
      </w:r>
      <w:r w:rsidRPr="007B422F">
        <w:t xml:space="preserve"> Officers (AEOs)</w:t>
      </w:r>
      <w:bookmarkEnd w:id="125"/>
      <w:r w:rsidRPr="007B422F">
        <w:t xml:space="preserve"> </w:t>
      </w:r>
    </w:p>
    <w:p w14:paraId="3CD02D07" w14:textId="77777777" w:rsidR="001371FE" w:rsidRPr="005E1E28" w:rsidRDefault="001371FE" w:rsidP="001371FE">
      <w:pPr>
        <w:spacing w:line="276" w:lineRule="auto"/>
      </w:pPr>
      <w:r w:rsidRPr="005E1E28">
        <w:t>Name of Respondent: ________________________________________</w:t>
      </w:r>
    </w:p>
    <w:p w14:paraId="195C2A68" w14:textId="77777777" w:rsidR="001371FE" w:rsidRPr="005E1E28" w:rsidRDefault="001371FE" w:rsidP="001371FE">
      <w:pPr>
        <w:spacing w:line="276" w:lineRule="auto"/>
      </w:pPr>
      <w:r w:rsidRPr="005E1E28">
        <w:t>Area of operation: ___________________________________________</w:t>
      </w:r>
    </w:p>
    <w:p w14:paraId="7FD3887B" w14:textId="77777777" w:rsidR="001371FE" w:rsidRPr="005E1E28" w:rsidRDefault="001371FE" w:rsidP="001371FE">
      <w:pPr>
        <w:spacing w:line="276" w:lineRule="auto"/>
      </w:pPr>
      <w:r w:rsidRPr="005E1E28">
        <w:t>Telephone number: __________________________________________</w:t>
      </w:r>
    </w:p>
    <w:p w14:paraId="7127D96E" w14:textId="77777777" w:rsidR="001371FE" w:rsidRPr="00CC577C" w:rsidRDefault="001371FE" w:rsidP="001371FE">
      <w:pPr>
        <w:spacing w:line="360" w:lineRule="auto"/>
        <w:rPr>
          <w:b/>
          <w:bCs/>
          <w:u w:val="single"/>
        </w:rPr>
      </w:pPr>
      <w:r w:rsidRPr="00CC577C">
        <w:rPr>
          <w:b/>
          <w:bCs/>
          <w:u w:val="single"/>
        </w:rPr>
        <w:t>Section A: Factors influencing Farmer-Driven irrigation systems</w:t>
      </w:r>
    </w:p>
    <w:p w14:paraId="20CD4FD1" w14:textId="77777777" w:rsidR="001371FE" w:rsidRPr="005E1E28" w:rsidRDefault="001371FE" w:rsidP="001371FE">
      <w:pPr>
        <w:pStyle w:val="ListParagraph"/>
        <w:numPr>
          <w:ilvl w:val="0"/>
          <w:numId w:val="8"/>
        </w:numPr>
        <w:spacing w:line="360" w:lineRule="auto"/>
      </w:pPr>
      <w:r w:rsidRPr="005E1E28">
        <w:t xml:space="preserve">How long have you worked as an AEO in this district? </w:t>
      </w:r>
    </w:p>
    <w:p w14:paraId="7F7BCC54" w14:textId="77777777" w:rsidR="001371FE" w:rsidRPr="00332A5C" w:rsidRDefault="001371FE" w:rsidP="001371FE">
      <w:pPr>
        <w:pStyle w:val="ListParagraph"/>
        <w:numPr>
          <w:ilvl w:val="0"/>
          <w:numId w:val="8"/>
        </w:numPr>
        <w:spacing w:line="360" w:lineRule="auto"/>
        <w:rPr>
          <w:i/>
          <w:iCs/>
        </w:rPr>
      </w:pPr>
      <w:r w:rsidRPr="005E1E28">
        <w:rPr>
          <w:spacing w:val="-5"/>
          <w:shd w:val="clear" w:color="auto" w:fill="FFFFFF"/>
        </w:rPr>
        <w:t xml:space="preserve">What are the methods of irrigation practiced </w:t>
      </w:r>
      <w:r w:rsidRPr="005E1E28">
        <w:t xml:space="preserve">in this district? </w:t>
      </w:r>
      <w:r w:rsidRPr="00332A5C">
        <w:rPr>
          <w:i/>
          <w:iCs/>
        </w:rPr>
        <w:t xml:space="preserve">(request </w:t>
      </w:r>
      <w:r>
        <w:rPr>
          <w:i/>
          <w:iCs/>
        </w:rPr>
        <w:t xml:space="preserve">a </w:t>
      </w:r>
      <w:r w:rsidRPr="00332A5C">
        <w:rPr>
          <w:i/>
          <w:iCs/>
        </w:rPr>
        <w:t>copy of official data on smallholder irrigation if any)</w:t>
      </w:r>
    </w:p>
    <w:p w14:paraId="4B5AB6B0" w14:textId="77777777" w:rsidR="001371FE" w:rsidRPr="005E1E28" w:rsidRDefault="001371FE" w:rsidP="001371FE">
      <w:pPr>
        <w:pStyle w:val="Default"/>
        <w:numPr>
          <w:ilvl w:val="0"/>
          <w:numId w:val="8"/>
        </w:numPr>
        <w:spacing w:line="360" w:lineRule="auto"/>
        <w:jc w:val="both"/>
        <w:rPr>
          <w:rFonts w:ascii="Times New Roman" w:hAnsi="Times New Roman" w:cs="Times New Roman"/>
        </w:rPr>
      </w:pPr>
      <w:r w:rsidRPr="005E1E28">
        <w:rPr>
          <w:rFonts w:ascii="Times New Roman" w:hAnsi="Times New Roman" w:cs="Times New Roman"/>
        </w:rPr>
        <w:t>Could you please provide us with estimat</w:t>
      </w:r>
      <w:r>
        <w:rPr>
          <w:rFonts w:ascii="Times New Roman" w:hAnsi="Times New Roman" w:cs="Times New Roman"/>
        </w:rPr>
        <w:t>es</w:t>
      </w:r>
      <w:r w:rsidRPr="005E1E28">
        <w:rPr>
          <w:rFonts w:ascii="Times New Roman" w:hAnsi="Times New Roman" w:cs="Times New Roman"/>
        </w:rPr>
        <w:t xml:space="preserve"> of irrigation farmer population based on the methods of irrigation in your district? </w:t>
      </w:r>
    </w:p>
    <w:tbl>
      <w:tblPr>
        <w:tblStyle w:val="TableGrid"/>
        <w:tblW w:w="0" w:type="auto"/>
        <w:tblInd w:w="720" w:type="dxa"/>
        <w:tblLook w:val="04A0" w:firstRow="1" w:lastRow="0" w:firstColumn="1" w:lastColumn="0" w:noHBand="0" w:noVBand="1"/>
      </w:tblPr>
      <w:tblGrid>
        <w:gridCol w:w="4264"/>
        <w:gridCol w:w="4259"/>
      </w:tblGrid>
      <w:tr w:rsidR="001371FE" w:rsidRPr="005E1E28" w14:paraId="47071417" w14:textId="77777777" w:rsidTr="001D431C">
        <w:tc>
          <w:tcPr>
            <w:tcW w:w="4317" w:type="dxa"/>
          </w:tcPr>
          <w:p w14:paraId="721F67A9" w14:textId="77777777" w:rsidR="001371FE" w:rsidRPr="005E1E28" w:rsidRDefault="001371FE" w:rsidP="00122384">
            <w:pPr>
              <w:pStyle w:val="ListParagraph"/>
              <w:spacing w:line="240" w:lineRule="auto"/>
              <w:ind w:left="0"/>
              <w:rPr>
                <w:b/>
                <w:bCs/>
              </w:rPr>
            </w:pPr>
            <w:r w:rsidRPr="005E1E28">
              <w:rPr>
                <w:b/>
                <w:bCs/>
              </w:rPr>
              <w:t xml:space="preserve">Type of Irrigation </w:t>
            </w:r>
          </w:p>
        </w:tc>
        <w:tc>
          <w:tcPr>
            <w:tcW w:w="4313" w:type="dxa"/>
          </w:tcPr>
          <w:p w14:paraId="39D8A38C" w14:textId="77777777" w:rsidR="001371FE" w:rsidRPr="005E1E28" w:rsidRDefault="001371FE" w:rsidP="00122384">
            <w:pPr>
              <w:pStyle w:val="ListParagraph"/>
              <w:spacing w:line="240" w:lineRule="auto"/>
              <w:ind w:left="0"/>
              <w:rPr>
                <w:b/>
                <w:bCs/>
              </w:rPr>
            </w:pPr>
            <w:r w:rsidRPr="005E1E28">
              <w:rPr>
                <w:b/>
                <w:bCs/>
              </w:rPr>
              <w:t xml:space="preserve">Percentage </w:t>
            </w:r>
          </w:p>
        </w:tc>
      </w:tr>
      <w:tr w:rsidR="001371FE" w:rsidRPr="00EC418D" w14:paraId="346064E2" w14:textId="77777777" w:rsidTr="001D431C">
        <w:tc>
          <w:tcPr>
            <w:tcW w:w="4317" w:type="dxa"/>
          </w:tcPr>
          <w:p w14:paraId="759A9536" w14:textId="77777777" w:rsidR="001371FE" w:rsidRPr="00EC418D" w:rsidRDefault="001371FE" w:rsidP="00122384">
            <w:pPr>
              <w:pStyle w:val="ListParagraph"/>
              <w:spacing w:line="240" w:lineRule="auto"/>
              <w:ind w:left="0"/>
            </w:pPr>
            <w:r w:rsidRPr="00EC418D">
              <w:t>Dam irrigation</w:t>
            </w:r>
          </w:p>
        </w:tc>
        <w:tc>
          <w:tcPr>
            <w:tcW w:w="4313" w:type="dxa"/>
          </w:tcPr>
          <w:p w14:paraId="465B372C" w14:textId="77777777" w:rsidR="001371FE" w:rsidRPr="00EC418D" w:rsidRDefault="001371FE" w:rsidP="00122384">
            <w:pPr>
              <w:pStyle w:val="ListParagraph"/>
              <w:spacing w:line="240" w:lineRule="auto"/>
              <w:ind w:left="0"/>
            </w:pPr>
          </w:p>
        </w:tc>
      </w:tr>
      <w:tr w:rsidR="001371FE" w:rsidRPr="005E1E28" w14:paraId="6963FE4D" w14:textId="77777777" w:rsidTr="001D431C">
        <w:tc>
          <w:tcPr>
            <w:tcW w:w="4317" w:type="dxa"/>
          </w:tcPr>
          <w:p w14:paraId="710AFA08" w14:textId="77777777" w:rsidR="001371FE" w:rsidRPr="005E1E28" w:rsidRDefault="001371FE" w:rsidP="00122384">
            <w:pPr>
              <w:pStyle w:val="ListParagraph"/>
              <w:spacing w:line="240" w:lineRule="auto"/>
              <w:ind w:left="0"/>
            </w:pPr>
            <w:r w:rsidRPr="005E1E28">
              <w:t xml:space="preserve">Motorized Petrol Pump (River basin) </w:t>
            </w:r>
          </w:p>
        </w:tc>
        <w:tc>
          <w:tcPr>
            <w:tcW w:w="4313" w:type="dxa"/>
          </w:tcPr>
          <w:p w14:paraId="4D26ED22" w14:textId="77777777" w:rsidR="001371FE" w:rsidRPr="005E1E28" w:rsidRDefault="001371FE" w:rsidP="00122384">
            <w:pPr>
              <w:pStyle w:val="ListParagraph"/>
              <w:spacing w:line="240" w:lineRule="auto"/>
              <w:ind w:left="0"/>
            </w:pPr>
          </w:p>
        </w:tc>
      </w:tr>
      <w:tr w:rsidR="001371FE" w:rsidRPr="005E1E28" w14:paraId="5BFCD8AE" w14:textId="77777777" w:rsidTr="001D431C">
        <w:tc>
          <w:tcPr>
            <w:tcW w:w="4317" w:type="dxa"/>
          </w:tcPr>
          <w:p w14:paraId="3C1FBEB8" w14:textId="77777777" w:rsidR="001371FE" w:rsidRPr="005E1E28" w:rsidRDefault="001371FE" w:rsidP="00122384">
            <w:pPr>
              <w:pStyle w:val="ListParagraph"/>
              <w:spacing w:line="240" w:lineRule="auto"/>
              <w:ind w:left="0"/>
            </w:pPr>
            <w:r w:rsidRPr="005E1E28">
              <w:t xml:space="preserve">Bucket </w:t>
            </w:r>
          </w:p>
        </w:tc>
        <w:tc>
          <w:tcPr>
            <w:tcW w:w="4313" w:type="dxa"/>
          </w:tcPr>
          <w:p w14:paraId="28E45E27" w14:textId="77777777" w:rsidR="001371FE" w:rsidRPr="005E1E28" w:rsidRDefault="001371FE" w:rsidP="00122384">
            <w:pPr>
              <w:pStyle w:val="ListParagraph"/>
              <w:spacing w:line="240" w:lineRule="auto"/>
              <w:ind w:left="0"/>
            </w:pPr>
          </w:p>
        </w:tc>
      </w:tr>
      <w:tr w:rsidR="001371FE" w:rsidRPr="005E1E28" w14:paraId="6A33D576" w14:textId="77777777" w:rsidTr="001D431C">
        <w:tc>
          <w:tcPr>
            <w:tcW w:w="4317" w:type="dxa"/>
          </w:tcPr>
          <w:p w14:paraId="0E11753D" w14:textId="77777777" w:rsidR="001371FE" w:rsidRPr="005E1E28" w:rsidRDefault="001371FE" w:rsidP="00122384">
            <w:pPr>
              <w:pStyle w:val="ListParagraph"/>
              <w:spacing w:line="240" w:lineRule="auto"/>
              <w:ind w:left="0"/>
            </w:pPr>
            <w:r w:rsidRPr="005E1E28">
              <w:t xml:space="preserve">Drip </w:t>
            </w:r>
          </w:p>
        </w:tc>
        <w:tc>
          <w:tcPr>
            <w:tcW w:w="4313" w:type="dxa"/>
          </w:tcPr>
          <w:p w14:paraId="4ECB5976" w14:textId="77777777" w:rsidR="001371FE" w:rsidRPr="005E1E28" w:rsidRDefault="001371FE" w:rsidP="00122384">
            <w:pPr>
              <w:pStyle w:val="ListParagraph"/>
              <w:spacing w:line="240" w:lineRule="auto"/>
              <w:ind w:left="0"/>
            </w:pPr>
          </w:p>
        </w:tc>
      </w:tr>
      <w:tr w:rsidR="001371FE" w:rsidRPr="005E1E28" w14:paraId="3BCA81D5" w14:textId="77777777" w:rsidTr="001D431C">
        <w:tc>
          <w:tcPr>
            <w:tcW w:w="4317" w:type="dxa"/>
          </w:tcPr>
          <w:p w14:paraId="619108A6" w14:textId="77777777" w:rsidR="001371FE" w:rsidRPr="005E1E28" w:rsidRDefault="001371FE" w:rsidP="00122384">
            <w:pPr>
              <w:pStyle w:val="ListParagraph"/>
              <w:spacing w:line="240" w:lineRule="auto"/>
              <w:ind w:left="0"/>
            </w:pPr>
            <w:r w:rsidRPr="005E1E28">
              <w:t>Mechanized boreholes</w:t>
            </w:r>
          </w:p>
        </w:tc>
        <w:tc>
          <w:tcPr>
            <w:tcW w:w="4313" w:type="dxa"/>
          </w:tcPr>
          <w:p w14:paraId="1405C104" w14:textId="77777777" w:rsidR="001371FE" w:rsidRPr="005E1E28" w:rsidRDefault="001371FE" w:rsidP="00122384">
            <w:pPr>
              <w:pStyle w:val="ListParagraph"/>
              <w:spacing w:line="240" w:lineRule="auto"/>
              <w:ind w:left="0"/>
            </w:pPr>
          </w:p>
        </w:tc>
      </w:tr>
      <w:tr w:rsidR="001371FE" w:rsidRPr="005E1E28" w14:paraId="37252DEF" w14:textId="77777777" w:rsidTr="001D431C">
        <w:tc>
          <w:tcPr>
            <w:tcW w:w="4317" w:type="dxa"/>
          </w:tcPr>
          <w:p w14:paraId="62E397E0" w14:textId="77777777" w:rsidR="001371FE" w:rsidRPr="005E1E28" w:rsidRDefault="001371FE" w:rsidP="00122384">
            <w:pPr>
              <w:pStyle w:val="ListParagraph"/>
              <w:spacing w:line="240" w:lineRule="auto"/>
              <w:ind w:left="0"/>
            </w:pPr>
            <w:r w:rsidRPr="005E1E28">
              <w:t>Others (specify)</w:t>
            </w:r>
          </w:p>
        </w:tc>
        <w:tc>
          <w:tcPr>
            <w:tcW w:w="4313" w:type="dxa"/>
          </w:tcPr>
          <w:p w14:paraId="504661DD" w14:textId="77777777" w:rsidR="001371FE" w:rsidRPr="005E1E28" w:rsidRDefault="001371FE" w:rsidP="00122384">
            <w:pPr>
              <w:pStyle w:val="ListParagraph"/>
              <w:spacing w:line="240" w:lineRule="auto"/>
              <w:ind w:left="0"/>
            </w:pPr>
          </w:p>
        </w:tc>
      </w:tr>
    </w:tbl>
    <w:p w14:paraId="285FEAB7" w14:textId="77777777" w:rsidR="001371FE" w:rsidRPr="005E1E28" w:rsidRDefault="001371FE" w:rsidP="001371FE">
      <w:pPr>
        <w:pStyle w:val="ListParagraph"/>
        <w:numPr>
          <w:ilvl w:val="0"/>
          <w:numId w:val="8"/>
        </w:numPr>
        <w:spacing w:before="240" w:line="360" w:lineRule="auto"/>
      </w:pPr>
      <w:r w:rsidRPr="005E1E28">
        <w:t xml:space="preserve">Does </w:t>
      </w:r>
      <w:r>
        <w:t>farmer-driven irrigation</w:t>
      </w:r>
      <w:r w:rsidRPr="005E1E28">
        <w:t xml:space="preserve"> farming extension service fall under your responsibilities as an AEO? </w:t>
      </w:r>
    </w:p>
    <w:p w14:paraId="02BC2D80" w14:textId="77777777" w:rsidR="001371FE" w:rsidRPr="005E1E28" w:rsidRDefault="001371FE" w:rsidP="001371FE">
      <w:pPr>
        <w:pStyle w:val="ListParagraph"/>
        <w:numPr>
          <w:ilvl w:val="0"/>
          <w:numId w:val="9"/>
        </w:numPr>
        <w:spacing w:line="360" w:lineRule="auto"/>
      </w:pPr>
      <w:r w:rsidRPr="005E1E28">
        <w:t xml:space="preserve">If yes, do you render extension services to these categories of farmers? </w:t>
      </w:r>
    </w:p>
    <w:p w14:paraId="082A31C3" w14:textId="77777777" w:rsidR="001371FE" w:rsidRPr="005E1E28" w:rsidRDefault="001371FE" w:rsidP="001371FE">
      <w:pPr>
        <w:pStyle w:val="ListParagraph"/>
        <w:numPr>
          <w:ilvl w:val="0"/>
          <w:numId w:val="9"/>
        </w:numPr>
        <w:spacing w:line="360" w:lineRule="auto"/>
      </w:pPr>
      <w:r w:rsidRPr="005E1E28">
        <w:t xml:space="preserve">What kind of services do you render to SII farmers to enhance their cultivation? </w:t>
      </w:r>
      <w:r>
        <w:t>(</w:t>
      </w:r>
      <w:r w:rsidRPr="003C3A21">
        <w:rPr>
          <w:i/>
          <w:iCs/>
        </w:rPr>
        <w:t>probe for discussion)</w:t>
      </w:r>
    </w:p>
    <w:p w14:paraId="55C3CA67" w14:textId="77777777" w:rsidR="001371FE" w:rsidRPr="005E1E28" w:rsidRDefault="001371FE" w:rsidP="001371FE">
      <w:pPr>
        <w:pStyle w:val="ListParagraph"/>
        <w:numPr>
          <w:ilvl w:val="0"/>
          <w:numId w:val="9"/>
        </w:numPr>
        <w:spacing w:line="360" w:lineRule="auto"/>
      </w:pPr>
      <w:r w:rsidRPr="005E1E28">
        <w:t xml:space="preserve">If no, </w:t>
      </w:r>
      <w:r>
        <w:t>whose responsibility is it to render them extension services</w:t>
      </w:r>
      <w:r w:rsidRPr="005E1E28">
        <w:t xml:space="preserve">? </w:t>
      </w:r>
      <w:r w:rsidRPr="00A10812">
        <w:rPr>
          <w:i/>
          <w:iCs/>
        </w:rPr>
        <w:t>(probe for discussion)</w:t>
      </w:r>
    </w:p>
    <w:p w14:paraId="5338A39B" w14:textId="77777777" w:rsidR="001371FE" w:rsidRPr="005E1E28" w:rsidRDefault="001371FE" w:rsidP="001371FE">
      <w:pPr>
        <w:pStyle w:val="ListParagraph"/>
        <w:numPr>
          <w:ilvl w:val="0"/>
          <w:numId w:val="8"/>
        </w:numPr>
        <w:spacing w:line="360" w:lineRule="auto"/>
      </w:pPr>
      <w:r w:rsidRPr="005E1E28">
        <w:t xml:space="preserve">Are you aware farmers have many times applied local </w:t>
      </w:r>
      <w:r>
        <w:t>knowledge and innovation</w:t>
      </w:r>
      <w:r w:rsidRPr="005E1E28">
        <w:t xml:space="preserve">s to address their irrigation challenges? </w:t>
      </w:r>
      <w:r w:rsidRPr="00761F5A">
        <w:rPr>
          <w:i/>
          <w:iCs/>
        </w:rPr>
        <w:t xml:space="preserve">(probe for discussion and </w:t>
      </w:r>
      <w:r>
        <w:rPr>
          <w:i/>
          <w:iCs/>
        </w:rPr>
        <w:t>their</w:t>
      </w:r>
      <w:r w:rsidRPr="00761F5A">
        <w:rPr>
          <w:i/>
          <w:iCs/>
        </w:rPr>
        <w:t xml:space="preserve"> position on such practices)</w:t>
      </w:r>
    </w:p>
    <w:p w14:paraId="3EE945D4" w14:textId="77777777" w:rsidR="001371FE" w:rsidRDefault="001371FE" w:rsidP="001371FE">
      <w:pPr>
        <w:pStyle w:val="ListParagraph"/>
        <w:numPr>
          <w:ilvl w:val="0"/>
          <w:numId w:val="8"/>
        </w:numPr>
        <w:spacing w:line="360" w:lineRule="auto"/>
      </w:pPr>
      <w:r w:rsidRPr="005E1E28">
        <w:t xml:space="preserve">Are you aware of national/local </w:t>
      </w:r>
      <w:proofErr w:type="spellStart"/>
      <w:r w:rsidRPr="005E1E28">
        <w:t>programmes</w:t>
      </w:r>
      <w:proofErr w:type="spellEnd"/>
      <w:r w:rsidRPr="005E1E28">
        <w:t xml:space="preserve">/projects implemented in the district to enhance </w:t>
      </w:r>
      <w:r>
        <w:t>farmer-driven irrigation</w:t>
      </w:r>
      <w:r w:rsidRPr="005E1E28">
        <w:t xml:space="preserve">? </w:t>
      </w:r>
      <w:r w:rsidRPr="00172953">
        <w:rPr>
          <w:i/>
          <w:iCs/>
        </w:rPr>
        <w:t>(probe for listing and discussion)</w:t>
      </w:r>
    </w:p>
    <w:p w14:paraId="314E3D79" w14:textId="77777777" w:rsidR="001371FE" w:rsidRDefault="001371FE" w:rsidP="001371FE">
      <w:pPr>
        <w:pStyle w:val="ListParagraph"/>
        <w:spacing w:line="360" w:lineRule="auto"/>
        <w:ind w:left="360"/>
        <w:jc w:val="center"/>
        <w:rPr>
          <w:b/>
          <w:bCs/>
          <w:i/>
          <w:iCs/>
        </w:rPr>
        <w:sectPr w:rsidR="001371FE" w:rsidSect="00584D70">
          <w:type w:val="continuous"/>
          <w:pgSz w:w="11907" w:h="16839" w:code="9"/>
          <w:pgMar w:top="1440" w:right="1440" w:bottom="1440" w:left="1440" w:header="720" w:footer="720" w:gutter="0"/>
          <w:cols w:space="720"/>
          <w:docGrid w:linePitch="360"/>
        </w:sectPr>
      </w:pPr>
      <w:r w:rsidRPr="009D5796">
        <w:rPr>
          <w:b/>
          <w:bCs/>
          <w:i/>
          <w:iCs/>
        </w:rPr>
        <w:t>Thank you for your time</w:t>
      </w:r>
    </w:p>
    <w:p w14:paraId="219924F3" w14:textId="77777777" w:rsidR="001371FE" w:rsidRPr="007060E3" w:rsidRDefault="001371FE" w:rsidP="001A4CEA">
      <w:pPr>
        <w:pStyle w:val="Heading2"/>
      </w:pPr>
      <w:bookmarkStart w:id="126" w:name="_Toc126746603"/>
      <w:r w:rsidRPr="007060E3">
        <w:lastRenderedPageBreak/>
        <w:t>Appendix G: Field Pictures</w:t>
      </w:r>
      <w:bookmarkEnd w:id="126"/>
      <w:r w:rsidRPr="007060E3">
        <w:t xml:space="preserve"> </w:t>
      </w:r>
    </w:p>
    <w:p w14:paraId="0B2B3787" w14:textId="77777777" w:rsidR="001371FE" w:rsidRPr="000A059C" w:rsidRDefault="001371FE" w:rsidP="001371FE">
      <w:pPr>
        <w:spacing w:line="480" w:lineRule="auto"/>
        <w:rPr>
          <w:spacing w:val="-5"/>
          <w:shd w:val="clear" w:color="auto" w:fill="FFFFFF"/>
        </w:rPr>
      </w:pPr>
      <w:r w:rsidRPr="00D55693">
        <w:rPr>
          <w:noProof/>
          <w:spacing w:val="-5"/>
          <w:shd w:val="clear" w:color="auto" w:fill="FFFFFF"/>
        </w:rPr>
        <w:drawing>
          <wp:inline distT="0" distB="0" distL="0" distR="0" wp14:anchorId="05FA7FFE" wp14:editId="760CD450">
            <wp:extent cx="5943600" cy="33337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3333750"/>
                    </a:xfrm>
                    <a:prstGeom prst="rect">
                      <a:avLst/>
                    </a:prstGeom>
                    <a:noFill/>
                    <a:ln>
                      <a:noFill/>
                    </a:ln>
                  </pic:spPr>
                </pic:pic>
              </a:graphicData>
            </a:graphic>
          </wp:inline>
        </w:drawing>
      </w:r>
      <w:r w:rsidRPr="00D55693">
        <w:rPr>
          <w:noProof/>
          <w:spacing w:val="-5"/>
          <w:shd w:val="clear" w:color="auto" w:fill="FFFFFF"/>
        </w:rPr>
        <w:drawing>
          <wp:inline distT="0" distB="0" distL="0" distR="0" wp14:anchorId="653A053C" wp14:editId="7DE7B884">
            <wp:extent cx="5943600" cy="42862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4286250"/>
                    </a:xfrm>
                    <a:prstGeom prst="rect">
                      <a:avLst/>
                    </a:prstGeom>
                    <a:noFill/>
                    <a:ln>
                      <a:noFill/>
                    </a:ln>
                  </pic:spPr>
                </pic:pic>
              </a:graphicData>
            </a:graphic>
          </wp:inline>
        </w:drawing>
      </w:r>
      <w:r w:rsidRPr="00D55693">
        <w:rPr>
          <w:noProof/>
          <w:spacing w:val="-5"/>
          <w:shd w:val="clear" w:color="auto" w:fill="FFFFFF"/>
        </w:rPr>
        <w:lastRenderedPageBreak/>
        <w:drawing>
          <wp:inline distT="0" distB="0" distL="0" distR="0" wp14:anchorId="3D9EAB78" wp14:editId="0B24FCD4">
            <wp:extent cx="5943600" cy="36766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3676650"/>
                    </a:xfrm>
                    <a:prstGeom prst="rect">
                      <a:avLst/>
                    </a:prstGeom>
                    <a:noFill/>
                    <a:ln>
                      <a:noFill/>
                    </a:ln>
                  </pic:spPr>
                </pic:pic>
              </a:graphicData>
            </a:graphic>
          </wp:inline>
        </w:drawing>
      </w:r>
      <w:r w:rsidRPr="00D55693">
        <w:rPr>
          <w:noProof/>
          <w:spacing w:val="-5"/>
          <w:shd w:val="clear" w:color="auto" w:fill="FFFFFF"/>
        </w:rPr>
        <w:drawing>
          <wp:inline distT="0" distB="0" distL="0" distR="0" wp14:anchorId="25040983" wp14:editId="26EDBEC8">
            <wp:extent cx="5943600" cy="38004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800475"/>
                    </a:xfrm>
                    <a:prstGeom prst="rect">
                      <a:avLst/>
                    </a:prstGeom>
                    <a:noFill/>
                    <a:ln>
                      <a:noFill/>
                    </a:ln>
                  </pic:spPr>
                </pic:pic>
              </a:graphicData>
            </a:graphic>
          </wp:inline>
        </w:drawing>
      </w:r>
    </w:p>
    <w:p w14:paraId="7BD2F3B5" w14:textId="06D0D640" w:rsidR="001371FE" w:rsidRDefault="001371FE"/>
    <w:sectPr w:rsidR="001371FE" w:rsidSect="00584D70">
      <w:type w:val="continuous"/>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EDD133" w14:textId="77777777" w:rsidR="00FA7412" w:rsidRDefault="00FA7412" w:rsidP="00CD2A9A">
      <w:pPr>
        <w:spacing w:after="0" w:line="240" w:lineRule="auto"/>
      </w:pPr>
      <w:r>
        <w:separator/>
      </w:r>
    </w:p>
  </w:endnote>
  <w:endnote w:type="continuationSeparator" w:id="0">
    <w:p w14:paraId="51979A38" w14:textId="77777777" w:rsidR="00FA7412" w:rsidRDefault="00FA7412" w:rsidP="00CD2A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Sylfaen">
    <w:panose1 w:val="010A0502050306030303"/>
    <w:charset w:val="00"/>
    <w:family w:val="roman"/>
    <w:pitch w:val="variable"/>
    <w:sig w:usb0="04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0868336"/>
      <w:docPartObj>
        <w:docPartGallery w:val="Page Numbers (Bottom of Page)"/>
        <w:docPartUnique/>
      </w:docPartObj>
    </w:sdtPr>
    <w:sdtEndPr>
      <w:rPr>
        <w:noProof/>
      </w:rPr>
    </w:sdtEndPr>
    <w:sdtContent>
      <w:p w14:paraId="408D8FE3" w14:textId="78F0BDE8" w:rsidR="00FA7412" w:rsidRDefault="00FA7412">
        <w:pPr>
          <w:pStyle w:val="Footer"/>
          <w:jc w:val="center"/>
        </w:pPr>
        <w:r>
          <w:fldChar w:fldCharType="begin"/>
        </w:r>
        <w:r>
          <w:instrText xml:space="preserve"> PAGE   \* MERGEFORMAT </w:instrText>
        </w:r>
        <w:r>
          <w:fldChar w:fldCharType="separate"/>
        </w:r>
        <w:r w:rsidR="00590D8D">
          <w:rPr>
            <w:noProof/>
          </w:rPr>
          <w:t>xii</w:t>
        </w:r>
        <w:r>
          <w:rPr>
            <w:noProof/>
          </w:rPr>
          <w:fldChar w:fldCharType="end"/>
        </w:r>
      </w:p>
    </w:sdtContent>
  </w:sdt>
  <w:p w14:paraId="11D5C6E4" w14:textId="77777777" w:rsidR="00FA7412" w:rsidRDefault="00FA741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3221043"/>
      <w:docPartObj>
        <w:docPartGallery w:val="Page Numbers (Bottom of Page)"/>
        <w:docPartUnique/>
      </w:docPartObj>
    </w:sdtPr>
    <w:sdtEndPr>
      <w:rPr>
        <w:noProof/>
      </w:rPr>
    </w:sdtEndPr>
    <w:sdtContent>
      <w:p w14:paraId="09BCD07B" w14:textId="25E996E4" w:rsidR="00FA7412" w:rsidRDefault="00FA7412">
        <w:pPr>
          <w:pStyle w:val="Footer"/>
          <w:jc w:val="center"/>
        </w:pPr>
        <w:r>
          <w:fldChar w:fldCharType="begin"/>
        </w:r>
        <w:r>
          <w:instrText xml:space="preserve"> PAGE   \* MERGEFORMAT </w:instrText>
        </w:r>
        <w:r>
          <w:fldChar w:fldCharType="separate"/>
        </w:r>
        <w:r w:rsidR="00BF058B">
          <w:rPr>
            <w:noProof/>
          </w:rPr>
          <w:t>193</w:t>
        </w:r>
        <w:r>
          <w:rPr>
            <w:noProof/>
          </w:rPr>
          <w:fldChar w:fldCharType="end"/>
        </w:r>
      </w:p>
    </w:sdtContent>
  </w:sdt>
  <w:p w14:paraId="2B96BFA6" w14:textId="77777777" w:rsidR="00FA7412" w:rsidRDefault="00FA741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BE348D" w14:textId="77777777" w:rsidR="00FA7412" w:rsidRDefault="00FA7412" w:rsidP="00CD2A9A">
      <w:pPr>
        <w:spacing w:after="0" w:line="240" w:lineRule="auto"/>
      </w:pPr>
      <w:r>
        <w:separator/>
      </w:r>
    </w:p>
  </w:footnote>
  <w:footnote w:type="continuationSeparator" w:id="0">
    <w:p w14:paraId="134D928B" w14:textId="77777777" w:rsidR="00FA7412" w:rsidRDefault="00FA7412" w:rsidP="00CD2A9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0259D"/>
    <w:multiLevelType w:val="hybridMultilevel"/>
    <w:tmpl w:val="801405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CF1B5B"/>
    <w:multiLevelType w:val="multilevel"/>
    <w:tmpl w:val="B4BC40D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39A2CC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13B77CD7"/>
    <w:multiLevelType w:val="multilevel"/>
    <w:tmpl w:val="1E2CC4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460541C"/>
    <w:multiLevelType w:val="multilevel"/>
    <w:tmpl w:val="2034B622"/>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9917A4F"/>
    <w:multiLevelType w:val="hybridMultilevel"/>
    <w:tmpl w:val="113818F0"/>
    <w:lvl w:ilvl="0" w:tplc="B8B69DFA">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D946273"/>
    <w:multiLevelType w:val="multilevel"/>
    <w:tmpl w:val="8258EB2E"/>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rPr>
        <w:b/>
        <w:bCs/>
        <w:i/>
        <w:iCs/>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nsid w:val="20EB1731"/>
    <w:multiLevelType w:val="multilevel"/>
    <w:tmpl w:val="C23E61E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37F73B5"/>
    <w:multiLevelType w:val="hybridMultilevel"/>
    <w:tmpl w:val="5636D842"/>
    <w:lvl w:ilvl="0" w:tplc="D9B69338">
      <w:start w:val="1"/>
      <w:numFmt w:val="lowerRoman"/>
      <w:lvlText w:val="%1)"/>
      <w:lvlJc w:val="left"/>
      <w:pPr>
        <w:ind w:left="990" w:hanging="72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nsid w:val="29486E9B"/>
    <w:multiLevelType w:val="multilevel"/>
    <w:tmpl w:val="F816151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978099C"/>
    <w:multiLevelType w:val="multilevel"/>
    <w:tmpl w:val="7C543CA6"/>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b/>
        <w:bCs/>
        <w:i/>
        <w:i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41C5FD0"/>
    <w:multiLevelType w:val="multilevel"/>
    <w:tmpl w:val="5C0A72E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48A4852"/>
    <w:multiLevelType w:val="multilevel"/>
    <w:tmpl w:val="5CDE15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94977DB"/>
    <w:multiLevelType w:val="hybridMultilevel"/>
    <w:tmpl w:val="9A5AEA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3AA0D90"/>
    <w:multiLevelType w:val="hybridMultilevel"/>
    <w:tmpl w:val="27149D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81047F9"/>
    <w:multiLevelType w:val="hybridMultilevel"/>
    <w:tmpl w:val="C1E02A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C854B58"/>
    <w:multiLevelType w:val="multilevel"/>
    <w:tmpl w:val="FC5A9686"/>
    <w:lvl w:ilvl="0">
      <w:start w:val="4"/>
      <w:numFmt w:val="decimal"/>
      <w:lvlText w:val="%1"/>
      <w:lvlJc w:val="left"/>
      <w:pPr>
        <w:ind w:left="360" w:hanging="360"/>
      </w:pPr>
      <w:rPr>
        <w:rFonts w:hint="default"/>
      </w:rPr>
    </w:lvl>
    <w:lvl w:ilvl="1">
      <w:start w:val="1"/>
      <w:numFmt w:val="none"/>
      <w:lvlText w:val="Chap \5"/>
      <w:lvlJc w:val="left"/>
      <w:pPr>
        <w:ind w:left="360" w:hanging="43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50644F9D"/>
    <w:multiLevelType w:val="multilevel"/>
    <w:tmpl w:val="FB7208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nsid w:val="5AEA1A11"/>
    <w:multiLevelType w:val="multilevel"/>
    <w:tmpl w:val="3FD070B4"/>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b/>
        <w:bCs/>
        <w:i/>
        <w:i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64D34C35"/>
    <w:multiLevelType w:val="multilevel"/>
    <w:tmpl w:val="3FEE1FBC"/>
    <w:lvl w:ilvl="0">
      <w:start w:val="4"/>
      <w:numFmt w:val="none"/>
      <w:lvlText w:val="5"/>
      <w:lvlJc w:val="left"/>
      <w:pPr>
        <w:ind w:left="360" w:hanging="360"/>
      </w:pPr>
      <w:rPr>
        <w:rFonts w:hint="default"/>
      </w:rPr>
    </w:lvl>
    <w:lvl w:ilvl="1">
      <w:start w:val="1"/>
      <w:numFmt w:val="none"/>
      <w:lvlText w:val="4"/>
      <w:lvlJc w:val="left"/>
      <w:pPr>
        <w:ind w:left="360" w:hanging="43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CF24C67"/>
    <w:multiLevelType w:val="hybridMultilevel"/>
    <w:tmpl w:val="C3AC2D4E"/>
    <w:lvl w:ilvl="0" w:tplc="677A36AA">
      <w:start w:val="1"/>
      <w:numFmt w:val="decimal"/>
      <w:lvlText w:val="%1."/>
      <w:lvlJc w:val="left"/>
      <w:pPr>
        <w:ind w:left="360" w:hanging="360"/>
      </w:pPr>
      <w:rPr>
        <w:i w:val="0"/>
        <w:iCs w:val="0"/>
        <w:color w:val="auto"/>
        <w:sz w:val="24"/>
        <w:szCs w:val="24"/>
      </w:rPr>
    </w:lvl>
    <w:lvl w:ilvl="1" w:tplc="04090019">
      <w:start w:val="1"/>
      <w:numFmt w:val="lowerLetter"/>
      <w:lvlText w:val="%2."/>
      <w:lvlJc w:val="left"/>
      <w:pPr>
        <w:ind w:left="72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F067FA5"/>
    <w:multiLevelType w:val="multilevel"/>
    <w:tmpl w:val="6E6C860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6F7B004D"/>
    <w:multiLevelType w:val="multilevel"/>
    <w:tmpl w:val="25BC197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71EE0488"/>
    <w:multiLevelType w:val="hybridMultilevel"/>
    <w:tmpl w:val="F2CABBF0"/>
    <w:lvl w:ilvl="0" w:tplc="5A84F130">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76CD666B"/>
    <w:multiLevelType w:val="multilevel"/>
    <w:tmpl w:val="301885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7B9006A3"/>
    <w:multiLevelType w:val="hybridMultilevel"/>
    <w:tmpl w:val="8DECFA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25"/>
  </w:num>
  <w:num w:numId="3">
    <w:abstractNumId w:val="0"/>
  </w:num>
  <w:num w:numId="4">
    <w:abstractNumId w:val="18"/>
  </w:num>
  <w:num w:numId="5">
    <w:abstractNumId w:val="13"/>
  </w:num>
  <w:num w:numId="6">
    <w:abstractNumId w:val="5"/>
  </w:num>
  <w:num w:numId="7">
    <w:abstractNumId w:val="20"/>
  </w:num>
  <w:num w:numId="8">
    <w:abstractNumId w:val="14"/>
  </w:num>
  <w:num w:numId="9">
    <w:abstractNumId w:val="8"/>
  </w:num>
  <w:num w:numId="10">
    <w:abstractNumId w:val="23"/>
  </w:num>
  <w:num w:numId="11">
    <w:abstractNumId w:val="15"/>
  </w:num>
  <w:num w:numId="12">
    <w:abstractNumId w:val="17"/>
  </w:num>
  <w:num w:numId="13">
    <w:abstractNumId w:val="12"/>
  </w:num>
  <w:num w:numId="14">
    <w:abstractNumId w:val="9"/>
  </w:num>
  <w:num w:numId="15">
    <w:abstractNumId w:val="16"/>
  </w:num>
  <w:num w:numId="16">
    <w:abstractNumId w:val="6"/>
  </w:num>
  <w:num w:numId="17">
    <w:abstractNumId w:val="3"/>
  </w:num>
  <w:num w:numId="18">
    <w:abstractNumId w:val="11"/>
  </w:num>
  <w:num w:numId="19">
    <w:abstractNumId w:val="16"/>
    <w:lvlOverride w:ilvl="0">
      <w:startOverride w:val="4"/>
    </w:lvlOverride>
    <w:lvlOverride w:ilvl="1">
      <w:startOverride w:val="2"/>
    </w:lvlOverride>
    <w:lvlOverride w:ilvl="2">
      <w:startOverride w:val="5"/>
    </w:lvlOverride>
  </w:num>
  <w:num w:numId="20">
    <w:abstractNumId w:val="16"/>
    <w:lvlOverride w:ilvl="0">
      <w:startOverride w:val="4"/>
    </w:lvlOverride>
    <w:lvlOverride w:ilvl="1">
      <w:startOverride w:val="2"/>
    </w:lvlOverride>
    <w:lvlOverride w:ilvl="2">
      <w:startOverride w:val="2"/>
    </w:lvlOverride>
  </w:num>
  <w:num w:numId="21">
    <w:abstractNumId w:val="1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num>
  <w:num w:numId="23">
    <w:abstractNumId w:val="19"/>
  </w:num>
  <w:num w:numId="24">
    <w:abstractNumId w:val="7"/>
  </w:num>
  <w:num w:numId="25">
    <w:abstractNumId w:val="24"/>
  </w:num>
  <w:num w:numId="26">
    <w:abstractNumId w:val="1"/>
  </w:num>
  <w:num w:numId="27">
    <w:abstractNumId w:val="22"/>
  </w:num>
  <w:num w:numId="28">
    <w:abstractNumId w:val="4"/>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3A04"/>
    <w:rsid w:val="00000D82"/>
    <w:rsid w:val="000018C0"/>
    <w:rsid w:val="00002B04"/>
    <w:rsid w:val="00005628"/>
    <w:rsid w:val="0000670F"/>
    <w:rsid w:val="000101F9"/>
    <w:rsid w:val="000103C8"/>
    <w:rsid w:val="0001238E"/>
    <w:rsid w:val="00013473"/>
    <w:rsid w:val="0002023E"/>
    <w:rsid w:val="00025428"/>
    <w:rsid w:val="00032572"/>
    <w:rsid w:val="000330E8"/>
    <w:rsid w:val="000331FB"/>
    <w:rsid w:val="000366B3"/>
    <w:rsid w:val="00037F5D"/>
    <w:rsid w:val="00043363"/>
    <w:rsid w:val="00044EC8"/>
    <w:rsid w:val="000519F2"/>
    <w:rsid w:val="00052073"/>
    <w:rsid w:val="000523B5"/>
    <w:rsid w:val="00060874"/>
    <w:rsid w:val="000626D1"/>
    <w:rsid w:val="000627C8"/>
    <w:rsid w:val="00063388"/>
    <w:rsid w:val="0006356F"/>
    <w:rsid w:val="000649F2"/>
    <w:rsid w:val="00064D13"/>
    <w:rsid w:val="0006530B"/>
    <w:rsid w:val="00065B29"/>
    <w:rsid w:val="00066B59"/>
    <w:rsid w:val="000744FC"/>
    <w:rsid w:val="0007476F"/>
    <w:rsid w:val="00077669"/>
    <w:rsid w:val="0008646A"/>
    <w:rsid w:val="000923EB"/>
    <w:rsid w:val="00092947"/>
    <w:rsid w:val="000935BA"/>
    <w:rsid w:val="000969BE"/>
    <w:rsid w:val="000A003E"/>
    <w:rsid w:val="000A17C8"/>
    <w:rsid w:val="000A2233"/>
    <w:rsid w:val="000A26F0"/>
    <w:rsid w:val="000A270A"/>
    <w:rsid w:val="000A2FD7"/>
    <w:rsid w:val="000A3DAB"/>
    <w:rsid w:val="000B0691"/>
    <w:rsid w:val="000B0E7D"/>
    <w:rsid w:val="000C021E"/>
    <w:rsid w:val="000C0243"/>
    <w:rsid w:val="000C1459"/>
    <w:rsid w:val="000C253B"/>
    <w:rsid w:val="000C4DA1"/>
    <w:rsid w:val="000C58D9"/>
    <w:rsid w:val="000C73E1"/>
    <w:rsid w:val="000C75A6"/>
    <w:rsid w:val="000D1170"/>
    <w:rsid w:val="000D7CAD"/>
    <w:rsid w:val="000E19B3"/>
    <w:rsid w:val="000E3862"/>
    <w:rsid w:val="000E3CEC"/>
    <w:rsid w:val="000E3F80"/>
    <w:rsid w:val="000E5C5D"/>
    <w:rsid w:val="000E7646"/>
    <w:rsid w:val="000F0038"/>
    <w:rsid w:val="000F1CED"/>
    <w:rsid w:val="000F3CF3"/>
    <w:rsid w:val="000F434F"/>
    <w:rsid w:val="000F4366"/>
    <w:rsid w:val="000F4395"/>
    <w:rsid w:val="000F46B8"/>
    <w:rsid w:val="001002C6"/>
    <w:rsid w:val="00100706"/>
    <w:rsid w:val="0010560C"/>
    <w:rsid w:val="00106F45"/>
    <w:rsid w:val="001072B6"/>
    <w:rsid w:val="00107C02"/>
    <w:rsid w:val="00107F50"/>
    <w:rsid w:val="001102D4"/>
    <w:rsid w:val="001122AE"/>
    <w:rsid w:val="001123C7"/>
    <w:rsid w:val="0011291D"/>
    <w:rsid w:val="00114449"/>
    <w:rsid w:val="00114942"/>
    <w:rsid w:val="001212A4"/>
    <w:rsid w:val="001218A9"/>
    <w:rsid w:val="00122384"/>
    <w:rsid w:val="00122C30"/>
    <w:rsid w:val="00123196"/>
    <w:rsid w:val="0012555B"/>
    <w:rsid w:val="0012591C"/>
    <w:rsid w:val="00130D6D"/>
    <w:rsid w:val="0013105F"/>
    <w:rsid w:val="00131173"/>
    <w:rsid w:val="0013495F"/>
    <w:rsid w:val="00136409"/>
    <w:rsid w:val="001371FE"/>
    <w:rsid w:val="00143D77"/>
    <w:rsid w:val="0014702D"/>
    <w:rsid w:val="00153499"/>
    <w:rsid w:val="0015376D"/>
    <w:rsid w:val="0016275B"/>
    <w:rsid w:val="001678E7"/>
    <w:rsid w:val="00173606"/>
    <w:rsid w:val="001752E8"/>
    <w:rsid w:val="001753EB"/>
    <w:rsid w:val="00177B17"/>
    <w:rsid w:val="00180681"/>
    <w:rsid w:val="001826E5"/>
    <w:rsid w:val="00183B59"/>
    <w:rsid w:val="001866B0"/>
    <w:rsid w:val="001869BB"/>
    <w:rsid w:val="001914AE"/>
    <w:rsid w:val="00192F78"/>
    <w:rsid w:val="00196369"/>
    <w:rsid w:val="001A3DFA"/>
    <w:rsid w:val="001A4CEA"/>
    <w:rsid w:val="001A7FE8"/>
    <w:rsid w:val="001B138A"/>
    <w:rsid w:val="001B3310"/>
    <w:rsid w:val="001B62E2"/>
    <w:rsid w:val="001B672E"/>
    <w:rsid w:val="001D036D"/>
    <w:rsid w:val="001D04C0"/>
    <w:rsid w:val="001D1915"/>
    <w:rsid w:val="001D3733"/>
    <w:rsid w:val="001D431C"/>
    <w:rsid w:val="001D4995"/>
    <w:rsid w:val="001D7F21"/>
    <w:rsid w:val="001E5657"/>
    <w:rsid w:val="001E5929"/>
    <w:rsid w:val="001E625A"/>
    <w:rsid w:val="001E7323"/>
    <w:rsid w:val="001E7F78"/>
    <w:rsid w:val="001F34BA"/>
    <w:rsid w:val="001F4F92"/>
    <w:rsid w:val="001F5A21"/>
    <w:rsid w:val="002023F9"/>
    <w:rsid w:val="00203E76"/>
    <w:rsid w:val="002074BE"/>
    <w:rsid w:val="00212FCB"/>
    <w:rsid w:val="00214115"/>
    <w:rsid w:val="00214A6A"/>
    <w:rsid w:val="00214F10"/>
    <w:rsid w:val="00215361"/>
    <w:rsid w:val="002154BB"/>
    <w:rsid w:val="00216A7F"/>
    <w:rsid w:val="00220015"/>
    <w:rsid w:val="00221663"/>
    <w:rsid w:val="00225C4F"/>
    <w:rsid w:val="0022770E"/>
    <w:rsid w:val="00234DC4"/>
    <w:rsid w:val="0023794D"/>
    <w:rsid w:val="00241804"/>
    <w:rsid w:val="00241BE1"/>
    <w:rsid w:val="002429A0"/>
    <w:rsid w:val="002431FD"/>
    <w:rsid w:val="00244DC6"/>
    <w:rsid w:val="00246DCD"/>
    <w:rsid w:val="002539A9"/>
    <w:rsid w:val="0025716B"/>
    <w:rsid w:val="00266606"/>
    <w:rsid w:val="0027330B"/>
    <w:rsid w:val="00273B43"/>
    <w:rsid w:val="00274741"/>
    <w:rsid w:val="002818BE"/>
    <w:rsid w:val="00284FA4"/>
    <w:rsid w:val="00285042"/>
    <w:rsid w:val="0028786E"/>
    <w:rsid w:val="00294B23"/>
    <w:rsid w:val="002A2173"/>
    <w:rsid w:val="002A3E5F"/>
    <w:rsid w:val="002B0DA3"/>
    <w:rsid w:val="002B1979"/>
    <w:rsid w:val="002B1DE1"/>
    <w:rsid w:val="002B5A7F"/>
    <w:rsid w:val="002C1253"/>
    <w:rsid w:val="002C236D"/>
    <w:rsid w:val="002C2D26"/>
    <w:rsid w:val="002C3128"/>
    <w:rsid w:val="002C332E"/>
    <w:rsid w:val="002C7A01"/>
    <w:rsid w:val="002D477F"/>
    <w:rsid w:val="002D6840"/>
    <w:rsid w:val="002E32B3"/>
    <w:rsid w:val="002E34B2"/>
    <w:rsid w:val="002E517F"/>
    <w:rsid w:val="002E54CB"/>
    <w:rsid w:val="002E5BF6"/>
    <w:rsid w:val="002F1557"/>
    <w:rsid w:val="002F2CED"/>
    <w:rsid w:val="002F7BAB"/>
    <w:rsid w:val="00304976"/>
    <w:rsid w:val="00311656"/>
    <w:rsid w:val="00315F9A"/>
    <w:rsid w:val="003160D1"/>
    <w:rsid w:val="00323F31"/>
    <w:rsid w:val="00324C75"/>
    <w:rsid w:val="00327B85"/>
    <w:rsid w:val="003304E8"/>
    <w:rsid w:val="00330DAC"/>
    <w:rsid w:val="00333004"/>
    <w:rsid w:val="00333653"/>
    <w:rsid w:val="0033394F"/>
    <w:rsid w:val="00334483"/>
    <w:rsid w:val="003364C1"/>
    <w:rsid w:val="00340715"/>
    <w:rsid w:val="00345F3F"/>
    <w:rsid w:val="003477C4"/>
    <w:rsid w:val="00350050"/>
    <w:rsid w:val="003518B6"/>
    <w:rsid w:val="00352F57"/>
    <w:rsid w:val="00353452"/>
    <w:rsid w:val="00354FA9"/>
    <w:rsid w:val="003551F7"/>
    <w:rsid w:val="00355F49"/>
    <w:rsid w:val="003604A9"/>
    <w:rsid w:val="00362461"/>
    <w:rsid w:val="0036329F"/>
    <w:rsid w:val="00373BD0"/>
    <w:rsid w:val="003801AC"/>
    <w:rsid w:val="00380515"/>
    <w:rsid w:val="0038494A"/>
    <w:rsid w:val="00384EF6"/>
    <w:rsid w:val="00386AB1"/>
    <w:rsid w:val="00387A89"/>
    <w:rsid w:val="00392995"/>
    <w:rsid w:val="00395F7F"/>
    <w:rsid w:val="0039659A"/>
    <w:rsid w:val="00397662"/>
    <w:rsid w:val="003A25FA"/>
    <w:rsid w:val="003A4943"/>
    <w:rsid w:val="003A6F01"/>
    <w:rsid w:val="003B0A9D"/>
    <w:rsid w:val="003B1757"/>
    <w:rsid w:val="003B2968"/>
    <w:rsid w:val="003B4CDB"/>
    <w:rsid w:val="003B7891"/>
    <w:rsid w:val="003C2067"/>
    <w:rsid w:val="003C49F4"/>
    <w:rsid w:val="003D09A3"/>
    <w:rsid w:val="003D4BEF"/>
    <w:rsid w:val="003E25A5"/>
    <w:rsid w:val="003E3A70"/>
    <w:rsid w:val="003F0564"/>
    <w:rsid w:val="003F14F8"/>
    <w:rsid w:val="003F1A28"/>
    <w:rsid w:val="003F2418"/>
    <w:rsid w:val="004030B4"/>
    <w:rsid w:val="00403A3E"/>
    <w:rsid w:val="0041129D"/>
    <w:rsid w:val="004123BF"/>
    <w:rsid w:val="0041514C"/>
    <w:rsid w:val="0042516F"/>
    <w:rsid w:val="00427226"/>
    <w:rsid w:val="0042751F"/>
    <w:rsid w:val="00433F8F"/>
    <w:rsid w:val="00434276"/>
    <w:rsid w:val="004354AC"/>
    <w:rsid w:val="004354CD"/>
    <w:rsid w:val="00440760"/>
    <w:rsid w:val="0044095B"/>
    <w:rsid w:val="00445231"/>
    <w:rsid w:val="00445431"/>
    <w:rsid w:val="00445E71"/>
    <w:rsid w:val="004460C5"/>
    <w:rsid w:val="00450A5F"/>
    <w:rsid w:val="00451154"/>
    <w:rsid w:val="004543FB"/>
    <w:rsid w:val="0045517C"/>
    <w:rsid w:val="0045533E"/>
    <w:rsid w:val="004576C2"/>
    <w:rsid w:val="0046440C"/>
    <w:rsid w:val="00464F21"/>
    <w:rsid w:val="004651D2"/>
    <w:rsid w:val="004675EC"/>
    <w:rsid w:val="004730ED"/>
    <w:rsid w:val="00477793"/>
    <w:rsid w:val="00477C1F"/>
    <w:rsid w:val="00482DF1"/>
    <w:rsid w:val="004853A7"/>
    <w:rsid w:val="0048567F"/>
    <w:rsid w:val="0048719A"/>
    <w:rsid w:val="00490C69"/>
    <w:rsid w:val="004A25F7"/>
    <w:rsid w:val="004A4C4A"/>
    <w:rsid w:val="004A62D2"/>
    <w:rsid w:val="004A6A92"/>
    <w:rsid w:val="004B0A63"/>
    <w:rsid w:val="004B1231"/>
    <w:rsid w:val="004B6465"/>
    <w:rsid w:val="004C0848"/>
    <w:rsid w:val="004C1685"/>
    <w:rsid w:val="004C2024"/>
    <w:rsid w:val="004D0093"/>
    <w:rsid w:val="004D0AD2"/>
    <w:rsid w:val="004D2B81"/>
    <w:rsid w:val="004D62EB"/>
    <w:rsid w:val="004E43C7"/>
    <w:rsid w:val="004E4E81"/>
    <w:rsid w:val="004E7663"/>
    <w:rsid w:val="004F2A3E"/>
    <w:rsid w:val="00500901"/>
    <w:rsid w:val="00503B07"/>
    <w:rsid w:val="00504AA6"/>
    <w:rsid w:val="005052DE"/>
    <w:rsid w:val="0050531F"/>
    <w:rsid w:val="00505ABC"/>
    <w:rsid w:val="00512C68"/>
    <w:rsid w:val="00514EB6"/>
    <w:rsid w:val="00517C79"/>
    <w:rsid w:val="005209DF"/>
    <w:rsid w:val="0052450C"/>
    <w:rsid w:val="00526C47"/>
    <w:rsid w:val="00531B19"/>
    <w:rsid w:val="005357D8"/>
    <w:rsid w:val="00535C08"/>
    <w:rsid w:val="005376B9"/>
    <w:rsid w:val="00543B13"/>
    <w:rsid w:val="00550A7E"/>
    <w:rsid w:val="00562665"/>
    <w:rsid w:val="0057126A"/>
    <w:rsid w:val="005712BA"/>
    <w:rsid w:val="00572014"/>
    <w:rsid w:val="00572DB0"/>
    <w:rsid w:val="00573813"/>
    <w:rsid w:val="00573D77"/>
    <w:rsid w:val="00577620"/>
    <w:rsid w:val="005805E4"/>
    <w:rsid w:val="00584D70"/>
    <w:rsid w:val="00587FD1"/>
    <w:rsid w:val="00590D8D"/>
    <w:rsid w:val="00590FB6"/>
    <w:rsid w:val="005912B9"/>
    <w:rsid w:val="00592561"/>
    <w:rsid w:val="0059626D"/>
    <w:rsid w:val="005A019E"/>
    <w:rsid w:val="005A115D"/>
    <w:rsid w:val="005A20CE"/>
    <w:rsid w:val="005A4425"/>
    <w:rsid w:val="005A4702"/>
    <w:rsid w:val="005A6747"/>
    <w:rsid w:val="005A7C01"/>
    <w:rsid w:val="005B1C44"/>
    <w:rsid w:val="005C011A"/>
    <w:rsid w:val="005C4175"/>
    <w:rsid w:val="005D313A"/>
    <w:rsid w:val="005D3ACE"/>
    <w:rsid w:val="005D5477"/>
    <w:rsid w:val="005D6A1D"/>
    <w:rsid w:val="005D7796"/>
    <w:rsid w:val="005E0302"/>
    <w:rsid w:val="005E13CB"/>
    <w:rsid w:val="005E73FA"/>
    <w:rsid w:val="005E785D"/>
    <w:rsid w:val="005F049A"/>
    <w:rsid w:val="005F16E7"/>
    <w:rsid w:val="0060356E"/>
    <w:rsid w:val="006070C2"/>
    <w:rsid w:val="0061140F"/>
    <w:rsid w:val="00612810"/>
    <w:rsid w:val="00621DA6"/>
    <w:rsid w:val="00623E37"/>
    <w:rsid w:val="006251B4"/>
    <w:rsid w:val="00627205"/>
    <w:rsid w:val="00627ABF"/>
    <w:rsid w:val="0063057A"/>
    <w:rsid w:val="006323D0"/>
    <w:rsid w:val="0063264D"/>
    <w:rsid w:val="00635768"/>
    <w:rsid w:val="00640D78"/>
    <w:rsid w:val="006437AB"/>
    <w:rsid w:val="00645529"/>
    <w:rsid w:val="0065269E"/>
    <w:rsid w:val="00652DD5"/>
    <w:rsid w:val="006555B6"/>
    <w:rsid w:val="00655885"/>
    <w:rsid w:val="0065621B"/>
    <w:rsid w:val="00656B19"/>
    <w:rsid w:val="00657553"/>
    <w:rsid w:val="0065794C"/>
    <w:rsid w:val="006612E7"/>
    <w:rsid w:val="0067008C"/>
    <w:rsid w:val="00672194"/>
    <w:rsid w:val="00672BAF"/>
    <w:rsid w:val="00677815"/>
    <w:rsid w:val="0068032C"/>
    <w:rsid w:val="006809F9"/>
    <w:rsid w:val="00682D3B"/>
    <w:rsid w:val="00686CEA"/>
    <w:rsid w:val="00690528"/>
    <w:rsid w:val="00692132"/>
    <w:rsid w:val="00692C73"/>
    <w:rsid w:val="0069357F"/>
    <w:rsid w:val="006A1FDF"/>
    <w:rsid w:val="006A61D8"/>
    <w:rsid w:val="006A7349"/>
    <w:rsid w:val="006B300B"/>
    <w:rsid w:val="006B3825"/>
    <w:rsid w:val="006B5460"/>
    <w:rsid w:val="006B58BF"/>
    <w:rsid w:val="006B7ADC"/>
    <w:rsid w:val="006C18E4"/>
    <w:rsid w:val="006C1DF0"/>
    <w:rsid w:val="006C2A45"/>
    <w:rsid w:val="006C450D"/>
    <w:rsid w:val="006D1ED1"/>
    <w:rsid w:val="006D2A73"/>
    <w:rsid w:val="006D3DA7"/>
    <w:rsid w:val="006D52D6"/>
    <w:rsid w:val="006D5782"/>
    <w:rsid w:val="006D6771"/>
    <w:rsid w:val="006D6DBC"/>
    <w:rsid w:val="006E1354"/>
    <w:rsid w:val="006E5577"/>
    <w:rsid w:val="006E580A"/>
    <w:rsid w:val="006F4675"/>
    <w:rsid w:val="006F55B9"/>
    <w:rsid w:val="006F752D"/>
    <w:rsid w:val="00713707"/>
    <w:rsid w:val="007138D4"/>
    <w:rsid w:val="00713A94"/>
    <w:rsid w:val="00713F78"/>
    <w:rsid w:val="00714B32"/>
    <w:rsid w:val="0071699C"/>
    <w:rsid w:val="00717676"/>
    <w:rsid w:val="00720D42"/>
    <w:rsid w:val="00724012"/>
    <w:rsid w:val="00732944"/>
    <w:rsid w:val="00740CF5"/>
    <w:rsid w:val="00741B5B"/>
    <w:rsid w:val="00743115"/>
    <w:rsid w:val="00745408"/>
    <w:rsid w:val="0075334E"/>
    <w:rsid w:val="00753A04"/>
    <w:rsid w:val="0075415B"/>
    <w:rsid w:val="00754203"/>
    <w:rsid w:val="00763076"/>
    <w:rsid w:val="00766E36"/>
    <w:rsid w:val="0077052F"/>
    <w:rsid w:val="007766DE"/>
    <w:rsid w:val="007814B0"/>
    <w:rsid w:val="00782409"/>
    <w:rsid w:val="00782D7E"/>
    <w:rsid w:val="00784657"/>
    <w:rsid w:val="00785D63"/>
    <w:rsid w:val="007903AD"/>
    <w:rsid w:val="00792407"/>
    <w:rsid w:val="00796AC7"/>
    <w:rsid w:val="007A05B4"/>
    <w:rsid w:val="007A0FEC"/>
    <w:rsid w:val="007A20A1"/>
    <w:rsid w:val="007A2AF1"/>
    <w:rsid w:val="007A4291"/>
    <w:rsid w:val="007B4021"/>
    <w:rsid w:val="007B469E"/>
    <w:rsid w:val="007B4F94"/>
    <w:rsid w:val="007B649B"/>
    <w:rsid w:val="007C3898"/>
    <w:rsid w:val="007D0627"/>
    <w:rsid w:val="007D0C5D"/>
    <w:rsid w:val="007E038F"/>
    <w:rsid w:val="007E20E3"/>
    <w:rsid w:val="007E3CA3"/>
    <w:rsid w:val="007F7DAB"/>
    <w:rsid w:val="008017F7"/>
    <w:rsid w:val="00801E13"/>
    <w:rsid w:val="00810527"/>
    <w:rsid w:val="00812EFC"/>
    <w:rsid w:val="00814B96"/>
    <w:rsid w:val="00816099"/>
    <w:rsid w:val="0082355B"/>
    <w:rsid w:val="008251CA"/>
    <w:rsid w:val="00825E30"/>
    <w:rsid w:val="008341AF"/>
    <w:rsid w:val="008346C5"/>
    <w:rsid w:val="00834C9B"/>
    <w:rsid w:val="008352A2"/>
    <w:rsid w:val="00835A86"/>
    <w:rsid w:val="00835AA1"/>
    <w:rsid w:val="00836F60"/>
    <w:rsid w:val="0084256A"/>
    <w:rsid w:val="008428F6"/>
    <w:rsid w:val="008459CB"/>
    <w:rsid w:val="00855FF1"/>
    <w:rsid w:val="00856CFC"/>
    <w:rsid w:val="00860B5A"/>
    <w:rsid w:val="00861BF5"/>
    <w:rsid w:val="00863D85"/>
    <w:rsid w:val="008642D9"/>
    <w:rsid w:val="00872463"/>
    <w:rsid w:val="008724AA"/>
    <w:rsid w:val="00872C5E"/>
    <w:rsid w:val="00880152"/>
    <w:rsid w:val="0088062D"/>
    <w:rsid w:val="008935EE"/>
    <w:rsid w:val="0089458C"/>
    <w:rsid w:val="00894E22"/>
    <w:rsid w:val="00897278"/>
    <w:rsid w:val="008A0E73"/>
    <w:rsid w:val="008A16F5"/>
    <w:rsid w:val="008A3114"/>
    <w:rsid w:val="008A3B03"/>
    <w:rsid w:val="008A4580"/>
    <w:rsid w:val="008A5393"/>
    <w:rsid w:val="008B41B6"/>
    <w:rsid w:val="008C0F3B"/>
    <w:rsid w:val="008C1977"/>
    <w:rsid w:val="008C232D"/>
    <w:rsid w:val="008C264F"/>
    <w:rsid w:val="008C26D4"/>
    <w:rsid w:val="008C2956"/>
    <w:rsid w:val="008C4EBD"/>
    <w:rsid w:val="008C56E8"/>
    <w:rsid w:val="008C570C"/>
    <w:rsid w:val="008C66E6"/>
    <w:rsid w:val="008D0365"/>
    <w:rsid w:val="008E042B"/>
    <w:rsid w:val="008F18A7"/>
    <w:rsid w:val="008F4754"/>
    <w:rsid w:val="008F4E5D"/>
    <w:rsid w:val="008F66ED"/>
    <w:rsid w:val="008F7F35"/>
    <w:rsid w:val="00900314"/>
    <w:rsid w:val="00901F05"/>
    <w:rsid w:val="00903458"/>
    <w:rsid w:val="0090629A"/>
    <w:rsid w:val="009111AD"/>
    <w:rsid w:val="009111DF"/>
    <w:rsid w:val="0091369E"/>
    <w:rsid w:val="009168B3"/>
    <w:rsid w:val="0092461C"/>
    <w:rsid w:val="00925B28"/>
    <w:rsid w:val="00930AE3"/>
    <w:rsid w:val="0093402C"/>
    <w:rsid w:val="00935AE8"/>
    <w:rsid w:val="00936757"/>
    <w:rsid w:val="009418BE"/>
    <w:rsid w:val="00941FE8"/>
    <w:rsid w:val="009444CD"/>
    <w:rsid w:val="00950167"/>
    <w:rsid w:val="00950975"/>
    <w:rsid w:val="00960325"/>
    <w:rsid w:val="00963290"/>
    <w:rsid w:val="00970A84"/>
    <w:rsid w:val="00971D29"/>
    <w:rsid w:val="00971F93"/>
    <w:rsid w:val="009721BF"/>
    <w:rsid w:val="009723BE"/>
    <w:rsid w:val="0097495F"/>
    <w:rsid w:val="00981F0F"/>
    <w:rsid w:val="00983280"/>
    <w:rsid w:val="00985324"/>
    <w:rsid w:val="00986496"/>
    <w:rsid w:val="00990B5C"/>
    <w:rsid w:val="00993368"/>
    <w:rsid w:val="00993BFD"/>
    <w:rsid w:val="00995007"/>
    <w:rsid w:val="009A131E"/>
    <w:rsid w:val="009A3334"/>
    <w:rsid w:val="009A3E85"/>
    <w:rsid w:val="009A7321"/>
    <w:rsid w:val="009A7662"/>
    <w:rsid w:val="009B018E"/>
    <w:rsid w:val="009B28EF"/>
    <w:rsid w:val="009B4943"/>
    <w:rsid w:val="009C0B5F"/>
    <w:rsid w:val="009C156F"/>
    <w:rsid w:val="009C1937"/>
    <w:rsid w:val="009C680A"/>
    <w:rsid w:val="009D4268"/>
    <w:rsid w:val="009D4F45"/>
    <w:rsid w:val="009D59CB"/>
    <w:rsid w:val="009D79A1"/>
    <w:rsid w:val="009E12A6"/>
    <w:rsid w:val="009E192D"/>
    <w:rsid w:val="009E341E"/>
    <w:rsid w:val="009E4506"/>
    <w:rsid w:val="009E7023"/>
    <w:rsid w:val="009F01F1"/>
    <w:rsid w:val="009F0AEB"/>
    <w:rsid w:val="009F52ED"/>
    <w:rsid w:val="009F6A10"/>
    <w:rsid w:val="009F7F1A"/>
    <w:rsid w:val="00A0033F"/>
    <w:rsid w:val="00A03D35"/>
    <w:rsid w:val="00A03FD1"/>
    <w:rsid w:val="00A04AED"/>
    <w:rsid w:val="00A079CD"/>
    <w:rsid w:val="00A07AB2"/>
    <w:rsid w:val="00A1140B"/>
    <w:rsid w:val="00A13562"/>
    <w:rsid w:val="00A14093"/>
    <w:rsid w:val="00A16B38"/>
    <w:rsid w:val="00A17BF0"/>
    <w:rsid w:val="00A2219B"/>
    <w:rsid w:val="00A3126A"/>
    <w:rsid w:val="00A33484"/>
    <w:rsid w:val="00A3419B"/>
    <w:rsid w:val="00A375B2"/>
    <w:rsid w:val="00A37B06"/>
    <w:rsid w:val="00A40104"/>
    <w:rsid w:val="00A42FA8"/>
    <w:rsid w:val="00A537A2"/>
    <w:rsid w:val="00A60ABB"/>
    <w:rsid w:val="00A62886"/>
    <w:rsid w:val="00A66459"/>
    <w:rsid w:val="00A70152"/>
    <w:rsid w:val="00A71792"/>
    <w:rsid w:val="00A72B9B"/>
    <w:rsid w:val="00A72C94"/>
    <w:rsid w:val="00A73EDA"/>
    <w:rsid w:val="00A83258"/>
    <w:rsid w:val="00A839AA"/>
    <w:rsid w:val="00A855A2"/>
    <w:rsid w:val="00A8597E"/>
    <w:rsid w:val="00A96155"/>
    <w:rsid w:val="00AA0944"/>
    <w:rsid w:val="00AA2FB4"/>
    <w:rsid w:val="00AA5224"/>
    <w:rsid w:val="00AA57F5"/>
    <w:rsid w:val="00AA64D7"/>
    <w:rsid w:val="00AA6B05"/>
    <w:rsid w:val="00AB2951"/>
    <w:rsid w:val="00AB2A17"/>
    <w:rsid w:val="00AB5598"/>
    <w:rsid w:val="00AB58DB"/>
    <w:rsid w:val="00AC096C"/>
    <w:rsid w:val="00AC1463"/>
    <w:rsid w:val="00AC386B"/>
    <w:rsid w:val="00AC6673"/>
    <w:rsid w:val="00AC6D3D"/>
    <w:rsid w:val="00AC7ED0"/>
    <w:rsid w:val="00AD1459"/>
    <w:rsid w:val="00AD3B89"/>
    <w:rsid w:val="00AD4B3C"/>
    <w:rsid w:val="00AD4C3A"/>
    <w:rsid w:val="00AD52B7"/>
    <w:rsid w:val="00AD6509"/>
    <w:rsid w:val="00AD6BC3"/>
    <w:rsid w:val="00AD7B1D"/>
    <w:rsid w:val="00AE1187"/>
    <w:rsid w:val="00AE3074"/>
    <w:rsid w:val="00AE4E17"/>
    <w:rsid w:val="00AE6C4B"/>
    <w:rsid w:val="00AF175E"/>
    <w:rsid w:val="00AF383F"/>
    <w:rsid w:val="00AF5FC9"/>
    <w:rsid w:val="00AF7CB2"/>
    <w:rsid w:val="00B01F11"/>
    <w:rsid w:val="00B03164"/>
    <w:rsid w:val="00B03D9B"/>
    <w:rsid w:val="00B05100"/>
    <w:rsid w:val="00B0592D"/>
    <w:rsid w:val="00B066EF"/>
    <w:rsid w:val="00B11E2B"/>
    <w:rsid w:val="00B12B43"/>
    <w:rsid w:val="00B1486C"/>
    <w:rsid w:val="00B14994"/>
    <w:rsid w:val="00B152C9"/>
    <w:rsid w:val="00B15330"/>
    <w:rsid w:val="00B212F1"/>
    <w:rsid w:val="00B24E6B"/>
    <w:rsid w:val="00B37BF9"/>
    <w:rsid w:val="00B50A80"/>
    <w:rsid w:val="00B52EB5"/>
    <w:rsid w:val="00B52EC6"/>
    <w:rsid w:val="00B556B0"/>
    <w:rsid w:val="00B66121"/>
    <w:rsid w:val="00B73958"/>
    <w:rsid w:val="00B74591"/>
    <w:rsid w:val="00B768BE"/>
    <w:rsid w:val="00B77997"/>
    <w:rsid w:val="00B80459"/>
    <w:rsid w:val="00B80D26"/>
    <w:rsid w:val="00B81118"/>
    <w:rsid w:val="00B81C55"/>
    <w:rsid w:val="00B827CD"/>
    <w:rsid w:val="00B8666F"/>
    <w:rsid w:val="00B86D46"/>
    <w:rsid w:val="00B923E7"/>
    <w:rsid w:val="00B9309C"/>
    <w:rsid w:val="00BA11FA"/>
    <w:rsid w:val="00BA4149"/>
    <w:rsid w:val="00BA4549"/>
    <w:rsid w:val="00BA711F"/>
    <w:rsid w:val="00BB1497"/>
    <w:rsid w:val="00BB53C1"/>
    <w:rsid w:val="00BC1B06"/>
    <w:rsid w:val="00BC21CB"/>
    <w:rsid w:val="00BD3988"/>
    <w:rsid w:val="00BD682C"/>
    <w:rsid w:val="00BE03A4"/>
    <w:rsid w:val="00BE1BAB"/>
    <w:rsid w:val="00BE600E"/>
    <w:rsid w:val="00BF058B"/>
    <w:rsid w:val="00BF5668"/>
    <w:rsid w:val="00BF7595"/>
    <w:rsid w:val="00BF7BD2"/>
    <w:rsid w:val="00C026B3"/>
    <w:rsid w:val="00C04D7D"/>
    <w:rsid w:val="00C04FB2"/>
    <w:rsid w:val="00C078EE"/>
    <w:rsid w:val="00C11ECF"/>
    <w:rsid w:val="00C145EB"/>
    <w:rsid w:val="00C15CAA"/>
    <w:rsid w:val="00C15E34"/>
    <w:rsid w:val="00C166A1"/>
    <w:rsid w:val="00C16885"/>
    <w:rsid w:val="00C17B37"/>
    <w:rsid w:val="00C23F5C"/>
    <w:rsid w:val="00C257AD"/>
    <w:rsid w:val="00C341E5"/>
    <w:rsid w:val="00C34B58"/>
    <w:rsid w:val="00C36AFF"/>
    <w:rsid w:val="00C40814"/>
    <w:rsid w:val="00C4241D"/>
    <w:rsid w:val="00C472BD"/>
    <w:rsid w:val="00C47D07"/>
    <w:rsid w:val="00C5056E"/>
    <w:rsid w:val="00C51CC2"/>
    <w:rsid w:val="00C52CDE"/>
    <w:rsid w:val="00C534E1"/>
    <w:rsid w:val="00C54376"/>
    <w:rsid w:val="00C57C92"/>
    <w:rsid w:val="00C61DB6"/>
    <w:rsid w:val="00C63B9C"/>
    <w:rsid w:val="00C6417A"/>
    <w:rsid w:val="00C65B90"/>
    <w:rsid w:val="00C66A42"/>
    <w:rsid w:val="00C715EE"/>
    <w:rsid w:val="00C734A9"/>
    <w:rsid w:val="00C76424"/>
    <w:rsid w:val="00C77184"/>
    <w:rsid w:val="00C81CDB"/>
    <w:rsid w:val="00C84C0D"/>
    <w:rsid w:val="00C86836"/>
    <w:rsid w:val="00C90C3F"/>
    <w:rsid w:val="00C92771"/>
    <w:rsid w:val="00C92B60"/>
    <w:rsid w:val="00C94A6C"/>
    <w:rsid w:val="00CA001B"/>
    <w:rsid w:val="00CA3DA1"/>
    <w:rsid w:val="00CA7961"/>
    <w:rsid w:val="00CB0DA2"/>
    <w:rsid w:val="00CB1799"/>
    <w:rsid w:val="00CB1CC4"/>
    <w:rsid w:val="00CB5A0B"/>
    <w:rsid w:val="00CB5F2D"/>
    <w:rsid w:val="00CC59DB"/>
    <w:rsid w:val="00CC77B5"/>
    <w:rsid w:val="00CD0A56"/>
    <w:rsid w:val="00CD2023"/>
    <w:rsid w:val="00CD299C"/>
    <w:rsid w:val="00CD2A9A"/>
    <w:rsid w:val="00CD3576"/>
    <w:rsid w:val="00CE0E1D"/>
    <w:rsid w:val="00CE196F"/>
    <w:rsid w:val="00CF239B"/>
    <w:rsid w:val="00D0135B"/>
    <w:rsid w:val="00D01A0E"/>
    <w:rsid w:val="00D03F32"/>
    <w:rsid w:val="00D0579D"/>
    <w:rsid w:val="00D06DBB"/>
    <w:rsid w:val="00D1035B"/>
    <w:rsid w:val="00D145E8"/>
    <w:rsid w:val="00D147A6"/>
    <w:rsid w:val="00D15F8A"/>
    <w:rsid w:val="00D16AF2"/>
    <w:rsid w:val="00D17617"/>
    <w:rsid w:val="00D23896"/>
    <w:rsid w:val="00D24A20"/>
    <w:rsid w:val="00D2712C"/>
    <w:rsid w:val="00D27388"/>
    <w:rsid w:val="00D301F6"/>
    <w:rsid w:val="00D36316"/>
    <w:rsid w:val="00D37730"/>
    <w:rsid w:val="00D37EEC"/>
    <w:rsid w:val="00D37FD6"/>
    <w:rsid w:val="00D413E5"/>
    <w:rsid w:val="00D44358"/>
    <w:rsid w:val="00D51FC8"/>
    <w:rsid w:val="00D525DB"/>
    <w:rsid w:val="00D5424F"/>
    <w:rsid w:val="00D5483B"/>
    <w:rsid w:val="00D61135"/>
    <w:rsid w:val="00D62101"/>
    <w:rsid w:val="00D63069"/>
    <w:rsid w:val="00D63463"/>
    <w:rsid w:val="00D63C35"/>
    <w:rsid w:val="00D6639C"/>
    <w:rsid w:val="00D701F3"/>
    <w:rsid w:val="00D81490"/>
    <w:rsid w:val="00D82880"/>
    <w:rsid w:val="00D85984"/>
    <w:rsid w:val="00D91318"/>
    <w:rsid w:val="00D968CD"/>
    <w:rsid w:val="00DA03A4"/>
    <w:rsid w:val="00DA27F3"/>
    <w:rsid w:val="00DB6AC0"/>
    <w:rsid w:val="00DC0E9B"/>
    <w:rsid w:val="00DC2DDD"/>
    <w:rsid w:val="00DC318F"/>
    <w:rsid w:val="00DC3F8B"/>
    <w:rsid w:val="00DC40ED"/>
    <w:rsid w:val="00DD0540"/>
    <w:rsid w:val="00DD4FFD"/>
    <w:rsid w:val="00DD5B19"/>
    <w:rsid w:val="00DE05BC"/>
    <w:rsid w:val="00DE2E7C"/>
    <w:rsid w:val="00DE64FA"/>
    <w:rsid w:val="00DE68D0"/>
    <w:rsid w:val="00DF1B77"/>
    <w:rsid w:val="00DF3343"/>
    <w:rsid w:val="00DF36E2"/>
    <w:rsid w:val="00DF52FE"/>
    <w:rsid w:val="00E01FFC"/>
    <w:rsid w:val="00E027A1"/>
    <w:rsid w:val="00E040CC"/>
    <w:rsid w:val="00E10910"/>
    <w:rsid w:val="00E11B88"/>
    <w:rsid w:val="00E24272"/>
    <w:rsid w:val="00E24ECD"/>
    <w:rsid w:val="00E27CC0"/>
    <w:rsid w:val="00E369AF"/>
    <w:rsid w:val="00E36B53"/>
    <w:rsid w:val="00E36CEA"/>
    <w:rsid w:val="00E42731"/>
    <w:rsid w:val="00E42E44"/>
    <w:rsid w:val="00E439E3"/>
    <w:rsid w:val="00E44107"/>
    <w:rsid w:val="00E44461"/>
    <w:rsid w:val="00E45365"/>
    <w:rsid w:val="00E465BC"/>
    <w:rsid w:val="00E504C9"/>
    <w:rsid w:val="00E506A4"/>
    <w:rsid w:val="00E51355"/>
    <w:rsid w:val="00E52AC9"/>
    <w:rsid w:val="00E57B96"/>
    <w:rsid w:val="00E602CE"/>
    <w:rsid w:val="00E627F4"/>
    <w:rsid w:val="00E64DA3"/>
    <w:rsid w:val="00E64F9F"/>
    <w:rsid w:val="00E72B1A"/>
    <w:rsid w:val="00E739AF"/>
    <w:rsid w:val="00E807E1"/>
    <w:rsid w:val="00E813A1"/>
    <w:rsid w:val="00E81952"/>
    <w:rsid w:val="00E83ECA"/>
    <w:rsid w:val="00E86E55"/>
    <w:rsid w:val="00E874BD"/>
    <w:rsid w:val="00E902E4"/>
    <w:rsid w:val="00E905C7"/>
    <w:rsid w:val="00E908D5"/>
    <w:rsid w:val="00E911CD"/>
    <w:rsid w:val="00E92E01"/>
    <w:rsid w:val="00E93A29"/>
    <w:rsid w:val="00E9489C"/>
    <w:rsid w:val="00E9745F"/>
    <w:rsid w:val="00EA17BC"/>
    <w:rsid w:val="00EA1D08"/>
    <w:rsid w:val="00EA2005"/>
    <w:rsid w:val="00EA32F5"/>
    <w:rsid w:val="00EA33AA"/>
    <w:rsid w:val="00EA6430"/>
    <w:rsid w:val="00EA7D18"/>
    <w:rsid w:val="00EB034B"/>
    <w:rsid w:val="00EB07E8"/>
    <w:rsid w:val="00EB0E7C"/>
    <w:rsid w:val="00EB46FA"/>
    <w:rsid w:val="00EB5798"/>
    <w:rsid w:val="00EB7B90"/>
    <w:rsid w:val="00EC1064"/>
    <w:rsid w:val="00EC1451"/>
    <w:rsid w:val="00EC335C"/>
    <w:rsid w:val="00EC3AB7"/>
    <w:rsid w:val="00EC6D30"/>
    <w:rsid w:val="00EC7410"/>
    <w:rsid w:val="00EC7B74"/>
    <w:rsid w:val="00ED14AF"/>
    <w:rsid w:val="00ED49D4"/>
    <w:rsid w:val="00EE1ED0"/>
    <w:rsid w:val="00EE79DF"/>
    <w:rsid w:val="00EF78F7"/>
    <w:rsid w:val="00F0047A"/>
    <w:rsid w:val="00F0555D"/>
    <w:rsid w:val="00F1241B"/>
    <w:rsid w:val="00F136C6"/>
    <w:rsid w:val="00F14465"/>
    <w:rsid w:val="00F151C9"/>
    <w:rsid w:val="00F15A69"/>
    <w:rsid w:val="00F16D56"/>
    <w:rsid w:val="00F21791"/>
    <w:rsid w:val="00F22EC6"/>
    <w:rsid w:val="00F23371"/>
    <w:rsid w:val="00F26282"/>
    <w:rsid w:val="00F27565"/>
    <w:rsid w:val="00F330E7"/>
    <w:rsid w:val="00F35904"/>
    <w:rsid w:val="00F37D02"/>
    <w:rsid w:val="00F40029"/>
    <w:rsid w:val="00F44086"/>
    <w:rsid w:val="00F446E4"/>
    <w:rsid w:val="00F446FE"/>
    <w:rsid w:val="00F447A9"/>
    <w:rsid w:val="00F4713B"/>
    <w:rsid w:val="00F5276A"/>
    <w:rsid w:val="00F55D99"/>
    <w:rsid w:val="00F563BA"/>
    <w:rsid w:val="00F60891"/>
    <w:rsid w:val="00F63427"/>
    <w:rsid w:val="00F661B1"/>
    <w:rsid w:val="00F6666A"/>
    <w:rsid w:val="00F66E8C"/>
    <w:rsid w:val="00F70013"/>
    <w:rsid w:val="00F7076F"/>
    <w:rsid w:val="00F75B87"/>
    <w:rsid w:val="00F819EB"/>
    <w:rsid w:val="00F8369C"/>
    <w:rsid w:val="00F912AC"/>
    <w:rsid w:val="00F91EB4"/>
    <w:rsid w:val="00F9563B"/>
    <w:rsid w:val="00F96313"/>
    <w:rsid w:val="00F965FB"/>
    <w:rsid w:val="00FA3008"/>
    <w:rsid w:val="00FA507F"/>
    <w:rsid w:val="00FA5B3B"/>
    <w:rsid w:val="00FA5D69"/>
    <w:rsid w:val="00FA7412"/>
    <w:rsid w:val="00FB14DF"/>
    <w:rsid w:val="00FB4417"/>
    <w:rsid w:val="00FB72CD"/>
    <w:rsid w:val="00FC39F1"/>
    <w:rsid w:val="00FC5216"/>
    <w:rsid w:val="00FC641D"/>
    <w:rsid w:val="00FC6449"/>
    <w:rsid w:val="00FC7C71"/>
    <w:rsid w:val="00FD0808"/>
    <w:rsid w:val="00FD45F9"/>
    <w:rsid w:val="00FD4EB6"/>
    <w:rsid w:val="00FD4F51"/>
    <w:rsid w:val="00FD55D7"/>
    <w:rsid w:val="00FF12A6"/>
    <w:rsid w:val="00FF5D11"/>
    <w:rsid w:val="00FF75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083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6C4B"/>
    <w:pPr>
      <w:spacing w:after="160" w:line="259" w:lineRule="auto"/>
      <w:jc w:val="both"/>
    </w:pPr>
    <w:rPr>
      <w:rFonts w:ascii="Times New Roman" w:hAnsi="Times New Roman" w:cs="Times New Roman"/>
      <w:sz w:val="24"/>
      <w:szCs w:val="24"/>
    </w:rPr>
  </w:style>
  <w:style w:type="paragraph" w:styleId="Heading1">
    <w:name w:val="heading 1"/>
    <w:basedOn w:val="Normal"/>
    <w:next w:val="Normal"/>
    <w:link w:val="Heading1Char"/>
    <w:autoRedefine/>
    <w:uiPriority w:val="9"/>
    <w:qFormat/>
    <w:rsid w:val="00AE6C4B"/>
    <w:pPr>
      <w:keepNext/>
      <w:keepLines/>
      <w:spacing w:after="240" w:line="480" w:lineRule="auto"/>
      <w:jc w:val="center"/>
      <w:outlineLvl w:val="0"/>
    </w:pPr>
    <w:rPr>
      <w:rFonts w:eastAsia="Times New Roman"/>
      <w:b/>
      <w:szCs w:val="32"/>
      <w:shd w:val="clear" w:color="auto" w:fill="FFFFFF"/>
    </w:rPr>
  </w:style>
  <w:style w:type="paragraph" w:styleId="Heading2">
    <w:name w:val="heading 2"/>
    <w:basedOn w:val="Subtitle"/>
    <w:next w:val="Normal"/>
    <w:link w:val="Heading2Char"/>
    <w:autoRedefine/>
    <w:uiPriority w:val="9"/>
    <w:unhideWhenUsed/>
    <w:qFormat/>
    <w:rsid w:val="002539A9"/>
    <w:pPr>
      <w:keepNext/>
      <w:keepLines/>
      <w:spacing w:before="520" w:after="240"/>
      <w:outlineLvl w:val="1"/>
    </w:pPr>
    <w:rPr>
      <w:rFonts w:ascii="Times New Roman" w:eastAsia="Times New Roman" w:hAnsi="Times New Roman"/>
      <w:b/>
      <w:color w:val="000000" w:themeColor="text1"/>
      <w:sz w:val="24"/>
      <w:szCs w:val="26"/>
    </w:rPr>
  </w:style>
  <w:style w:type="paragraph" w:styleId="Heading3">
    <w:name w:val="heading 3"/>
    <w:basedOn w:val="Heading1"/>
    <w:next w:val="Normal"/>
    <w:link w:val="Heading3Char"/>
    <w:autoRedefine/>
    <w:uiPriority w:val="9"/>
    <w:unhideWhenUsed/>
    <w:qFormat/>
    <w:rsid w:val="00AE6C4B"/>
    <w:pPr>
      <w:spacing w:after="0"/>
      <w:jc w:val="left"/>
      <w:outlineLvl w:val="2"/>
    </w:pPr>
    <w:rPr>
      <w:i/>
    </w:rPr>
  </w:style>
  <w:style w:type="paragraph" w:styleId="Heading4">
    <w:name w:val="heading 4"/>
    <w:basedOn w:val="Heading3"/>
    <w:next w:val="Normal"/>
    <w:link w:val="Heading4Char"/>
    <w:autoRedefine/>
    <w:uiPriority w:val="9"/>
    <w:unhideWhenUsed/>
    <w:qFormat/>
    <w:rsid w:val="00AE6C4B"/>
    <w:pPr>
      <w:outlineLvl w:val="3"/>
    </w:pPr>
  </w:style>
  <w:style w:type="paragraph" w:styleId="Heading5">
    <w:name w:val="heading 5"/>
    <w:basedOn w:val="Normal"/>
    <w:next w:val="Normal"/>
    <w:link w:val="Heading5Char"/>
    <w:autoRedefine/>
    <w:uiPriority w:val="9"/>
    <w:unhideWhenUsed/>
    <w:qFormat/>
    <w:rsid w:val="00FD55D7"/>
    <w:pPr>
      <w:keepNext/>
      <w:keepLines/>
      <w:spacing w:before="160" w:after="120"/>
      <w:outlineLvl w:val="4"/>
    </w:pPr>
    <w:rPr>
      <w:rFonts w:eastAsiaTheme="majorEastAsia" w:cstheme="majorBidi"/>
      <w:b/>
      <w:i/>
    </w:rPr>
  </w:style>
  <w:style w:type="paragraph" w:styleId="Heading6">
    <w:name w:val="heading 6"/>
    <w:basedOn w:val="Normal"/>
    <w:next w:val="Normal"/>
    <w:link w:val="Heading6Char"/>
    <w:autoRedefine/>
    <w:uiPriority w:val="9"/>
    <w:unhideWhenUsed/>
    <w:qFormat/>
    <w:rsid w:val="00FD55D7"/>
    <w:pPr>
      <w:keepNext/>
      <w:keepLines/>
      <w:spacing w:after="120"/>
      <w:outlineLvl w:val="5"/>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6C4B"/>
    <w:rPr>
      <w:rFonts w:ascii="Times New Roman" w:eastAsia="Times New Roman" w:hAnsi="Times New Roman" w:cs="Times New Roman"/>
      <w:b/>
      <w:sz w:val="24"/>
      <w:szCs w:val="32"/>
    </w:rPr>
  </w:style>
  <w:style w:type="character" w:customStyle="1" w:styleId="Heading2Char">
    <w:name w:val="Heading 2 Char"/>
    <w:basedOn w:val="DefaultParagraphFont"/>
    <w:link w:val="Heading2"/>
    <w:uiPriority w:val="9"/>
    <w:rsid w:val="002539A9"/>
    <w:rPr>
      <w:rFonts w:ascii="Times New Roman" w:eastAsia="Times New Roman" w:hAnsi="Times New Roman"/>
      <w:b/>
      <w:color w:val="000000" w:themeColor="text1"/>
      <w:spacing w:val="15"/>
      <w:sz w:val="24"/>
      <w:szCs w:val="26"/>
    </w:rPr>
  </w:style>
  <w:style w:type="character" w:customStyle="1" w:styleId="Heading3Char">
    <w:name w:val="Heading 3 Char"/>
    <w:basedOn w:val="DefaultParagraphFont"/>
    <w:link w:val="Heading3"/>
    <w:uiPriority w:val="9"/>
    <w:rsid w:val="00AE6C4B"/>
    <w:rPr>
      <w:rFonts w:ascii="Times New Roman" w:eastAsia="Times New Roman" w:hAnsi="Times New Roman" w:cs="Times New Roman"/>
      <w:b/>
      <w:i/>
      <w:sz w:val="24"/>
      <w:szCs w:val="32"/>
    </w:rPr>
  </w:style>
  <w:style w:type="character" w:customStyle="1" w:styleId="Heading4Char">
    <w:name w:val="Heading 4 Char"/>
    <w:basedOn w:val="DefaultParagraphFont"/>
    <w:link w:val="Heading4"/>
    <w:uiPriority w:val="9"/>
    <w:rsid w:val="00AE6C4B"/>
    <w:rPr>
      <w:rFonts w:ascii="Times New Roman" w:eastAsia="Times New Roman" w:hAnsi="Times New Roman" w:cs="Times New Roman"/>
      <w:b/>
      <w:i/>
      <w:sz w:val="24"/>
      <w:szCs w:val="32"/>
    </w:rPr>
  </w:style>
  <w:style w:type="character" w:customStyle="1" w:styleId="Heading5Char">
    <w:name w:val="Heading 5 Char"/>
    <w:basedOn w:val="DefaultParagraphFont"/>
    <w:link w:val="Heading5"/>
    <w:uiPriority w:val="9"/>
    <w:rsid w:val="00FD55D7"/>
    <w:rPr>
      <w:rFonts w:ascii="Times New Roman" w:eastAsiaTheme="majorEastAsia" w:hAnsi="Times New Roman" w:cstheme="majorBidi"/>
      <w:b/>
      <w:i/>
      <w:sz w:val="24"/>
      <w:szCs w:val="24"/>
    </w:rPr>
  </w:style>
  <w:style w:type="character" w:customStyle="1" w:styleId="Heading6Char">
    <w:name w:val="Heading 6 Char"/>
    <w:basedOn w:val="DefaultParagraphFont"/>
    <w:link w:val="Heading6"/>
    <w:uiPriority w:val="9"/>
    <w:rsid w:val="00FD55D7"/>
    <w:rPr>
      <w:rFonts w:ascii="Times New Roman" w:eastAsiaTheme="majorEastAsia" w:hAnsi="Times New Roman" w:cstheme="majorBidi"/>
      <w:b/>
      <w:sz w:val="24"/>
      <w:szCs w:val="24"/>
    </w:rPr>
  </w:style>
  <w:style w:type="paragraph" w:styleId="Footer">
    <w:name w:val="footer"/>
    <w:basedOn w:val="Normal"/>
    <w:link w:val="FooterChar"/>
    <w:uiPriority w:val="99"/>
    <w:unhideWhenUsed/>
    <w:rsid w:val="00AE6C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6C4B"/>
    <w:rPr>
      <w:rFonts w:ascii="Times New Roman" w:hAnsi="Times New Roman" w:cs="Times New Roman"/>
      <w:sz w:val="24"/>
      <w:szCs w:val="24"/>
    </w:rPr>
  </w:style>
  <w:style w:type="paragraph" w:styleId="Header">
    <w:name w:val="header"/>
    <w:basedOn w:val="Normal"/>
    <w:link w:val="HeaderChar"/>
    <w:uiPriority w:val="99"/>
    <w:unhideWhenUsed/>
    <w:rsid w:val="00AE6C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6C4B"/>
    <w:rPr>
      <w:rFonts w:ascii="Times New Roman" w:hAnsi="Times New Roman" w:cs="Times New Roman"/>
      <w:sz w:val="24"/>
      <w:szCs w:val="24"/>
    </w:rPr>
  </w:style>
  <w:style w:type="paragraph" w:styleId="ListParagraph">
    <w:name w:val="List Paragraph"/>
    <w:basedOn w:val="Normal"/>
    <w:uiPriority w:val="34"/>
    <w:qFormat/>
    <w:rsid w:val="00AE6C4B"/>
    <w:pPr>
      <w:ind w:left="720"/>
      <w:contextualSpacing/>
    </w:pPr>
  </w:style>
  <w:style w:type="character" w:styleId="Hyperlink">
    <w:name w:val="Hyperlink"/>
    <w:basedOn w:val="DefaultParagraphFont"/>
    <w:uiPriority w:val="99"/>
    <w:unhideWhenUsed/>
    <w:rsid w:val="00AE6C4B"/>
    <w:rPr>
      <w:color w:val="0000FF" w:themeColor="hyperlink"/>
      <w:u w:val="single"/>
    </w:rPr>
  </w:style>
  <w:style w:type="table" w:styleId="TableGrid">
    <w:name w:val="Table Grid"/>
    <w:basedOn w:val="TableNormal"/>
    <w:uiPriority w:val="39"/>
    <w:rsid w:val="00AE6C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E6C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C4B"/>
    <w:rPr>
      <w:rFonts w:ascii="Segoe UI" w:hAnsi="Segoe UI" w:cs="Segoe UI"/>
      <w:sz w:val="18"/>
      <w:szCs w:val="18"/>
    </w:rPr>
  </w:style>
  <w:style w:type="paragraph" w:styleId="Caption">
    <w:name w:val="caption"/>
    <w:basedOn w:val="Normal"/>
    <w:next w:val="Normal"/>
    <w:uiPriority w:val="35"/>
    <w:unhideWhenUsed/>
    <w:qFormat/>
    <w:rsid w:val="00AE6C4B"/>
    <w:pPr>
      <w:spacing w:after="200" w:line="240" w:lineRule="auto"/>
    </w:pPr>
    <w:rPr>
      <w:i/>
      <w:iCs/>
      <w:color w:val="1F497D" w:themeColor="text2"/>
      <w:sz w:val="18"/>
      <w:szCs w:val="18"/>
    </w:rPr>
  </w:style>
  <w:style w:type="paragraph" w:styleId="NormalWeb">
    <w:name w:val="Normal (Web)"/>
    <w:basedOn w:val="Normal"/>
    <w:uiPriority w:val="99"/>
    <w:unhideWhenUsed/>
    <w:rsid w:val="00AE6C4B"/>
    <w:pPr>
      <w:spacing w:before="100" w:beforeAutospacing="1" w:after="100" w:afterAutospacing="1" w:line="240" w:lineRule="auto"/>
    </w:pPr>
    <w:rPr>
      <w:rFonts w:eastAsia="Times New Roman"/>
    </w:rPr>
  </w:style>
  <w:style w:type="table" w:customStyle="1" w:styleId="GridTable1Light1">
    <w:name w:val="Grid Table 1 Light1"/>
    <w:basedOn w:val="TableNormal"/>
    <w:uiPriority w:val="46"/>
    <w:rsid w:val="00AE6C4B"/>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AE6C4B"/>
    <w:rPr>
      <w:sz w:val="16"/>
      <w:szCs w:val="16"/>
    </w:rPr>
  </w:style>
  <w:style w:type="paragraph" w:styleId="CommentText">
    <w:name w:val="annotation text"/>
    <w:basedOn w:val="Normal"/>
    <w:link w:val="CommentTextChar"/>
    <w:uiPriority w:val="99"/>
    <w:semiHidden/>
    <w:unhideWhenUsed/>
    <w:rsid w:val="00AE6C4B"/>
    <w:pPr>
      <w:spacing w:line="240" w:lineRule="auto"/>
    </w:pPr>
    <w:rPr>
      <w:sz w:val="20"/>
      <w:szCs w:val="20"/>
    </w:rPr>
  </w:style>
  <w:style w:type="character" w:customStyle="1" w:styleId="CommentTextChar">
    <w:name w:val="Comment Text Char"/>
    <w:basedOn w:val="DefaultParagraphFont"/>
    <w:link w:val="CommentText"/>
    <w:uiPriority w:val="99"/>
    <w:semiHidden/>
    <w:rsid w:val="00AE6C4B"/>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E6C4B"/>
    <w:rPr>
      <w:b/>
      <w:bCs/>
    </w:rPr>
  </w:style>
  <w:style w:type="character" w:customStyle="1" w:styleId="CommentSubjectChar">
    <w:name w:val="Comment Subject Char"/>
    <w:basedOn w:val="CommentTextChar"/>
    <w:link w:val="CommentSubject"/>
    <w:uiPriority w:val="99"/>
    <w:semiHidden/>
    <w:rsid w:val="00AE6C4B"/>
    <w:rPr>
      <w:rFonts w:ascii="Times New Roman" w:hAnsi="Times New Roman" w:cs="Times New Roman"/>
      <w:b/>
      <w:bCs/>
      <w:sz w:val="20"/>
      <w:szCs w:val="20"/>
    </w:rPr>
  </w:style>
  <w:style w:type="paragraph" w:customStyle="1" w:styleId="Default">
    <w:name w:val="Default"/>
    <w:rsid w:val="00AE6C4B"/>
    <w:pPr>
      <w:autoSpaceDE w:val="0"/>
      <w:autoSpaceDN w:val="0"/>
      <w:adjustRightInd w:val="0"/>
      <w:spacing w:after="0" w:line="240" w:lineRule="auto"/>
    </w:pPr>
    <w:rPr>
      <w:rFonts w:ascii="Calibri" w:hAnsi="Calibri" w:cs="Calibri"/>
      <w:color w:val="000000"/>
      <w:sz w:val="24"/>
      <w:szCs w:val="24"/>
    </w:rPr>
  </w:style>
  <w:style w:type="table" w:customStyle="1" w:styleId="PlainTable21">
    <w:name w:val="Plain Table 21"/>
    <w:basedOn w:val="TableNormal"/>
    <w:uiPriority w:val="42"/>
    <w:rsid w:val="00AE6C4B"/>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ichtaufgelsteErwhnung1">
    <w:name w:val="Nicht aufgelöste Erwähnung1"/>
    <w:basedOn w:val="DefaultParagraphFont"/>
    <w:uiPriority w:val="99"/>
    <w:semiHidden/>
    <w:unhideWhenUsed/>
    <w:rsid w:val="00AE6C4B"/>
    <w:rPr>
      <w:color w:val="605E5C"/>
      <w:shd w:val="clear" w:color="auto" w:fill="E1DFDD"/>
    </w:rPr>
  </w:style>
  <w:style w:type="paragraph" w:styleId="TableofFigures">
    <w:name w:val="table of figures"/>
    <w:basedOn w:val="Normal"/>
    <w:next w:val="Normal"/>
    <w:uiPriority w:val="99"/>
    <w:unhideWhenUsed/>
    <w:rsid w:val="00AE6C4B"/>
    <w:pPr>
      <w:spacing w:after="0"/>
    </w:pPr>
  </w:style>
  <w:style w:type="paragraph" w:styleId="TOCHeading">
    <w:name w:val="TOC Heading"/>
    <w:basedOn w:val="Heading1"/>
    <w:next w:val="Normal"/>
    <w:uiPriority w:val="39"/>
    <w:unhideWhenUsed/>
    <w:qFormat/>
    <w:rsid w:val="00AE6C4B"/>
    <w:pPr>
      <w:spacing w:before="240" w:after="0" w:line="259" w:lineRule="auto"/>
      <w:jc w:val="left"/>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FA7412"/>
    <w:pPr>
      <w:spacing w:after="120" w:line="480" w:lineRule="auto"/>
      <w:jc w:val="left"/>
    </w:pPr>
    <w:rPr>
      <w:rFonts w:cstheme="minorHAnsi"/>
      <w:b/>
      <w:bCs/>
      <w:caps/>
      <w:szCs w:val="20"/>
    </w:rPr>
  </w:style>
  <w:style w:type="paragraph" w:styleId="TOC2">
    <w:name w:val="toc 2"/>
    <w:basedOn w:val="Normal"/>
    <w:next w:val="Normal"/>
    <w:autoRedefine/>
    <w:uiPriority w:val="39"/>
    <w:unhideWhenUsed/>
    <w:rsid w:val="00FA7412"/>
    <w:pPr>
      <w:spacing w:after="0"/>
      <w:ind w:left="240"/>
      <w:jc w:val="left"/>
    </w:pPr>
    <w:rPr>
      <w:rFonts w:cstheme="minorHAnsi"/>
      <w:szCs w:val="20"/>
    </w:rPr>
  </w:style>
  <w:style w:type="paragraph" w:styleId="TOC3">
    <w:name w:val="toc 3"/>
    <w:basedOn w:val="Normal"/>
    <w:next w:val="Normal"/>
    <w:autoRedefine/>
    <w:uiPriority w:val="39"/>
    <w:unhideWhenUsed/>
    <w:rsid w:val="00FA7412"/>
    <w:pPr>
      <w:spacing w:after="0"/>
      <w:ind w:left="480"/>
      <w:jc w:val="left"/>
    </w:pPr>
    <w:rPr>
      <w:rFonts w:cstheme="minorHAnsi"/>
      <w:i/>
      <w:iCs/>
      <w:szCs w:val="20"/>
    </w:rPr>
  </w:style>
  <w:style w:type="paragraph" w:styleId="TOC4">
    <w:name w:val="toc 4"/>
    <w:basedOn w:val="Normal"/>
    <w:next w:val="Normal"/>
    <w:autoRedefine/>
    <w:uiPriority w:val="39"/>
    <w:unhideWhenUsed/>
    <w:rsid w:val="00FA7412"/>
    <w:pPr>
      <w:spacing w:after="0"/>
      <w:ind w:left="720"/>
      <w:jc w:val="left"/>
    </w:pPr>
    <w:rPr>
      <w:rFonts w:cstheme="minorHAnsi"/>
      <w:szCs w:val="18"/>
    </w:rPr>
  </w:style>
  <w:style w:type="paragraph" w:styleId="TOC5">
    <w:name w:val="toc 5"/>
    <w:basedOn w:val="Normal"/>
    <w:next w:val="Normal"/>
    <w:autoRedefine/>
    <w:uiPriority w:val="39"/>
    <w:unhideWhenUsed/>
    <w:rsid w:val="00FA7412"/>
    <w:pPr>
      <w:spacing w:after="0"/>
      <w:ind w:left="960"/>
      <w:jc w:val="left"/>
    </w:pPr>
    <w:rPr>
      <w:rFonts w:cstheme="minorHAnsi"/>
      <w:szCs w:val="18"/>
    </w:rPr>
  </w:style>
  <w:style w:type="paragraph" w:styleId="TOC6">
    <w:name w:val="toc 6"/>
    <w:basedOn w:val="Normal"/>
    <w:next w:val="Normal"/>
    <w:autoRedefine/>
    <w:uiPriority w:val="39"/>
    <w:unhideWhenUsed/>
    <w:rsid w:val="00FA7412"/>
    <w:pPr>
      <w:spacing w:after="0"/>
      <w:ind w:left="1200"/>
      <w:jc w:val="left"/>
    </w:pPr>
    <w:rPr>
      <w:rFonts w:cstheme="minorHAnsi"/>
      <w:szCs w:val="18"/>
    </w:rPr>
  </w:style>
  <w:style w:type="paragraph" w:styleId="TOC7">
    <w:name w:val="toc 7"/>
    <w:basedOn w:val="Normal"/>
    <w:next w:val="Normal"/>
    <w:autoRedefine/>
    <w:uiPriority w:val="39"/>
    <w:unhideWhenUsed/>
    <w:rsid w:val="00AE6C4B"/>
    <w:pPr>
      <w:spacing w:after="0"/>
      <w:ind w:left="144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AE6C4B"/>
    <w:pPr>
      <w:spacing w:after="0"/>
      <w:ind w:left="168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AE6C4B"/>
    <w:pPr>
      <w:spacing w:after="0"/>
      <w:ind w:left="1920"/>
      <w:jc w:val="left"/>
    </w:pPr>
    <w:rPr>
      <w:rFonts w:asciiTheme="minorHAnsi" w:hAnsiTheme="minorHAnsi" w:cstheme="minorHAnsi"/>
      <w:sz w:val="18"/>
      <w:szCs w:val="18"/>
    </w:rPr>
  </w:style>
  <w:style w:type="paragraph" w:styleId="Revision">
    <w:name w:val="Revision"/>
    <w:hidden/>
    <w:uiPriority w:val="99"/>
    <w:semiHidden/>
    <w:rsid w:val="00AE6C4B"/>
    <w:pPr>
      <w:spacing w:after="0" w:line="240" w:lineRule="auto"/>
    </w:pPr>
    <w:rPr>
      <w:rFonts w:ascii="Times New Roman" w:hAnsi="Times New Roman" w:cs="Times New Roman"/>
      <w:sz w:val="24"/>
      <w:szCs w:val="24"/>
    </w:rPr>
  </w:style>
  <w:style w:type="table" w:customStyle="1" w:styleId="GridTable1Light">
    <w:name w:val="Grid Table 1 Light"/>
    <w:basedOn w:val="TableNormal"/>
    <w:uiPriority w:val="46"/>
    <w:rsid w:val="001371FE"/>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2">
    <w:name w:val="Plain Table 2"/>
    <w:basedOn w:val="TableNormal"/>
    <w:uiPriority w:val="42"/>
    <w:rsid w:val="001371FE"/>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1">
    <w:name w:val="Unresolved Mention1"/>
    <w:basedOn w:val="DefaultParagraphFont"/>
    <w:uiPriority w:val="99"/>
    <w:semiHidden/>
    <w:unhideWhenUsed/>
    <w:rsid w:val="001371FE"/>
    <w:rPr>
      <w:color w:val="605E5C"/>
      <w:shd w:val="clear" w:color="auto" w:fill="E1DFDD"/>
    </w:rPr>
  </w:style>
  <w:style w:type="paragraph" w:styleId="Subtitle">
    <w:name w:val="Subtitle"/>
    <w:basedOn w:val="Normal"/>
    <w:next w:val="Normal"/>
    <w:link w:val="SubtitleChar"/>
    <w:uiPriority w:val="11"/>
    <w:qFormat/>
    <w:rsid w:val="002539A9"/>
    <w:pPr>
      <w:numPr>
        <w:ilvl w:val="1"/>
      </w:numPr>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2539A9"/>
    <w:rPr>
      <w:rFonts w:eastAsiaTheme="minorEastAsia"/>
      <w:color w:val="5A5A5A" w:themeColor="text1" w:themeTint="A5"/>
      <w:spacing w:val="15"/>
    </w:rPr>
  </w:style>
  <w:style w:type="paragraph" w:styleId="NoSpacing">
    <w:name w:val="No Spacing"/>
    <w:uiPriority w:val="1"/>
    <w:qFormat/>
    <w:rsid w:val="00584D70"/>
    <w:pPr>
      <w:spacing w:after="0" w:line="240" w:lineRule="auto"/>
      <w:jc w:val="both"/>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6C4B"/>
    <w:pPr>
      <w:spacing w:after="160" w:line="259" w:lineRule="auto"/>
      <w:jc w:val="both"/>
    </w:pPr>
    <w:rPr>
      <w:rFonts w:ascii="Times New Roman" w:hAnsi="Times New Roman" w:cs="Times New Roman"/>
      <w:sz w:val="24"/>
      <w:szCs w:val="24"/>
    </w:rPr>
  </w:style>
  <w:style w:type="paragraph" w:styleId="Heading1">
    <w:name w:val="heading 1"/>
    <w:basedOn w:val="Normal"/>
    <w:next w:val="Normal"/>
    <w:link w:val="Heading1Char"/>
    <w:autoRedefine/>
    <w:uiPriority w:val="9"/>
    <w:qFormat/>
    <w:rsid w:val="00AE6C4B"/>
    <w:pPr>
      <w:keepNext/>
      <w:keepLines/>
      <w:spacing w:after="240" w:line="480" w:lineRule="auto"/>
      <w:jc w:val="center"/>
      <w:outlineLvl w:val="0"/>
    </w:pPr>
    <w:rPr>
      <w:rFonts w:eastAsia="Times New Roman"/>
      <w:b/>
      <w:szCs w:val="32"/>
      <w:shd w:val="clear" w:color="auto" w:fill="FFFFFF"/>
    </w:rPr>
  </w:style>
  <w:style w:type="paragraph" w:styleId="Heading2">
    <w:name w:val="heading 2"/>
    <w:basedOn w:val="Subtitle"/>
    <w:next w:val="Normal"/>
    <w:link w:val="Heading2Char"/>
    <w:autoRedefine/>
    <w:uiPriority w:val="9"/>
    <w:unhideWhenUsed/>
    <w:qFormat/>
    <w:rsid w:val="002539A9"/>
    <w:pPr>
      <w:keepNext/>
      <w:keepLines/>
      <w:spacing w:before="520" w:after="240"/>
      <w:outlineLvl w:val="1"/>
    </w:pPr>
    <w:rPr>
      <w:rFonts w:ascii="Times New Roman" w:eastAsia="Times New Roman" w:hAnsi="Times New Roman"/>
      <w:b/>
      <w:color w:val="000000" w:themeColor="text1"/>
      <w:sz w:val="24"/>
      <w:szCs w:val="26"/>
    </w:rPr>
  </w:style>
  <w:style w:type="paragraph" w:styleId="Heading3">
    <w:name w:val="heading 3"/>
    <w:basedOn w:val="Heading1"/>
    <w:next w:val="Normal"/>
    <w:link w:val="Heading3Char"/>
    <w:autoRedefine/>
    <w:uiPriority w:val="9"/>
    <w:unhideWhenUsed/>
    <w:qFormat/>
    <w:rsid w:val="00AE6C4B"/>
    <w:pPr>
      <w:spacing w:after="0"/>
      <w:jc w:val="left"/>
      <w:outlineLvl w:val="2"/>
    </w:pPr>
    <w:rPr>
      <w:i/>
    </w:rPr>
  </w:style>
  <w:style w:type="paragraph" w:styleId="Heading4">
    <w:name w:val="heading 4"/>
    <w:basedOn w:val="Heading3"/>
    <w:next w:val="Normal"/>
    <w:link w:val="Heading4Char"/>
    <w:autoRedefine/>
    <w:uiPriority w:val="9"/>
    <w:unhideWhenUsed/>
    <w:qFormat/>
    <w:rsid w:val="00AE6C4B"/>
    <w:pPr>
      <w:outlineLvl w:val="3"/>
    </w:pPr>
  </w:style>
  <w:style w:type="paragraph" w:styleId="Heading5">
    <w:name w:val="heading 5"/>
    <w:basedOn w:val="Normal"/>
    <w:next w:val="Normal"/>
    <w:link w:val="Heading5Char"/>
    <w:autoRedefine/>
    <w:uiPriority w:val="9"/>
    <w:unhideWhenUsed/>
    <w:qFormat/>
    <w:rsid w:val="00FD55D7"/>
    <w:pPr>
      <w:keepNext/>
      <w:keepLines/>
      <w:spacing w:before="160" w:after="120"/>
      <w:outlineLvl w:val="4"/>
    </w:pPr>
    <w:rPr>
      <w:rFonts w:eastAsiaTheme="majorEastAsia" w:cstheme="majorBidi"/>
      <w:b/>
      <w:i/>
    </w:rPr>
  </w:style>
  <w:style w:type="paragraph" w:styleId="Heading6">
    <w:name w:val="heading 6"/>
    <w:basedOn w:val="Normal"/>
    <w:next w:val="Normal"/>
    <w:link w:val="Heading6Char"/>
    <w:autoRedefine/>
    <w:uiPriority w:val="9"/>
    <w:unhideWhenUsed/>
    <w:qFormat/>
    <w:rsid w:val="00FD55D7"/>
    <w:pPr>
      <w:keepNext/>
      <w:keepLines/>
      <w:spacing w:after="120"/>
      <w:outlineLvl w:val="5"/>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6C4B"/>
    <w:rPr>
      <w:rFonts w:ascii="Times New Roman" w:eastAsia="Times New Roman" w:hAnsi="Times New Roman" w:cs="Times New Roman"/>
      <w:b/>
      <w:sz w:val="24"/>
      <w:szCs w:val="32"/>
    </w:rPr>
  </w:style>
  <w:style w:type="character" w:customStyle="1" w:styleId="Heading2Char">
    <w:name w:val="Heading 2 Char"/>
    <w:basedOn w:val="DefaultParagraphFont"/>
    <w:link w:val="Heading2"/>
    <w:uiPriority w:val="9"/>
    <w:rsid w:val="002539A9"/>
    <w:rPr>
      <w:rFonts w:ascii="Times New Roman" w:eastAsia="Times New Roman" w:hAnsi="Times New Roman"/>
      <w:b/>
      <w:color w:val="000000" w:themeColor="text1"/>
      <w:spacing w:val="15"/>
      <w:sz w:val="24"/>
      <w:szCs w:val="26"/>
    </w:rPr>
  </w:style>
  <w:style w:type="character" w:customStyle="1" w:styleId="Heading3Char">
    <w:name w:val="Heading 3 Char"/>
    <w:basedOn w:val="DefaultParagraphFont"/>
    <w:link w:val="Heading3"/>
    <w:uiPriority w:val="9"/>
    <w:rsid w:val="00AE6C4B"/>
    <w:rPr>
      <w:rFonts w:ascii="Times New Roman" w:eastAsia="Times New Roman" w:hAnsi="Times New Roman" w:cs="Times New Roman"/>
      <w:b/>
      <w:i/>
      <w:sz w:val="24"/>
      <w:szCs w:val="32"/>
    </w:rPr>
  </w:style>
  <w:style w:type="character" w:customStyle="1" w:styleId="Heading4Char">
    <w:name w:val="Heading 4 Char"/>
    <w:basedOn w:val="DefaultParagraphFont"/>
    <w:link w:val="Heading4"/>
    <w:uiPriority w:val="9"/>
    <w:rsid w:val="00AE6C4B"/>
    <w:rPr>
      <w:rFonts w:ascii="Times New Roman" w:eastAsia="Times New Roman" w:hAnsi="Times New Roman" w:cs="Times New Roman"/>
      <w:b/>
      <w:i/>
      <w:sz w:val="24"/>
      <w:szCs w:val="32"/>
    </w:rPr>
  </w:style>
  <w:style w:type="character" w:customStyle="1" w:styleId="Heading5Char">
    <w:name w:val="Heading 5 Char"/>
    <w:basedOn w:val="DefaultParagraphFont"/>
    <w:link w:val="Heading5"/>
    <w:uiPriority w:val="9"/>
    <w:rsid w:val="00FD55D7"/>
    <w:rPr>
      <w:rFonts w:ascii="Times New Roman" w:eastAsiaTheme="majorEastAsia" w:hAnsi="Times New Roman" w:cstheme="majorBidi"/>
      <w:b/>
      <w:i/>
      <w:sz w:val="24"/>
      <w:szCs w:val="24"/>
    </w:rPr>
  </w:style>
  <w:style w:type="character" w:customStyle="1" w:styleId="Heading6Char">
    <w:name w:val="Heading 6 Char"/>
    <w:basedOn w:val="DefaultParagraphFont"/>
    <w:link w:val="Heading6"/>
    <w:uiPriority w:val="9"/>
    <w:rsid w:val="00FD55D7"/>
    <w:rPr>
      <w:rFonts w:ascii="Times New Roman" w:eastAsiaTheme="majorEastAsia" w:hAnsi="Times New Roman" w:cstheme="majorBidi"/>
      <w:b/>
      <w:sz w:val="24"/>
      <w:szCs w:val="24"/>
    </w:rPr>
  </w:style>
  <w:style w:type="paragraph" w:styleId="Footer">
    <w:name w:val="footer"/>
    <w:basedOn w:val="Normal"/>
    <w:link w:val="FooterChar"/>
    <w:uiPriority w:val="99"/>
    <w:unhideWhenUsed/>
    <w:rsid w:val="00AE6C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6C4B"/>
    <w:rPr>
      <w:rFonts w:ascii="Times New Roman" w:hAnsi="Times New Roman" w:cs="Times New Roman"/>
      <w:sz w:val="24"/>
      <w:szCs w:val="24"/>
    </w:rPr>
  </w:style>
  <w:style w:type="paragraph" w:styleId="Header">
    <w:name w:val="header"/>
    <w:basedOn w:val="Normal"/>
    <w:link w:val="HeaderChar"/>
    <w:uiPriority w:val="99"/>
    <w:unhideWhenUsed/>
    <w:rsid w:val="00AE6C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6C4B"/>
    <w:rPr>
      <w:rFonts w:ascii="Times New Roman" w:hAnsi="Times New Roman" w:cs="Times New Roman"/>
      <w:sz w:val="24"/>
      <w:szCs w:val="24"/>
    </w:rPr>
  </w:style>
  <w:style w:type="paragraph" w:styleId="ListParagraph">
    <w:name w:val="List Paragraph"/>
    <w:basedOn w:val="Normal"/>
    <w:uiPriority w:val="34"/>
    <w:qFormat/>
    <w:rsid w:val="00AE6C4B"/>
    <w:pPr>
      <w:ind w:left="720"/>
      <w:contextualSpacing/>
    </w:pPr>
  </w:style>
  <w:style w:type="character" w:styleId="Hyperlink">
    <w:name w:val="Hyperlink"/>
    <w:basedOn w:val="DefaultParagraphFont"/>
    <w:uiPriority w:val="99"/>
    <w:unhideWhenUsed/>
    <w:rsid w:val="00AE6C4B"/>
    <w:rPr>
      <w:color w:val="0000FF" w:themeColor="hyperlink"/>
      <w:u w:val="single"/>
    </w:rPr>
  </w:style>
  <w:style w:type="table" w:styleId="TableGrid">
    <w:name w:val="Table Grid"/>
    <w:basedOn w:val="TableNormal"/>
    <w:uiPriority w:val="39"/>
    <w:rsid w:val="00AE6C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E6C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C4B"/>
    <w:rPr>
      <w:rFonts w:ascii="Segoe UI" w:hAnsi="Segoe UI" w:cs="Segoe UI"/>
      <w:sz w:val="18"/>
      <w:szCs w:val="18"/>
    </w:rPr>
  </w:style>
  <w:style w:type="paragraph" w:styleId="Caption">
    <w:name w:val="caption"/>
    <w:basedOn w:val="Normal"/>
    <w:next w:val="Normal"/>
    <w:uiPriority w:val="35"/>
    <w:unhideWhenUsed/>
    <w:qFormat/>
    <w:rsid w:val="00AE6C4B"/>
    <w:pPr>
      <w:spacing w:after="200" w:line="240" w:lineRule="auto"/>
    </w:pPr>
    <w:rPr>
      <w:i/>
      <w:iCs/>
      <w:color w:val="1F497D" w:themeColor="text2"/>
      <w:sz w:val="18"/>
      <w:szCs w:val="18"/>
    </w:rPr>
  </w:style>
  <w:style w:type="paragraph" w:styleId="NormalWeb">
    <w:name w:val="Normal (Web)"/>
    <w:basedOn w:val="Normal"/>
    <w:uiPriority w:val="99"/>
    <w:unhideWhenUsed/>
    <w:rsid w:val="00AE6C4B"/>
    <w:pPr>
      <w:spacing w:before="100" w:beforeAutospacing="1" w:after="100" w:afterAutospacing="1" w:line="240" w:lineRule="auto"/>
    </w:pPr>
    <w:rPr>
      <w:rFonts w:eastAsia="Times New Roman"/>
    </w:rPr>
  </w:style>
  <w:style w:type="table" w:customStyle="1" w:styleId="GridTable1Light1">
    <w:name w:val="Grid Table 1 Light1"/>
    <w:basedOn w:val="TableNormal"/>
    <w:uiPriority w:val="46"/>
    <w:rsid w:val="00AE6C4B"/>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AE6C4B"/>
    <w:rPr>
      <w:sz w:val="16"/>
      <w:szCs w:val="16"/>
    </w:rPr>
  </w:style>
  <w:style w:type="paragraph" w:styleId="CommentText">
    <w:name w:val="annotation text"/>
    <w:basedOn w:val="Normal"/>
    <w:link w:val="CommentTextChar"/>
    <w:uiPriority w:val="99"/>
    <w:semiHidden/>
    <w:unhideWhenUsed/>
    <w:rsid w:val="00AE6C4B"/>
    <w:pPr>
      <w:spacing w:line="240" w:lineRule="auto"/>
    </w:pPr>
    <w:rPr>
      <w:sz w:val="20"/>
      <w:szCs w:val="20"/>
    </w:rPr>
  </w:style>
  <w:style w:type="character" w:customStyle="1" w:styleId="CommentTextChar">
    <w:name w:val="Comment Text Char"/>
    <w:basedOn w:val="DefaultParagraphFont"/>
    <w:link w:val="CommentText"/>
    <w:uiPriority w:val="99"/>
    <w:semiHidden/>
    <w:rsid w:val="00AE6C4B"/>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E6C4B"/>
    <w:rPr>
      <w:b/>
      <w:bCs/>
    </w:rPr>
  </w:style>
  <w:style w:type="character" w:customStyle="1" w:styleId="CommentSubjectChar">
    <w:name w:val="Comment Subject Char"/>
    <w:basedOn w:val="CommentTextChar"/>
    <w:link w:val="CommentSubject"/>
    <w:uiPriority w:val="99"/>
    <w:semiHidden/>
    <w:rsid w:val="00AE6C4B"/>
    <w:rPr>
      <w:rFonts w:ascii="Times New Roman" w:hAnsi="Times New Roman" w:cs="Times New Roman"/>
      <w:b/>
      <w:bCs/>
      <w:sz w:val="20"/>
      <w:szCs w:val="20"/>
    </w:rPr>
  </w:style>
  <w:style w:type="paragraph" w:customStyle="1" w:styleId="Default">
    <w:name w:val="Default"/>
    <w:rsid w:val="00AE6C4B"/>
    <w:pPr>
      <w:autoSpaceDE w:val="0"/>
      <w:autoSpaceDN w:val="0"/>
      <w:adjustRightInd w:val="0"/>
      <w:spacing w:after="0" w:line="240" w:lineRule="auto"/>
    </w:pPr>
    <w:rPr>
      <w:rFonts w:ascii="Calibri" w:hAnsi="Calibri" w:cs="Calibri"/>
      <w:color w:val="000000"/>
      <w:sz w:val="24"/>
      <w:szCs w:val="24"/>
    </w:rPr>
  </w:style>
  <w:style w:type="table" w:customStyle="1" w:styleId="PlainTable21">
    <w:name w:val="Plain Table 21"/>
    <w:basedOn w:val="TableNormal"/>
    <w:uiPriority w:val="42"/>
    <w:rsid w:val="00AE6C4B"/>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ichtaufgelsteErwhnung1">
    <w:name w:val="Nicht aufgelöste Erwähnung1"/>
    <w:basedOn w:val="DefaultParagraphFont"/>
    <w:uiPriority w:val="99"/>
    <w:semiHidden/>
    <w:unhideWhenUsed/>
    <w:rsid w:val="00AE6C4B"/>
    <w:rPr>
      <w:color w:val="605E5C"/>
      <w:shd w:val="clear" w:color="auto" w:fill="E1DFDD"/>
    </w:rPr>
  </w:style>
  <w:style w:type="paragraph" w:styleId="TableofFigures">
    <w:name w:val="table of figures"/>
    <w:basedOn w:val="Normal"/>
    <w:next w:val="Normal"/>
    <w:uiPriority w:val="99"/>
    <w:unhideWhenUsed/>
    <w:rsid w:val="00AE6C4B"/>
    <w:pPr>
      <w:spacing w:after="0"/>
    </w:pPr>
  </w:style>
  <w:style w:type="paragraph" w:styleId="TOCHeading">
    <w:name w:val="TOC Heading"/>
    <w:basedOn w:val="Heading1"/>
    <w:next w:val="Normal"/>
    <w:uiPriority w:val="39"/>
    <w:unhideWhenUsed/>
    <w:qFormat/>
    <w:rsid w:val="00AE6C4B"/>
    <w:pPr>
      <w:spacing w:before="240" w:after="0" w:line="259" w:lineRule="auto"/>
      <w:jc w:val="left"/>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FA7412"/>
    <w:pPr>
      <w:spacing w:after="120" w:line="480" w:lineRule="auto"/>
      <w:jc w:val="left"/>
    </w:pPr>
    <w:rPr>
      <w:rFonts w:cstheme="minorHAnsi"/>
      <w:b/>
      <w:bCs/>
      <w:caps/>
      <w:szCs w:val="20"/>
    </w:rPr>
  </w:style>
  <w:style w:type="paragraph" w:styleId="TOC2">
    <w:name w:val="toc 2"/>
    <w:basedOn w:val="Normal"/>
    <w:next w:val="Normal"/>
    <w:autoRedefine/>
    <w:uiPriority w:val="39"/>
    <w:unhideWhenUsed/>
    <w:rsid w:val="00FA7412"/>
    <w:pPr>
      <w:spacing w:after="0"/>
      <w:ind w:left="240"/>
      <w:jc w:val="left"/>
    </w:pPr>
    <w:rPr>
      <w:rFonts w:cstheme="minorHAnsi"/>
      <w:szCs w:val="20"/>
    </w:rPr>
  </w:style>
  <w:style w:type="paragraph" w:styleId="TOC3">
    <w:name w:val="toc 3"/>
    <w:basedOn w:val="Normal"/>
    <w:next w:val="Normal"/>
    <w:autoRedefine/>
    <w:uiPriority w:val="39"/>
    <w:unhideWhenUsed/>
    <w:rsid w:val="00FA7412"/>
    <w:pPr>
      <w:spacing w:after="0"/>
      <w:ind w:left="480"/>
      <w:jc w:val="left"/>
    </w:pPr>
    <w:rPr>
      <w:rFonts w:cstheme="minorHAnsi"/>
      <w:i/>
      <w:iCs/>
      <w:szCs w:val="20"/>
    </w:rPr>
  </w:style>
  <w:style w:type="paragraph" w:styleId="TOC4">
    <w:name w:val="toc 4"/>
    <w:basedOn w:val="Normal"/>
    <w:next w:val="Normal"/>
    <w:autoRedefine/>
    <w:uiPriority w:val="39"/>
    <w:unhideWhenUsed/>
    <w:rsid w:val="00FA7412"/>
    <w:pPr>
      <w:spacing w:after="0"/>
      <w:ind w:left="720"/>
      <w:jc w:val="left"/>
    </w:pPr>
    <w:rPr>
      <w:rFonts w:cstheme="minorHAnsi"/>
      <w:szCs w:val="18"/>
    </w:rPr>
  </w:style>
  <w:style w:type="paragraph" w:styleId="TOC5">
    <w:name w:val="toc 5"/>
    <w:basedOn w:val="Normal"/>
    <w:next w:val="Normal"/>
    <w:autoRedefine/>
    <w:uiPriority w:val="39"/>
    <w:unhideWhenUsed/>
    <w:rsid w:val="00FA7412"/>
    <w:pPr>
      <w:spacing w:after="0"/>
      <w:ind w:left="960"/>
      <w:jc w:val="left"/>
    </w:pPr>
    <w:rPr>
      <w:rFonts w:cstheme="minorHAnsi"/>
      <w:szCs w:val="18"/>
    </w:rPr>
  </w:style>
  <w:style w:type="paragraph" w:styleId="TOC6">
    <w:name w:val="toc 6"/>
    <w:basedOn w:val="Normal"/>
    <w:next w:val="Normal"/>
    <w:autoRedefine/>
    <w:uiPriority w:val="39"/>
    <w:unhideWhenUsed/>
    <w:rsid w:val="00FA7412"/>
    <w:pPr>
      <w:spacing w:after="0"/>
      <w:ind w:left="1200"/>
      <w:jc w:val="left"/>
    </w:pPr>
    <w:rPr>
      <w:rFonts w:cstheme="minorHAnsi"/>
      <w:szCs w:val="18"/>
    </w:rPr>
  </w:style>
  <w:style w:type="paragraph" w:styleId="TOC7">
    <w:name w:val="toc 7"/>
    <w:basedOn w:val="Normal"/>
    <w:next w:val="Normal"/>
    <w:autoRedefine/>
    <w:uiPriority w:val="39"/>
    <w:unhideWhenUsed/>
    <w:rsid w:val="00AE6C4B"/>
    <w:pPr>
      <w:spacing w:after="0"/>
      <w:ind w:left="144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AE6C4B"/>
    <w:pPr>
      <w:spacing w:after="0"/>
      <w:ind w:left="168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AE6C4B"/>
    <w:pPr>
      <w:spacing w:after="0"/>
      <w:ind w:left="1920"/>
      <w:jc w:val="left"/>
    </w:pPr>
    <w:rPr>
      <w:rFonts w:asciiTheme="minorHAnsi" w:hAnsiTheme="minorHAnsi" w:cstheme="minorHAnsi"/>
      <w:sz w:val="18"/>
      <w:szCs w:val="18"/>
    </w:rPr>
  </w:style>
  <w:style w:type="paragraph" w:styleId="Revision">
    <w:name w:val="Revision"/>
    <w:hidden/>
    <w:uiPriority w:val="99"/>
    <w:semiHidden/>
    <w:rsid w:val="00AE6C4B"/>
    <w:pPr>
      <w:spacing w:after="0" w:line="240" w:lineRule="auto"/>
    </w:pPr>
    <w:rPr>
      <w:rFonts w:ascii="Times New Roman" w:hAnsi="Times New Roman" w:cs="Times New Roman"/>
      <w:sz w:val="24"/>
      <w:szCs w:val="24"/>
    </w:rPr>
  </w:style>
  <w:style w:type="table" w:customStyle="1" w:styleId="GridTable1Light">
    <w:name w:val="Grid Table 1 Light"/>
    <w:basedOn w:val="TableNormal"/>
    <w:uiPriority w:val="46"/>
    <w:rsid w:val="001371FE"/>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2">
    <w:name w:val="Plain Table 2"/>
    <w:basedOn w:val="TableNormal"/>
    <w:uiPriority w:val="42"/>
    <w:rsid w:val="001371FE"/>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1">
    <w:name w:val="Unresolved Mention1"/>
    <w:basedOn w:val="DefaultParagraphFont"/>
    <w:uiPriority w:val="99"/>
    <w:semiHidden/>
    <w:unhideWhenUsed/>
    <w:rsid w:val="001371FE"/>
    <w:rPr>
      <w:color w:val="605E5C"/>
      <w:shd w:val="clear" w:color="auto" w:fill="E1DFDD"/>
    </w:rPr>
  </w:style>
  <w:style w:type="paragraph" w:styleId="Subtitle">
    <w:name w:val="Subtitle"/>
    <w:basedOn w:val="Normal"/>
    <w:next w:val="Normal"/>
    <w:link w:val="SubtitleChar"/>
    <w:uiPriority w:val="11"/>
    <w:qFormat/>
    <w:rsid w:val="002539A9"/>
    <w:pPr>
      <w:numPr>
        <w:ilvl w:val="1"/>
      </w:numPr>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2539A9"/>
    <w:rPr>
      <w:rFonts w:eastAsiaTheme="minorEastAsia"/>
      <w:color w:val="5A5A5A" w:themeColor="text1" w:themeTint="A5"/>
      <w:spacing w:val="15"/>
    </w:rPr>
  </w:style>
  <w:style w:type="paragraph" w:styleId="NoSpacing">
    <w:name w:val="No Spacing"/>
    <w:uiPriority w:val="1"/>
    <w:qFormat/>
    <w:rsid w:val="00584D70"/>
    <w:pPr>
      <w:spacing w:after="0" w:line="240" w:lineRule="auto"/>
      <w:jc w:val="both"/>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Visio_Drawing111112.vsdx"/><Relationship Id="rId18" Type="http://schemas.openxmlformats.org/officeDocument/2006/relationships/chart" Target="charts/chart2.xm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footnotes" Target="footnotes.xml"/><Relationship Id="rId12" Type="http://schemas.openxmlformats.org/officeDocument/2006/relationships/package" Target="embeddings/Microsoft_Visio_Drawing111111.vsdx"/><Relationship Id="rId17" Type="http://schemas.openxmlformats.org/officeDocument/2006/relationships/image" Target="media/image5.jpeg"/><Relationship Id="rId25"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chart" Target="charts/chart3.xm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chart" Target="charts/chart7.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chart" Target="charts/chart6.xml"/><Relationship Id="rId28" Type="http://schemas.openxmlformats.org/officeDocument/2006/relationships/image" Target="media/image8.jpeg"/><Relationship Id="rId10" Type="http://schemas.openxmlformats.org/officeDocument/2006/relationships/image" Target="media/image1.png"/><Relationship Id="rId19" Type="http://schemas.openxmlformats.org/officeDocument/2006/relationships/image" Target="media/image6.pn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chart" Target="charts/chart5.xml"/><Relationship Id="rId27" Type="http://schemas.openxmlformats.org/officeDocument/2006/relationships/image" Target="media/image7.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lecture%20materials\MPhil%20Thesis\Data%20Collection\Results%20tables\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lecture%20materials\MPhil%20Thesis\Data%20Collection\Results%20tables\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lecture%20materials\MPhil%20Thesis\Data%20Collection\Results%20tables\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lecture%20materials\MPhil%20Thesis\Data%20Collection\Results%20tables\Book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lecture%20materials\MPhil%20Thesis\Data%20Collection\Results%20tables\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lecture%20materials\MPhil%20Thesis\Data%20Collection\Results%20tables\Book1.xlsx" TargetMode="External"/></Relationships>
</file>

<file path=word/charts/_rels/chart7.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H:\lecture%20materials\MPhil%20Thesis\Data%20Collection\Results%20tables\Book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lecture%20materials\MPhil%20Thesis\Data%20Collection\Results%20tables\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Sheet3!$AU$31</c:f>
              <c:strCache>
                <c:ptCount val="1"/>
                <c:pt idx="0">
                  <c:v>Percent</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Sheet3!$AT$32:$AT$38</c:f>
              <c:strCache>
                <c:ptCount val="7"/>
                <c:pt idx="0">
                  <c:v>Pepper</c:v>
                </c:pt>
                <c:pt idx="1">
                  <c:v>Tomatoes</c:v>
                </c:pt>
                <c:pt idx="2">
                  <c:v>Green pepper</c:v>
                </c:pt>
                <c:pt idx="3">
                  <c:v>Garden eggs</c:v>
                </c:pt>
                <c:pt idx="4">
                  <c:v>Onion </c:v>
                </c:pt>
                <c:pt idx="5">
                  <c:v>Leavy vegetables</c:v>
                </c:pt>
                <c:pt idx="6">
                  <c:v>Okra</c:v>
                </c:pt>
              </c:strCache>
            </c:strRef>
          </c:cat>
          <c:val>
            <c:numRef>
              <c:f>Sheet3!$AU$32:$AU$38</c:f>
              <c:numCache>
                <c:formatCode>###0.0</c:formatCode>
                <c:ptCount val="7"/>
                <c:pt idx="0">
                  <c:v>92.5</c:v>
                </c:pt>
                <c:pt idx="1">
                  <c:v>81.415929203539818</c:v>
                </c:pt>
                <c:pt idx="2">
                  <c:v>51.327433628318587</c:v>
                </c:pt>
                <c:pt idx="3">
                  <c:v>29.646017699115045</c:v>
                </c:pt>
                <c:pt idx="4">
                  <c:v>53.539823008849559</c:v>
                </c:pt>
                <c:pt idx="5">
                  <c:v>40.707964601769909</c:v>
                </c:pt>
                <c:pt idx="6">
                  <c:v>84.513274336283189</c:v>
                </c:pt>
              </c:numCache>
            </c:numRef>
          </c:val>
          <c:extLst xmlns:c16r2="http://schemas.microsoft.com/office/drawing/2015/06/chart">
            <c:ext xmlns:c16="http://schemas.microsoft.com/office/drawing/2014/chart" uri="{C3380CC4-5D6E-409C-BE32-E72D297353CC}">
              <c16:uniqueId val="{00000000-E7C7-430F-99FD-3DD0B16F77C5}"/>
            </c:ext>
          </c:extLst>
        </c:ser>
        <c:dLbls>
          <c:dLblPos val="inEnd"/>
          <c:showLegendKey val="0"/>
          <c:showVal val="1"/>
          <c:showCatName val="0"/>
          <c:showSerName val="0"/>
          <c:showPercent val="0"/>
          <c:showBubbleSize val="0"/>
        </c:dLbls>
        <c:gapWidth val="65"/>
        <c:axId val="189043456"/>
        <c:axId val="189054976"/>
      </c:barChart>
      <c:catAx>
        <c:axId val="189043456"/>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Type of crops</a:t>
                </a:r>
                <a:r>
                  <a:rPr lang="en-US" sz="1100" baseline="0">
                    <a:latin typeface="Times New Roman" panose="02020603050405020304" pitchFamily="18" charset="0"/>
                    <a:cs typeface="Times New Roman" panose="02020603050405020304" pitchFamily="18" charset="0"/>
                  </a:rPr>
                  <a:t> cultivated</a:t>
                </a:r>
                <a:endParaRPr lang="en-US" sz="1100">
                  <a:latin typeface="Times New Roman" panose="02020603050405020304" pitchFamily="18" charset="0"/>
                  <a:cs typeface="Times New Roman" panose="02020603050405020304" pitchFamily="18" charset="0"/>
                </a:endParaRPr>
              </a:p>
            </c:rich>
          </c:tx>
          <c:layout/>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189054976"/>
        <c:crosses val="autoZero"/>
        <c:auto val="1"/>
        <c:lblAlgn val="ctr"/>
        <c:lblOffset val="100"/>
        <c:noMultiLvlLbl val="0"/>
      </c:catAx>
      <c:valAx>
        <c:axId val="18905497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Percentage</a:t>
                </a:r>
              </a:p>
            </c:rich>
          </c:tx>
          <c:layout/>
          <c:overlay val="0"/>
          <c:spPr>
            <a:noFill/>
            <a:ln>
              <a:noFill/>
            </a:ln>
            <a:effectLst/>
          </c:spPr>
        </c:title>
        <c:numFmt formatCode="###0.0" sourceLinked="1"/>
        <c:majorTickMark val="none"/>
        <c:minorTickMark val="none"/>
        <c:tickLblPos val="nextTo"/>
        <c:crossAx val="189043456"/>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Sheet1!$I$2</c:f>
              <c:strCache>
                <c:ptCount val="1"/>
                <c:pt idx="0">
                  <c:v>Percentage</c:v>
                </c:pt>
              </c:strCache>
            </c:strRef>
          </c:tx>
          <c:spPr>
            <a:solidFill>
              <a:schemeClr val="accent5">
                <a:lumMod val="60000"/>
                <a:lumOff val="40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Sheet1!$H$3:$H$8</c:f>
              <c:strCache>
                <c:ptCount val="6"/>
                <c:pt idx="0">
                  <c:v>Multiple wells</c:v>
                </c:pt>
                <c:pt idx="1">
                  <c:v>Change location</c:v>
                </c:pt>
                <c:pt idx="2">
                  <c:v>Shallow wells for MP</c:v>
                </c:pt>
                <c:pt idx="3">
                  <c:v>Cultivate less</c:v>
                </c:pt>
                <c:pt idx="4">
                  <c:v>Drill MB</c:v>
                </c:pt>
                <c:pt idx="5">
                  <c:v>Mulch </c:v>
                </c:pt>
              </c:strCache>
            </c:strRef>
          </c:cat>
          <c:val>
            <c:numRef>
              <c:f>Sheet1!$I$3:$I$8</c:f>
              <c:numCache>
                <c:formatCode>###0.0</c:formatCode>
                <c:ptCount val="6"/>
                <c:pt idx="0">
                  <c:v>61.7</c:v>
                </c:pt>
                <c:pt idx="1">
                  <c:v>64.099999999999994</c:v>
                </c:pt>
                <c:pt idx="2" formatCode="General">
                  <c:v>12</c:v>
                </c:pt>
                <c:pt idx="3" formatCode="General">
                  <c:v>71.8</c:v>
                </c:pt>
                <c:pt idx="4" formatCode="General">
                  <c:v>3.8</c:v>
                </c:pt>
                <c:pt idx="5" formatCode="General">
                  <c:v>21.1</c:v>
                </c:pt>
              </c:numCache>
            </c:numRef>
          </c:val>
          <c:extLst xmlns:c16r2="http://schemas.microsoft.com/office/drawing/2015/06/chart">
            <c:ext xmlns:c16="http://schemas.microsoft.com/office/drawing/2014/chart" uri="{C3380CC4-5D6E-409C-BE32-E72D297353CC}">
              <c16:uniqueId val="{00000000-00A1-493F-8681-94C0B8EF2959}"/>
            </c:ext>
          </c:extLst>
        </c:ser>
        <c:dLbls>
          <c:dLblPos val="inEnd"/>
          <c:showLegendKey val="0"/>
          <c:showVal val="1"/>
          <c:showCatName val="0"/>
          <c:showSerName val="0"/>
          <c:showPercent val="0"/>
          <c:showBubbleSize val="0"/>
        </c:dLbls>
        <c:gapWidth val="65"/>
        <c:axId val="189066240"/>
        <c:axId val="194996480"/>
      </c:barChart>
      <c:catAx>
        <c:axId val="189066240"/>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Strategies to Improve upon Water Access</a:t>
                </a:r>
              </a:p>
            </c:rich>
          </c:tx>
          <c:layout>
            <c:manualLayout>
              <c:xMode val="edge"/>
              <c:yMode val="edge"/>
              <c:x val="0.30345122484689413"/>
              <c:y val="0.87129629629629635"/>
            </c:manualLayout>
          </c:layout>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none" baseline="0">
                <a:solidFill>
                  <a:schemeClr val="dk1">
                    <a:lumMod val="75000"/>
                    <a:lumOff val="25000"/>
                  </a:schemeClr>
                </a:solidFill>
                <a:latin typeface="+mn-lt"/>
                <a:ea typeface="+mn-ea"/>
                <a:cs typeface="+mn-cs"/>
              </a:defRPr>
            </a:pPr>
            <a:endParaRPr lang="en-US"/>
          </a:p>
        </c:txPr>
        <c:crossAx val="194996480"/>
        <c:crosses val="autoZero"/>
        <c:auto val="1"/>
        <c:lblAlgn val="ctr"/>
        <c:lblOffset val="100"/>
        <c:noMultiLvlLbl val="0"/>
      </c:catAx>
      <c:valAx>
        <c:axId val="19499648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Percentage of Farmers </a:t>
                </a:r>
              </a:p>
            </c:rich>
          </c:tx>
          <c:layout/>
          <c:overlay val="0"/>
          <c:spPr>
            <a:noFill/>
            <a:ln>
              <a:noFill/>
            </a:ln>
            <a:effectLst/>
          </c:spPr>
        </c:title>
        <c:numFmt formatCode="###0.0" sourceLinked="1"/>
        <c:majorTickMark val="none"/>
        <c:minorTickMark val="none"/>
        <c:tickLblPos val="nextTo"/>
        <c:crossAx val="18906624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Sheet3!$I$1</c:f>
              <c:strCache>
                <c:ptCount val="1"/>
                <c:pt idx="0">
                  <c:v>Freq</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8E7C-462C-AE72-475D9F442BCB}"/>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8E7C-462C-AE72-475D9F442BCB}"/>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8E7C-462C-AE72-475D9F442BCB}"/>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ext>
            </c:extLst>
          </c:dLbls>
          <c:cat>
            <c:strRef>
              <c:f>Sheet3!$H$2:$H$4</c:f>
              <c:strCache>
                <c:ptCount val="3"/>
                <c:pt idx="0">
                  <c:v>Mechanized borehole</c:v>
                </c:pt>
                <c:pt idx="1">
                  <c:v>Motorized pump</c:v>
                </c:pt>
                <c:pt idx="2">
                  <c:v>Bucket</c:v>
                </c:pt>
              </c:strCache>
            </c:strRef>
          </c:cat>
          <c:val>
            <c:numRef>
              <c:f>Sheet3!$I$2:$I$4</c:f>
              <c:numCache>
                <c:formatCode>###0.0</c:formatCode>
                <c:ptCount val="3"/>
                <c:pt idx="0" formatCode="General">
                  <c:v>8</c:v>
                </c:pt>
                <c:pt idx="1">
                  <c:v>117</c:v>
                </c:pt>
                <c:pt idx="2">
                  <c:v>101</c:v>
                </c:pt>
              </c:numCache>
            </c:numRef>
          </c:val>
          <c:extLst xmlns:c16r2="http://schemas.microsoft.com/office/drawing/2015/06/chart">
            <c:ext xmlns:c16="http://schemas.microsoft.com/office/drawing/2014/chart" uri="{C3380CC4-5D6E-409C-BE32-E72D297353CC}">
              <c16:uniqueId val="{00000006-8E7C-462C-AE72-475D9F442BCB}"/>
            </c:ext>
          </c:extLst>
        </c:ser>
        <c:dLbls>
          <c:dLblPos val="bestFit"/>
          <c:showLegendKey val="0"/>
          <c:showVal val="1"/>
          <c:showCatName val="0"/>
          <c:showSerName val="0"/>
          <c:showPercent val="0"/>
          <c:showBubbleSize val="0"/>
          <c:showLeaderLines val="0"/>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Sheet1!$AE$2</c:f>
              <c:strCache>
                <c:ptCount val="1"/>
                <c:pt idx="0">
                  <c:v>Percentage</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Sheet1!$AD$3:$AD$6</c:f>
              <c:strCache>
                <c:ptCount val="4"/>
                <c:pt idx="0">
                  <c:v>Purchase pesticides</c:v>
                </c:pt>
                <c:pt idx="1">
                  <c:v>Apply ash</c:v>
                </c:pt>
                <c:pt idx="2">
                  <c:v>crop rotate</c:v>
                </c:pt>
                <c:pt idx="3">
                  <c:v>Change plot </c:v>
                </c:pt>
              </c:strCache>
            </c:strRef>
          </c:cat>
          <c:val>
            <c:numRef>
              <c:f>Sheet1!$AE$3:$AE$6</c:f>
              <c:numCache>
                <c:formatCode>###0.0</c:formatCode>
                <c:ptCount val="4"/>
                <c:pt idx="0" formatCode="General">
                  <c:v>100</c:v>
                </c:pt>
                <c:pt idx="1">
                  <c:v>1</c:v>
                </c:pt>
                <c:pt idx="2" formatCode="General">
                  <c:v>31.9</c:v>
                </c:pt>
                <c:pt idx="3" formatCode="General">
                  <c:v>63.3</c:v>
                </c:pt>
              </c:numCache>
            </c:numRef>
          </c:val>
          <c:extLst xmlns:c16r2="http://schemas.microsoft.com/office/drawing/2015/06/chart">
            <c:ext xmlns:c16="http://schemas.microsoft.com/office/drawing/2014/chart" uri="{C3380CC4-5D6E-409C-BE32-E72D297353CC}">
              <c16:uniqueId val="{00000000-E19A-4F2D-9AA5-6B0DED443253}"/>
            </c:ext>
          </c:extLst>
        </c:ser>
        <c:dLbls>
          <c:dLblPos val="inEnd"/>
          <c:showLegendKey val="0"/>
          <c:showVal val="1"/>
          <c:showCatName val="0"/>
          <c:showSerName val="0"/>
          <c:showPercent val="0"/>
          <c:showBubbleSize val="0"/>
        </c:dLbls>
        <c:gapWidth val="100"/>
        <c:overlap val="-24"/>
        <c:axId val="188830080"/>
        <c:axId val="188832000"/>
      </c:barChart>
      <c:catAx>
        <c:axId val="188830080"/>
        <c:scaling>
          <c:orientation val="minMax"/>
        </c:scaling>
        <c:delete val="0"/>
        <c:axPos val="b"/>
        <c:title>
          <c:tx>
            <c:rich>
              <a:bodyPr rot="0" spcFirstLastPara="1" vertOverflow="ellipsis" vert="horz" wrap="square" anchor="ctr" anchorCtr="1"/>
              <a:lstStyle/>
              <a:p>
                <a:pPr>
                  <a:defRPr sz="12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cap="none">
                    <a:solidFill>
                      <a:sysClr val="windowText" lastClr="000000"/>
                    </a:solidFill>
                    <a:latin typeface="Times New Roman" panose="02020603050405020304" pitchFamily="18" charset="0"/>
                    <a:cs typeface="Times New Roman" panose="02020603050405020304" pitchFamily="18" charset="0"/>
                  </a:rPr>
                  <a:t>Strategies adopted</a:t>
                </a:r>
                <a:r>
                  <a:rPr lang="en-US" sz="1200" cap="none" baseline="0">
                    <a:solidFill>
                      <a:sysClr val="windowText" lastClr="000000"/>
                    </a:solidFill>
                    <a:latin typeface="Times New Roman" panose="02020603050405020304" pitchFamily="18" charset="0"/>
                    <a:cs typeface="Times New Roman" panose="02020603050405020304" pitchFamily="18" charset="0"/>
                  </a:rPr>
                  <a:t> to manage pest &amp; disease infestation</a:t>
                </a:r>
                <a:endParaRPr lang="en-US" sz="1200" cap="none">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8808202099737534"/>
              <c:y val="0.87129629629629635"/>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188832000"/>
        <c:crosses val="autoZero"/>
        <c:auto val="1"/>
        <c:lblAlgn val="ctr"/>
        <c:lblOffset val="100"/>
        <c:noMultiLvlLbl val="0"/>
      </c:catAx>
      <c:valAx>
        <c:axId val="188832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cap="none">
                    <a:solidFill>
                      <a:sysClr val="windowText" lastClr="000000"/>
                    </a:solidFill>
                    <a:latin typeface="Times New Roman" panose="02020603050405020304" pitchFamily="18" charset="0"/>
                    <a:cs typeface="Times New Roman" panose="02020603050405020304" pitchFamily="18" charset="0"/>
                  </a:rPr>
                  <a:t>Percentage of Farmers</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1888300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Sheet1!$AP$3</c:f>
              <c:strCache>
                <c:ptCount val="1"/>
                <c:pt idx="0">
                  <c:v>Percentage</c:v>
                </c:pt>
              </c:strCache>
            </c:strRef>
          </c:tx>
          <c:spPr>
            <a:solidFill>
              <a:schemeClr val="accent1"/>
            </a:solidFill>
            <a:ln>
              <a:noFill/>
            </a:ln>
            <a:effectLst/>
          </c:spPr>
          <c:invertIfNegative val="0"/>
          <c:cat>
            <c:strRef>
              <c:f>Sheet1!$AO$4:$AO$8</c:f>
              <c:strCache>
                <c:ptCount val="5"/>
                <c:pt idx="0">
                  <c:v>Apply chemical fertilizer</c:v>
                </c:pt>
                <c:pt idx="1">
                  <c:v>Apply manure</c:v>
                </c:pt>
                <c:pt idx="2">
                  <c:v>Mulching</c:v>
                </c:pt>
                <c:pt idx="3">
                  <c:v>Weeding</c:v>
                </c:pt>
                <c:pt idx="4">
                  <c:v>Allow to fallow</c:v>
                </c:pt>
              </c:strCache>
            </c:strRef>
          </c:cat>
          <c:val>
            <c:numRef>
              <c:f>Sheet1!$AP$4:$AP$8</c:f>
              <c:numCache>
                <c:formatCode>###0.0</c:formatCode>
                <c:ptCount val="5"/>
                <c:pt idx="0" formatCode="####.0">
                  <c:v>99.5</c:v>
                </c:pt>
                <c:pt idx="1">
                  <c:v>82.4</c:v>
                </c:pt>
                <c:pt idx="2" formatCode="General">
                  <c:v>27.5</c:v>
                </c:pt>
                <c:pt idx="3" formatCode="General">
                  <c:v>4.9000000000000004</c:v>
                </c:pt>
                <c:pt idx="4">
                  <c:v>69.2</c:v>
                </c:pt>
              </c:numCache>
            </c:numRef>
          </c:val>
          <c:extLst xmlns:c16r2="http://schemas.microsoft.com/office/drawing/2015/06/chart">
            <c:ext xmlns:c16="http://schemas.microsoft.com/office/drawing/2014/chart" uri="{C3380CC4-5D6E-409C-BE32-E72D297353CC}">
              <c16:uniqueId val="{00000000-06CD-4618-A7C4-8005B45ED7EA}"/>
            </c:ext>
          </c:extLst>
        </c:ser>
        <c:dLbls>
          <c:showLegendKey val="0"/>
          <c:showVal val="0"/>
          <c:showCatName val="0"/>
          <c:showSerName val="0"/>
          <c:showPercent val="0"/>
          <c:showBubbleSize val="0"/>
        </c:dLbls>
        <c:gapWidth val="219"/>
        <c:overlap val="-27"/>
        <c:axId val="188872576"/>
        <c:axId val="195624960"/>
      </c:barChart>
      <c:catAx>
        <c:axId val="188872576"/>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Strategies for improving soil fertility</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5624960"/>
        <c:crosses val="autoZero"/>
        <c:auto val="1"/>
        <c:lblAlgn val="ctr"/>
        <c:lblOffset val="100"/>
        <c:noMultiLvlLbl val="0"/>
      </c:catAx>
      <c:valAx>
        <c:axId val="195624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Percentage of Farmers</a:t>
                </a:r>
              </a:p>
            </c:rich>
          </c:tx>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72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Sheet1!$BL$2</c:f>
              <c:strCache>
                <c:ptCount val="1"/>
                <c:pt idx="0">
                  <c:v>Percentage</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Sheet1!$BK$3:$BK$7</c:f>
              <c:strCache>
                <c:ptCount val="5"/>
                <c:pt idx="0">
                  <c:v>Personal savings  </c:v>
                </c:pt>
                <c:pt idx="1">
                  <c:v>Support from family &amp; friends </c:v>
                </c:pt>
                <c:pt idx="2">
                  <c:v>Susu borrowing </c:v>
                </c:pt>
                <c:pt idx="3">
                  <c:v>Bank loans</c:v>
                </c:pt>
                <c:pt idx="4">
                  <c:v>Sale of food or livestock</c:v>
                </c:pt>
              </c:strCache>
            </c:strRef>
          </c:cat>
          <c:val>
            <c:numRef>
              <c:f>Sheet1!$BL$3:$BL$7</c:f>
              <c:numCache>
                <c:formatCode>General</c:formatCode>
                <c:ptCount val="5"/>
                <c:pt idx="0">
                  <c:v>73</c:v>
                </c:pt>
                <c:pt idx="1">
                  <c:v>26.1</c:v>
                </c:pt>
                <c:pt idx="2">
                  <c:v>47.2</c:v>
                </c:pt>
                <c:pt idx="3">
                  <c:v>0.6</c:v>
                </c:pt>
                <c:pt idx="4">
                  <c:v>88.6</c:v>
                </c:pt>
              </c:numCache>
            </c:numRef>
          </c:val>
          <c:extLst xmlns:c16r2="http://schemas.microsoft.com/office/drawing/2015/06/chart">
            <c:ext xmlns:c16="http://schemas.microsoft.com/office/drawing/2014/chart" uri="{C3380CC4-5D6E-409C-BE32-E72D297353CC}">
              <c16:uniqueId val="{00000000-C79A-4EDB-9BFB-F9DBADC65F57}"/>
            </c:ext>
          </c:extLst>
        </c:ser>
        <c:dLbls>
          <c:dLblPos val="inEnd"/>
          <c:showLegendKey val="0"/>
          <c:showVal val="1"/>
          <c:showCatName val="0"/>
          <c:showSerName val="0"/>
          <c:showPercent val="0"/>
          <c:showBubbleSize val="0"/>
        </c:dLbls>
        <c:gapWidth val="65"/>
        <c:axId val="195648896"/>
        <c:axId val="195660416"/>
      </c:barChart>
      <c:catAx>
        <c:axId val="195648896"/>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Sources of Credit </a:t>
                </a:r>
              </a:p>
            </c:rich>
          </c:tx>
          <c:layout/>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195660416"/>
        <c:crosses val="autoZero"/>
        <c:auto val="1"/>
        <c:lblAlgn val="ctr"/>
        <c:lblOffset val="100"/>
        <c:noMultiLvlLbl val="0"/>
      </c:catAx>
      <c:valAx>
        <c:axId val="19566041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Percentage of Farmers</a:t>
                </a:r>
              </a:p>
            </c:rich>
          </c:tx>
          <c:layout/>
          <c:overlay val="0"/>
          <c:spPr>
            <a:noFill/>
            <a:ln>
              <a:noFill/>
            </a:ln>
            <a:effectLst/>
          </c:spPr>
        </c:title>
        <c:numFmt formatCode="General" sourceLinked="1"/>
        <c:majorTickMark val="none"/>
        <c:minorTickMark val="none"/>
        <c:tickLblPos val="nextTo"/>
        <c:crossAx val="195648896"/>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Sheet1!$S$4:$S$10</c:f>
              <c:strCache>
                <c:ptCount val="7"/>
                <c:pt idx="0">
                  <c:v>Mix crop</c:v>
                </c:pt>
                <c:pt idx="1">
                  <c:v>Dry for later sales</c:v>
                </c:pt>
                <c:pt idx="2">
                  <c:v>Plant early or late</c:v>
                </c:pt>
                <c:pt idx="3">
                  <c:v>Sell in distant markets </c:v>
                </c:pt>
                <c:pt idx="4">
                  <c:v>Build relationship with buyers</c:v>
                </c:pt>
                <c:pt idx="5">
                  <c:v>Seek market information </c:v>
                </c:pt>
                <c:pt idx="6">
                  <c:v>Collaborative selling</c:v>
                </c:pt>
              </c:strCache>
            </c:strRef>
          </c:cat>
          <c:val>
            <c:numRef>
              <c:f>Sheet1!$T$4:$T$10</c:f>
              <c:numCache>
                <c:formatCode>###0.0</c:formatCode>
                <c:ptCount val="7"/>
                <c:pt idx="0">
                  <c:v>54.9</c:v>
                </c:pt>
                <c:pt idx="1">
                  <c:v>45.6</c:v>
                </c:pt>
                <c:pt idx="2" formatCode="General">
                  <c:v>73.8</c:v>
                </c:pt>
                <c:pt idx="3" formatCode="General">
                  <c:v>21.5</c:v>
                </c:pt>
                <c:pt idx="4" formatCode="General">
                  <c:v>37.4</c:v>
                </c:pt>
                <c:pt idx="5" formatCode="General">
                  <c:v>41.5</c:v>
                </c:pt>
                <c:pt idx="6" formatCode="General">
                  <c:v>32.299999999999997</c:v>
                </c:pt>
              </c:numCache>
            </c:numRef>
          </c:val>
          <c:extLst xmlns:c16r2="http://schemas.microsoft.com/office/drawing/2015/06/chart">
            <c:ext xmlns:c16="http://schemas.microsoft.com/office/drawing/2014/chart" uri="{C3380CC4-5D6E-409C-BE32-E72D297353CC}">
              <c16:uniqueId val="{00000000-BFCA-45C8-8EFF-48E2B41369DE}"/>
            </c:ext>
          </c:extLst>
        </c:ser>
        <c:dLbls>
          <c:showLegendKey val="0"/>
          <c:showVal val="0"/>
          <c:showCatName val="0"/>
          <c:showSerName val="0"/>
          <c:showPercent val="0"/>
          <c:showBubbleSize val="0"/>
        </c:dLbls>
        <c:gapWidth val="100"/>
        <c:overlap val="-24"/>
        <c:axId val="195689472"/>
        <c:axId val="195716224"/>
      </c:barChart>
      <c:catAx>
        <c:axId val="195689472"/>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tx2"/>
                    </a:solidFill>
                    <a:latin typeface="+mn-lt"/>
                    <a:ea typeface="+mn-ea"/>
                    <a:cs typeface="+mn-cs"/>
                  </a:defRPr>
                </a:pPr>
                <a:r>
                  <a:rPr lang="en-US" sz="1100"/>
                  <a:t>Marketing Strategies</a:t>
                </a:r>
              </a:p>
            </c:rich>
          </c:tx>
          <c:layout/>
          <c:overlay val="0"/>
          <c:spPr>
            <a:noFill/>
            <a:ln>
              <a:noFill/>
            </a:ln>
            <a:effectLst/>
          </c:spPr>
        </c:title>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95716224"/>
        <c:crosses val="autoZero"/>
        <c:auto val="1"/>
        <c:lblAlgn val="ctr"/>
        <c:lblOffset val="100"/>
        <c:noMultiLvlLbl val="0"/>
      </c:catAx>
      <c:valAx>
        <c:axId val="195716224"/>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2"/>
                    </a:solidFill>
                    <a:latin typeface="+mn-lt"/>
                    <a:ea typeface="+mn-ea"/>
                    <a:cs typeface="+mn-cs"/>
                  </a:defRPr>
                </a:pPr>
                <a:r>
                  <a:rPr lang="en-US" sz="1100"/>
                  <a:t>Percentage of Farmers</a:t>
                </a:r>
              </a:p>
            </c:rich>
          </c:tx>
          <c:layout>
            <c:manualLayout>
              <c:xMode val="edge"/>
              <c:yMode val="edge"/>
              <c:x val="2.2222222222222223E-2"/>
              <c:y val="0.1388888888888889"/>
            </c:manualLayout>
          </c:layout>
          <c:overlay val="0"/>
          <c:spPr>
            <a:noFill/>
            <a:ln>
              <a:noFill/>
            </a:ln>
            <a:effectLst/>
          </c:sp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95689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16B5-4D9E-8747-E046A70235BA}"/>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16B5-4D9E-8747-E046A70235BA}"/>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16B5-4D9E-8747-E046A70235BA}"/>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16B5-4D9E-8747-E046A70235B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Sheet3!$AQ$21:$AQ$24</c:f>
              <c:strCache>
                <c:ptCount val="4"/>
                <c:pt idx="0">
                  <c:v>Father</c:v>
                </c:pt>
                <c:pt idx="1">
                  <c:v>Siblings</c:v>
                </c:pt>
                <c:pt idx="2">
                  <c:v>Other relatives</c:v>
                </c:pt>
                <c:pt idx="3">
                  <c:v>Other farmers</c:v>
                </c:pt>
              </c:strCache>
            </c:strRef>
          </c:cat>
          <c:val>
            <c:numRef>
              <c:f>Sheet3!$AR$21:$AR$24</c:f>
              <c:numCache>
                <c:formatCode>###0.0</c:formatCode>
                <c:ptCount val="4"/>
                <c:pt idx="0">
                  <c:v>59.292035398230091</c:v>
                </c:pt>
                <c:pt idx="1">
                  <c:v>13.716814159292035</c:v>
                </c:pt>
                <c:pt idx="2">
                  <c:v>14.159292035398231</c:v>
                </c:pt>
                <c:pt idx="3">
                  <c:v>12.831858407079647</c:v>
                </c:pt>
              </c:numCache>
            </c:numRef>
          </c:val>
          <c:extLst xmlns:c16r2="http://schemas.microsoft.com/office/drawing/2015/06/chart">
            <c:ext xmlns:c16="http://schemas.microsoft.com/office/drawing/2014/chart" uri="{C3380CC4-5D6E-409C-BE32-E72D297353CC}">
              <c16:uniqueId val="{00000008-16B5-4D9E-8747-E046A70235BA}"/>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76A901-69B6-4C58-9692-6DB43FE1A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206</Pages>
  <Words>173325</Words>
  <Characters>987954</Characters>
  <Application>Microsoft Office Word</Application>
  <DocSecurity>0</DocSecurity>
  <Lines>8232</Lines>
  <Paragraphs>2317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CtrlSoft</Company>
  <LinksUpToDate>false</LinksUpToDate>
  <CharactersWithSpaces>1158962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KEL BUSINESS</cp:lastModifiedBy>
  <cp:revision>2</cp:revision>
  <cp:lastPrinted>2023-02-08T12:20:00Z</cp:lastPrinted>
  <dcterms:created xsi:type="dcterms:W3CDTF">2023-02-08T12:31:00Z</dcterms:created>
  <dcterms:modified xsi:type="dcterms:W3CDTF">2023-02-08T12:31:00Z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57f1b93e-1b1c-33a2-a3c0-d8892c6c5874</vt:lpwstr>
  </property>
  <property fmtid="{D5CDD505-2E9C-101B-9397-08002B2CF9AE}" pid="24" name="Mendeley Citation Style_1">
    <vt:lpwstr>http://www.zotero.org/styles/apa</vt:lpwstr>
  </property>
</Properties>
</file>