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84A06D" w14:textId="4DC744EC" w:rsidR="00DF12E2" w:rsidRDefault="00E85732" w:rsidP="005077D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w:t>
      </w:r>
      <w:r w:rsidR="00DF12E2" w:rsidRPr="00DF12E2">
        <w:rPr>
          <w:rFonts w:ascii="Times New Roman" w:hAnsi="Times New Roman" w:cs="Times New Roman"/>
          <w:b/>
          <w:bCs/>
          <w:sz w:val="24"/>
          <w:szCs w:val="24"/>
        </w:rPr>
        <w:t>SIMON DIEDONG DOMBO UNIVERSITY OF BUSINESS AND INTEGRATED</w:t>
      </w:r>
      <w:r w:rsidR="00DF12E2" w:rsidRPr="00DF12E2">
        <w:rPr>
          <w:rFonts w:ascii="Times New Roman" w:hAnsi="Times New Roman" w:cs="Times New Roman"/>
          <w:b/>
          <w:bCs/>
          <w:sz w:val="24"/>
          <w:szCs w:val="24"/>
        </w:rPr>
        <w:cr/>
        <w:t>DEVELOPMENT STUDIES</w:t>
      </w:r>
      <w:r w:rsidR="00E43316">
        <w:rPr>
          <w:rFonts w:ascii="Times New Roman" w:hAnsi="Times New Roman" w:cs="Times New Roman"/>
          <w:b/>
          <w:bCs/>
          <w:sz w:val="24"/>
          <w:szCs w:val="24"/>
        </w:rPr>
        <w:t>, WA</w:t>
      </w:r>
    </w:p>
    <w:p w14:paraId="62D6307C" w14:textId="77777777" w:rsidR="00DF12E2" w:rsidRDefault="00DF12E2" w:rsidP="005077D5">
      <w:pPr>
        <w:spacing w:line="480" w:lineRule="auto"/>
        <w:jc w:val="center"/>
        <w:rPr>
          <w:rFonts w:ascii="Times New Roman" w:hAnsi="Times New Roman" w:cs="Times New Roman"/>
          <w:b/>
          <w:bCs/>
          <w:sz w:val="24"/>
          <w:szCs w:val="24"/>
        </w:rPr>
      </w:pPr>
    </w:p>
    <w:p w14:paraId="1C4273A5" w14:textId="77777777" w:rsidR="00DF12E2" w:rsidRDefault="00DF12E2" w:rsidP="005077D5">
      <w:pPr>
        <w:spacing w:line="480" w:lineRule="auto"/>
        <w:jc w:val="center"/>
        <w:rPr>
          <w:rFonts w:ascii="Times New Roman" w:hAnsi="Times New Roman" w:cs="Times New Roman"/>
          <w:b/>
          <w:bCs/>
          <w:sz w:val="24"/>
          <w:szCs w:val="24"/>
        </w:rPr>
      </w:pPr>
    </w:p>
    <w:p w14:paraId="14526363" w14:textId="77777777" w:rsidR="00DF12E2" w:rsidRDefault="00DF12E2" w:rsidP="005077D5">
      <w:pPr>
        <w:spacing w:line="480" w:lineRule="auto"/>
        <w:jc w:val="center"/>
        <w:rPr>
          <w:rFonts w:ascii="Times New Roman" w:hAnsi="Times New Roman" w:cs="Times New Roman"/>
          <w:b/>
          <w:bCs/>
          <w:sz w:val="24"/>
          <w:szCs w:val="24"/>
        </w:rPr>
      </w:pPr>
    </w:p>
    <w:p w14:paraId="31B3A446" w14:textId="77777777" w:rsidR="00DF12E2" w:rsidRDefault="00DF12E2" w:rsidP="005077D5">
      <w:pPr>
        <w:spacing w:line="480" w:lineRule="auto"/>
        <w:jc w:val="center"/>
        <w:rPr>
          <w:rFonts w:ascii="Times New Roman" w:hAnsi="Times New Roman" w:cs="Times New Roman"/>
          <w:b/>
          <w:bCs/>
          <w:sz w:val="24"/>
          <w:szCs w:val="24"/>
        </w:rPr>
      </w:pPr>
    </w:p>
    <w:p w14:paraId="52ABF708" w14:textId="2782E726" w:rsidR="004C28E1" w:rsidRDefault="005077D5" w:rsidP="005077D5">
      <w:pPr>
        <w:spacing w:line="480" w:lineRule="auto"/>
        <w:jc w:val="center"/>
        <w:rPr>
          <w:rFonts w:ascii="Times New Roman" w:hAnsi="Times New Roman" w:cs="Times New Roman"/>
          <w:b/>
          <w:bCs/>
          <w:sz w:val="24"/>
          <w:szCs w:val="24"/>
        </w:rPr>
      </w:pPr>
      <w:r w:rsidRPr="005077D5">
        <w:rPr>
          <w:rFonts w:ascii="Times New Roman" w:hAnsi="Times New Roman" w:cs="Times New Roman"/>
          <w:b/>
          <w:bCs/>
          <w:sz w:val="24"/>
          <w:szCs w:val="24"/>
        </w:rPr>
        <w:t>IMPACT OF WORKING CAPITAL MANAGEMENT ON ENVIRONMENTAL PERFORMANCE OF MANUFACTUR</w:t>
      </w:r>
      <w:r w:rsidR="008149C0">
        <w:rPr>
          <w:rFonts w:ascii="Times New Roman" w:hAnsi="Times New Roman" w:cs="Times New Roman"/>
          <w:b/>
          <w:bCs/>
          <w:sz w:val="24"/>
          <w:szCs w:val="24"/>
        </w:rPr>
        <w:t>ING FIRMS IN SUB-SAHARAN AFRICA:</w:t>
      </w:r>
      <w:r w:rsidRPr="005077D5">
        <w:rPr>
          <w:rFonts w:ascii="Times New Roman" w:hAnsi="Times New Roman" w:cs="Times New Roman"/>
          <w:b/>
          <w:bCs/>
          <w:sz w:val="24"/>
          <w:szCs w:val="24"/>
        </w:rPr>
        <w:t xml:space="preserve"> THE ROLES OF CAPITAL EXPENDITURE AND CAPITAL STRUCTURE</w:t>
      </w:r>
    </w:p>
    <w:p w14:paraId="24D4AF9F" w14:textId="77777777" w:rsidR="00DF12E2" w:rsidRDefault="00DF12E2" w:rsidP="005077D5">
      <w:pPr>
        <w:spacing w:line="480" w:lineRule="auto"/>
        <w:jc w:val="center"/>
        <w:rPr>
          <w:rFonts w:ascii="Times New Roman" w:hAnsi="Times New Roman" w:cs="Times New Roman"/>
          <w:b/>
          <w:bCs/>
          <w:sz w:val="24"/>
          <w:szCs w:val="24"/>
        </w:rPr>
      </w:pPr>
    </w:p>
    <w:p w14:paraId="67E6F26A" w14:textId="77777777" w:rsidR="00DF12E2" w:rsidRDefault="00DF12E2" w:rsidP="005077D5">
      <w:pPr>
        <w:spacing w:line="480" w:lineRule="auto"/>
        <w:jc w:val="center"/>
        <w:rPr>
          <w:rFonts w:ascii="Times New Roman" w:hAnsi="Times New Roman" w:cs="Times New Roman"/>
          <w:b/>
          <w:bCs/>
          <w:sz w:val="24"/>
          <w:szCs w:val="24"/>
        </w:rPr>
      </w:pPr>
    </w:p>
    <w:p w14:paraId="5DF45909" w14:textId="77777777" w:rsidR="00DF12E2" w:rsidRDefault="00DF12E2" w:rsidP="005077D5">
      <w:pPr>
        <w:spacing w:line="480" w:lineRule="auto"/>
        <w:jc w:val="center"/>
        <w:rPr>
          <w:rFonts w:ascii="Times New Roman" w:hAnsi="Times New Roman" w:cs="Times New Roman"/>
          <w:b/>
          <w:bCs/>
          <w:sz w:val="24"/>
          <w:szCs w:val="24"/>
        </w:rPr>
      </w:pPr>
    </w:p>
    <w:p w14:paraId="69F08A24" w14:textId="35677F24" w:rsidR="00DF12E2" w:rsidRDefault="00DF12E2" w:rsidP="005077D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JOSEPH NSIAH</w:t>
      </w:r>
    </w:p>
    <w:p w14:paraId="3A83AEA7" w14:textId="77777777" w:rsidR="00DF12E2" w:rsidRDefault="00DF12E2" w:rsidP="005077D5">
      <w:pPr>
        <w:spacing w:line="480" w:lineRule="auto"/>
        <w:jc w:val="center"/>
        <w:rPr>
          <w:rFonts w:ascii="Times New Roman" w:hAnsi="Times New Roman" w:cs="Times New Roman"/>
          <w:b/>
          <w:bCs/>
          <w:sz w:val="24"/>
          <w:szCs w:val="24"/>
        </w:rPr>
      </w:pPr>
    </w:p>
    <w:p w14:paraId="0C6DF373" w14:textId="77777777" w:rsidR="00DF12E2" w:rsidRDefault="00DF12E2" w:rsidP="005077D5">
      <w:pPr>
        <w:spacing w:line="480" w:lineRule="auto"/>
        <w:jc w:val="center"/>
        <w:rPr>
          <w:rFonts w:ascii="Times New Roman" w:hAnsi="Times New Roman" w:cs="Times New Roman"/>
          <w:b/>
          <w:bCs/>
          <w:sz w:val="24"/>
          <w:szCs w:val="24"/>
        </w:rPr>
      </w:pPr>
    </w:p>
    <w:p w14:paraId="1BED30C3" w14:textId="77777777" w:rsidR="00DF12E2" w:rsidRDefault="00DF12E2" w:rsidP="005077D5">
      <w:pPr>
        <w:spacing w:line="480" w:lineRule="auto"/>
        <w:jc w:val="center"/>
        <w:rPr>
          <w:rFonts w:ascii="Times New Roman" w:hAnsi="Times New Roman" w:cs="Times New Roman"/>
          <w:b/>
          <w:bCs/>
          <w:sz w:val="24"/>
          <w:szCs w:val="24"/>
        </w:rPr>
      </w:pPr>
    </w:p>
    <w:p w14:paraId="105E5D86" w14:textId="6AA38AAA" w:rsidR="00DF12E2" w:rsidRDefault="008149C0" w:rsidP="005077D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AUGUST, </w:t>
      </w:r>
      <w:r w:rsidR="00DF12E2">
        <w:rPr>
          <w:rFonts w:ascii="Times New Roman" w:hAnsi="Times New Roman" w:cs="Times New Roman"/>
          <w:b/>
          <w:bCs/>
          <w:sz w:val="24"/>
          <w:szCs w:val="24"/>
        </w:rPr>
        <w:t>2024</w:t>
      </w:r>
    </w:p>
    <w:p w14:paraId="45F0D164" w14:textId="034BED61" w:rsidR="004C28E1" w:rsidRDefault="004C28E1" w:rsidP="00670C6F">
      <w:pPr>
        <w:spacing w:line="480" w:lineRule="auto"/>
        <w:jc w:val="both"/>
        <w:rPr>
          <w:rFonts w:ascii="Times New Roman" w:hAnsi="Times New Roman" w:cs="Times New Roman"/>
          <w:b/>
          <w:bCs/>
          <w:sz w:val="24"/>
          <w:szCs w:val="24"/>
        </w:rPr>
      </w:pPr>
    </w:p>
    <w:p w14:paraId="12DE61EE" w14:textId="3C4E964A" w:rsidR="004C28E1" w:rsidRDefault="004C28E1" w:rsidP="00670C6F">
      <w:pPr>
        <w:spacing w:line="480" w:lineRule="auto"/>
        <w:jc w:val="both"/>
        <w:rPr>
          <w:rFonts w:ascii="Times New Roman" w:hAnsi="Times New Roman" w:cs="Times New Roman"/>
          <w:b/>
          <w:bCs/>
          <w:sz w:val="24"/>
          <w:szCs w:val="24"/>
        </w:rPr>
      </w:pPr>
    </w:p>
    <w:p w14:paraId="2DE8655B" w14:textId="5CFB9002" w:rsidR="004C28E1" w:rsidRDefault="004C28E1" w:rsidP="00670C6F">
      <w:pPr>
        <w:spacing w:line="480" w:lineRule="auto"/>
        <w:jc w:val="both"/>
        <w:rPr>
          <w:rFonts w:ascii="Times New Roman" w:hAnsi="Times New Roman" w:cs="Times New Roman"/>
          <w:b/>
          <w:bCs/>
          <w:sz w:val="24"/>
          <w:szCs w:val="24"/>
        </w:rPr>
      </w:pPr>
    </w:p>
    <w:p w14:paraId="3C5DE4F6" w14:textId="74B66025" w:rsidR="00DF12E2" w:rsidRDefault="00DF12E2" w:rsidP="00DF12E2">
      <w:pPr>
        <w:spacing w:line="480" w:lineRule="auto"/>
        <w:jc w:val="center"/>
        <w:rPr>
          <w:rFonts w:ascii="Times New Roman" w:hAnsi="Times New Roman" w:cs="Times New Roman"/>
          <w:b/>
          <w:bCs/>
          <w:sz w:val="24"/>
          <w:szCs w:val="24"/>
        </w:rPr>
      </w:pPr>
      <w:r w:rsidRPr="00DF12E2">
        <w:rPr>
          <w:rFonts w:ascii="Times New Roman" w:hAnsi="Times New Roman" w:cs="Times New Roman"/>
          <w:b/>
          <w:bCs/>
          <w:sz w:val="24"/>
          <w:szCs w:val="24"/>
        </w:rPr>
        <w:lastRenderedPageBreak/>
        <w:t>SIMON DIEDONG DOMBO UNIVERSITY OF BUSINESS AND INTEGRATED</w:t>
      </w:r>
      <w:r w:rsidRPr="00DF12E2">
        <w:rPr>
          <w:rFonts w:ascii="Times New Roman" w:hAnsi="Times New Roman" w:cs="Times New Roman"/>
          <w:b/>
          <w:bCs/>
          <w:sz w:val="24"/>
          <w:szCs w:val="24"/>
        </w:rPr>
        <w:cr/>
        <w:t>DEVELOPMENT STUDIES</w:t>
      </w:r>
      <w:r w:rsidR="00E43316">
        <w:rPr>
          <w:rFonts w:ascii="Times New Roman" w:hAnsi="Times New Roman" w:cs="Times New Roman"/>
          <w:b/>
          <w:bCs/>
          <w:sz w:val="24"/>
          <w:szCs w:val="24"/>
        </w:rPr>
        <w:t>, WA</w:t>
      </w:r>
    </w:p>
    <w:p w14:paraId="08AD9007" w14:textId="77777777" w:rsidR="00DF12E2" w:rsidRDefault="00DF12E2" w:rsidP="00DF12E2">
      <w:pPr>
        <w:spacing w:line="480" w:lineRule="auto"/>
        <w:rPr>
          <w:rFonts w:ascii="Times New Roman" w:hAnsi="Times New Roman" w:cs="Times New Roman"/>
          <w:b/>
          <w:bCs/>
          <w:sz w:val="24"/>
          <w:szCs w:val="24"/>
        </w:rPr>
      </w:pPr>
    </w:p>
    <w:p w14:paraId="0D662A4B" w14:textId="1EF8EA98" w:rsidR="00DF12E2" w:rsidRDefault="00DF12E2" w:rsidP="00DF12E2">
      <w:pPr>
        <w:spacing w:line="480" w:lineRule="auto"/>
        <w:jc w:val="center"/>
        <w:rPr>
          <w:rFonts w:ascii="Times New Roman" w:hAnsi="Times New Roman" w:cs="Times New Roman"/>
          <w:b/>
          <w:bCs/>
          <w:sz w:val="24"/>
          <w:szCs w:val="24"/>
        </w:rPr>
      </w:pPr>
      <w:r w:rsidRPr="005077D5">
        <w:rPr>
          <w:rFonts w:ascii="Times New Roman" w:hAnsi="Times New Roman" w:cs="Times New Roman"/>
          <w:b/>
          <w:bCs/>
          <w:sz w:val="24"/>
          <w:szCs w:val="24"/>
        </w:rPr>
        <w:t>IMPACT OF WORKING CAPITAL MANAGEMENT ON ENVIRONMENTAL PERFORMANCE OF MANUFACTURING FIRMS IN SUB-SAHARAN AFRICA; THE ROLES OF CAPITAL EXPENDITURE AND CAPITAL STRUCTURE</w:t>
      </w:r>
    </w:p>
    <w:p w14:paraId="23714648" w14:textId="77777777" w:rsidR="00DF12E2" w:rsidRDefault="00DF12E2" w:rsidP="00DF12E2">
      <w:pPr>
        <w:spacing w:line="480" w:lineRule="auto"/>
        <w:jc w:val="center"/>
        <w:rPr>
          <w:rFonts w:ascii="Times New Roman" w:hAnsi="Times New Roman" w:cs="Times New Roman"/>
          <w:b/>
          <w:bCs/>
          <w:sz w:val="24"/>
          <w:szCs w:val="24"/>
        </w:rPr>
      </w:pPr>
    </w:p>
    <w:p w14:paraId="78B35313" w14:textId="5DFF75DE" w:rsidR="00DF12E2" w:rsidRDefault="00DF12E2" w:rsidP="00DF12E2">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BY</w:t>
      </w:r>
    </w:p>
    <w:p w14:paraId="4BA1F320" w14:textId="77777777" w:rsidR="00DF12E2" w:rsidRDefault="00DF12E2" w:rsidP="00DF12E2">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JOSEPH NSIAH</w:t>
      </w:r>
    </w:p>
    <w:p w14:paraId="1A01FA10" w14:textId="38EE3A49" w:rsidR="00DF12E2" w:rsidRDefault="00DF12E2" w:rsidP="00DF12E2">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(PG0173222)</w:t>
      </w:r>
    </w:p>
    <w:p w14:paraId="06C5131C" w14:textId="77777777" w:rsidR="00DF12E2" w:rsidRDefault="00DF12E2" w:rsidP="00DF12E2">
      <w:pPr>
        <w:spacing w:line="480" w:lineRule="auto"/>
        <w:jc w:val="center"/>
        <w:rPr>
          <w:rFonts w:ascii="Times New Roman" w:hAnsi="Times New Roman" w:cs="Times New Roman"/>
          <w:b/>
          <w:bCs/>
          <w:sz w:val="24"/>
          <w:szCs w:val="24"/>
        </w:rPr>
      </w:pPr>
    </w:p>
    <w:p w14:paraId="710C56D3" w14:textId="311749B1" w:rsidR="00DF12E2" w:rsidRPr="007B46E8" w:rsidRDefault="00DF12E2" w:rsidP="00DF12E2">
      <w:pPr>
        <w:spacing w:line="480" w:lineRule="auto"/>
        <w:jc w:val="center"/>
        <w:rPr>
          <w:rFonts w:ascii="Times New Roman" w:hAnsi="Times New Roman" w:cs="Times New Roman"/>
          <w:sz w:val="24"/>
          <w:szCs w:val="24"/>
        </w:rPr>
      </w:pPr>
      <w:r w:rsidRPr="007B46E8">
        <w:rPr>
          <w:rFonts w:ascii="Times New Roman" w:hAnsi="Times New Roman" w:cs="Times New Roman"/>
          <w:sz w:val="24"/>
          <w:szCs w:val="24"/>
        </w:rPr>
        <w:t>Thesis submitted to the Department of Accounting, School of Business, Simon Diedong</w:t>
      </w:r>
      <w:r w:rsidRPr="007B46E8">
        <w:rPr>
          <w:rFonts w:ascii="Times New Roman" w:hAnsi="Times New Roman" w:cs="Times New Roman"/>
          <w:sz w:val="24"/>
          <w:szCs w:val="24"/>
        </w:rPr>
        <w:cr/>
        <w:t>Dombo University of Business and Integrated Development Studies, in partial</w:t>
      </w:r>
      <w:r w:rsidRPr="007B46E8">
        <w:rPr>
          <w:rFonts w:ascii="Times New Roman" w:hAnsi="Times New Roman" w:cs="Times New Roman"/>
          <w:sz w:val="24"/>
          <w:szCs w:val="24"/>
        </w:rPr>
        <w:cr/>
        <w:t xml:space="preserve">fulfillment of the requirements for the award of </w:t>
      </w:r>
      <w:r w:rsidR="009B3853" w:rsidRPr="007B46E8">
        <w:rPr>
          <w:rFonts w:ascii="Times New Roman" w:hAnsi="Times New Roman" w:cs="Times New Roman"/>
          <w:sz w:val="24"/>
          <w:szCs w:val="24"/>
        </w:rPr>
        <w:t>Master</w:t>
      </w:r>
      <w:r w:rsidRPr="007B46E8">
        <w:rPr>
          <w:rFonts w:ascii="Times New Roman" w:hAnsi="Times New Roman" w:cs="Times New Roman"/>
          <w:sz w:val="24"/>
          <w:szCs w:val="24"/>
        </w:rPr>
        <w:t xml:space="preserve"> of Philosophy in </w:t>
      </w:r>
      <w:r w:rsidR="009B3853" w:rsidRPr="007B46E8">
        <w:rPr>
          <w:rFonts w:ascii="Times New Roman" w:hAnsi="Times New Roman" w:cs="Times New Roman"/>
          <w:sz w:val="24"/>
          <w:szCs w:val="24"/>
        </w:rPr>
        <w:t>Accounting</w:t>
      </w:r>
    </w:p>
    <w:p w14:paraId="7FD0F5A8" w14:textId="77777777" w:rsidR="009B3853" w:rsidRDefault="009B3853" w:rsidP="00DF12E2">
      <w:pPr>
        <w:spacing w:line="480" w:lineRule="auto"/>
        <w:jc w:val="center"/>
        <w:rPr>
          <w:rFonts w:ascii="Times New Roman" w:hAnsi="Times New Roman" w:cs="Times New Roman"/>
          <w:b/>
          <w:bCs/>
          <w:sz w:val="24"/>
          <w:szCs w:val="24"/>
        </w:rPr>
      </w:pPr>
    </w:p>
    <w:p w14:paraId="0E489D79" w14:textId="77777777" w:rsidR="009B3853" w:rsidRDefault="009B3853" w:rsidP="00DF12E2">
      <w:pPr>
        <w:spacing w:line="480" w:lineRule="auto"/>
        <w:jc w:val="center"/>
        <w:rPr>
          <w:rFonts w:ascii="Times New Roman" w:hAnsi="Times New Roman" w:cs="Times New Roman"/>
          <w:b/>
          <w:bCs/>
          <w:sz w:val="24"/>
          <w:szCs w:val="24"/>
        </w:rPr>
      </w:pPr>
    </w:p>
    <w:p w14:paraId="68C2BA0A" w14:textId="77777777" w:rsidR="00DF12E2" w:rsidRDefault="00DF12E2" w:rsidP="00DF12E2">
      <w:pPr>
        <w:spacing w:line="480" w:lineRule="auto"/>
        <w:jc w:val="center"/>
        <w:rPr>
          <w:rFonts w:ascii="Times New Roman" w:hAnsi="Times New Roman" w:cs="Times New Roman"/>
          <w:b/>
          <w:bCs/>
          <w:sz w:val="24"/>
          <w:szCs w:val="24"/>
        </w:rPr>
      </w:pPr>
    </w:p>
    <w:p w14:paraId="6D97F865" w14:textId="068DBA83" w:rsidR="009B3853" w:rsidRDefault="009B3853" w:rsidP="00DF12E2">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August, 2024</w:t>
      </w:r>
    </w:p>
    <w:p w14:paraId="39D0937D" w14:textId="2C4E4BA5" w:rsidR="004C28E1" w:rsidRDefault="004C28E1" w:rsidP="00670C6F">
      <w:pPr>
        <w:spacing w:line="480" w:lineRule="auto"/>
        <w:jc w:val="both"/>
        <w:rPr>
          <w:rFonts w:ascii="Times New Roman" w:hAnsi="Times New Roman" w:cs="Times New Roman"/>
          <w:b/>
          <w:bCs/>
          <w:sz w:val="24"/>
          <w:szCs w:val="24"/>
        </w:rPr>
      </w:pPr>
    </w:p>
    <w:p w14:paraId="52B8CF7C" w14:textId="615116B3" w:rsidR="004C28E1" w:rsidRDefault="004C28E1" w:rsidP="00670C6F">
      <w:pPr>
        <w:spacing w:line="480" w:lineRule="auto"/>
        <w:jc w:val="both"/>
        <w:rPr>
          <w:rFonts w:ascii="Times New Roman" w:hAnsi="Times New Roman" w:cs="Times New Roman"/>
          <w:b/>
          <w:bCs/>
          <w:sz w:val="24"/>
          <w:szCs w:val="24"/>
        </w:rPr>
      </w:pPr>
    </w:p>
    <w:p w14:paraId="7EE0A970" w14:textId="546689CE" w:rsidR="004C28E1" w:rsidRDefault="004C28E1" w:rsidP="00670C6F">
      <w:pPr>
        <w:spacing w:line="480" w:lineRule="auto"/>
        <w:jc w:val="both"/>
        <w:rPr>
          <w:rFonts w:ascii="Times New Roman" w:hAnsi="Times New Roman" w:cs="Times New Roman"/>
          <w:b/>
          <w:bCs/>
          <w:sz w:val="24"/>
          <w:szCs w:val="24"/>
        </w:rPr>
      </w:pPr>
    </w:p>
    <w:p w14:paraId="118F5DFE" w14:textId="070C5A39" w:rsidR="009B3853" w:rsidRPr="004D3664" w:rsidRDefault="008149C0" w:rsidP="00ED39CD">
      <w:pPr>
        <w:pStyle w:val="Heading1"/>
        <w:rPr>
          <w:rFonts w:eastAsia="Times New Roman"/>
        </w:rPr>
      </w:pPr>
      <w:bookmarkStart w:id="0" w:name="_Toc173535899"/>
      <w:r w:rsidRPr="004D3664">
        <w:rPr>
          <w:rFonts w:eastAsia="Times New Roman"/>
        </w:rPr>
        <w:lastRenderedPageBreak/>
        <w:t>DECLARATION</w:t>
      </w:r>
      <w:bookmarkEnd w:id="0"/>
    </w:p>
    <w:p w14:paraId="44158661" w14:textId="77777777" w:rsidR="009B3853" w:rsidRPr="009B3853" w:rsidRDefault="009B3853" w:rsidP="004D3664">
      <w:pPr>
        <w:spacing w:after="0" w:line="480" w:lineRule="auto"/>
        <w:rPr>
          <w:rFonts w:ascii="Times New Roman" w:eastAsia="Times New Roman" w:hAnsi="Times New Roman" w:cs="Times New Roman"/>
          <w:b/>
          <w:bCs/>
          <w:color w:val="000000"/>
          <w:kern w:val="0"/>
          <w:sz w:val="24"/>
          <w:szCs w:val="24"/>
          <w14:ligatures w14:val="none"/>
        </w:rPr>
      </w:pPr>
      <w:r w:rsidRPr="009B3853">
        <w:rPr>
          <w:rFonts w:ascii="Times New Roman" w:eastAsia="Times New Roman" w:hAnsi="Times New Roman" w:cs="Times New Roman"/>
          <w:b/>
          <w:bCs/>
          <w:color w:val="000000"/>
          <w:kern w:val="0"/>
          <w:sz w:val="24"/>
          <w:szCs w:val="24"/>
          <w14:ligatures w14:val="none"/>
        </w:rPr>
        <w:t>Student</w:t>
      </w:r>
    </w:p>
    <w:p w14:paraId="08D11E6B" w14:textId="4D0E9937" w:rsidR="009B3853" w:rsidRPr="009B3853" w:rsidRDefault="009B3853" w:rsidP="004D3664">
      <w:pPr>
        <w:spacing w:after="0" w:line="480" w:lineRule="auto"/>
        <w:rPr>
          <w:rFonts w:ascii="Times New Roman" w:eastAsia="Times New Roman" w:hAnsi="Times New Roman" w:cs="Times New Roman"/>
          <w:color w:val="000000"/>
          <w:kern w:val="0"/>
          <w:sz w:val="24"/>
          <w:szCs w:val="24"/>
          <w14:ligatures w14:val="none"/>
        </w:rPr>
      </w:pPr>
      <w:r w:rsidRPr="009B3853">
        <w:rPr>
          <w:rFonts w:ascii="Times New Roman" w:eastAsia="Times New Roman" w:hAnsi="Times New Roman" w:cs="Times New Roman"/>
          <w:color w:val="000000"/>
          <w:kern w:val="0"/>
          <w:sz w:val="24"/>
          <w:szCs w:val="24"/>
          <w14:ligatures w14:val="none"/>
        </w:rPr>
        <w:t>I hereby declare that this thesis is the result of my own original work and that no part of it has been presented for another degree in this University or elsewhere:</w:t>
      </w:r>
    </w:p>
    <w:p w14:paraId="5988A6EB" w14:textId="17E2B54D" w:rsidR="009B3853" w:rsidRPr="009B3853" w:rsidRDefault="009B3853" w:rsidP="004D3664">
      <w:pPr>
        <w:spacing w:after="0" w:line="480" w:lineRule="auto"/>
        <w:rPr>
          <w:rFonts w:ascii="Times New Roman" w:eastAsia="Times New Roman" w:hAnsi="Times New Roman" w:cs="Times New Roman"/>
          <w:color w:val="000000"/>
          <w:kern w:val="0"/>
          <w:sz w:val="24"/>
          <w:szCs w:val="24"/>
          <w14:ligatures w14:val="none"/>
        </w:rPr>
      </w:pPr>
      <w:r w:rsidRPr="009B3853">
        <w:rPr>
          <w:rFonts w:ascii="Times New Roman" w:eastAsia="Times New Roman" w:hAnsi="Times New Roman" w:cs="Times New Roman"/>
          <w:color w:val="000000"/>
          <w:kern w:val="0"/>
          <w:sz w:val="24"/>
          <w:szCs w:val="24"/>
          <w14:ligatures w14:val="none"/>
        </w:rPr>
        <w:t>Candidate’s Signature</w:t>
      </w:r>
      <w:r w:rsidR="002340DA">
        <w:rPr>
          <w:rFonts w:ascii="Times New Roman" w:eastAsia="Times New Roman" w:hAnsi="Times New Roman" w:cs="Times New Roman"/>
          <w:color w:val="000000"/>
          <w:kern w:val="0"/>
          <w:sz w:val="24"/>
          <w:szCs w:val="24"/>
          <w14:ligatures w14:val="none"/>
        </w:rPr>
        <w:t>:</w:t>
      </w:r>
      <w:r w:rsidR="00987B95">
        <w:rPr>
          <w:rFonts w:ascii="Times New Roman" w:eastAsia="Times New Roman" w:hAnsi="Times New Roman" w:cs="Times New Roman"/>
          <w:noProof/>
          <w:color w:val="000000"/>
          <w:kern w:val="0"/>
          <w:sz w:val="24"/>
          <w:szCs w:val="24"/>
        </w:rPr>
        <w:drawing>
          <wp:inline distT="0" distB="0" distL="0" distR="0" wp14:anchorId="6F520F88" wp14:editId="040BC1C4">
            <wp:extent cx="942975" cy="409482"/>
            <wp:effectExtent l="0" t="0" r="0" b="0"/>
            <wp:docPr id="72751698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516981" name="Picture 727516981"/>
                    <pic:cNvPicPr/>
                  </pic:nvPicPr>
                  <pic:blipFill>
                    <a:blip r:embed="rId8" cstate="print">
                      <a:extLst>
                        <a:ext uri="{28A0092B-C50C-407E-A947-70E740481C1C}">
                          <a14:useLocalDpi xmlns:a14="http://schemas.microsoft.com/office/drawing/2010/main" val="0"/>
                        </a:ext>
                      </a:extLst>
                    </a:blip>
                    <a:stretch>
                      <a:fillRect/>
                    </a:stretch>
                  </pic:blipFill>
                  <pic:spPr>
                    <a:xfrm>
                      <a:off x="0" y="0"/>
                      <a:ext cx="962875" cy="418123"/>
                    </a:xfrm>
                    <a:prstGeom prst="rect">
                      <a:avLst/>
                    </a:prstGeom>
                  </pic:spPr>
                </pic:pic>
              </a:graphicData>
            </a:graphic>
          </wp:inline>
        </w:drawing>
      </w:r>
      <w:r w:rsidRPr="009B3853">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 xml:space="preserve">       </w:t>
      </w:r>
      <w:r w:rsidRPr="009B3853">
        <w:rPr>
          <w:rFonts w:ascii="Times New Roman" w:eastAsia="Times New Roman" w:hAnsi="Times New Roman" w:cs="Times New Roman"/>
          <w:color w:val="000000"/>
          <w:kern w:val="0"/>
          <w:sz w:val="24"/>
          <w:szCs w:val="24"/>
          <w14:ligatures w14:val="none"/>
        </w:rPr>
        <w:t>Date</w:t>
      </w:r>
      <w:r w:rsidR="002340DA">
        <w:rPr>
          <w:rFonts w:ascii="Times New Roman" w:eastAsia="Times New Roman" w:hAnsi="Times New Roman" w:cs="Times New Roman"/>
          <w:color w:val="000000"/>
          <w:kern w:val="0"/>
          <w:sz w:val="24"/>
          <w:szCs w:val="24"/>
          <w14:ligatures w14:val="none"/>
        </w:rPr>
        <w:t>: 1</w:t>
      </w:r>
      <w:r w:rsidR="002340DA" w:rsidRPr="002340DA">
        <w:rPr>
          <w:rFonts w:ascii="Times New Roman" w:eastAsia="Times New Roman" w:hAnsi="Times New Roman" w:cs="Times New Roman"/>
          <w:color w:val="000000"/>
          <w:kern w:val="0"/>
          <w:sz w:val="24"/>
          <w:szCs w:val="24"/>
          <w:vertAlign w:val="superscript"/>
          <w14:ligatures w14:val="none"/>
        </w:rPr>
        <w:t>st</w:t>
      </w:r>
      <w:r w:rsidR="002340DA">
        <w:rPr>
          <w:rFonts w:ascii="Times New Roman" w:eastAsia="Times New Roman" w:hAnsi="Times New Roman" w:cs="Times New Roman"/>
          <w:color w:val="000000"/>
          <w:kern w:val="0"/>
          <w:sz w:val="24"/>
          <w:szCs w:val="24"/>
          <w14:ligatures w14:val="none"/>
        </w:rPr>
        <w:t xml:space="preserve"> August</w:t>
      </w:r>
      <w:r w:rsidR="00B2156E">
        <w:rPr>
          <w:rFonts w:ascii="Times New Roman" w:eastAsia="Times New Roman" w:hAnsi="Times New Roman" w:cs="Times New Roman"/>
          <w:color w:val="000000"/>
          <w:kern w:val="0"/>
          <w:sz w:val="24"/>
          <w:szCs w:val="24"/>
          <w14:ligatures w14:val="none"/>
        </w:rPr>
        <w:t>,</w:t>
      </w:r>
      <w:r w:rsidR="002340DA">
        <w:rPr>
          <w:rFonts w:ascii="Times New Roman" w:eastAsia="Times New Roman" w:hAnsi="Times New Roman" w:cs="Times New Roman"/>
          <w:color w:val="000000"/>
          <w:kern w:val="0"/>
          <w:sz w:val="24"/>
          <w:szCs w:val="24"/>
          <w14:ligatures w14:val="none"/>
        </w:rPr>
        <w:t xml:space="preserve"> 2024</w:t>
      </w:r>
    </w:p>
    <w:p w14:paraId="4FDCC3D6" w14:textId="7C0103EF" w:rsidR="009B3853" w:rsidRPr="002340DA" w:rsidRDefault="009B3853" w:rsidP="004D3664">
      <w:pPr>
        <w:spacing w:after="0" w:line="480" w:lineRule="auto"/>
        <w:rPr>
          <w:rFonts w:ascii="Times New Roman" w:eastAsia="Times New Roman" w:hAnsi="Times New Roman" w:cs="Times New Roman"/>
          <w:color w:val="000000"/>
          <w:kern w:val="0"/>
          <w:sz w:val="24"/>
          <w:szCs w:val="24"/>
          <w14:ligatures w14:val="none"/>
        </w:rPr>
      </w:pPr>
      <w:r w:rsidRPr="009B3853">
        <w:rPr>
          <w:rFonts w:ascii="Times New Roman" w:eastAsia="Times New Roman" w:hAnsi="Times New Roman" w:cs="Times New Roman"/>
          <w:color w:val="000000"/>
          <w:kern w:val="0"/>
          <w:sz w:val="24"/>
          <w:szCs w:val="24"/>
          <w14:ligatures w14:val="none"/>
        </w:rPr>
        <w:t>Nam</w:t>
      </w:r>
      <w:r>
        <w:rPr>
          <w:rFonts w:ascii="Times New Roman" w:eastAsia="Times New Roman" w:hAnsi="Times New Roman" w:cs="Times New Roman"/>
          <w:color w:val="000000"/>
          <w:kern w:val="0"/>
          <w:sz w:val="24"/>
          <w:szCs w:val="24"/>
          <w14:ligatures w14:val="none"/>
        </w:rPr>
        <w:t>e</w:t>
      </w:r>
      <w:r w:rsidR="00E43316">
        <w:rPr>
          <w:rFonts w:ascii="Times New Roman" w:eastAsia="Times New Roman" w:hAnsi="Times New Roman" w:cs="Times New Roman"/>
          <w:color w:val="000000"/>
          <w:kern w:val="0"/>
          <w:sz w:val="24"/>
          <w:szCs w:val="24"/>
          <w14:ligatures w14:val="none"/>
        </w:rPr>
        <w:t>: Joseph Nsiah</w:t>
      </w:r>
    </w:p>
    <w:p w14:paraId="2625F516" w14:textId="180FFB57" w:rsidR="009B3853" w:rsidRPr="009B3853" w:rsidRDefault="009B3853" w:rsidP="004D3664">
      <w:pPr>
        <w:spacing w:after="0" w:line="480" w:lineRule="auto"/>
        <w:rPr>
          <w:rFonts w:ascii="Times New Roman" w:eastAsia="Times New Roman" w:hAnsi="Times New Roman" w:cs="Times New Roman"/>
          <w:b/>
          <w:bCs/>
          <w:color w:val="000000"/>
          <w:kern w:val="0"/>
          <w:sz w:val="24"/>
          <w:szCs w:val="24"/>
          <w14:ligatures w14:val="none"/>
        </w:rPr>
      </w:pPr>
      <w:r w:rsidRPr="009B3853">
        <w:rPr>
          <w:rFonts w:ascii="Times New Roman" w:eastAsia="Times New Roman" w:hAnsi="Times New Roman" w:cs="Times New Roman"/>
          <w:b/>
          <w:bCs/>
          <w:color w:val="000000"/>
          <w:kern w:val="0"/>
          <w:sz w:val="24"/>
          <w:szCs w:val="24"/>
          <w14:ligatures w14:val="none"/>
        </w:rPr>
        <w:t>Supervisor</w:t>
      </w:r>
    </w:p>
    <w:p w14:paraId="19380BB6" w14:textId="4D4FE712" w:rsidR="009B3853" w:rsidRPr="009B3853" w:rsidRDefault="009B3853" w:rsidP="008149C0">
      <w:pPr>
        <w:spacing w:after="0" w:line="480" w:lineRule="auto"/>
        <w:jc w:val="both"/>
        <w:rPr>
          <w:rFonts w:ascii="Times New Roman" w:eastAsia="Times New Roman" w:hAnsi="Times New Roman" w:cs="Times New Roman"/>
          <w:color w:val="000000"/>
          <w:kern w:val="0"/>
          <w:sz w:val="24"/>
          <w:szCs w:val="24"/>
          <w14:ligatures w14:val="none"/>
        </w:rPr>
      </w:pPr>
      <w:r w:rsidRPr="009B3853">
        <w:rPr>
          <w:rFonts w:ascii="Times New Roman" w:eastAsia="Times New Roman" w:hAnsi="Times New Roman" w:cs="Times New Roman"/>
          <w:color w:val="000000"/>
          <w:kern w:val="0"/>
          <w:sz w:val="24"/>
          <w:szCs w:val="24"/>
          <w14:ligatures w14:val="none"/>
        </w:rPr>
        <w:t>I hereby declare that the preparation and presentation of the thesis was supervised in accordance with the guidelines on supervision of thesis laid down by the SIMON DIEDONG DOMBO UNIVERSITY OF BUSINESS AND INTEGRATED DEVELOPMENT STUDIES</w:t>
      </w:r>
    </w:p>
    <w:p w14:paraId="7645E116" w14:textId="0D60732F" w:rsidR="008149C0" w:rsidRDefault="00B2156E" w:rsidP="004D3664">
      <w:pPr>
        <w:spacing w:after="0" w:line="480" w:lineRule="auto"/>
        <w:rPr>
          <w:rFonts w:ascii="Times New Roman" w:eastAsia="Times New Roman" w:hAnsi="Times New Roman" w:cs="Times New Roman"/>
          <w:color w:val="000000"/>
          <w:kern w:val="0"/>
          <w:sz w:val="24"/>
          <w:szCs w:val="24"/>
          <w14:ligatures w14:val="none"/>
        </w:rPr>
      </w:pPr>
      <w:r w:rsidRPr="00460968">
        <w:rPr>
          <w:noProof/>
        </w:rPr>
        <w:drawing>
          <wp:anchor distT="0" distB="0" distL="114300" distR="114300" simplePos="0" relativeHeight="251701248" behindDoc="0" locked="0" layoutInCell="1" allowOverlap="1" wp14:anchorId="750D4443" wp14:editId="37DCBF61">
            <wp:simplePos x="0" y="0"/>
            <wp:positionH relativeFrom="margin">
              <wp:posOffset>2124075</wp:posOffset>
            </wp:positionH>
            <wp:positionV relativeFrom="margin">
              <wp:posOffset>4325620</wp:posOffset>
            </wp:positionV>
            <wp:extent cx="790575" cy="469900"/>
            <wp:effectExtent l="0" t="0" r="9525" b="6350"/>
            <wp:wrapThrough wrapText="bothSides">
              <wp:wrapPolygon edited="0">
                <wp:start x="2082" y="0"/>
                <wp:lineTo x="0" y="876"/>
                <wp:lineTo x="0" y="13135"/>
                <wp:lineTo x="2082" y="14011"/>
                <wp:lineTo x="4164" y="21016"/>
                <wp:lineTo x="4684" y="21016"/>
                <wp:lineTo x="21340" y="21016"/>
                <wp:lineTo x="18737" y="11384"/>
                <wp:lineTo x="19258" y="3503"/>
                <wp:lineTo x="17696" y="0"/>
                <wp:lineTo x="2082" y="0"/>
              </wp:wrapPolygon>
            </wp:wrapThrough>
            <wp:docPr id="1" name="Picture 1" descr="E:\jsu Scholarship\JSU Presidential Scholarship for Post-Graduate Students\andyScholarship\si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jsu Scholarship\JSU Presidential Scholarship for Post-Graduate Students\andyScholarship\sig1.png"/>
                    <pic:cNvPicPr>
                      <a:picLocks noChangeAspect="1" noChangeArrowheads="1"/>
                    </pic:cNvPicPr>
                  </pic:nvPicPr>
                  <pic:blipFill>
                    <a:blip r:embed="rId9" cstate="print">
                      <a:biLevel thresh="75000"/>
                      <a:extLst>
                        <a:ext uri="{28A0092B-C50C-407E-A947-70E740481C1C}">
                          <a14:useLocalDpi xmlns:a14="http://schemas.microsoft.com/office/drawing/2010/main" val="0"/>
                        </a:ext>
                      </a:extLst>
                    </a:blip>
                    <a:srcRect/>
                    <a:stretch>
                      <a:fillRect/>
                    </a:stretch>
                  </pic:blipFill>
                  <pic:spPr bwMode="auto">
                    <a:xfrm>
                      <a:off x="0" y="0"/>
                      <a:ext cx="790575" cy="469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25F9DF" w14:textId="725D412E" w:rsidR="009B3853" w:rsidRPr="009B3853" w:rsidRDefault="009B3853" w:rsidP="004D3664">
      <w:pPr>
        <w:spacing w:after="0" w:line="480" w:lineRule="auto"/>
        <w:rPr>
          <w:rFonts w:ascii="Times New Roman" w:eastAsia="Times New Roman" w:hAnsi="Times New Roman" w:cs="Times New Roman"/>
          <w:color w:val="000000"/>
          <w:kern w:val="0"/>
          <w:sz w:val="24"/>
          <w:szCs w:val="24"/>
          <w14:ligatures w14:val="none"/>
        </w:rPr>
      </w:pPr>
      <w:r w:rsidRPr="009B3853">
        <w:rPr>
          <w:rFonts w:ascii="Times New Roman" w:eastAsia="Times New Roman" w:hAnsi="Times New Roman" w:cs="Times New Roman"/>
          <w:color w:val="000000"/>
          <w:kern w:val="0"/>
          <w:sz w:val="24"/>
          <w:szCs w:val="24"/>
          <w14:ligatures w14:val="none"/>
        </w:rPr>
        <w:t>Principal Supervisor’s Signature</w:t>
      </w:r>
      <w:r w:rsidR="00B2156E">
        <w:rPr>
          <w:rFonts w:ascii="Times New Roman" w:eastAsia="Times New Roman" w:hAnsi="Times New Roman" w:cs="Times New Roman"/>
          <w:color w:val="000000"/>
          <w:kern w:val="0"/>
          <w:sz w:val="24"/>
          <w:szCs w:val="24"/>
          <w14:ligatures w14:val="none"/>
        </w:rPr>
        <w:tab/>
      </w:r>
      <w:r w:rsidR="00B2156E">
        <w:rPr>
          <w:rFonts w:ascii="Times New Roman" w:eastAsia="Times New Roman" w:hAnsi="Times New Roman" w:cs="Times New Roman"/>
          <w:color w:val="000000"/>
          <w:kern w:val="0"/>
          <w:sz w:val="24"/>
          <w:szCs w:val="24"/>
          <w14:ligatures w14:val="none"/>
        </w:rPr>
        <w:tab/>
      </w:r>
      <w:r>
        <w:rPr>
          <w:rFonts w:ascii="Times New Roman" w:eastAsia="Times New Roman" w:hAnsi="Times New Roman" w:cs="Times New Roman"/>
          <w:color w:val="000000"/>
          <w:kern w:val="0"/>
          <w:sz w:val="24"/>
          <w:szCs w:val="24"/>
          <w14:ligatures w14:val="none"/>
        </w:rPr>
        <w:t xml:space="preserve">       </w:t>
      </w:r>
      <w:r w:rsidRPr="009B3853">
        <w:rPr>
          <w:rFonts w:ascii="Times New Roman" w:eastAsia="Times New Roman" w:hAnsi="Times New Roman" w:cs="Times New Roman"/>
          <w:color w:val="000000"/>
          <w:kern w:val="0"/>
          <w:sz w:val="24"/>
          <w:szCs w:val="24"/>
          <w14:ligatures w14:val="none"/>
        </w:rPr>
        <w:t>Date</w:t>
      </w:r>
      <w:r w:rsidR="00B2156E">
        <w:rPr>
          <w:rFonts w:ascii="Times New Roman" w:eastAsia="Times New Roman" w:hAnsi="Times New Roman" w:cs="Times New Roman"/>
          <w:color w:val="000000"/>
          <w:kern w:val="0"/>
          <w:sz w:val="24"/>
          <w:szCs w:val="24"/>
          <w14:ligatures w14:val="none"/>
        </w:rPr>
        <w:t>: 1</w:t>
      </w:r>
      <w:r w:rsidR="00B2156E" w:rsidRPr="00B2156E">
        <w:rPr>
          <w:rFonts w:ascii="Times New Roman" w:eastAsia="Times New Roman" w:hAnsi="Times New Roman" w:cs="Times New Roman"/>
          <w:color w:val="000000"/>
          <w:kern w:val="0"/>
          <w:sz w:val="24"/>
          <w:szCs w:val="24"/>
          <w:vertAlign w:val="superscript"/>
          <w14:ligatures w14:val="none"/>
        </w:rPr>
        <w:t>st</w:t>
      </w:r>
      <w:r w:rsidR="00B2156E">
        <w:rPr>
          <w:rFonts w:ascii="Times New Roman" w:eastAsia="Times New Roman" w:hAnsi="Times New Roman" w:cs="Times New Roman"/>
          <w:color w:val="000000"/>
          <w:kern w:val="0"/>
          <w:sz w:val="24"/>
          <w:szCs w:val="24"/>
          <w14:ligatures w14:val="none"/>
        </w:rPr>
        <w:t xml:space="preserve"> August, 2024</w:t>
      </w:r>
    </w:p>
    <w:p w14:paraId="49EF8EB1" w14:textId="1561DB5A" w:rsidR="009B3853" w:rsidRDefault="009B3853" w:rsidP="004D3664">
      <w:pPr>
        <w:spacing w:after="0" w:line="480" w:lineRule="auto"/>
        <w:rPr>
          <w:rFonts w:ascii="Times New Roman" w:eastAsia="Times New Roman" w:hAnsi="Times New Roman" w:cs="Times New Roman"/>
          <w:color w:val="000000"/>
          <w:kern w:val="0"/>
          <w:sz w:val="24"/>
          <w:szCs w:val="24"/>
          <w14:ligatures w14:val="none"/>
        </w:rPr>
      </w:pPr>
      <w:r w:rsidRPr="009B3853">
        <w:rPr>
          <w:rFonts w:ascii="Times New Roman" w:eastAsia="Times New Roman" w:hAnsi="Times New Roman" w:cs="Times New Roman"/>
          <w:color w:val="000000"/>
          <w:kern w:val="0"/>
          <w:sz w:val="24"/>
          <w:szCs w:val="24"/>
          <w14:ligatures w14:val="none"/>
        </w:rPr>
        <w:t>Name</w:t>
      </w:r>
      <w:r w:rsidR="00E43316">
        <w:rPr>
          <w:rFonts w:ascii="Times New Roman" w:eastAsia="Times New Roman" w:hAnsi="Times New Roman" w:cs="Times New Roman"/>
          <w:color w:val="000000"/>
          <w:kern w:val="0"/>
          <w:sz w:val="24"/>
          <w:szCs w:val="24"/>
          <w14:ligatures w14:val="none"/>
        </w:rPr>
        <w:t>: Dr. Andrew Osei Agyemang</w:t>
      </w:r>
    </w:p>
    <w:p w14:paraId="53E49151" w14:textId="77777777" w:rsidR="009B3853" w:rsidRPr="009B3853" w:rsidRDefault="009B3853" w:rsidP="004D3664">
      <w:pPr>
        <w:spacing w:after="0" w:line="480" w:lineRule="auto"/>
        <w:rPr>
          <w:rFonts w:ascii="Times New Roman" w:eastAsia="Times New Roman" w:hAnsi="Times New Roman" w:cs="Times New Roman"/>
          <w:color w:val="000000"/>
          <w:kern w:val="0"/>
          <w:sz w:val="24"/>
          <w:szCs w:val="24"/>
          <w14:ligatures w14:val="none"/>
        </w:rPr>
      </w:pPr>
    </w:p>
    <w:p w14:paraId="007390D5" w14:textId="39E1A8B8" w:rsidR="004C28E1" w:rsidRDefault="004C28E1" w:rsidP="00670C6F">
      <w:pPr>
        <w:spacing w:line="480" w:lineRule="auto"/>
        <w:jc w:val="both"/>
        <w:rPr>
          <w:rFonts w:ascii="Times New Roman" w:hAnsi="Times New Roman" w:cs="Times New Roman"/>
          <w:b/>
          <w:bCs/>
          <w:sz w:val="24"/>
          <w:szCs w:val="24"/>
        </w:rPr>
      </w:pPr>
    </w:p>
    <w:p w14:paraId="21125B49" w14:textId="0863BFEA" w:rsidR="004C28E1" w:rsidRDefault="004C28E1" w:rsidP="00670C6F">
      <w:pPr>
        <w:spacing w:line="480" w:lineRule="auto"/>
        <w:jc w:val="both"/>
        <w:rPr>
          <w:rFonts w:ascii="Times New Roman" w:hAnsi="Times New Roman" w:cs="Times New Roman"/>
          <w:b/>
          <w:bCs/>
          <w:sz w:val="24"/>
          <w:szCs w:val="24"/>
        </w:rPr>
      </w:pPr>
    </w:p>
    <w:p w14:paraId="75C630B2" w14:textId="122EF231" w:rsidR="004C28E1" w:rsidRDefault="004C28E1" w:rsidP="00670C6F">
      <w:pPr>
        <w:spacing w:line="480" w:lineRule="auto"/>
        <w:jc w:val="both"/>
        <w:rPr>
          <w:rFonts w:ascii="Times New Roman" w:hAnsi="Times New Roman" w:cs="Times New Roman"/>
          <w:b/>
          <w:bCs/>
          <w:sz w:val="24"/>
          <w:szCs w:val="24"/>
        </w:rPr>
      </w:pPr>
    </w:p>
    <w:p w14:paraId="2E0DFECB" w14:textId="3585C56D" w:rsidR="004C28E1" w:rsidRDefault="004C28E1" w:rsidP="00670C6F">
      <w:pPr>
        <w:spacing w:line="480" w:lineRule="auto"/>
        <w:jc w:val="both"/>
        <w:rPr>
          <w:rFonts w:ascii="Times New Roman" w:hAnsi="Times New Roman" w:cs="Times New Roman"/>
          <w:b/>
          <w:bCs/>
          <w:sz w:val="24"/>
          <w:szCs w:val="24"/>
        </w:rPr>
      </w:pPr>
    </w:p>
    <w:p w14:paraId="67F3AFE0" w14:textId="6298EE3E" w:rsidR="004C28E1" w:rsidRDefault="004C28E1" w:rsidP="00670C6F">
      <w:pPr>
        <w:spacing w:line="480" w:lineRule="auto"/>
        <w:jc w:val="both"/>
        <w:rPr>
          <w:rFonts w:ascii="Times New Roman" w:hAnsi="Times New Roman" w:cs="Times New Roman"/>
          <w:b/>
          <w:bCs/>
          <w:sz w:val="24"/>
          <w:szCs w:val="24"/>
        </w:rPr>
      </w:pPr>
    </w:p>
    <w:p w14:paraId="571520AF" w14:textId="04F830FB" w:rsidR="009B3853" w:rsidRDefault="009B3853" w:rsidP="00670C6F">
      <w:pPr>
        <w:spacing w:line="480" w:lineRule="auto"/>
        <w:jc w:val="both"/>
        <w:rPr>
          <w:rFonts w:ascii="Times New Roman" w:hAnsi="Times New Roman" w:cs="Times New Roman"/>
          <w:b/>
          <w:bCs/>
          <w:sz w:val="24"/>
          <w:szCs w:val="24"/>
        </w:rPr>
      </w:pPr>
    </w:p>
    <w:p w14:paraId="407BC169" w14:textId="1A29B0B3" w:rsidR="008149C0" w:rsidRDefault="008149C0" w:rsidP="00670C6F">
      <w:pPr>
        <w:spacing w:line="480" w:lineRule="auto"/>
        <w:jc w:val="both"/>
        <w:rPr>
          <w:rFonts w:ascii="Times New Roman" w:hAnsi="Times New Roman" w:cs="Times New Roman"/>
          <w:b/>
          <w:bCs/>
          <w:sz w:val="24"/>
          <w:szCs w:val="24"/>
        </w:rPr>
      </w:pPr>
    </w:p>
    <w:p w14:paraId="60EF0AC6" w14:textId="27F0738E" w:rsidR="008149C0" w:rsidRPr="005712D1" w:rsidRDefault="008149C0" w:rsidP="00ED39CD">
      <w:pPr>
        <w:pStyle w:val="Heading1"/>
      </w:pPr>
      <w:bookmarkStart w:id="1" w:name="_Toc173535900"/>
      <w:r w:rsidRPr="005712D1">
        <w:lastRenderedPageBreak/>
        <w:t>ACKNOWLEDGMENTS</w:t>
      </w:r>
      <w:bookmarkEnd w:id="1"/>
    </w:p>
    <w:p w14:paraId="4D7D3ABA" w14:textId="19DCEE93" w:rsidR="008149C0" w:rsidRPr="00AB39FE" w:rsidRDefault="008149C0" w:rsidP="008149C0">
      <w:pPr>
        <w:spacing w:line="480" w:lineRule="auto"/>
        <w:jc w:val="both"/>
        <w:rPr>
          <w:rFonts w:ascii="Times New Roman" w:eastAsia="Calibri" w:hAnsi="Times New Roman" w:cs="Times New Roman"/>
          <w:kern w:val="0"/>
          <w:sz w:val="24"/>
          <w:szCs w:val="24"/>
          <w14:ligatures w14:val="none"/>
        </w:rPr>
      </w:pPr>
      <w:r w:rsidRPr="00AB39FE">
        <w:rPr>
          <w:rFonts w:ascii="Times New Roman" w:eastAsia="Calibri" w:hAnsi="Times New Roman" w:cs="Times New Roman"/>
          <w:kern w:val="0"/>
          <w:sz w:val="24"/>
          <w:szCs w:val="24"/>
          <w14:ligatures w14:val="none"/>
        </w:rPr>
        <w:t xml:space="preserve">As this thesis cannot be a solitary </w:t>
      </w:r>
      <w:proofErr w:type="spellStart"/>
      <w:r w:rsidRPr="00AB39FE">
        <w:rPr>
          <w:rFonts w:ascii="Times New Roman" w:eastAsia="Calibri" w:hAnsi="Times New Roman" w:cs="Times New Roman"/>
          <w:kern w:val="0"/>
          <w:sz w:val="24"/>
          <w:szCs w:val="24"/>
          <w14:ligatures w14:val="none"/>
        </w:rPr>
        <w:t>endeavour</w:t>
      </w:r>
      <w:proofErr w:type="spellEnd"/>
      <w:r w:rsidRPr="00AB39FE">
        <w:rPr>
          <w:rFonts w:ascii="Times New Roman" w:eastAsia="Calibri" w:hAnsi="Times New Roman" w:cs="Times New Roman"/>
          <w:kern w:val="0"/>
          <w:sz w:val="24"/>
          <w:szCs w:val="24"/>
          <w14:ligatures w14:val="none"/>
        </w:rPr>
        <w:t xml:space="preserve">, it is essential to express gratitude to all those who contributed in </w:t>
      </w:r>
      <w:r w:rsidR="00A076AB">
        <w:rPr>
          <w:rFonts w:ascii="Times New Roman" w:eastAsia="Calibri" w:hAnsi="Times New Roman" w:cs="Times New Roman"/>
          <w:kern w:val="0"/>
          <w:sz w:val="24"/>
          <w:szCs w:val="24"/>
          <w14:ligatures w14:val="none"/>
        </w:rPr>
        <w:t>various</w:t>
      </w:r>
      <w:r w:rsidRPr="00AB39FE">
        <w:rPr>
          <w:rFonts w:ascii="Times New Roman" w:eastAsia="Calibri" w:hAnsi="Times New Roman" w:cs="Times New Roman"/>
          <w:kern w:val="0"/>
          <w:sz w:val="24"/>
          <w:szCs w:val="24"/>
          <w14:ligatures w14:val="none"/>
        </w:rPr>
        <w:t xml:space="preserve"> ways. I am most grateful to the Almighty God for providing me with the knowledge and fortitude necessary to complete this task. I </w:t>
      </w:r>
      <w:r w:rsidR="00A076AB">
        <w:rPr>
          <w:rFonts w:ascii="Times New Roman" w:eastAsia="Calibri" w:hAnsi="Times New Roman" w:cs="Times New Roman"/>
          <w:kern w:val="0"/>
          <w:sz w:val="24"/>
          <w:szCs w:val="24"/>
          <w14:ligatures w14:val="none"/>
        </w:rPr>
        <w:t>want to thank</w:t>
      </w:r>
      <w:r w:rsidRPr="00AB39FE">
        <w:rPr>
          <w:rFonts w:ascii="Times New Roman" w:eastAsia="Calibri" w:hAnsi="Times New Roman" w:cs="Times New Roman"/>
          <w:kern w:val="0"/>
          <w:sz w:val="24"/>
          <w:szCs w:val="24"/>
          <w14:ligatures w14:val="none"/>
        </w:rPr>
        <w:t xml:space="preserve"> Dr. Andrew Osei Agyemang, my supervisor, for dedicating the time to review this work and offer the requisite guidance, counsel, and support. </w:t>
      </w:r>
    </w:p>
    <w:p w14:paraId="5842C185" w14:textId="77777777" w:rsidR="008149C0" w:rsidRPr="00AB39FE" w:rsidRDefault="008149C0" w:rsidP="008149C0">
      <w:pPr>
        <w:spacing w:line="480" w:lineRule="auto"/>
        <w:jc w:val="both"/>
        <w:rPr>
          <w:rFonts w:ascii="Times New Roman" w:eastAsia="Calibri" w:hAnsi="Times New Roman" w:cs="Times New Roman"/>
          <w:kern w:val="0"/>
          <w:sz w:val="24"/>
          <w:szCs w:val="24"/>
          <w14:ligatures w14:val="none"/>
        </w:rPr>
      </w:pPr>
      <w:r w:rsidRPr="00AB39FE">
        <w:rPr>
          <w:rFonts w:ascii="Times New Roman" w:eastAsia="Calibri" w:hAnsi="Times New Roman" w:cs="Times New Roman"/>
          <w:kern w:val="0"/>
          <w:sz w:val="24"/>
          <w:szCs w:val="24"/>
          <w14:ligatures w14:val="none"/>
        </w:rPr>
        <w:t xml:space="preserve">I would also like to extend my heartfelt appreciation to my wife and my entire family for their unwavering support in my pursuit of this </w:t>
      </w:r>
      <w:proofErr w:type="spellStart"/>
      <w:r w:rsidRPr="00AB39FE">
        <w:rPr>
          <w:rFonts w:ascii="Times New Roman" w:eastAsia="Calibri" w:hAnsi="Times New Roman" w:cs="Times New Roman"/>
          <w:kern w:val="0"/>
          <w:sz w:val="24"/>
          <w:szCs w:val="24"/>
          <w14:ligatures w14:val="none"/>
        </w:rPr>
        <w:t>program</w:t>
      </w:r>
      <w:r>
        <w:rPr>
          <w:rFonts w:ascii="Times New Roman" w:eastAsia="Calibri" w:hAnsi="Times New Roman" w:cs="Times New Roman"/>
          <w:kern w:val="0"/>
          <w:sz w:val="24"/>
          <w:szCs w:val="24"/>
          <w14:ligatures w14:val="none"/>
        </w:rPr>
        <w:t>me</w:t>
      </w:r>
      <w:proofErr w:type="spellEnd"/>
      <w:r>
        <w:rPr>
          <w:rFonts w:ascii="Times New Roman" w:eastAsia="Calibri" w:hAnsi="Times New Roman" w:cs="Times New Roman"/>
          <w:kern w:val="0"/>
          <w:sz w:val="24"/>
          <w:szCs w:val="24"/>
          <w14:ligatures w14:val="none"/>
        </w:rPr>
        <w:t>,</w:t>
      </w:r>
      <w:r w:rsidRPr="00AB39FE">
        <w:rPr>
          <w:rFonts w:ascii="Times New Roman" w:eastAsia="Calibri" w:hAnsi="Times New Roman" w:cs="Times New Roman"/>
          <w:kern w:val="0"/>
          <w:sz w:val="24"/>
          <w:szCs w:val="24"/>
          <w14:ligatures w14:val="none"/>
        </w:rPr>
        <w:t xml:space="preserve"> and, in turn, the creation of this work.</w:t>
      </w:r>
    </w:p>
    <w:p w14:paraId="1406DDE4" w14:textId="6504CC79" w:rsidR="008149C0" w:rsidRDefault="008149C0" w:rsidP="008149C0">
      <w:pPr>
        <w:spacing w:line="480" w:lineRule="auto"/>
        <w:jc w:val="both"/>
        <w:rPr>
          <w:rFonts w:ascii="Times New Roman" w:hAnsi="Times New Roman" w:cs="Times New Roman"/>
          <w:b/>
          <w:bCs/>
          <w:sz w:val="24"/>
          <w:szCs w:val="24"/>
        </w:rPr>
      </w:pPr>
      <w:r w:rsidRPr="00AB39FE">
        <w:rPr>
          <w:rFonts w:ascii="Times New Roman" w:eastAsia="Calibri" w:hAnsi="Times New Roman" w:cs="Times New Roman"/>
          <w:kern w:val="0"/>
          <w:sz w:val="24"/>
          <w:szCs w:val="24"/>
          <w14:ligatures w14:val="none"/>
        </w:rPr>
        <w:t>I am grateful for the assistance and support of my companions, Faruk, Osei, Lizy, Desmond, and Ben</w:t>
      </w:r>
      <w:r w:rsidR="00A547C6">
        <w:rPr>
          <w:rFonts w:ascii="Times New Roman" w:eastAsia="Calibri" w:hAnsi="Times New Roman" w:cs="Times New Roman"/>
          <w:kern w:val="0"/>
          <w:sz w:val="24"/>
          <w:szCs w:val="24"/>
          <w14:ligatures w14:val="none"/>
        </w:rPr>
        <w:t>n</w:t>
      </w:r>
      <w:r w:rsidRPr="00AB39FE">
        <w:rPr>
          <w:rFonts w:ascii="Times New Roman" w:eastAsia="Calibri" w:hAnsi="Times New Roman" w:cs="Times New Roman"/>
          <w:kern w:val="0"/>
          <w:sz w:val="24"/>
          <w:szCs w:val="24"/>
          <w14:ligatures w14:val="none"/>
        </w:rPr>
        <w:t xml:space="preserve">et, who have made significant contributions that cannot be disregarded. May God bless them.  I am extremely appreciative of the assistance provided by my lecturers and my peers </w:t>
      </w:r>
      <w:r>
        <w:rPr>
          <w:rFonts w:ascii="Times New Roman" w:eastAsia="Calibri" w:hAnsi="Times New Roman" w:cs="Times New Roman"/>
          <w:kern w:val="0"/>
          <w:sz w:val="24"/>
          <w:szCs w:val="24"/>
          <w14:ligatures w14:val="none"/>
        </w:rPr>
        <w:t>in</w:t>
      </w:r>
      <w:r w:rsidRPr="00AB39FE">
        <w:rPr>
          <w:rFonts w:ascii="Times New Roman" w:eastAsia="Calibri" w:hAnsi="Times New Roman" w:cs="Times New Roman"/>
          <w:kern w:val="0"/>
          <w:sz w:val="24"/>
          <w:szCs w:val="24"/>
          <w14:ligatures w14:val="none"/>
        </w:rPr>
        <w:t> </w:t>
      </w:r>
      <w:r>
        <w:rPr>
          <w:rFonts w:ascii="Times New Roman" w:eastAsia="Calibri" w:hAnsi="Times New Roman" w:cs="Times New Roman"/>
          <w:kern w:val="0"/>
          <w:sz w:val="24"/>
          <w:szCs w:val="24"/>
          <w14:ligatures w14:val="none"/>
        </w:rPr>
        <w:t xml:space="preserve">the </w:t>
      </w:r>
      <w:r w:rsidRPr="00AB39FE">
        <w:rPr>
          <w:rFonts w:ascii="Times New Roman" w:eastAsia="Calibri" w:hAnsi="Times New Roman" w:cs="Times New Roman"/>
          <w:kern w:val="0"/>
          <w:sz w:val="24"/>
          <w:szCs w:val="24"/>
          <w14:ligatures w14:val="none"/>
        </w:rPr>
        <w:t>MPhil in Accounting 2024 class. May God bless you all.</w:t>
      </w:r>
    </w:p>
    <w:p w14:paraId="667B2DBF" w14:textId="77777777" w:rsidR="008149C0" w:rsidRDefault="008149C0" w:rsidP="008149C0">
      <w:pPr>
        <w:spacing w:line="480" w:lineRule="auto"/>
        <w:jc w:val="center"/>
        <w:rPr>
          <w:rFonts w:ascii="Times New Roman" w:hAnsi="Times New Roman" w:cs="Times New Roman"/>
          <w:b/>
          <w:bCs/>
          <w:sz w:val="24"/>
          <w:szCs w:val="24"/>
        </w:rPr>
      </w:pPr>
    </w:p>
    <w:p w14:paraId="1E96E1E3" w14:textId="77777777" w:rsidR="008149C0" w:rsidRDefault="008149C0" w:rsidP="008149C0">
      <w:pPr>
        <w:spacing w:line="480" w:lineRule="auto"/>
        <w:jc w:val="center"/>
        <w:rPr>
          <w:rFonts w:ascii="Times New Roman" w:hAnsi="Times New Roman" w:cs="Times New Roman"/>
          <w:b/>
          <w:bCs/>
          <w:sz w:val="24"/>
          <w:szCs w:val="24"/>
        </w:rPr>
      </w:pPr>
    </w:p>
    <w:p w14:paraId="1D6491B7" w14:textId="77777777" w:rsidR="008149C0" w:rsidRDefault="008149C0" w:rsidP="008149C0">
      <w:pPr>
        <w:spacing w:line="480" w:lineRule="auto"/>
        <w:jc w:val="center"/>
        <w:rPr>
          <w:rFonts w:ascii="Times New Roman" w:hAnsi="Times New Roman" w:cs="Times New Roman"/>
          <w:b/>
          <w:bCs/>
          <w:sz w:val="24"/>
          <w:szCs w:val="24"/>
        </w:rPr>
      </w:pPr>
    </w:p>
    <w:p w14:paraId="3636E190" w14:textId="77777777" w:rsidR="008149C0" w:rsidRDefault="008149C0" w:rsidP="008149C0">
      <w:pPr>
        <w:spacing w:line="480" w:lineRule="auto"/>
        <w:jc w:val="center"/>
        <w:rPr>
          <w:rFonts w:ascii="Times New Roman" w:hAnsi="Times New Roman" w:cs="Times New Roman"/>
          <w:b/>
          <w:bCs/>
          <w:sz w:val="24"/>
          <w:szCs w:val="24"/>
        </w:rPr>
      </w:pPr>
    </w:p>
    <w:p w14:paraId="7278211C" w14:textId="77777777" w:rsidR="008149C0" w:rsidRDefault="008149C0" w:rsidP="008149C0">
      <w:pPr>
        <w:spacing w:line="480" w:lineRule="auto"/>
        <w:jc w:val="center"/>
        <w:rPr>
          <w:rFonts w:ascii="Times New Roman" w:hAnsi="Times New Roman" w:cs="Times New Roman"/>
          <w:b/>
          <w:bCs/>
          <w:sz w:val="24"/>
          <w:szCs w:val="24"/>
        </w:rPr>
      </w:pPr>
    </w:p>
    <w:p w14:paraId="059B1A2C" w14:textId="77777777" w:rsidR="008149C0" w:rsidRDefault="008149C0" w:rsidP="008149C0">
      <w:pPr>
        <w:spacing w:line="480" w:lineRule="auto"/>
        <w:jc w:val="center"/>
        <w:rPr>
          <w:rFonts w:ascii="Times New Roman" w:hAnsi="Times New Roman" w:cs="Times New Roman"/>
          <w:b/>
          <w:bCs/>
          <w:sz w:val="24"/>
          <w:szCs w:val="24"/>
        </w:rPr>
      </w:pPr>
    </w:p>
    <w:p w14:paraId="2A47CC26" w14:textId="77777777" w:rsidR="008149C0" w:rsidRDefault="008149C0" w:rsidP="008149C0">
      <w:pPr>
        <w:spacing w:line="480" w:lineRule="auto"/>
        <w:jc w:val="center"/>
        <w:rPr>
          <w:rFonts w:ascii="Times New Roman" w:hAnsi="Times New Roman" w:cs="Times New Roman"/>
          <w:b/>
          <w:bCs/>
          <w:sz w:val="24"/>
          <w:szCs w:val="24"/>
        </w:rPr>
      </w:pPr>
    </w:p>
    <w:p w14:paraId="1F6F9032" w14:textId="77777777" w:rsidR="008149C0" w:rsidRDefault="008149C0" w:rsidP="008149C0">
      <w:pPr>
        <w:spacing w:line="480" w:lineRule="auto"/>
        <w:jc w:val="center"/>
        <w:rPr>
          <w:rFonts w:ascii="Times New Roman" w:hAnsi="Times New Roman" w:cs="Times New Roman"/>
          <w:b/>
          <w:bCs/>
          <w:sz w:val="24"/>
          <w:szCs w:val="24"/>
        </w:rPr>
      </w:pPr>
    </w:p>
    <w:p w14:paraId="15FB7F18" w14:textId="77777777" w:rsidR="008149C0" w:rsidRDefault="008149C0" w:rsidP="008149C0">
      <w:pPr>
        <w:spacing w:line="480" w:lineRule="auto"/>
        <w:rPr>
          <w:rFonts w:ascii="Times New Roman" w:hAnsi="Times New Roman" w:cs="Times New Roman"/>
          <w:b/>
          <w:bCs/>
          <w:sz w:val="24"/>
          <w:szCs w:val="24"/>
        </w:rPr>
      </w:pPr>
    </w:p>
    <w:p w14:paraId="6C4786A5" w14:textId="77777777" w:rsidR="008149C0" w:rsidRDefault="008149C0" w:rsidP="008149C0">
      <w:pPr>
        <w:spacing w:line="480" w:lineRule="auto"/>
        <w:rPr>
          <w:rFonts w:ascii="Times New Roman" w:hAnsi="Times New Roman" w:cs="Times New Roman"/>
          <w:b/>
          <w:bCs/>
          <w:sz w:val="24"/>
          <w:szCs w:val="24"/>
        </w:rPr>
      </w:pPr>
    </w:p>
    <w:p w14:paraId="0F055A5C" w14:textId="3A7CD8DB" w:rsidR="008149C0" w:rsidRDefault="008149C0" w:rsidP="00ED39CD">
      <w:pPr>
        <w:pStyle w:val="Heading1"/>
      </w:pPr>
      <w:bookmarkStart w:id="2" w:name="_Toc173535901"/>
      <w:r>
        <w:lastRenderedPageBreak/>
        <w:t>DEDICATION</w:t>
      </w:r>
      <w:bookmarkEnd w:id="2"/>
    </w:p>
    <w:p w14:paraId="5B683CFC" w14:textId="77777777" w:rsidR="008149C0" w:rsidRPr="00805643" w:rsidRDefault="008149C0" w:rsidP="008149C0">
      <w:pPr>
        <w:spacing w:line="480" w:lineRule="auto"/>
        <w:jc w:val="center"/>
        <w:rPr>
          <w:rFonts w:ascii="Times New Roman" w:hAnsi="Times New Roman"/>
          <w:sz w:val="24"/>
          <w:szCs w:val="24"/>
        </w:rPr>
      </w:pPr>
      <w:r w:rsidRPr="00805643">
        <w:rPr>
          <w:rFonts w:ascii="Times New Roman" w:hAnsi="Times New Roman"/>
          <w:sz w:val="24"/>
          <w:szCs w:val="24"/>
        </w:rPr>
        <w:t xml:space="preserve">I dedicate this work to my wife Mrs. Juliana </w:t>
      </w:r>
      <w:proofErr w:type="spellStart"/>
      <w:r>
        <w:rPr>
          <w:rFonts w:ascii="Times New Roman" w:hAnsi="Times New Roman"/>
          <w:sz w:val="24"/>
          <w:szCs w:val="24"/>
        </w:rPr>
        <w:t>Mansah</w:t>
      </w:r>
      <w:proofErr w:type="spellEnd"/>
      <w:r>
        <w:rPr>
          <w:rFonts w:ascii="Times New Roman" w:hAnsi="Times New Roman"/>
          <w:sz w:val="24"/>
          <w:szCs w:val="24"/>
        </w:rPr>
        <w:t xml:space="preserve"> and my beloved son Jerome Nsiah-</w:t>
      </w:r>
      <w:proofErr w:type="spellStart"/>
      <w:r>
        <w:rPr>
          <w:rFonts w:ascii="Times New Roman" w:hAnsi="Times New Roman"/>
          <w:sz w:val="24"/>
          <w:szCs w:val="24"/>
        </w:rPr>
        <w:t>Jasoomakor</w:t>
      </w:r>
      <w:proofErr w:type="spellEnd"/>
    </w:p>
    <w:p w14:paraId="48F866EA" w14:textId="77777777" w:rsidR="008149C0" w:rsidRDefault="008149C0" w:rsidP="008149C0">
      <w:pPr>
        <w:spacing w:line="480" w:lineRule="auto"/>
        <w:jc w:val="center"/>
        <w:rPr>
          <w:rFonts w:ascii="Times New Roman" w:hAnsi="Times New Roman" w:cs="Times New Roman"/>
          <w:b/>
          <w:bCs/>
          <w:sz w:val="24"/>
          <w:szCs w:val="24"/>
        </w:rPr>
      </w:pPr>
    </w:p>
    <w:p w14:paraId="7C90F0E7" w14:textId="77777777" w:rsidR="008149C0" w:rsidRDefault="008149C0" w:rsidP="008149C0">
      <w:pPr>
        <w:spacing w:line="480" w:lineRule="auto"/>
        <w:jc w:val="center"/>
        <w:rPr>
          <w:rFonts w:ascii="Times New Roman" w:hAnsi="Times New Roman" w:cs="Times New Roman"/>
          <w:b/>
          <w:bCs/>
          <w:sz w:val="24"/>
          <w:szCs w:val="24"/>
        </w:rPr>
      </w:pPr>
    </w:p>
    <w:p w14:paraId="5F76BC36" w14:textId="77777777" w:rsidR="008149C0" w:rsidRDefault="008149C0" w:rsidP="008149C0">
      <w:pPr>
        <w:spacing w:line="480" w:lineRule="auto"/>
        <w:jc w:val="center"/>
        <w:rPr>
          <w:rFonts w:ascii="Times New Roman" w:hAnsi="Times New Roman" w:cs="Times New Roman"/>
          <w:b/>
          <w:bCs/>
          <w:sz w:val="24"/>
          <w:szCs w:val="24"/>
        </w:rPr>
      </w:pPr>
    </w:p>
    <w:p w14:paraId="4C6C8989" w14:textId="5429DB76" w:rsidR="008149C0" w:rsidRDefault="008149C0" w:rsidP="00670C6F">
      <w:pPr>
        <w:spacing w:line="480" w:lineRule="auto"/>
        <w:jc w:val="both"/>
        <w:rPr>
          <w:rFonts w:ascii="Times New Roman" w:hAnsi="Times New Roman" w:cs="Times New Roman"/>
          <w:b/>
          <w:bCs/>
          <w:sz w:val="24"/>
          <w:szCs w:val="24"/>
        </w:rPr>
      </w:pPr>
    </w:p>
    <w:p w14:paraId="64D53261" w14:textId="6F49D691" w:rsidR="008149C0" w:rsidRDefault="008149C0" w:rsidP="00670C6F">
      <w:pPr>
        <w:spacing w:line="480" w:lineRule="auto"/>
        <w:jc w:val="both"/>
        <w:rPr>
          <w:rFonts w:ascii="Times New Roman" w:hAnsi="Times New Roman" w:cs="Times New Roman"/>
          <w:b/>
          <w:bCs/>
          <w:sz w:val="24"/>
          <w:szCs w:val="24"/>
        </w:rPr>
      </w:pPr>
    </w:p>
    <w:p w14:paraId="7EB95AD4" w14:textId="725D206A" w:rsidR="008149C0" w:rsidRDefault="008149C0" w:rsidP="00670C6F">
      <w:pPr>
        <w:spacing w:line="480" w:lineRule="auto"/>
        <w:jc w:val="both"/>
        <w:rPr>
          <w:rFonts w:ascii="Times New Roman" w:hAnsi="Times New Roman" w:cs="Times New Roman"/>
          <w:b/>
          <w:bCs/>
          <w:sz w:val="24"/>
          <w:szCs w:val="24"/>
        </w:rPr>
      </w:pPr>
    </w:p>
    <w:p w14:paraId="79B18568" w14:textId="6F8564A0" w:rsidR="008149C0" w:rsidRDefault="008149C0" w:rsidP="00670C6F">
      <w:pPr>
        <w:spacing w:line="480" w:lineRule="auto"/>
        <w:jc w:val="both"/>
        <w:rPr>
          <w:rFonts w:ascii="Times New Roman" w:hAnsi="Times New Roman" w:cs="Times New Roman"/>
          <w:b/>
          <w:bCs/>
          <w:sz w:val="24"/>
          <w:szCs w:val="24"/>
        </w:rPr>
      </w:pPr>
    </w:p>
    <w:p w14:paraId="6B7246AF" w14:textId="757B3A28" w:rsidR="008149C0" w:rsidRDefault="008149C0" w:rsidP="00670C6F">
      <w:pPr>
        <w:spacing w:line="480" w:lineRule="auto"/>
        <w:jc w:val="both"/>
        <w:rPr>
          <w:rFonts w:ascii="Times New Roman" w:hAnsi="Times New Roman" w:cs="Times New Roman"/>
          <w:b/>
          <w:bCs/>
          <w:sz w:val="24"/>
          <w:szCs w:val="24"/>
        </w:rPr>
      </w:pPr>
    </w:p>
    <w:p w14:paraId="137304E6" w14:textId="097A1B67" w:rsidR="008149C0" w:rsidRDefault="008149C0" w:rsidP="00670C6F">
      <w:pPr>
        <w:spacing w:line="480" w:lineRule="auto"/>
        <w:jc w:val="both"/>
        <w:rPr>
          <w:rFonts w:ascii="Times New Roman" w:hAnsi="Times New Roman" w:cs="Times New Roman"/>
          <w:b/>
          <w:bCs/>
          <w:sz w:val="24"/>
          <w:szCs w:val="24"/>
        </w:rPr>
      </w:pPr>
    </w:p>
    <w:p w14:paraId="2C7A041A" w14:textId="3FCA1127" w:rsidR="008149C0" w:rsidRDefault="008149C0" w:rsidP="00670C6F">
      <w:pPr>
        <w:spacing w:line="480" w:lineRule="auto"/>
        <w:jc w:val="both"/>
        <w:rPr>
          <w:rFonts w:ascii="Times New Roman" w:hAnsi="Times New Roman" w:cs="Times New Roman"/>
          <w:b/>
          <w:bCs/>
          <w:sz w:val="24"/>
          <w:szCs w:val="24"/>
        </w:rPr>
      </w:pPr>
    </w:p>
    <w:p w14:paraId="4600E0A8" w14:textId="04297BB6" w:rsidR="008149C0" w:rsidRDefault="008149C0" w:rsidP="00670C6F">
      <w:pPr>
        <w:spacing w:line="480" w:lineRule="auto"/>
        <w:jc w:val="both"/>
        <w:rPr>
          <w:rFonts w:ascii="Times New Roman" w:hAnsi="Times New Roman" w:cs="Times New Roman"/>
          <w:b/>
          <w:bCs/>
          <w:sz w:val="24"/>
          <w:szCs w:val="24"/>
        </w:rPr>
      </w:pPr>
    </w:p>
    <w:p w14:paraId="467BAAFE" w14:textId="1E90D59C" w:rsidR="008149C0" w:rsidRDefault="008149C0" w:rsidP="00670C6F">
      <w:pPr>
        <w:spacing w:line="480" w:lineRule="auto"/>
        <w:jc w:val="both"/>
        <w:rPr>
          <w:rFonts w:ascii="Times New Roman" w:hAnsi="Times New Roman" w:cs="Times New Roman"/>
          <w:b/>
          <w:bCs/>
          <w:sz w:val="24"/>
          <w:szCs w:val="24"/>
        </w:rPr>
      </w:pPr>
    </w:p>
    <w:p w14:paraId="355F730D" w14:textId="3B67FFE1" w:rsidR="008149C0" w:rsidRDefault="008149C0" w:rsidP="00670C6F">
      <w:pPr>
        <w:spacing w:line="480" w:lineRule="auto"/>
        <w:jc w:val="both"/>
        <w:rPr>
          <w:rFonts w:ascii="Times New Roman" w:hAnsi="Times New Roman" w:cs="Times New Roman"/>
          <w:b/>
          <w:bCs/>
          <w:sz w:val="24"/>
          <w:szCs w:val="24"/>
        </w:rPr>
      </w:pPr>
    </w:p>
    <w:p w14:paraId="1FD03481" w14:textId="57801477" w:rsidR="008149C0" w:rsidRDefault="008149C0" w:rsidP="00670C6F">
      <w:pPr>
        <w:spacing w:line="480" w:lineRule="auto"/>
        <w:jc w:val="both"/>
        <w:rPr>
          <w:rFonts w:ascii="Times New Roman" w:hAnsi="Times New Roman" w:cs="Times New Roman"/>
          <w:b/>
          <w:bCs/>
          <w:sz w:val="24"/>
          <w:szCs w:val="24"/>
        </w:rPr>
      </w:pPr>
    </w:p>
    <w:p w14:paraId="679DFE88" w14:textId="71D2F9AF" w:rsidR="008149C0" w:rsidRDefault="008149C0" w:rsidP="00837575">
      <w:pPr>
        <w:spacing w:line="480" w:lineRule="auto"/>
        <w:ind w:left="180" w:hanging="180"/>
        <w:jc w:val="both"/>
        <w:rPr>
          <w:rFonts w:ascii="Times New Roman" w:hAnsi="Times New Roman" w:cs="Times New Roman"/>
          <w:b/>
          <w:bCs/>
          <w:sz w:val="24"/>
          <w:szCs w:val="24"/>
        </w:rPr>
      </w:pPr>
    </w:p>
    <w:p w14:paraId="45C1972D" w14:textId="77777777" w:rsidR="008149C0" w:rsidRDefault="008149C0" w:rsidP="00670C6F">
      <w:pPr>
        <w:spacing w:line="480" w:lineRule="auto"/>
        <w:jc w:val="both"/>
        <w:rPr>
          <w:rFonts w:ascii="Times New Roman" w:hAnsi="Times New Roman" w:cs="Times New Roman"/>
          <w:b/>
          <w:bCs/>
          <w:sz w:val="24"/>
          <w:szCs w:val="24"/>
        </w:rPr>
      </w:pPr>
    </w:p>
    <w:p w14:paraId="1D28BD40" w14:textId="4281C996" w:rsidR="009B3853" w:rsidRDefault="008149C0" w:rsidP="00ED39CD">
      <w:pPr>
        <w:pStyle w:val="Heading1"/>
      </w:pPr>
      <w:bookmarkStart w:id="3" w:name="_Toc173535902"/>
      <w:r>
        <w:lastRenderedPageBreak/>
        <w:t>ABSTRACT</w:t>
      </w:r>
      <w:bookmarkEnd w:id="3"/>
    </w:p>
    <w:p w14:paraId="537C2210" w14:textId="7AC2758E" w:rsidR="009B3853" w:rsidRPr="0081785C" w:rsidRDefault="002F56A9" w:rsidP="0081785C">
      <w:pPr>
        <w:spacing w:line="480" w:lineRule="auto"/>
        <w:jc w:val="both"/>
        <w:rPr>
          <w:rFonts w:ascii="Times New Roman" w:hAnsi="Times New Roman" w:cs="Times New Roman"/>
          <w:sz w:val="24"/>
          <w:szCs w:val="24"/>
        </w:rPr>
      </w:pPr>
      <w:r w:rsidRPr="0081785C">
        <w:rPr>
          <w:rFonts w:ascii="Times New Roman" w:hAnsi="Times New Roman" w:cs="Times New Roman"/>
          <w:sz w:val="24"/>
          <w:szCs w:val="24"/>
        </w:rPr>
        <w:t xml:space="preserve">This </w:t>
      </w:r>
      <w:r w:rsidR="008149C0" w:rsidRPr="0081785C">
        <w:rPr>
          <w:rFonts w:ascii="Times New Roman" w:hAnsi="Times New Roman" w:cs="Times New Roman"/>
          <w:sz w:val="24"/>
          <w:szCs w:val="24"/>
        </w:rPr>
        <w:t>study</w:t>
      </w:r>
      <w:r w:rsidRPr="0081785C">
        <w:rPr>
          <w:rFonts w:ascii="Times New Roman" w:hAnsi="Times New Roman" w:cs="Times New Roman"/>
          <w:sz w:val="24"/>
          <w:szCs w:val="24"/>
        </w:rPr>
        <w:t xml:space="preserve"> investigated the impact of working capital management</w:t>
      </w:r>
      <w:r w:rsidR="008149C0" w:rsidRPr="0081785C">
        <w:rPr>
          <w:rFonts w:ascii="Times New Roman" w:hAnsi="Times New Roman" w:cs="Times New Roman"/>
          <w:sz w:val="24"/>
          <w:szCs w:val="24"/>
        </w:rPr>
        <w:t xml:space="preserve"> (WCM)</w:t>
      </w:r>
      <w:r w:rsidRPr="0081785C">
        <w:rPr>
          <w:rFonts w:ascii="Times New Roman" w:hAnsi="Times New Roman" w:cs="Times New Roman"/>
          <w:sz w:val="24"/>
          <w:szCs w:val="24"/>
        </w:rPr>
        <w:t xml:space="preserve"> on the environmental performance</w:t>
      </w:r>
      <w:r w:rsidR="008149C0" w:rsidRPr="0081785C">
        <w:rPr>
          <w:rFonts w:ascii="Times New Roman" w:hAnsi="Times New Roman" w:cs="Times New Roman"/>
          <w:sz w:val="24"/>
          <w:szCs w:val="24"/>
        </w:rPr>
        <w:t xml:space="preserve"> (EP)</w:t>
      </w:r>
      <w:r w:rsidRPr="0081785C">
        <w:rPr>
          <w:rFonts w:ascii="Times New Roman" w:hAnsi="Times New Roman" w:cs="Times New Roman"/>
          <w:sz w:val="24"/>
          <w:szCs w:val="24"/>
        </w:rPr>
        <w:t> of manufacturing firms in Sub-Saharan Africa</w:t>
      </w:r>
      <w:r w:rsidR="008149C0" w:rsidRPr="0081785C">
        <w:rPr>
          <w:rFonts w:ascii="Times New Roman" w:hAnsi="Times New Roman" w:cs="Times New Roman"/>
          <w:sz w:val="24"/>
          <w:szCs w:val="24"/>
        </w:rPr>
        <w:t xml:space="preserve"> (SSA)</w:t>
      </w:r>
      <w:r w:rsidRPr="0081785C">
        <w:rPr>
          <w:rFonts w:ascii="Times New Roman" w:hAnsi="Times New Roman" w:cs="Times New Roman"/>
          <w:sz w:val="24"/>
          <w:szCs w:val="24"/>
        </w:rPr>
        <w:t xml:space="preserve">, as well as the roles of capital expenditure and capital structure. The research is conducted in response to the growing awareness of the impact of climate change on firms and their operations, as well as the concern of international </w:t>
      </w:r>
      <w:proofErr w:type="spellStart"/>
      <w:r w:rsidRPr="0081785C">
        <w:rPr>
          <w:rFonts w:ascii="Times New Roman" w:hAnsi="Times New Roman" w:cs="Times New Roman"/>
          <w:sz w:val="24"/>
          <w:szCs w:val="24"/>
        </w:rPr>
        <w:t>organisations</w:t>
      </w:r>
      <w:proofErr w:type="spellEnd"/>
      <w:r w:rsidRPr="0081785C">
        <w:rPr>
          <w:rFonts w:ascii="Times New Roman" w:hAnsi="Times New Roman" w:cs="Times New Roman"/>
          <w:sz w:val="24"/>
          <w:szCs w:val="24"/>
        </w:rPr>
        <w:t xml:space="preserve">, accounting bodies, and practitioners regarding the necessity of </w:t>
      </w:r>
      <w:proofErr w:type="spellStart"/>
      <w:r w:rsidRPr="0081785C">
        <w:rPr>
          <w:rFonts w:ascii="Times New Roman" w:hAnsi="Times New Roman" w:cs="Times New Roman"/>
          <w:sz w:val="24"/>
          <w:szCs w:val="24"/>
        </w:rPr>
        <w:t>prioritising</w:t>
      </w:r>
      <w:proofErr w:type="spellEnd"/>
      <w:r w:rsidRPr="0081785C">
        <w:rPr>
          <w:rFonts w:ascii="Times New Roman" w:hAnsi="Times New Roman" w:cs="Times New Roman"/>
          <w:sz w:val="24"/>
          <w:szCs w:val="24"/>
        </w:rPr>
        <w:t xml:space="preserve"> </w:t>
      </w:r>
      <w:r w:rsidR="008149C0" w:rsidRPr="0081785C">
        <w:rPr>
          <w:rFonts w:ascii="Times New Roman" w:hAnsi="Times New Roman" w:cs="Times New Roman"/>
          <w:sz w:val="24"/>
          <w:szCs w:val="24"/>
        </w:rPr>
        <w:t>environmental sustainability.</w:t>
      </w:r>
      <w:r w:rsidR="009100B1">
        <w:rPr>
          <w:rFonts w:ascii="Times New Roman" w:hAnsi="Times New Roman" w:cs="Times New Roman"/>
          <w:sz w:val="24"/>
          <w:szCs w:val="24"/>
        </w:rPr>
        <w:t xml:space="preserve"> In this regard, legitimacy, stakeholders, and rational choice theories were used to underpin the research.</w:t>
      </w:r>
      <w:r w:rsidR="008149C0" w:rsidRPr="0081785C">
        <w:rPr>
          <w:rFonts w:ascii="Times New Roman" w:hAnsi="Times New Roman" w:cs="Times New Roman"/>
          <w:sz w:val="24"/>
          <w:szCs w:val="24"/>
        </w:rPr>
        <w:t xml:space="preserve"> </w:t>
      </w:r>
      <w:r w:rsidRPr="0081785C">
        <w:rPr>
          <w:rFonts w:ascii="Times New Roman" w:hAnsi="Times New Roman" w:cs="Times New Roman"/>
          <w:sz w:val="24"/>
          <w:szCs w:val="24"/>
        </w:rPr>
        <w:t>A quantitative research approach and descriptive survey design were employed to deter</w:t>
      </w:r>
      <w:r w:rsidR="008149C0" w:rsidRPr="0081785C">
        <w:rPr>
          <w:rFonts w:ascii="Times New Roman" w:hAnsi="Times New Roman" w:cs="Times New Roman"/>
          <w:sz w:val="24"/>
          <w:szCs w:val="24"/>
        </w:rPr>
        <w:t>mine the relationship between WCM and EP</w:t>
      </w:r>
      <w:r w:rsidRPr="0081785C">
        <w:rPr>
          <w:rFonts w:ascii="Times New Roman" w:hAnsi="Times New Roman" w:cs="Times New Roman"/>
          <w:sz w:val="24"/>
          <w:szCs w:val="24"/>
        </w:rPr>
        <w:t xml:space="preserve">. </w:t>
      </w:r>
      <w:r w:rsidR="008149C0" w:rsidRPr="0081785C">
        <w:rPr>
          <w:rFonts w:ascii="Times New Roman" w:hAnsi="Times New Roman" w:cs="Times New Roman"/>
          <w:sz w:val="24"/>
          <w:szCs w:val="24"/>
        </w:rPr>
        <w:t xml:space="preserve">The study used secondary </w:t>
      </w:r>
      <w:r w:rsidRPr="0081785C">
        <w:rPr>
          <w:rFonts w:ascii="Times New Roman" w:hAnsi="Times New Roman" w:cs="Times New Roman"/>
          <w:sz w:val="24"/>
          <w:szCs w:val="24"/>
        </w:rPr>
        <w:t>data from 114 manufacturing firms listed in Sub-Saharan Africa from 2013 to 2022</w:t>
      </w:r>
      <w:r w:rsidR="008149C0" w:rsidRPr="0081785C">
        <w:rPr>
          <w:rFonts w:ascii="Times New Roman" w:hAnsi="Times New Roman" w:cs="Times New Roman"/>
          <w:sz w:val="24"/>
          <w:szCs w:val="24"/>
        </w:rPr>
        <w:t xml:space="preserve">. </w:t>
      </w:r>
      <w:r w:rsidRPr="0081785C">
        <w:rPr>
          <w:rFonts w:ascii="Times New Roman" w:hAnsi="Times New Roman" w:cs="Times New Roman"/>
          <w:sz w:val="24"/>
          <w:szCs w:val="24"/>
        </w:rPr>
        <w:t xml:space="preserve">Stata 18 was employed to conduct the descriptive and inferential statistics analysis. </w:t>
      </w:r>
      <w:r w:rsidR="008149C0" w:rsidRPr="0081785C">
        <w:rPr>
          <w:rFonts w:ascii="Times New Roman" w:hAnsi="Times New Roman" w:cs="Times New Roman"/>
          <w:sz w:val="24"/>
          <w:szCs w:val="24"/>
        </w:rPr>
        <w:t>The study utilized the fixed effect (FE) and random effect (RE) estimators for the regression analysis, with FE serving as the principal estimator and RE serving as the robustness measure.</w:t>
      </w:r>
      <w:r w:rsidRPr="0081785C">
        <w:rPr>
          <w:rFonts w:ascii="Times New Roman" w:hAnsi="Times New Roman" w:cs="Times New Roman"/>
          <w:sz w:val="24"/>
          <w:szCs w:val="24"/>
        </w:rPr>
        <w:t xml:space="preserve"> </w:t>
      </w:r>
      <w:r w:rsidR="00A547C6" w:rsidRPr="0081785C">
        <w:rPr>
          <w:rFonts w:ascii="Times New Roman" w:hAnsi="Times New Roman" w:cs="Times New Roman"/>
          <w:sz w:val="24"/>
          <w:szCs w:val="24"/>
        </w:rPr>
        <w:t>These</w:t>
      </w:r>
      <w:r w:rsidR="008149C0" w:rsidRPr="0081785C">
        <w:rPr>
          <w:rFonts w:ascii="Times New Roman" w:hAnsi="Times New Roman" w:cs="Times New Roman"/>
          <w:sz w:val="24"/>
          <w:szCs w:val="24"/>
        </w:rPr>
        <w:t xml:space="preserve"> findings</w:t>
      </w:r>
      <w:r w:rsidRPr="0081785C">
        <w:rPr>
          <w:rFonts w:ascii="Times New Roman" w:hAnsi="Times New Roman" w:cs="Times New Roman"/>
          <w:sz w:val="24"/>
          <w:szCs w:val="24"/>
        </w:rPr>
        <w:t xml:space="preserve"> demonstrate that firms that effectively manage their working capital exhibit superior environmental performance. This performance is further enhanced by the appropriate balance of capital and optimal capital investment. The findings of the study suggest that policymakers and regulators should improve their comprehension of the necessity for companies to engage in sustainable activities and practices and to report on them. The </w:t>
      </w:r>
      <w:r w:rsidR="008149C0" w:rsidRPr="0081785C">
        <w:rPr>
          <w:rFonts w:ascii="Times New Roman" w:hAnsi="Times New Roman" w:cs="Times New Roman"/>
          <w:sz w:val="24"/>
          <w:szCs w:val="24"/>
        </w:rPr>
        <w:t xml:space="preserve">findings suggest </w:t>
      </w:r>
      <w:r w:rsidRPr="0081785C">
        <w:rPr>
          <w:rFonts w:ascii="Times New Roman" w:hAnsi="Times New Roman" w:cs="Times New Roman"/>
          <w:sz w:val="24"/>
          <w:szCs w:val="24"/>
        </w:rPr>
        <w:t>that corporate environmental management has long-standing advantages, and it also suggests that more comprehensive environmental management ideologies could be advantageous for the overall environmental objectives of companies.</w:t>
      </w:r>
    </w:p>
    <w:p w14:paraId="25137C08" w14:textId="33BC77FF" w:rsidR="00162AA0" w:rsidRDefault="00162AA0" w:rsidP="001D73A9">
      <w:pPr>
        <w:spacing w:line="480" w:lineRule="auto"/>
        <w:rPr>
          <w:rFonts w:ascii="Times New Roman" w:hAnsi="Times New Roman" w:cs="Times New Roman"/>
          <w:b/>
          <w:bCs/>
          <w:sz w:val="24"/>
          <w:szCs w:val="24"/>
        </w:rPr>
      </w:pPr>
    </w:p>
    <w:p w14:paraId="5D080CA2" w14:textId="77777777" w:rsidR="00A547C6" w:rsidRDefault="00A547C6" w:rsidP="001D73A9">
      <w:pPr>
        <w:spacing w:line="480" w:lineRule="auto"/>
        <w:rPr>
          <w:rFonts w:ascii="Times New Roman" w:hAnsi="Times New Roman" w:cs="Times New Roman"/>
          <w:b/>
          <w:bCs/>
          <w:sz w:val="24"/>
          <w:szCs w:val="24"/>
        </w:rPr>
      </w:pPr>
    </w:p>
    <w:p w14:paraId="6CCD6A3C" w14:textId="52F04C56" w:rsidR="00A547C6" w:rsidRDefault="00ED39CD" w:rsidP="00ED39CD">
      <w:pPr>
        <w:pStyle w:val="Heading1"/>
      </w:pPr>
      <w:bookmarkStart w:id="4" w:name="_Toc173535903"/>
      <w:r>
        <w:lastRenderedPageBreak/>
        <w:t>TABLE OF CONTENTS</w:t>
      </w:r>
      <w:bookmarkEnd w:id="4"/>
    </w:p>
    <w:sdt>
      <w:sdtPr>
        <w:rPr>
          <w:rFonts w:asciiTheme="minorHAnsi" w:eastAsiaTheme="minorHAnsi" w:hAnsiTheme="minorHAnsi" w:cstheme="minorBidi"/>
          <w:b w:val="0"/>
          <w:bCs w:val="0"/>
          <w:kern w:val="2"/>
          <w:sz w:val="22"/>
          <w:szCs w:val="22"/>
          <w14:ligatures w14:val="standardContextual"/>
        </w:rPr>
        <w:id w:val="951988890"/>
        <w:docPartObj>
          <w:docPartGallery w:val="Table of Contents"/>
          <w:docPartUnique/>
        </w:docPartObj>
      </w:sdtPr>
      <w:sdtEndPr>
        <w:rPr>
          <w:noProof/>
        </w:rPr>
      </w:sdtEndPr>
      <w:sdtContent>
        <w:p w14:paraId="22A07AF8" w14:textId="10E0DAB0" w:rsidR="001D73A9" w:rsidRPr="005712D1" w:rsidRDefault="001D73A9" w:rsidP="00ED39CD">
          <w:pPr>
            <w:pStyle w:val="TOCHeading"/>
            <w:rPr>
              <w:rStyle w:val="Heading1Char"/>
            </w:rPr>
          </w:pPr>
        </w:p>
        <w:p w14:paraId="15A2AD42" w14:textId="416B2015" w:rsidR="009F1165" w:rsidRDefault="001D73A9">
          <w:pPr>
            <w:pStyle w:val="TOC1"/>
            <w:tabs>
              <w:tab w:val="right" w:leader="dot" w:pos="9286"/>
            </w:tabs>
            <w:rPr>
              <w:rFonts w:eastAsiaTheme="minorEastAsia"/>
              <w:noProof/>
              <w:lang w:val="en-GH" w:eastAsia="en-GH"/>
            </w:rPr>
          </w:pPr>
          <w:r>
            <w:fldChar w:fldCharType="begin"/>
          </w:r>
          <w:r>
            <w:instrText xml:space="preserve"> TOC \o "1-3" \h \z \u </w:instrText>
          </w:r>
          <w:r>
            <w:fldChar w:fldCharType="separate"/>
          </w:r>
          <w:hyperlink w:anchor="_Toc173535899" w:history="1">
            <w:r w:rsidR="009F1165" w:rsidRPr="008A2F2D">
              <w:rPr>
                <w:rStyle w:val="Hyperlink"/>
                <w:rFonts w:eastAsia="Times New Roman"/>
                <w:noProof/>
              </w:rPr>
              <w:t>DECLARATION</w:t>
            </w:r>
            <w:r w:rsidR="009F1165">
              <w:rPr>
                <w:noProof/>
                <w:webHidden/>
              </w:rPr>
              <w:tab/>
            </w:r>
            <w:r w:rsidR="009F1165">
              <w:rPr>
                <w:noProof/>
                <w:webHidden/>
              </w:rPr>
              <w:fldChar w:fldCharType="begin"/>
            </w:r>
            <w:r w:rsidR="009F1165">
              <w:rPr>
                <w:noProof/>
                <w:webHidden/>
              </w:rPr>
              <w:instrText xml:space="preserve"> PAGEREF _Toc173535899 \h </w:instrText>
            </w:r>
            <w:r w:rsidR="009F1165">
              <w:rPr>
                <w:noProof/>
                <w:webHidden/>
              </w:rPr>
            </w:r>
            <w:r w:rsidR="009F1165">
              <w:rPr>
                <w:noProof/>
                <w:webHidden/>
              </w:rPr>
              <w:fldChar w:fldCharType="separate"/>
            </w:r>
            <w:r w:rsidR="009F1165">
              <w:rPr>
                <w:noProof/>
                <w:webHidden/>
              </w:rPr>
              <w:t>iii</w:t>
            </w:r>
            <w:r w:rsidR="009F1165">
              <w:rPr>
                <w:noProof/>
                <w:webHidden/>
              </w:rPr>
              <w:fldChar w:fldCharType="end"/>
            </w:r>
          </w:hyperlink>
        </w:p>
        <w:p w14:paraId="1CDD6E35" w14:textId="3F52EF08" w:rsidR="009F1165" w:rsidRDefault="009F1165">
          <w:pPr>
            <w:pStyle w:val="TOC1"/>
            <w:tabs>
              <w:tab w:val="right" w:leader="dot" w:pos="9286"/>
            </w:tabs>
            <w:rPr>
              <w:rFonts w:eastAsiaTheme="minorEastAsia"/>
              <w:noProof/>
              <w:lang w:val="en-GH" w:eastAsia="en-GH"/>
            </w:rPr>
          </w:pPr>
          <w:hyperlink w:anchor="_Toc173535900" w:history="1">
            <w:r w:rsidRPr="008A2F2D">
              <w:rPr>
                <w:rStyle w:val="Hyperlink"/>
                <w:noProof/>
              </w:rPr>
              <w:t>ACKNOWLEDGMENTS</w:t>
            </w:r>
            <w:r>
              <w:rPr>
                <w:noProof/>
                <w:webHidden/>
              </w:rPr>
              <w:tab/>
            </w:r>
            <w:r>
              <w:rPr>
                <w:noProof/>
                <w:webHidden/>
              </w:rPr>
              <w:fldChar w:fldCharType="begin"/>
            </w:r>
            <w:r>
              <w:rPr>
                <w:noProof/>
                <w:webHidden/>
              </w:rPr>
              <w:instrText xml:space="preserve"> PAGEREF _Toc173535900 \h </w:instrText>
            </w:r>
            <w:r>
              <w:rPr>
                <w:noProof/>
                <w:webHidden/>
              </w:rPr>
            </w:r>
            <w:r>
              <w:rPr>
                <w:noProof/>
                <w:webHidden/>
              </w:rPr>
              <w:fldChar w:fldCharType="separate"/>
            </w:r>
            <w:r>
              <w:rPr>
                <w:noProof/>
                <w:webHidden/>
              </w:rPr>
              <w:t>iv</w:t>
            </w:r>
            <w:r>
              <w:rPr>
                <w:noProof/>
                <w:webHidden/>
              </w:rPr>
              <w:fldChar w:fldCharType="end"/>
            </w:r>
          </w:hyperlink>
        </w:p>
        <w:p w14:paraId="75D9A7B0" w14:textId="3EFD088E" w:rsidR="009F1165" w:rsidRDefault="009F1165">
          <w:pPr>
            <w:pStyle w:val="TOC1"/>
            <w:tabs>
              <w:tab w:val="right" w:leader="dot" w:pos="9286"/>
            </w:tabs>
            <w:rPr>
              <w:rFonts w:eastAsiaTheme="minorEastAsia"/>
              <w:noProof/>
              <w:lang w:val="en-GH" w:eastAsia="en-GH"/>
            </w:rPr>
          </w:pPr>
          <w:hyperlink w:anchor="_Toc173535901" w:history="1">
            <w:r w:rsidRPr="008A2F2D">
              <w:rPr>
                <w:rStyle w:val="Hyperlink"/>
                <w:noProof/>
              </w:rPr>
              <w:t>DEDICATION</w:t>
            </w:r>
            <w:r>
              <w:rPr>
                <w:noProof/>
                <w:webHidden/>
              </w:rPr>
              <w:tab/>
            </w:r>
            <w:r>
              <w:rPr>
                <w:noProof/>
                <w:webHidden/>
              </w:rPr>
              <w:fldChar w:fldCharType="begin"/>
            </w:r>
            <w:r>
              <w:rPr>
                <w:noProof/>
                <w:webHidden/>
              </w:rPr>
              <w:instrText xml:space="preserve"> PAGEREF _Toc173535901 \h </w:instrText>
            </w:r>
            <w:r>
              <w:rPr>
                <w:noProof/>
                <w:webHidden/>
              </w:rPr>
            </w:r>
            <w:r>
              <w:rPr>
                <w:noProof/>
                <w:webHidden/>
              </w:rPr>
              <w:fldChar w:fldCharType="separate"/>
            </w:r>
            <w:r>
              <w:rPr>
                <w:noProof/>
                <w:webHidden/>
              </w:rPr>
              <w:t>v</w:t>
            </w:r>
            <w:r>
              <w:rPr>
                <w:noProof/>
                <w:webHidden/>
              </w:rPr>
              <w:fldChar w:fldCharType="end"/>
            </w:r>
          </w:hyperlink>
        </w:p>
        <w:p w14:paraId="3A03133C" w14:textId="6523C16F" w:rsidR="009F1165" w:rsidRDefault="009F1165">
          <w:pPr>
            <w:pStyle w:val="TOC1"/>
            <w:tabs>
              <w:tab w:val="right" w:leader="dot" w:pos="9286"/>
            </w:tabs>
            <w:rPr>
              <w:rFonts w:eastAsiaTheme="minorEastAsia"/>
              <w:noProof/>
              <w:lang w:val="en-GH" w:eastAsia="en-GH"/>
            </w:rPr>
          </w:pPr>
          <w:hyperlink w:anchor="_Toc173535902" w:history="1">
            <w:r w:rsidRPr="008A2F2D">
              <w:rPr>
                <w:rStyle w:val="Hyperlink"/>
                <w:noProof/>
              </w:rPr>
              <w:t>ABSTRACT</w:t>
            </w:r>
            <w:r>
              <w:rPr>
                <w:noProof/>
                <w:webHidden/>
              </w:rPr>
              <w:tab/>
            </w:r>
            <w:r>
              <w:rPr>
                <w:noProof/>
                <w:webHidden/>
              </w:rPr>
              <w:fldChar w:fldCharType="begin"/>
            </w:r>
            <w:r>
              <w:rPr>
                <w:noProof/>
                <w:webHidden/>
              </w:rPr>
              <w:instrText xml:space="preserve"> PAGEREF _Toc173535902 \h </w:instrText>
            </w:r>
            <w:r>
              <w:rPr>
                <w:noProof/>
                <w:webHidden/>
              </w:rPr>
            </w:r>
            <w:r>
              <w:rPr>
                <w:noProof/>
                <w:webHidden/>
              </w:rPr>
              <w:fldChar w:fldCharType="separate"/>
            </w:r>
            <w:r>
              <w:rPr>
                <w:noProof/>
                <w:webHidden/>
              </w:rPr>
              <w:t>vi</w:t>
            </w:r>
            <w:r>
              <w:rPr>
                <w:noProof/>
                <w:webHidden/>
              </w:rPr>
              <w:fldChar w:fldCharType="end"/>
            </w:r>
          </w:hyperlink>
        </w:p>
        <w:p w14:paraId="2305A7DC" w14:textId="1812ECBC" w:rsidR="009F1165" w:rsidRDefault="009F1165">
          <w:pPr>
            <w:pStyle w:val="TOC1"/>
            <w:tabs>
              <w:tab w:val="right" w:leader="dot" w:pos="9286"/>
            </w:tabs>
            <w:rPr>
              <w:rFonts w:eastAsiaTheme="minorEastAsia"/>
              <w:noProof/>
              <w:lang w:val="en-GH" w:eastAsia="en-GH"/>
            </w:rPr>
          </w:pPr>
          <w:hyperlink w:anchor="_Toc173535903" w:history="1">
            <w:r w:rsidRPr="008A2F2D">
              <w:rPr>
                <w:rStyle w:val="Hyperlink"/>
                <w:noProof/>
              </w:rPr>
              <w:t>TABLE OF CONTENTS</w:t>
            </w:r>
            <w:r>
              <w:rPr>
                <w:noProof/>
                <w:webHidden/>
              </w:rPr>
              <w:tab/>
            </w:r>
            <w:r>
              <w:rPr>
                <w:noProof/>
                <w:webHidden/>
              </w:rPr>
              <w:fldChar w:fldCharType="begin"/>
            </w:r>
            <w:r>
              <w:rPr>
                <w:noProof/>
                <w:webHidden/>
              </w:rPr>
              <w:instrText xml:space="preserve"> PAGEREF _Toc173535903 \h </w:instrText>
            </w:r>
            <w:r>
              <w:rPr>
                <w:noProof/>
                <w:webHidden/>
              </w:rPr>
            </w:r>
            <w:r>
              <w:rPr>
                <w:noProof/>
                <w:webHidden/>
              </w:rPr>
              <w:fldChar w:fldCharType="separate"/>
            </w:r>
            <w:r>
              <w:rPr>
                <w:noProof/>
                <w:webHidden/>
              </w:rPr>
              <w:t>vii</w:t>
            </w:r>
            <w:r>
              <w:rPr>
                <w:noProof/>
                <w:webHidden/>
              </w:rPr>
              <w:fldChar w:fldCharType="end"/>
            </w:r>
          </w:hyperlink>
        </w:p>
        <w:p w14:paraId="2B056C34" w14:textId="6930AFAC" w:rsidR="009F1165" w:rsidRDefault="009F1165">
          <w:pPr>
            <w:pStyle w:val="TOC1"/>
            <w:tabs>
              <w:tab w:val="right" w:leader="dot" w:pos="9286"/>
            </w:tabs>
            <w:rPr>
              <w:rFonts w:eastAsiaTheme="minorEastAsia"/>
              <w:noProof/>
              <w:lang w:val="en-GH" w:eastAsia="en-GH"/>
            </w:rPr>
          </w:pPr>
          <w:hyperlink w:anchor="_Toc173535904" w:history="1">
            <w:r w:rsidRPr="008A2F2D">
              <w:rPr>
                <w:rStyle w:val="Hyperlink"/>
                <w:noProof/>
              </w:rPr>
              <w:t>LIST OF TABLES</w:t>
            </w:r>
            <w:r>
              <w:rPr>
                <w:noProof/>
                <w:webHidden/>
              </w:rPr>
              <w:tab/>
            </w:r>
            <w:r>
              <w:rPr>
                <w:noProof/>
                <w:webHidden/>
              </w:rPr>
              <w:fldChar w:fldCharType="begin"/>
            </w:r>
            <w:r>
              <w:rPr>
                <w:noProof/>
                <w:webHidden/>
              </w:rPr>
              <w:instrText xml:space="preserve"> PAGEREF _Toc173535904 \h </w:instrText>
            </w:r>
            <w:r>
              <w:rPr>
                <w:noProof/>
                <w:webHidden/>
              </w:rPr>
            </w:r>
            <w:r>
              <w:rPr>
                <w:noProof/>
                <w:webHidden/>
              </w:rPr>
              <w:fldChar w:fldCharType="separate"/>
            </w:r>
            <w:r>
              <w:rPr>
                <w:noProof/>
                <w:webHidden/>
              </w:rPr>
              <w:t>ix</w:t>
            </w:r>
            <w:r>
              <w:rPr>
                <w:noProof/>
                <w:webHidden/>
              </w:rPr>
              <w:fldChar w:fldCharType="end"/>
            </w:r>
          </w:hyperlink>
        </w:p>
        <w:p w14:paraId="0A14D319" w14:textId="49D0DB1A" w:rsidR="009F1165" w:rsidRDefault="009F1165">
          <w:pPr>
            <w:pStyle w:val="TOC1"/>
            <w:tabs>
              <w:tab w:val="right" w:leader="dot" w:pos="9286"/>
            </w:tabs>
            <w:rPr>
              <w:rFonts w:eastAsiaTheme="minorEastAsia"/>
              <w:noProof/>
              <w:lang w:val="en-GH" w:eastAsia="en-GH"/>
            </w:rPr>
          </w:pPr>
          <w:hyperlink w:anchor="_Toc173535905" w:history="1">
            <w:r w:rsidRPr="008A2F2D">
              <w:rPr>
                <w:rStyle w:val="Hyperlink"/>
                <w:noProof/>
              </w:rPr>
              <w:t>TABLE OF FIGURES</w:t>
            </w:r>
            <w:r>
              <w:rPr>
                <w:noProof/>
                <w:webHidden/>
              </w:rPr>
              <w:tab/>
            </w:r>
            <w:r>
              <w:rPr>
                <w:noProof/>
                <w:webHidden/>
              </w:rPr>
              <w:fldChar w:fldCharType="begin"/>
            </w:r>
            <w:r>
              <w:rPr>
                <w:noProof/>
                <w:webHidden/>
              </w:rPr>
              <w:instrText xml:space="preserve"> PAGEREF _Toc173535905 \h </w:instrText>
            </w:r>
            <w:r>
              <w:rPr>
                <w:noProof/>
                <w:webHidden/>
              </w:rPr>
            </w:r>
            <w:r>
              <w:rPr>
                <w:noProof/>
                <w:webHidden/>
              </w:rPr>
              <w:fldChar w:fldCharType="separate"/>
            </w:r>
            <w:r>
              <w:rPr>
                <w:noProof/>
                <w:webHidden/>
              </w:rPr>
              <w:t>x</w:t>
            </w:r>
            <w:r>
              <w:rPr>
                <w:noProof/>
                <w:webHidden/>
              </w:rPr>
              <w:fldChar w:fldCharType="end"/>
            </w:r>
          </w:hyperlink>
        </w:p>
        <w:p w14:paraId="5BF30F24" w14:textId="30EA0408" w:rsidR="009F1165" w:rsidRDefault="009F1165">
          <w:pPr>
            <w:pStyle w:val="TOC1"/>
            <w:tabs>
              <w:tab w:val="right" w:leader="dot" w:pos="9286"/>
            </w:tabs>
            <w:rPr>
              <w:rFonts w:eastAsiaTheme="minorEastAsia"/>
              <w:noProof/>
              <w:lang w:val="en-GH" w:eastAsia="en-GH"/>
            </w:rPr>
          </w:pPr>
          <w:hyperlink w:anchor="_Toc173535906" w:history="1">
            <w:r w:rsidRPr="008A2F2D">
              <w:rPr>
                <w:rStyle w:val="Hyperlink"/>
                <w:noProof/>
              </w:rPr>
              <w:t>ACRONYMS</w:t>
            </w:r>
            <w:r>
              <w:rPr>
                <w:noProof/>
                <w:webHidden/>
              </w:rPr>
              <w:tab/>
            </w:r>
            <w:r>
              <w:rPr>
                <w:noProof/>
                <w:webHidden/>
              </w:rPr>
              <w:fldChar w:fldCharType="begin"/>
            </w:r>
            <w:r>
              <w:rPr>
                <w:noProof/>
                <w:webHidden/>
              </w:rPr>
              <w:instrText xml:space="preserve"> PAGEREF _Toc173535906 \h </w:instrText>
            </w:r>
            <w:r>
              <w:rPr>
                <w:noProof/>
                <w:webHidden/>
              </w:rPr>
            </w:r>
            <w:r>
              <w:rPr>
                <w:noProof/>
                <w:webHidden/>
              </w:rPr>
              <w:fldChar w:fldCharType="separate"/>
            </w:r>
            <w:r>
              <w:rPr>
                <w:noProof/>
                <w:webHidden/>
              </w:rPr>
              <w:t>xi</w:t>
            </w:r>
            <w:r>
              <w:rPr>
                <w:noProof/>
                <w:webHidden/>
              </w:rPr>
              <w:fldChar w:fldCharType="end"/>
            </w:r>
          </w:hyperlink>
        </w:p>
        <w:p w14:paraId="1698C69A" w14:textId="6A10F055" w:rsidR="009F1165" w:rsidRDefault="009F1165">
          <w:pPr>
            <w:pStyle w:val="TOC1"/>
            <w:tabs>
              <w:tab w:val="right" w:leader="dot" w:pos="9286"/>
            </w:tabs>
            <w:rPr>
              <w:rFonts w:eastAsiaTheme="minorEastAsia"/>
              <w:noProof/>
              <w:lang w:val="en-GH" w:eastAsia="en-GH"/>
            </w:rPr>
          </w:pPr>
          <w:hyperlink w:anchor="_Toc173535907" w:history="1">
            <w:r w:rsidRPr="008A2F2D">
              <w:rPr>
                <w:rStyle w:val="Hyperlink"/>
                <w:noProof/>
              </w:rPr>
              <w:t>CHAPTER ONE</w:t>
            </w:r>
            <w:r>
              <w:rPr>
                <w:noProof/>
                <w:webHidden/>
              </w:rPr>
              <w:tab/>
            </w:r>
            <w:r>
              <w:rPr>
                <w:noProof/>
                <w:webHidden/>
              </w:rPr>
              <w:fldChar w:fldCharType="begin"/>
            </w:r>
            <w:r>
              <w:rPr>
                <w:noProof/>
                <w:webHidden/>
              </w:rPr>
              <w:instrText xml:space="preserve"> PAGEREF _Toc173535907 \h </w:instrText>
            </w:r>
            <w:r>
              <w:rPr>
                <w:noProof/>
                <w:webHidden/>
              </w:rPr>
            </w:r>
            <w:r>
              <w:rPr>
                <w:noProof/>
                <w:webHidden/>
              </w:rPr>
              <w:fldChar w:fldCharType="separate"/>
            </w:r>
            <w:r>
              <w:rPr>
                <w:noProof/>
                <w:webHidden/>
              </w:rPr>
              <w:t>2</w:t>
            </w:r>
            <w:r>
              <w:rPr>
                <w:noProof/>
                <w:webHidden/>
              </w:rPr>
              <w:fldChar w:fldCharType="end"/>
            </w:r>
          </w:hyperlink>
        </w:p>
        <w:p w14:paraId="7E07B258" w14:textId="3B4D52D0" w:rsidR="009F1165" w:rsidRDefault="009F1165">
          <w:pPr>
            <w:pStyle w:val="TOC1"/>
            <w:tabs>
              <w:tab w:val="right" w:leader="dot" w:pos="9286"/>
            </w:tabs>
            <w:rPr>
              <w:rFonts w:eastAsiaTheme="minorEastAsia"/>
              <w:noProof/>
              <w:lang w:val="en-GH" w:eastAsia="en-GH"/>
            </w:rPr>
          </w:pPr>
          <w:hyperlink w:anchor="_Toc173535908" w:history="1">
            <w:r w:rsidRPr="008A2F2D">
              <w:rPr>
                <w:rStyle w:val="Hyperlink"/>
                <w:noProof/>
              </w:rPr>
              <w:t>INTRODUCTION</w:t>
            </w:r>
            <w:r>
              <w:rPr>
                <w:noProof/>
                <w:webHidden/>
              </w:rPr>
              <w:tab/>
            </w:r>
            <w:r>
              <w:rPr>
                <w:noProof/>
                <w:webHidden/>
              </w:rPr>
              <w:fldChar w:fldCharType="begin"/>
            </w:r>
            <w:r>
              <w:rPr>
                <w:noProof/>
                <w:webHidden/>
              </w:rPr>
              <w:instrText xml:space="preserve"> PAGEREF _Toc173535908 \h </w:instrText>
            </w:r>
            <w:r>
              <w:rPr>
                <w:noProof/>
                <w:webHidden/>
              </w:rPr>
            </w:r>
            <w:r>
              <w:rPr>
                <w:noProof/>
                <w:webHidden/>
              </w:rPr>
              <w:fldChar w:fldCharType="separate"/>
            </w:r>
            <w:r>
              <w:rPr>
                <w:noProof/>
                <w:webHidden/>
              </w:rPr>
              <w:t>2</w:t>
            </w:r>
            <w:r>
              <w:rPr>
                <w:noProof/>
                <w:webHidden/>
              </w:rPr>
              <w:fldChar w:fldCharType="end"/>
            </w:r>
          </w:hyperlink>
        </w:p>
        <w:p w14:paraId="0851E736" w14:textId="39D6B7F4" w:rsidR="009F1165" w:rsidRDefault="009F1165">
          <w:pPr>
            <w:pStyle w:val="TOC2"/>
            <w:tabs>
              <w:tab w:val="right" w:leader="dot" w:pos="9286"/>
            </w:tabs>
            <w:rPr>
              <w:rFonts w:eastAsiaTheme="minorEastAsia"/>
              <w:noProof/>
              <w:lang w:val="en-GH" w:eastAsia="en-GH"/>
            </w:rPr>
          </w:pPr>
          <w:hyperlink w:anchor="_Toc173535909" w:history="1">
            <w:r w:rsidRPr="008A2F2D">
              <w:rPr>
                <w:rStyle w:val="Hyperlink"/>
                <w:noProof/>
              </w:rPr>
              <w:t>1.1 Background of the Study</w:t>
            </w:r>
            <w:r>
              <w:rPr>
                <w:noProof/>
                <w:webHidden/>
              </w:rPr>
              <w:tab/>
            </w:r>
            <w:r>
              <w:rPr>
                <w:noProof/>
                <w:webHidden/>
              </w:rPr>
              <w:fldChar w:fldCharType="begin"/>
            </w:r>
            <w:r>
              <w:rPr>
                <w:noProof/>
                <w:webHidden/>
              </w:rPr>
              <w:instrText xml:space="preserve"> PAGEREF _Toc173535909 \h </w:instrText>
            </w:r>
            <w:r>
              <w:rPr>
                <w:noProof/>
                <w:webHidden/>
              </w:rPr>
            </w:r>
            <w:r>
              <w:rPr>
                <w:noProof/>
                <w:webHidden/>
              </w:rPr>
              <w:fldChar w:fldCharType="separate"/>
            </w:r>
            <w:r>
              <w:rPr>
                <w:noProof/>
                <w:webHidden/>
              </w:rPr>
              <w:t>2</w:t>
            </w:r>
            <w:r>
              <w:rPr>
                <w:noProof/>
                <w:webHidden/>
              </w:rPr>
              <w:fldChar w:fldCharType="end"/>
            </w:r>
          </w:hyperlink>
        </w:p>
        <w:p w14:paraId="491FC53A" w14:textId="6C342D92" w:rsidR="009F1165" w:rsidRDefault="009F1165">
          <w:pPr>
            <w:pStyle w:val="TOC2"/>
            <w:tabs>
              <w:tab w:val="right" w:leader="dot" w:pos="9286"/>
            </w:tabs>
            <w:rPr>
              <w:rFonts w:eastAsiaTheme="minorEastAsia"/>
              <w:noProof/>
              <w:lang w:val="en-GH" w:eastAsia="en-GH"/>
            </w:rPr>
          </w:pPr>
          <w:hyperlink w:anchor="_Toc173535910" w:history="1">
            <w:r w:rsidRPr="008A2F2D">
              <w:rPr>
                <w:rStyle w:val="Hyperlink"/>
                <w:rFonts w:ascii="Times New Roman" w:eastAsiaTheme="majorEastAsia" w:hAnsi="Times New Roman" w:cs="Times New Roman"/>
                <w:b/>
                <w:noProof/>
              </w:rPr>
              <w:t>1.2 Statement of Problem</w:t>
            </w:r>
            <w:r>
              <w:rPr>
                <w:noProof/>
                <w:webHidden/>
              </w:rPr>
              <w:tab/>
            </w:r>
            <w:r>
              <w:rPr>
                <w:noProof/>
                <w:webHidden/>
              </w:rPr>
              <w:fldChar w:fldCharType="begin"/>
            </w:r>
            <w:r>
              <w:rPr>
                <w:noProof/>
                <w:webHidden/>
              </w:rPr>
              <w:instrText xml:space="preserve"> PAGEREF _Toc173535910 \h </w:instrText>
            </w:r>
            <w:r>
              <w:rPr>
                <w:noProof/>
                <w:webHidden/>
              </w:rPr>
            </w:r>
            <w:r>
              <w:rPr>
                <w:noProof/>
                <w:webHidden/>
              </w:rPr>
              <w:fldChar w:fldCharType="separate"/>
            </w:r>
            <w:r>
              <w:rPr>
                <w:noProof/>
                <w:webHidden/>
              </w:rPr>
              <w:t>6</w:t>
            </w:r>
            <w:r>
              <w:rPr>
                <w:noProof/>
                <w:webHidden/>
              </w:rPr>
              <w:fldChar w:fldCharType="end"/>
            </w:r>
          </w:hyperlink>
        </w:p>
        <w:p w14:paraId="62DE2E44" w14:textId="5C35D490" w:rsidR="009F1165" w:rsidRDefault="009F1165">
          <w:pPr>
            <w:pStyle w:val="TOC2"/>
            <w:tabs>
              <w:tab w:val="right" w:leader="dot" w:pos="9286"/>
            </w:tabs>
            <w:rPr>
              <w:rFonts w:eastAsiaTheme="minorEastAsia"/>
              <w:noProof/>
              <w:lang w:val="en-GH" w:eastAsia="en-GH"/>
            </w:rPr>
          </w:pPr>
          <w:hyperlink w:anchor="_Toc173535911" w:history="1">
            <w:r w:rsidRPr="008A2F2D">
              <w:rPr>
                <w:rStyle w:val="Hyperlink"/>
                <w:rFonts w:ascii="Times New Roman" w:eastAsiaTheme="majorEastAsia" w:hAnsi="Times New Roman" w:cs="Times New Roman"/>
                <w:b/>
                <w:noProof/>
              </w:rPr>
              <w:t>1.3 Research Objectives</w:t>
            </w:r>
            <w:r>
              <w:rPr>
                <w:noProof/>
                <w:webHidden/>
              </w:rPr>
              <w:tab/>
            </w:r>
            <w:r>
              <w:rPr>
                <w:noProof/>
                <w:webHidden/>
              </w:rPr>
              <w:fldChar w:fldCharType="begin"/>
            </w:r>
            <w:r>
              <w:rPr>
                <w:noProof/>
                <w:webHidden/>
              </w:rPr>
              <w:instrText xml:space="preserve"> PAGEREF _Toc173535911 \h </w:instrText>
            </w:r>
            <w:r>
              <w:rPr>
                <w:noProof/>
                <w:webHidden/>
              </w:rPr>
            </w:r>
            <w:r>
              <w:rPr>
                <w:noProof/>
                <w:webHidden/>
              </w:rPr>
              <w:fldChar w:fldCharType="separate"/>
            </w:r>
            <w:r>
              <w:rPr>
                <w:noProof/>
                <w:webHidden/>
              </w:rPr>
              <w:t>8</w:t>
            </w:r>
            <w:r>
              <w:rPr>
                <w:noProof/>
                <w:webHidden/>
              </w:rPr>
              <w:fldChar w:fldCharType="end"/>
            </w:r>
          </w:hyperlink>
        </w:p>
        <w:p w14:paraId="00A1CBA3" w14:textId="1F534E8A" w:rsidR="009F1165" w:rsidRDefault="009F1165">
          <w:pPr>
            <w:pStyle w:val="TOC3"/>
            <w:tabs>
              <w:tab w:val="right" w:leader="dot" w:pos="9286"/>
            </w:tabs>
            <w:rPr>
              <w:rFonts w:eastAsiaTheme="minorEastAsia"/>
              <w:noProof/>
              <w:lang w:val="en-GH" w:eastAsia="en-GH"/>
            </w:rPr>
          </w:pPr>
          <w:hyperlink w:anchor="_Toc173535912" w:history="1">
            <w:r w:rsidRPr="008A2F2D">
              <w:rPr>
                <w:rStyle w:val="Hyperlink"/>
                <w:rFonts w:ascii="Times New Roman" w:eastAsiaTheme="majorEastAsia" w:hAnsi="Times New Roman" w:cs="Times New Roman"/>
                <w:b/>
                <w:i/>
                <w:noProof/>
              </w:rPr>
              <w:t>1.3.1 General Objective</w:t>
            </w:r>
            <w:r>
              <w:rPr>
                <w:noProof/>
                <w:webHidden/>
              </w:rPr>
              <w:tab/>
            </w:r>
            <w:r>
              <w:rPr>
                <w:noProof/>
                <w:webHidden/>
              </w:rPr>
              <w:fldChar w:fldCharType="begin"/>
            </w:r>
            <w:r>
              <w:rPr>
                <w:noProof/>
                <w:webHidden/>
              </w:rPr>
              <w:instrText xml:space="preserve"> PAGEREF _Toc173535912 \h </w:instrText>
            </w:r>
            <w:r>
              <w:rPr>
                <w:noProof/>
                <w:webHidden/>
              </w:rPr>
            </w:r>
            <w:r>
              <w:rPr>
                <w:noProof/>
                <w:webHidden/>
              </w:rPr>
              <w:fldChar w:fldCharType="separate"/>
            </w:r>
            <w:r>
              <w:rPr>
                <w:noProof/>
                <w:webHidden/>
              </w:rPr>
              <w:t>8</w:t>
            </w:r>
            <w:r>
              <w:rPr>
                <w:noProof/>
                <w:webHidden/>
              </w:rPr>
              <w:fldChar w:fldCharType="end"/>
            </w:r>
          </w:hyperlink>
        </w:p>
        <w:p w14:paraId="5A0DD307" w14:textId="6997E379" w:rsidR="009F1165" w:rsidRDefault="009F1165">
          <w:pPr>
            <w:pStyle w:val="TOC3"/>
            <w:tabs>
              <w:tab w:val="right" w:leader="dot" w:pos="9286"/>
            </w:tabs>
            <w:rPr>
              <w:rFonts w:eastAsiaTheme="minorEastAsia"/>
              <w:noProof/>
              <w:lang w:val="en-GH" w:eastAsia="en-GH"/>
            </w:rPr>
          </w:pPr>
          <w:hyperlink w:anchor="_Toc173535913" w:history="1">
            <w:r w:rsidRPr="008A2F2D">
              <w:rPr>
                <w:rStyle w:val="Hyperlink"/>
                <w:rFonts w:ascii="Times New Roman" w:eastAsiaTheme="majorEastAsia" w:hAnsi="Times New Roman" w:cs="Times New Roman"/>
                <w:b/>
                <w:i/>
                <w:noProof/>
              </w:rPr>
              <w:t>1.3.2 Specific Objectives</w:t>
            </w:r>
            <w:r>
              <w:rPr>
                <w:noProof/>
                <w:webHidden/>
              </w:rPr>
              <w:tab/>
            </w:r>
            <w:r>
              <w:rPr>
                <w:noProof/>
                <w:webHidden/>
              </w:rPr>
              <w:fldChar w:fldCharType="begin"/>
            </w:r>
            <w:r>
              <w:rPr>
                <w:noProof/>
                <w:webHidden/>
              </w:rPr>
              <w:instrText xml:space="preserve"> PAGEREF _Toc173535913 \h </w:instrText>
            </w:r>
            <w:r>
              <w:rPr>
                <w:noProof/>
                <w:webHidden/>
              </w:rPr>
            </w:r>
            <w:r>
              <w:rPr>
                <w:noProof/>
                <w:webHidden/>
              </w:rPr>
              <w:fldChar w:fldCharType="separate"/>
            </w:r>
            <w:r>
              <w:rPr>
                <w:noProof/>
                <w:webHidden/>
              </w:rPr>
              <w:t>8</w:t>
            </w:r>
            <w:r>
              <w:rPr>
                <w:noProof/>
                <w:webHidden/>
              </w:rPr>
              <w:fldChar w:fldCharType="end"/>
            </w:r>
          </w:hyperlink>
        </w:p>
        <w:p w14:paraId="5F6590D4" w14:textId="3BC86B8F" w:rsidR="009F1165" w:rsidRDefault="009F1165">
          <w:pPr>
            <w:pStyle w:val="TOC2"/>
            <w:tabs>
              <w:tab w:val="right" w:leader="dot" w:pos="9286"/>
            </w:tabs>
            <w:rPr>
              <w:rFonts w:eastAsiaTheme="minorEastAsia"/>
              <w:noProof/>
              <w:lang w:val="en-GH" w:eastAsia="en-GH"/>
            </w:rPr>
          </w:pPr>
          <w:hyperlink w:anchor="_Toc173535914" w:history="1">
            <w:r w:rsidRPr="008A2F2D">
              <w:rPr>
                <w:rStyle w:val="Hyperlink"/>
                <w:rFonts w:ascii="Times New Roman" w:eastAsiaTheme="majorEastAsia" w:hAnsi="Times New Roman" w:cs="Times New Roman"/>
                <w:b/>
                <w:noProof/>
              </w:rPr>
              <w:t>1.4 Research Question</w:t>
            </w:r>
            <w:r>
              <w:rPr>
                <w:noProof/>
                <w:webHidden/>
              </w:rPr>
              <w:tab/>
            </w:r>
            <w:r>
              <w:rPr>
                <w:noProof/>
                <w:webHidden/>
              </w:rPr>
              <w:fldChar w:fldCharType="begin"/>
            </w:r>
            <w:r>
              <w:rPr>
                <w:noProof/>
                <w:webHidden/>
              </w:rPr>
              <w:instrText xml:space="preserve"> PAGEREF _Toc173535914 \h </w:instrText>
            </w:r>
            <w:r>
              <w:rPr>
                <w:noProof/>
                <w:webHidden/>
              </w:rPr>
            </w:r>
            <w:r>
              <w:rPr>
                <w:noProof/>
                <w:webHidden/>
              </w:rPr>
              <w:fldChar w:fldCharType="separate"/>
            </w:r>
            <w:r>
              <w:rPr>
                <w:noProof/>
                <w:webHidden/>
              </w:rPr>
              <w:t>8</w:t>
            </w:r>
            <w:r>
              <w:rPr>
                <w:noProof/>
                <w:webHidden/>
              </w:rPr>
              <w:fldChar w:fldCharType="end"/>
            </w:r>
          </w:hyperlink>
        </w:p>
        <w:p w14:paraId="5671FFCA" w14:textId="035E4D5B" w:rsidR="009F1165" w:rsidRDefault="009F1165">
          <w:pPr>
            <w:pStyle w:val="TOC2"/>
            <w:tabs>
              <w:tab w:val="right" w:leader="dot" w:pos="9286"/>
            </w:tabs>
            <w:rPr>
              <w:rFonts w:eastAsiaTheme="minorEastAsia"/>
              <w:noProof/>
              <w:lang w:val="en-GH" w:eastAsia="en-GH"/>
            </w:rPr>
          </w:pPr>
          <w:hyperlink w:anchor="_Toc173535915" w:history="1">
            <w:r w:rsidRPr="008A2F2D">
              <w:rPr>
                <w:rStyle w:val="Hyperlink"/>
                <w:rFonts w:ascii="Times New Roman" w:eastAsiaTheme="majorEastAsia" w:hAnsi="Times New Roman" w:cs="Times New Roman"/>
                <w:b/>
                <w:noProof/>
              </w:rPr>
              <w:t>1.5 Significance of the Study</w:t>
            </w:r>
            <w:r>
              <w:rPr>
                <w:noProof/>
                <w:webHidden/>
              </w:rPr>
              <w:tab/>
            </w:r>
            <w:r>
              <w:rPr>
                <w:noProof/>
                <w:webHidden/>
              </w:rPr>
              <w:fldChar w:fldCharType="begin"/>
            </w:r>
            <w:r>
              <w:rPr>
                <w:noProof/>
                <w:webHidden/>
              </w:rPr>
              <w:instrText xml:space="preserve"> PAGEREF _Toc173535915 \h </w:instrText>
            </w:r>
            <w:r>
              <w:rPr>
                <w:noProof/>
                <w:webHidden/>
              </w:rPr>
            </w:r>
            <w:r>
              <w:rPr>
                <w:noProof/>
                <w:webHidden/>
              </w:rPr>
              <w:fldChar w:fldCharType="separate"/>
            </w:r>
            <w:r>
              <w:rPr>
                <w:noProof/>
                <w:webHidden/>
              </w:rPr>
              <w:t>9</w:t>
            </w:r>
            <w:r>
              <w:rPr>
                <w:noProof/>
                <w:webHidden/>
              </w:rPr>
              <w:fldChar w:fldCharType="end"/>
            </w:r>
          </w:hyperlink>
        </w:p>
        <w:p w14:paraId="6E6EBC00" w14:textId="58FDD8C6" w:rsidR="009F1165" w:rsidRDefault="009F1165">
          <w:pPr>
            <w:pStyle w:val="TOC2"/>
            <w:tabs>
              <w:tab w:val="right" w:leader="dot" w:pos="9286"/>
            </w:tabs>
            <w:rPr>
              <w:rFonts w:eastAsiaTheme="minorEastAsia"/>
              <w:noProof/>
              <w:lang w:val="en-GH" w:eastAsia="en-GH"/>
            </w:rPr>
          </w:pPr>
          <w:hyperlink w:anchor="_Toc173535916" w:history="1">
            <w:r w:rsidRPr="008A2F2D">
              <w:rPr>
                <w:rStyle w:val="Hyperlink"/>
                <w:rFonts w:ascii="Times New Roman" w:eastAsiaTheme="majorEastAsia" w:hAnsi="Times New Roman" w:cs="Times New Roman"/>
                <w:b/>
                <w:noProof/>
              </w:rPr>
              <w:t>1.6 Scope of Study</w:t>
            </w:r>
            <w:r>
              <w:rPr>
                <w:noProof/>
                <w:webHidden/>
              </w:rPr>
              <w:tab/>
            </w:r>
            <w:r>
              <w:rPr>
                <w:noProof/>
                <w:webHidden/>
              </w:rPr>
              <w:fldChar w:fldCharType="begin"/>
            </w:r>
            <w:r>
              <w:rPr>
                <w:noProof/>
                <w:webHidden/>
              </w:rPr>
              <w:instrText xml:space="preserve"> PAGEREF _Toc173535916 \h </w:instrText>
            </w:r>
            <w:r>
              <w:rPr>
                <w:noProof/>
                <w:webHidden/>
              </w:rPr>
            </w:r>
            <w:r>
              <w:rPr>
                <w:noProof/>
                <w:webHidden/>
              </w:rPr>
              <w:fldChar w:fldCharType="separate"/>
            </w:r>
            <w:r>
              <w:rPr>
                <w:noProof/>
                <w:webHidden/>
              </w:rPr>
              <w:t>10</w:t>
            </w:r>
            <w:r>
              <w:rPr>
                <w:noProof/>
                <w:webHidden/>
              </w:rPr>
              <w:fldChar w:fldCharType="end"/>
            </w:r>
          </w:hyperlink>
        </w:p>
        <w:p w14:paraId="292F411D" w14:textId="341CDE25" w:rsidR="009F1165" w:rsidRDefault="009F1165">
          <w:pPr>
            <w:pStyle w:val="TOC2"/>
            <w:tabs>
              <w:tab w:val="right" w:leader="dot" w:pos="9286"/>
            </w:tabs>
            <w:rPr>
              <w:rFonts w:eastAsiaTheme="minorEastAsia"/>
              <w:noProof/>
              <w:lang w:val="en-GH" w:eastAsia="en-GH"/>
            </w:rPr>
          </w:pPr>
          <w:hyperlink w:anchor="_Toc173535917" w:history="1">
            <w:r w:rsidRPr="008A2F2D">
              <w:rPr>
                <w:rStyle w:val="Hyperlink"/>
                <w:rFonts w:ascii="Times New Roman" w:eastAsiaTheme="majorEastAsia" w:hAnsi="Times New Roman" w:cs="Times New Roman"/>
                <w:b/>
                <w:noProof/>
              </w:rPr>
              <w:t>1.7 Organization of the Study</w:t>
            </w:r>
            <w:r>
              <w:rPr>
                <w:noProof/>
                <w:webHidden/>
              </w:rPr>
              <w:tab/>
            </w:r>
            <w:r>
              <w:rPr>
                <w:noProof/>
                <w:webHidden/>
              </w:rPr>
              <w:fldChar w:fldCharType="begin"/>
            </w:r>
            <w:r>
              <w:rPr>
                <w:noProof/>
                <w:webHidden/>
              </w:rPr>
              <w:instrText xml:space="preserve"> PAGEREF _Toc173535917 \h </w:instrText>
            </w:r>
            <w:r>
              <w:rPr>
                <w:noProof/>
                <w:webHidden/>
              </w:rPr>
            </w:r>
            <w:r>
              <w:rPr>
                <w:noProof/>
                <w:webHidden/>
              </w:rPr>
              <w:fldChar w:fldCharType="separate"/>
            </w:r>
            <w:r>
              <w:rPr>
                <w:noProof/>
                <w:webHidden/>
              </w:rPr>
              <w:t>11</w:t>
            </w:r>
            <w:r>
              <w:rPr>
                <w:noProof/>
                <w:webHidden/>
              </w:rPr>
              <w:fldChar w:fldCharType="end"/>
            </w:r>
          </w:hyperlink>
        </w:p>
        <w:p w14:paraId="14E1CBC8" w14:textId="765F964F" w:rsidR="009F1165" w:rsidRDefault="009F1165">
          <w:pPr>
            <w:pStyle w:val="TOC1"/>
            <w:tabs>
              <w:tab w:val="right" w:leader="dot" w:pos="9286"/>
            </w:tabs>
            <w:rPr>
              <w:rFonts w:eastAsiaTheme="minorEastAsia"/>
              <w:noProof/>
              <w:lang w:val="en-GH" w:eastAsia="en-GH"/>
            </w:rPr>
          </w:pPr>
          <w:hyperlink w:anchor="_Toc173535918" w:history="1">
            <w:r w:rsidRPr="008A2F2D">
              <w:rPr>
                <w:rStyle w:val="Hyperlink"/>
                <w:rFonts w:ascii="Times New Roman" w:eastAsiaTheme="majorEastAsia" w:hAnsi="Times New Roman" w:cstheme="majorBidi"/>
                <w:b/>
                <w:bCs/>
                <w:noProof/>
              </w:rPr>
              <w:t>CHAPTER TWO</w:t>
            </w:r>
            <w:r>
              <w:rPr>
                <w:noProof/>
                <w:webHidden/>
              </w:rPr>
              <w:tab/>
            </w:r>
            <w:r>
              <w:rPr>
                <w:noProof/>
                <w:webHidden/>
              </w:rPr>
              <w:fldChar w:fldCharType="begin"/>
            </w:r>
            <w:r>
              <w:rPr>
                <w:noProof/>
                <w:webHidden/>
              </w:rPr>
              <w:instrText xml:space="preserve"> PAGEREF _Toc173535918 \h </w:instrText>
            </w:r>
            <w:r>
              <w:rPr>
                <w:noProof/>
                <w:webHidden/>
              </w:rPr>
            </w:r>
            <w:r>
              <w:rPr>
                <w:noProof/>
                <w:webHidden/>
              </w:rPr>
              <w:fldChar w:fldCharType="separate"/>
            </w:r>
            <w:r>
              <w:rPr>
                <w:noProof/>
                <w:webHidden/>
              </w:rPr>
              <w:t>12</w:t>
            </w:r>
            <w:r>
              <w:rPr>
                <w:noProof/>
                <w:webHidden/>
              </w:rPr>
              <w:fldChar w:fldCharType="end"/>
            </w:r>
          </w:hyperlink>
        </w:p>
        <w:p w14:paraId="35536DC1" w14:textId="361BC1AE" w:rsidR="009F1165" w:rsidRDefault="009F1165">
          <w:pPr>
            <w:pStyle w:val="TOC1"/>
            <w:tabs>
              <w:tab w:val="right" w:leader="dot" w:pos="9286"/>
            </w:tabs>
            <w:rPr>
              <w:rFonts w:eastAsiaTheme="minorEastAsia"/>
              <w:noProof/>
              <w:lang w:val="en-GH" w:eastAsia="en-GH"/>
            </w:rPr>
          </w:pPr>
          <w:hyperlink w:anchor="_Toc173535919" w:history="1">
            <w:r w:rsidRPr="008A2F2D">
              <w:rPr>
                <w:rStyle w:val="Hyperlink"/>
                <w:rFonts w:ascii="Times New Roman" w:eastAsiaTheme="majorEastAsia" w:hAnsi="Times New Roman" w:cstheme="majorBidi"/>
                <w:b/>
                <w:bCs/>
                <w:noProof/>
              </w:rPr>
              <w:t>LITERATURE REVIEW</w:t>
            </w:r>
            <w:r>
              <w:rPr>
                <w:noProof/>
                <w:webHidden/>
              </w:rPr>
              <w:tab/>
            </w:r>
            <w:r>
              <w:rPr>
                <w:noProof/>
                <w:webHidden/>
              </w:rPr>
              <w:fldChar w:fldCharType="begin"/>
            </w:r>
            <w:r>
              <w:rPr>
                <w:noProof/>
                <w:webHidden/>
              </w:rPr>
              <w:instrText xml:space="preserve"> PAGEREF _Toc173535919 \h </w:instrText>
            </w:r>
            <w:r>
              <w:rPr>
                <w:noProof/>
                <w:webHidden/>
              </w:rPr>
            </w:r>
            <w:r>
              <w:rPr>
                <w:noProof/>
                <w:webHidden/>
              </w:rPr>
              <w:fldChar w:fldCharType="separate"/>
            </w:r>
            <w:r>
              <w:rPr>
                <w:noProof/>
                <w:webHidden/>
              </w:rPr>
              <w:t>12</w:t>
            </w:r>
            <w:r>
              <w:rPr>
                <w:noProof/>
                <w:webHidden/>
              </w:rPr>
              <w:fldChar w:fldCharType="end"/>
            </w:r>
          </w:hyperlink>
        </w:p>
        <w:p w14:paraId="5CA6647F" w14:textId="522ECFDE" w:rsidR="009F1165" w:rsidRDefault="009F1165">
          <w:pPr>
            <w:pStyle w:val="TOC2"/>
            <w:tabs>
              <w:tab w:val="right" w:leader="dot" w:pos="9286"/>
            </w:tabs>
            <w:rPr>
              <w:rFonts w:eastAsiaTheme="minorEastAsia"/>
              <w:noProof/>
              <w:lang w:val="en-GH" w:eastAsia="en-GH"/>
            </w:rPr>
          </w:pPr>
          <w:hyperlink w:anchor="_Toc173535920" w:history="1">
            <w:r w:rsidRPr="008A2F2D">
              <w:rPr>
                <w:rStyle w:val="Hyperlink"/>
                <w:rFonts w:ascii="Times New Roman" w:eastAsiaTheme="majorEastAsia" w:hAnsi="Times New Roman" w:cs="Times New Roman"/>
                <w:b/>
                <w:noProof/>
              </w:rPr>
              <w:t>2.1 Introduction</w:t>
            </w:r>
            <w:r>
              <w:rPr>
                <w:noProof/>
                <w:webHidden/>
              </w:rPr>
              <w:tab/>
            </w:r>
            <w:r>
              <w:rPr>
                <w:noProof/>
                <w:webHidden/>
              </w:rPr>
              <w:fldChar w:fldCharType="begin"/>
            </w:r>
            <w:r>
              <w:rPr>
                <w:noProof/>
                <w:webHidden/>
              </w:rPr>
              <w:instrText xml:space="preserve"> PAGEREF _Toc173535920 \h </w:instrText>
            </w:r>
            <w:r>
              <w:rPr>
                <w:noProof/>
                <w:webHidden/>
              </w:rPr>
            </w:r>
            <w:r>
              <w:rPr>
                <w:noProof/>
                <w:webHidden/>
              </w:rPr>
              <w:fldChar w:fldCharType="separate"/>
            </w:r>
            <w:r>
              <w:rPr>
                <w:noProof/>
                <w:webHidden/>
              </w:rPr>
              <w:t>12</w:t>
            </w:r>
            <w:r>
              <w:rPr>
                <w:noProof/>
                <w:webHidden/>
              </w:rPr>
              <w:fldChar w:fldCharType="end"/>
            </w:r>
          </w:hyperlink>
        </w:p>
        <w:p w14:paraId="766A3EBD" w14:textId="60C4C8E0" w:rsidR="009F1165" w:rsidRDefault="009F1165">
          <w:pPr>
            <w:pStyle w:val="TOC2"/>
            <w:tabs>
              <w:tab w:val="right" w:leader="dot" w:pos="9286"/>
            </w:tabs>
            <w:rPr>
              <w:rFonts w:eastAsiaTheme="minorEastAsia"/>
              <w:noProof/>
              <w:lang w:val="en-GH" w:eastAsia="en-GH"/>
            </w:rPr>
          </w:pPr>
          <w:hyperlink w:anchor="_Toc173535921" w:history="1">
            <w:r w:rsidRPr="008A2F2D">
              <w:rPr>
                <w:rStyle w:val="Hyperlink"/>
                <w:rFonts w:ascii="Times New Roman" w:eastAsiaTheme="majorEastAsia" w:hAnsi="Times New Roman" w:cs="Times New Roman"/>
                <w:b/>
                <w:noProof/>
              </w:rPr>
              <w:t>2.2 Overview of Concepts</w:t>
            </w:r>
            <w:r>
              <w:rPr>
                <w:noProof/>
                <w:webHidden/>
              </w:rPr>
              <w:tab/>
            </w:r>
            <w:r>
              <w:rPr>
                <w:noProof/>
                <w:webHidden/>
              </w:rPr>
              <w:fldChar w:fldCharType="begin"/>
            </w:r>
            <w:r>
              <w:rPr>
                <w:noProof/>
                <w:webHidden/>
              </w:rPr>
              <w:instrText xml:space="preserve"> PAGEREF _Toc173535921 \h </w:instrText>
            </w:r>
            <w:r>
              <w:rPr>
                <w:noProof/>
                <w:webHidden/>
              </w:rPr>
            </w:r>
            <w:r>
              <w:rPr>
                <w:noProof/>
                <w:webHidden/>
              </w:rPr>
              <w:fldChar w:fldCharType="separate"/>
            </w:r>
            <w:r>
              <w:rPr>
                <w:noProof/>
                <w:webHidden/>
              </w:rPr>
              <w:t>12</w:t>
            </w:r>
            <w:r>
              <w:rPr>
                <w:noProof/>
                <w:webHidden/>
              </w:rPr>
              <w:fldChar w:fldCharType="end"/>
            </w:r>
          </w:hyperlink>
        </w:p>
        <w:p w14:paraId="64F5DA5C" w14:textId="265FC078" w:rsidR="009F1165" w:rsidRDefault="009F1165">
          <w:pPr>
            <w:pStyle w:val="TOC3"/>
            <w:tabs>
              <w:tab w:val="right" w:leader="dot" w:pos="9286"/>
            </w:tabs>
            <w:rPr>
              <w:rFonts w:eastAsiaTheme="minorEastAsia"/>
              <w:noProof/>
              <w:lang w:val="en-GH" w:eastAsia="en-GH"/>
            </w:rPr>
          </w:pPr>
          <w:hyperlink w:anchor="_Toc173535922" w:history="1">
            <w:r w:rsidRPr="008A2F2D">
              <w:rPr>
                <w:rStyle w:val="Hyperlink"/>
                <w:rFonts w:ascii="Times New Roman" w:eastAsiaTheme="majorEastAsia" w:hAnsi="Times New Roman" w:cs="Times New Roman"/>
                <w:b/>
                <w:i/>
                <w:noProof/>
              </w:rPr>
              <w:t>2.2.1 Working Capital and Working Capital Management</w:t>
            </w:r>
            <w:r>
              <w:rPr>
                <w:noProof/>
                <w:webHidden/>
              </w:rPr>
              <w:tab/>
            </w:r>
            <w:r>
              <w:rPr>
                <w:noProof/>
                <w:webHidden/>
              </w:rPr>
              <w:fldChar w:fldCharType="begin"/>
            </w:r>
            <w:r>
              <w:rPr>
                <w:noProof/>
                <w:webHidden/>
              </w:rPr>
              <w:instrText xml:space="preserve"> PAGEREF _Toc173535922 \h </w:instrText>
            </w:r>
            <w:r>
              <w:rPr>
                <w:noProof/>
                <w:webHidden/>
              </w:rPr>
            </w:r>
            <w:r>
              <w:rPr>
                <w:noProof/>
                <w:webHidden/>
              </w:rPr>
              <w:fldChar w:fldCharType="separate"/>
            </w:r>
            <w:r>
              <w:rPr>
                <w:noProof/>
                <w:webHidden/>
              </w:rPr>
              <w:t>12</w:t>
            </w:r>
            <w:r>
              <w:rPr>
                <w:noProof/>
                <w:webHidden/>
              </w:rPr>
              <w:fldChar w:fldCharType="end"/>
            </w:r>
          </w:hyperlink>
        </w:p>
        <w:p w14:paraId="46C6E572" w14:textId="256AD9E2" w:rsidR="009F1165" w:rsidRDefault="009F1165">
          <w:pPr>
            <w:pStyle w:val="TOC3"/>
            <w:tabs>
              <w:tab w:val="right" w:leader="dot" w:pos="9286"/>
            </w:tabs>
            <w:rPr>
              <w:rFonts w:eastAsiaTheme="minorEastAsia"/>
              <w:noProof/>
              <w:lang w:val="en-GH" w:eastAsia="en-GH"/>
            </w:rPr>
          </w:pPr>
          <w:hyperlink w:anchor="_Toc173535923" w:history="1">
            <w:r w:rsidRPr="008A2F2D">
              <w:rPr>
                <w:rStyle w:val="Hyperlink"/>
                <w:rFonts w:ascii="Times New Roman" w:eastAsiaTheme="majorEastAsia" w:hAnsi="Times New Roman" w:cs="Times New Roman"/>
                <w:b/>
                <w:i/>
                <w:noProof/>
              </w:rPr>
              <w:t>2.2.2 Environmental Performance</w:t>
            </w:r>
            <w:r>
              <w:rPr>
                <w:noProof/>
                <w:webHidden/>
              </w:rPr>
              <w:tab/>
            </w:r>
            <w:r>
              <w:rPr>
                <w:noProof/>
                <w:webHidden/>
              </w:rPr>
              <w:fldChar w:fldCharType="begin"/>
            </w:r>
            <w:r>
              <w:rPr>
                <w:noProof/>
                <w:webHidden/>
              </w:rPr>
              <w:instrText xml:space="preserve"> PAGEREF _Toc173535923 \h </w:instrText>
            </w:r>
            <w:r>
              <w:rPr>
                <w:noProof/>
                <w:webHidden/>
              </w:rPr>
            </w:r>
            <w:r>
              <w:rPr>
                <w:noProof/>
                <w:webHidden/>
              </w:rPr>
              <w:fldChar w:fldCharType="separate"/>
            </w:r>
            <w:r>
              <w:rPr>
                <w:noProof/>
                <w:webHidden/>
              </w:rPr>
              <w:t>14</w:t>
            </w:r>
            <w:r>
              <w:rPr>
                <w:noProof/>
                <w:webHidden/>
              </w:rPr>
              <w:fldChar w:fldCharType="end"/>
            </w:r>
          </w:hyperlink>
        </w:p>
        <w:p w14:paraId="575D2114" w14:textId="2784EB56" w:rsidR="009F1165" w:rsidRDefault="009F1165">
          <w:pPr>
            <w:pStyle w:val="TOC3"/>
            <w:tabs>
              <w:tab w:val="right" w:leader="dot" w:pos="9286"/>
            </w:tabs>
            <w:rPr>
              <w:rFonts w:eastAsiaTheme="minorEastAsia"/>
              <w:noProof/>
              <w:lang w:val="en-GH" w:eastAsia="en-GH"/>
            </w:rPr>
          </w:pPr>
          <w:hyperlink w:anchor="_Toc173535924" w:history="1">
            <w:r w:rsidRPr="008A2F2D">
              <w:rPr>
                <w:rStyle w:val="Hyperlink"/>
                <w:rFonts w:ascii="Times New Roman" w:eastAsiaTheme="majorEastAsia" w:hAnsi="Times New Roman" w:cs="Times New Roman"/>
                <w:b/>
                <w:i/>
                <w:noProof/>
              </w:rPr>
              <w:t>2.2.3 Capital Expenditure</w:t>
            </w:r>
            <w:r>
              <w:rPr>
                <w:noProof/>
                <w:webHidden/>
              </w:rPr>
              <w:tab/>
            </w:r>
            <w:r>
              <w:rPr>
                <w:noProof/>
                <w:webHidden/>
              </w:rPr>
              <w:fldChar w:fldCharType="begin"/>
            </w:r>
            <w:r>
              <w:rPr>
                <w:noProof/>
                <w:webHidden/>
              </w:rPr>
              <w:instrText xml:space="preserve"> PAGEREF _Toc173535924 \h </w:instrText>
            </w:r>
            <w:r>
              <w:rPr>
                <w:noProof/>
                <w:webHidden/>
              </w:rPr>
            </w:r>
            <w:r>
              <w:rPr>
                <w:noProof/>
                <w:webHidden/>
              </w:rPr>
              <w:fldChar w:fldCharType="separate"/>
            </w:r>
            <w:r>
              <w:rPr>
                <w:noProof/>
                <w:webHidden/>
              </w:rPr>
              <w:t>16</w:t>
            </w:r>
            <w:r>
              <w:rPr>
                <w:noProof/>
                <w:webHidden/>
              </w:rPr>
              <w:fldChar w:fldCharType="end"/>
            </w:r>
          </w:hyperlink>
        </w:p>
        <w:p w14:paraId="2ACACDDD" w14:textId="2F3E3E8D" w:rsidR="009F1165" w:rsidRDefault="009F1165">
          <w:pPr>
            <w:pStyle w:val="TOC3"/>
            <w:tabs>
              <w:tab w:val="right" w:leader="dot" w:pos="9286"/>
            </w:tabs>
            <w:rPr>
              <w:rFonts w:eastAsiaTheme="minorEastAsia"/>
              <w:noProof/>
              <w:lang w:val="en-GH" w:eastAsia="en-GH"/>
            </w:rPr>
          </w:pPr>
          <w:hyperlink w:anchor="_Toc173535925" w:history="1">
            <w:r w:rsidRPr="008A2F2D">
              <w:rPr>
                <w:rStyle w:val="Hyperlink"/>
                <w:rFonts w:ascii="Times New Roman" w:eastAsiaTheme="majorEastAsia" w:hAnsi="Times New Roman" w:cs="Times New Roman"/>
                <w:b/>
                <w:i/>
                <w:noProof/>
              </w:rPr>
              <w:t>2.2.4 Capital Structure</w:t>
            </w:r>
            <w:r>
              <w:rPr>
                <w:noProof/>
                <w:webHidden/>
              </w:rPr>
              <w:tab/>
            </w:r>
            <w:r>
              <w:rPr>
                <w:noProof/>
                <w:webHidden/>
              </w:rPr>
              <w:fldChar w:fldCharType="begin"/>
            </w:r>
            <w:r>
              <w:rPr>
                <w:noProof/>
                <w:webHidden/>
              </w:rPr>
              <w:instrText xml:space="preserve"> PAGEREF _Toc173535925 \h </w:instrText>
            </w:r>
            <w:r>
              <w:rPr>
                <w:noProof/>
                <w:webHidden/>
              </w:rPr>
            </w:r>
            <w:r>
              <w:rPr>
                <w:noProof/>
                <w:webHidden/>
              </w:rPr>
              <w:fldChar w:fldCharType="separate"/>
            </w:r>
            <w:r>
              <w:rPr>
                <w:noProof/>
                <w:webHidden/>
              </w:rPr>
              <w:t>17</w:t>
            </w:r>
            <w:r>
              <w:rPr>
                <w:noProof/>
                <w:webHidden/>
              </w:rPr>
              <w:fldChar w:fldCharType="end"/>
            </w:r>
          </w:hyperlink>
        </w:p>
        <w:p w14:paraId="414869B5" w14:textId="56E26A64" w:rsidR="009F1165" w:rsidRDefault="009F1165">
          <w:pPr>
            <w:pStyle w:val="TOC2"/>
            <w:tabs>
              <w:tab w:val="right" w:leader="dot" w:pos="9286"/>
            </w:tabs>
            <w:rPr>
              <w:rFonts w:eastAsiaTheme="minorEastAsia"/>
              <w:noProof/>
              <w:lang w:val="en-GH" w:eastAsia="en-GH"/>
            </w:rPr>
          </w:pPr>
          <w:hyperlink w:anchor="_Toc173535926" w:history="1">
            <w:r w:rsidRPr="008A2F2D">
              <w:rPr>
                <w:rStyle w:val="Hyperlink"/>
                <w:rFonts w:ascii="Times New Roman" w:eastAsiaTheme="majorEastAsia" w:hAnsi="Times New Roman" w:cs="Times New Roman"/>
                <w:b/>
                <w:noProof/>
              </w:rPr>
              <w:t>2.2.5 Working Capital Requirement (WCR)</w:t>
            </w:r>
            <w:r>
              <w:rPr>
                <w:noProof/>
                <w:webHidden/>
              </w:rPr>
              <w:tab/>
            </w:r>
            <w:r>
              <w:rPr>
                <w:noProof/>
                <w:webHidden/>
              </w:rPr>
              <w:fldChar w:fldCharType="begin"/>
            </w:r>
            <w:r>
              <w:rPr>
                <w:noProof/>
                <w:webHidden/>
              </w:rPr>
              <w:instrText xml:space="preserve"> PAGEREF _Toc173535926 \h </w:instrText>
            </w:r>
            <w:r>
              <w:rPr>
                <w:noProof/>
                <w:webHidden/>
              </w:rPr>
            </w:r>
            <w:r>
              <w:rPr>
                <w:noProof/>
                <w:webHidden/>
              </w:rPr>
              <w:fldChar w:fldCharType="separate"/>
            </w:r>
            <w:r>
              <w:rPr>
                <w:noProof/>
                <w:webHidden/>
              </w:rPr>
              <w:t>19</w:t>
            </w:r>
            <w:r>
              <w:rPr>
                <w:noProof/>
                <w:webHidden/>
              </w:rPr>
              <w:fldChar w:fldCharType="end"/>
            </w:r>
          </w:hyperlink>
        </w:p>
        <w:p w14:paraId="120C171A" w14:textId="18611CDD" w:rsidR="009F1165" w:rsidRDefault="009F1165">
          <w:pPr>
            <w:pStyle w:val="TOC3"/>
            <w:tabs>
              <w:tab w:val="right" w:leader="dot" w:pos="9286"/>
            </w:tabs>
            <w:rPr>
              <w:rFonts w:eastAsiaTheme="minorEastAsia"/>
              <w:noProof/>
              <w:lang w:val="en-GH" w:eastAsia="en-GH"/>
            </w:rPr>
          </w:pPr>
          <w:hyperlink w:anchor="_Toc173535927" w:history="1">
            <w:r w:rsidRPr="008A2F2D">
              <w:rPr>
                <w:rStyle w:val="Hyperlink"/>
                <w:noProof/>
              </w:rPr>
              <w:t>2.2.6 Net Liquidity Balance</w:t>
            </w:r>
            <w:r>
              <w:rPr>
                <w:noProof/>
                <w:webHidden/>
              </w:rPr>
              <w:tab/>
            </w:r>
            <w:r>
              <w:rPr>
                <w:noProof/>
                <w:webHidden/>
              </w:rPr>
              <w:fldChar w:fldCharType="begin"/>
            </w:r>
            <w:r>
              <w:rPr>
                <w:noProof/>
                <w:webHidden/>
              </w:rPr>
              <w:instrText xml:space="preserve"> PAGEREF _Toc173535927 \h </w:instrText>
            </w:r>
            <w:r>
              <w:rPr>
                <w:noProof/>
                <w:webHidden/>
              </w:rPr>
            </w:r>
            <w:r>
              <w:rPr>
                <w:noProof/>
                <w:webHidden/>
              </w:rPr>
              <w:fldChar w:fldCharType="separate"/>
            </w:r>
            <w:r>
              <w:rPr>
                <w:noProof/>
                <w:webHidden/>
              </w:rPr>
              <w:t>20</w:t>
            </w:r>
            <w:r>
              <w:rPr>
                <w:noProof/>
                <w:webHidden/>
              </w:rPr>
              <w:fldChar w:fldCharType="end"/>
            </w:r>
          </w:hyperlink>
        </w:p>
        <w:p w14:paraId="74DF0BD2" w14:textId="23C4D10A" w:rsidR="009F1165" w:rsidRDefault="009F1165">
          <w:pPr>
            <w:pStyle w:val="TOC3"/>
            <w:tabs>
              <w:tab w:val="right" w:leader="dot" w:pos="9286"/>
            </w:tabs>
            <w:rPr>
              <w:rFonts w:eastAsiaTheme="minorEastAsia"/>
              <w:noProof/>
              <w:lang w:val="en-GH" w:eastAsia="en-GH"/>
            </w:rPr>
          </w:pPr>
          <w:hyperlink w:anchor="_Toc173535928" w:history="1">
            <w:r w:rsidRPr="008A2F2D">
              <w:rPr>
                <w:rStyle w:val="Hyperlink"/>
                <w:noProof/>
              </w:rPr>
              <w:t>2.2.7 Cash Conversion Cycle</w:t>
            </w:r>
            <w:r>
              <w:rPr>
                <w:noProof/>
                <w:webHidden/>
              </w:rPr>
              <w:tab/>
            </w:r>
            <w:r>
              <w:rPr>
                <w:noProof/>
                <w:webHidden/>
              </w:rPr>
              <w:fldChar w:fldCharType="begin"/>
            </w:r>
            <w:r>
              <w:rPr>
                <w:noProof/>
                <w:webHidden/>
              </w:rPr>
              <w:instrText xml:space="preserve"> PAGEREF _Toc173535928 \h </w:instrText>
            </w:r>
            <w:r>
              <w:rPr>
                <w:noProof/>
                <w:webHidden/>
              </w:rPr>
            </w:r>
            <w:r>
              <w:rPr>
                <w:noProof/>
                <w:webHidden/>
              </w:rPr>
              <w:fldChar w:fldCharType="separate"/>
            </w:r>
            <w:r>
              <w:rPr>
                <w:noProof/>
                <w:webHidden/>
              </w:rPr>
              <w:t>21</w:t>
            </w:r>
            <w:r>
              <w:rPr>
                <w:noProof/>
                <w:webHidden/>
              </w:rPr>
              <w:fldChar w:fldCharType="end"/>
            </w:r>
          </w:hyperlink>
        </w:p>
        <w:p w14:paraId="2BD56D27" w14:textId="1FA40D0F" w:rsidR="009F1165" w:rsidRDefault="009F1165">
          <w:pPr>
            <w:pStyle w:val="TOC2"/>
            <w:tabs>
              <w:tab w:val="right" w:leader="dot" w:pos="9286"/>
            </w:tabs>
            <w:rPr>
              <w:rFonts w:eastAsiaTheme="minorEastAsia"/>
              <w:noProof/>
              <w:lang w:val="en-GH" w:eastAsia="en-GH"/>
            </w:rPr>
          </w:pPr>
          <w:hyperlink w:anchor="_Toc173535929" w:history="1">
            <w:r w:rsidRPr="008A2F2D">
              <w:rPr>
                <w:rStyle w:val="Hyperlink"/>
                <w:noProof/>
              </w:rPr>
              <w:t>2.3 Overview of Manufacturing Firms in Sub-Saharan Africa</w:t>
            </w:r>
            <w:r>
              <w:rPr>
                <w:noProof/>
                <w:webHidden/>
              </w:rPr>
              <w:tab/>
            </w:r>
            <w:r>
              <w:rPr>
                <w:noProof/>
                <w:webHidden/>
              </w:rPr>
              <w:fldChar w:fldCharType="begin"/>
            </w:r>
            <w:r>
              <w:rPr>
                <w:noProof/>
                <w:webHidden/>
              </w:rPr>
              <w:instrText xml:space="preserve"> PAGEREF _Toc173535929 \h </w:instrText>
            </w:r>
            <w:r>
              <w:rPr>
                <w:noProof/>
                <w:webHidden/>
              </w:rPr>
            </w:r>
            <w:r>
              <w:rPr>
                <w:noProof/>
                <w:webHidden/>
              </w:rPr>
              <w:fldChar w:fldCharType="separate"/>
            </w:r>
            <w:r>
              <w:rPr>
                <w:noProof/>
                <w:webHidden/>
              </w:rPr>
              <w:t>22</w:t>
            </w:r>
            <w:r>
              <w:rPr>
                <w:noProof/>
                <w:webHidden/>
              </w:rPr>
              <w:fldChar w:fldCharType="end"/>
            </w:r>
          </w:hyperlink>
        </w:p>
        <w:p w14:paraId="35C9405E" w14:textId="6B5FECEB" w:rsidR="009F1165" w:rsidRDefault="009F1165">
          <w:pPr>
            <w:pStyle w:val="TOC2"/>
            <w:tabs>
              <w:tab w:val="right" w:leader="dot" w:pos="9286"/>
            </w:tabs>
            <w:rPr>
              <w:rFonts w:eastAsiaTheme="minorEastAsia"/>
              <w:noProof/>
              <w:lang w:val="en-GH" w:eastAsia="en-GH"/>
            </w:rPr>
          </w:pPr>
          <w:hyperlink w:anchor="_Toc173535930" w:history="1">
            <w:r w:rsidRPr="008A2F2D">
              <w:rPr>
                <w:rStyle w:val="Hyperlink"/>
                <w:noProof/>
              </w:rPr>
              <w:t>2.4 Environmental Performance of Manufacturing Firms in Sub-Saharan Africa</w:t>
            </w:r>
            <w:r>
              <w:rPr>
                <w:noProof/>
                <w:webHidden/>
              </w:rPr>
              <w:tab/>
            </w:r>
            <w:r>
              <w:rPr>
                <w:noProof/>
                <w:webHidden/>
              </w:rPr>
              <w:fldChar w:fldCharType="begin"/>
            </w:r>
            <w:r>
              <w:rPr>
                <w:noProof/>
                <w:webHidden/>
              </w:rPr>
              <w:instrText xml:space="preserve"> PAGEREF _Toc173535930 \h </w:instrText>
            </w:r>
            <w:r>
              <w:rPr>
                <w:noProof/>
                <w:webHidden/>
              </w:rPr>
            </w:r>
            <w:r>
              <w:rPr>
                <w:noProof/>
                <w:webHidden/>
              </w:rPr>
              <w:fldChar w:fldCharType="separate"/>
            </w:r>
            <w:r>
              <w:rPr>
                <w:noProof/>
                <w:webHidden/>
              </w:rPr>
              <w:t>24</w:t>
            </w:r>
            <w:r>
              <w:rPr>
                <w:noProof/>
                <w:webHidden/>
              </w:rPr>
              <w:fldChar w:fldCharType="end"/>
            </w:r>
          </w:hyperlink>
        </w:p>
        <w:p w14:paraId="04B72FC4" w14:textId="1CFC7E45" w:rsidR="009F1165" w:rsidRDefault="009F1165">
          <w:pPr>
            <w:pStyle w:val="TOC2"/>
            <w:tabs>
              <w:tab w:val="right" w:leader="dot" w:pos="9286"/>
            </w:tabs>
            <w:rPr>
              <w:rFonts w:eastAsiaTheme="minorEastAsia"/>
              <w:noProof/>
              <w:lang w:val="en-GH" w:eastAsia="en-GH"/>
            </w:rPr>
          </w:pPr>
          <w:hyperlink w:anchor="_Toc173535931" w:history="1">
            <w:r w:rsidRPr="008A2F2D">
              <w:rPr>
                <w:rStyle w:val="Hyperlink"/>
                <w:noProof/>
              </w:rPr>
              <w:t>2.5 Determinants of Environmental Performance Information</w:t>
            </w:r>
            <w:r>
              <w:rPr>
                <w:noProof/>
                <w:webHidden/>
              </w:rPr>
              <w:tab/>
            </w:r>
            <w:r>
              <w:rPr>
                <w:noProof/>
                <w:webHidden/>
              </w:rPr>
              <w:fldChar w:fldCharType="begin"/>
            </w:r>
            <w:r>
              <w:rPr>
                <w:noProof/>
                <w:webHidden/>
              </w:rPr>
              <w:instrText xml:space="preserve"> PAGEREF _Toc173535931 \h </w:instrText>
            </w:r>
            <w:r>
              <w:rPr>
                <w:noProof/>
                <w:webHidden/>
              </w:rPr>
            </w:r>
            <w:r>
              <w:rPr>
                <w:noProof/>
                <w:webHidden/>
              </w:rPr>
              <w:fldChar w:fldCharType="separate"/>
            </w:r>
            <w:r>
              <w:rPr>
                <w:noProof/>
                <w:webHidden/>
              </w:rPr>
              <w:t>26</w:t>
            </w:r>
            <w:r>
              <w:rPr>
                <w:noProof/>
                <w:webHidden/>
              </w:rPr>
              <w:fldChar w:fldCharType="end"/>
            </w:r>
          </w:hyperlink>
        </w:p>
        <w:p w14:paraId="02B02EF9" w14:textId="0154312B" w:rsidR="009F1165" w:rsidRDefault="009F1165">
          <w:pPr>
            <w:pStyle w:val="TOC2"/>
            <w:tabs>
              <w:tab w:val="right" w:leader="dot" w:pos="9286"/>
            </w:tabs>
            <w:rPr>
              <w:rFonts w:eastAsiaTheme="minorEastAsia"/>
              <w:noProof/>
              <w:lang w:val="en-GH" w:eastAsia="en-GH"/>
            </w:rPr>
          </w:pPr>
          <w:hyperlink w:anchor="_Toc173535932" w:history="1">
            <w:r w:rsidRPr="008A2F2D">
              <w:rPr>
                <w:rStyle w:val="Hyperlink"/>
                <w:noProof/>
              </w:rPr>
              <w:t>2.6 Theoretical Framework</w:t>
            </w:r>
            <w:r>
              <w:rPr>
                <w:noProof/>
                <w:webHidden/>
              </w:rPr>
              <w:tab/>
            </w:r>
            <w:r>
              <w:rPr>
                <w:noProof/>
                <w:webHidden/>
              </w:rPr>
              <w:fldChar w:fldCharType="begin"/>
            </w:r>
            <w:r>
              <w:rPr>
                <w:noProof/>
                <w:webHidden/>
              </w:rPr>
              <w:instrText xml:space="preserve"> PAGEREF _Toc173535932 \h </w:instrText>
            </w:r>
            <w:r>
              <w:rPr>
                <w:noProof/>
                <w:webHidden/>
              </w:rPr>
            </w:r>
            <w:r>
              <w:rPr>
                <w:noProof/>
                <w:webHidden/>
              </w:rPr>
              <w:fldChar w:fldCharType="separate"/>
            </w:r>
            <w:r>
              <w:rPr>
                <w:noProof/>
                <w:webHidden/>
              </w:rPr>
              <w:t>27</w:t>
            </w:r>
            <w:r>
              <w:rPr>
                <w:noProof/>
                <w:webHidden/>
              </w:rPr>
              <w:fldChar w:fldCharType="end"/>
            </w:r>
          </w:hyperlink>
        </w:p>
        <w:p w14:paraId="3C06C5D9" w14:textId="04C336C0" w:rsidR="009F1165" w:rsidRDefault="009F1165">
          <w:pPr>
            <w:pStyle w:val="TOC3"/>
            <w:tabs>
              <w:tab w:val="right" w:leader="dot" w:pos="9286"/>
            </w:tabs>
            <w:rPr>
              <w:rFonts w:eastAsiaTheme="minorEastAsia"/>
              <w:noProof/>
              <w:lang w:val="en-GH" w:eastAsia="en-GH"/>
            </w:rPr>
          </w:pPr>
          <w:hyperlink w:anchor="_Toc173535933" w:history="1">
            <w:r w:rsidRPr="008A2F2D">
              <w:rPr>
                <w:rStyle w:val="Hyperlink"/>
                <w:noProof/>
              </w:rPr>
              <w:t>2.6.1 Legitimacy Theory</w:t>
            </w:r>
            <w:r>
              <w:rPr>
                <w:noProof/>
                <w:webHidden/>
              </w:rPr>
              <w:tab/>
            </w:r>
            <w:r>
              <w:rPr>
                <w:noProof/>
                <w:webHidden/>
              </w:rPr>
              <w:fldChar w:fldCharType="begin"/>
            </w:r>
            <w:r>
              <w:rPr>
                <w:noProof/>
                <w:webHidden/>
              </w:rPr>
              <w:instrText xml:space="preserve"> PAGEREF _Toc173535933 \h </w:instrText>
            </w:r>
            <w:r>
              <w:rPr>
                <w:noProof/>
                <w:webHidden/>
              </w:rPr>
            </w:r>
            <w:r>
              <w:rPr>
                <w:noProof/>
                <w:webHidden/>
              </w:rPr>
              <w:fldChar w:fldCharType="separate"/>
            </w:r>
            <w:r>
              <w:rPr>
                <w:noProof/>
                <w:webHidden/>
              </w:rPr>
              <w:t>27</w:t>
            </w:r>
            <w:r>
              <w:rPr>
                <w:noProof/>
                <w:webHidden/>
              </w:rPr>
              <w:fldChar w:fldCharType="end"/>
            </w:r>
          </w:hyperlink>
        </w:p>
        <w:p w14:paraId="6AE0E2EF" w14:textId="00522E9E" w:rsidR="009F1165" w:rsidRDefault="009F1165">
          <w:pPr>
            <w:pStyle w:val="TOC3"/>
            <w:tabs>
              <w:tab w:val="right" w:leader="dot" w:pos="9286"/>
            </w:tabs>
            <w:rPr>
              <w:rFonts w:eastAsiaTheme="minorEastAsia"/>
              <w:noProof/>
              <w:lang w:val="en-GH" w:eastAsia="en-GH"/>
            </w:rPr>
          </w:pPr>
          <w:hyperlink w:anchor="_Toc173535934" w:history="1">
            <w:r w:rsidRPr="008A2F2D">
              <w:rPr>
                <w:rStyle w:val="Hyperlink"/>
                <w:noProof/>
              </w:rPr>
              <w:t>2.6.2 Stakeholders’ theory</w:t>
            </w:r>
            <w:r>
              <w:rPr>
                <w:noProof/>
                <w:webHidden/>
              </w:rPr>
              <w:tab/>
            </w:r>
            <w:r>
              <w:rPr>
                <w:noProof/>
                <w:webHidden/>
              </w:rPr>
              <w:fldChar w:fldCharType="begin"/>
            </w:r>
            <w:r>
              <w:rPr>
                <w:noProof/>
                <w:webHidden/>
              </w:rPr>
              <w:instrText xml:space="preserve"> PAGEREF _Toc173535934 \h </w:instrText>
            </w:r>
            <w:r>
              <w:rPr>
                <w:noProof/>
                <w:webHidden/>
              </w:rPr>
            </w:r>
            <w:r>
              <w:rPr>
                <w:noProof/>
                <w:webHidden/>
              </w:rPr>
              <w:fldChar w:fldCharType="separate"/>
            </w:r>
            <w:r>
              <w:rPr>
                <w:noProof/>
                <w:webHidden/>
              </w:rPr>
              <w:t>29</w:t>
            </w:r>
            <w:r>
              <w:rPr>
                <w:noProof/>
                <w:webHidden/>
              </w:rPr>
              <w:fldChar w:fldCharType="end"/>
            </w:r>
          </w:hyperlink>
        </w:p>
        <w:p w14:paraId="506ED825" w14:textId="772C2460" w:rsidR="009F1165" w:rsidRDefault="009F1165">
          <w:pPr>
            <w:pStyle w:val="TOC3"/>
            <w:tabs>
              <w:tab w:val="right" w:leader="dot" w:pos="9286"/>
            </w:tabs>
            <w:rPr>
              <w:rFonts w:eastAsiaTheme="minorEastAsia"/>
              <w:noProof/>
              <w:lang w:val="en-GH" w:eastAsia="en-GH"/>
            </w:rPr>
          </w:pPr>
          <w:hyperlink w:anchor="_Toc173535935" w:history="1">
            <w:r w:rsidRPr="008A2F2D">
              <w:rPr>
                <w:rStyle w:val="Hyperlink"/>
                <w:noProof/>
              </w:rPr>
              <w:t>2.6.3 Rational Choice theory</w:t>
            </w:r>
            <w:r>
              <w:rPr>
                <w:noProof/>
                <w:webHidden/>
              </w:rPr>
              <w:tab/>
            </w:r>
            <w:r>
              <w:rPr>
                <w:noProof/>
                <w:webHidden/>
              </w:rPr>
              <w:fldChar w:fldCharType="begin"/>
            </w:r>
            <w:r>
              <w:rPr>
                <w:noProof/>
                <w:webHidden/>
              </w:rPr>
              <w:instrText xml:space="preserve"> PAGEREF _Toc173535935 \h </w:instrText>
            </w:r>
            <w:r>
              <w:rPr>
                <w:noProof/>
                <w:webHidden/>
              </w:rPr>
            </w:r>
            <w:r>
              <w:rPr>
                <w:noProof/>
                <w:webHidden/>
              </w:rPr>
              <w:fldChar w:fldCharType="separate"/>
            </w:r>
            <w:r>
              <w:rPr>
                <w:noProof/>
                <w:webHidden/>
              </w:rPr>
              <w:t>31</w:t>
            </w:r>
            <w:r>
              <w:rPr>
                <w:noProof/>
                <w:webHidden/>
              </w:rPr>
              <w:fldChar w:fldCharType="end"/>
            </w:r>
          </w:hyperlink>
        </w:p>
        <w:p w14:paraId="4766DDE1" w14:textId="53C2C9DA" w:rsidR="009F1165" w:rsidRDefault="009F1165">
          <w:pPr>
            <w:pStyle w:val="TOC2"/>
            <w:tabs>
              <w:tab w:val="right" w:leader="dot" w:pos="9286"/>
            </w:tabs>
            <w:rPr>
              <w:rFonts w:eastAsiaTheme="minorEastAsia"/>
              <w:noProof/>
              <w:lang w:val="en-GH" w:eastAsia="en-GH"/>
            </w:rPr>
          </w:pPr>
          <w:hyperlink w:anchor="_Toc173535936" w:history="1">
            <w:r w:rsidRPr="008A2F2D">
              <w:rPr>
                <w:rStyle w:val="Hyperlink"/>
                <w:noProof/>
              </w:rPr>
              <w:t>2.7 Empirical Review</w:t>
            </w:r>
            <w:r>
              <w:rPr>
                <w:noProof/>
                <w:webHidden/>
              </w:rPr>
              <w:tab/>
            </w:r>
            <w:r>
              <w:rPr>
                <w:noProof/>
                <w:webHidden/>
              </w:rPr>
              <w:fldChar w:fldCharType="begin"/>
            </w:r>
            <w:r>
              <w:rPr>
                <w:noProof/>
                <w:webHidden/>
              </w:rPr>
              <w:instrText xml:space="preserve"> PAGEREF _Toc173535936 \h </w:instrText>
            </w:r>
            <w:r>
              <w:rPr>
                <w:noProof/>
                <w:webHidden/>
              </w:rPr>
            </w:r>
            <w:r>
              <w:rPr>
                <w:noProof/>
                <w:webHidden/>
              </w:rPr>
              <w:fldChar w:fldCharType="separate"/>
            </w:r>
            <w:r>
              <w:rPr>
                <w:noProof/>
                <w:webHidden/>
              </w:rPr>
              <w:t>33</w:t>
            </w:r>
            <w:r>
              <w:rPr>
                <w:noProof/>
                <w:webHidden/>
              </w:rPr>
              <w:fldChar w:fldCharType="end"/>
            </w:r>
          </w:hyperlink>
        </w:p>
        <w:p w14:paraId="505AE3CB" w14:textId="7FF798D0" w:rsidR="009F1165" w:rsidRDefault="009F1165">
          <w:pPr>
            <w:pStyle w:val="TOC3"/>
            <w:tabs>
              <w:tab w:val="right" w:leader="dot" w:pos="9286"/>
            </w:tabs>
            <w:rPr>
              <w:rFonts w:eastAsiaTheme="minorEastAsia"/>
              <w:noProof/>
              <w:lang w:val="en-GH" w:eastAsia="en-GH"/>
            </w:rPr>
          </w:pPr>
          <w:hyperlink w:anchor="_Toc173535937" w:history="1">
            <w:r w:rsidRPr="008A2F2D">
              <w:rPr>
                <w:rStyle w:val="Hyperlink"/>
                <w:noProof/>
              </w:rPr>
              <w:t>2.7.1 Working Capital and Environmental Performance</w:t>
            </w:r>
            <w:r>
              <w:rPr>
                <w:noProof/>
                <w:webHidden/>
              </w:rPr>
              <w:tab/>
            </w:r>
            <w:r>
              <w:rPr>
                <w:noProof/>
                <w:webHidden/>
              </w:rPr>
              <w:fldChar w:fldCharType="begin"/>
            </w:r>
            <w:r>
              <w:rPr>
                <w:noProof/>
                <w:webHidden/>
              </w:rPr>
              <w:instrText xml:space="preserve"> PAGEREF _Toc173535937 \h </w:instrText>
            </w:r>
            <w:r>
              <w:rPr>
                <w:noProof/>
                <w:webHidden/>
              </w:rPr>
            </w:r>
            <w:r>
              <w:rPr>
                <w:noProof/>
                <w:webHidden/>
              </w:rPr>
              <w:fldChar w:fldCharType="separate"/>
            </w:r>
            <w:r>
              <w:rPr>
                <w:noProof/>
                <w:webHidden/>
              </w:rPr>
              <w:t>33</w:t>
            </w:r>
            <w:r>
              <w:rPr>
                <w:noProof/>
                <w:webHidden/>
              </w:rPr>
              <w:fldChar w:fldCharType="end"/>
            </w:r>
          </w:hyperlink>
        </w:p>
        <w:p w14:paraId="49E1C188" w14:textId="40E84586" w:rsidR="009F1165" w:rsidRDefault="009F1165">
          <w:pPr>
            <w:pStyle w:val="TOC3"/>
            <w:tabs>
              <w:tab w:val="right" w:leader="dot" w:pos="9286"/>
            </w:tabs>
            <w:rPr>
              <w:rFonts w:eastAsiaTheme="minorEastAsia"/>
              <w:noProof/>
              <w:lang w:val="en-GH" w:eastAsia="en-GH"/>
            </w:rPr>
          </w:pPr>
          <w:hyperlink w:anchor="_Toc173535938" w:history="1">
            <w:r w:rsidRPr="008A2F2D">
              <w:rPr>
                <w:rStyle w:val="Hyperlink"/>
                <w:noProof/>
              </w:rPr>
              <w:t>2.7.2 Working Capital, Capital Expenditure and Environmental Performance</w:t>
            </w:r>
            <w:r>
              <w:rPr>
                <w:noProof/>
                <w:webHidden/>
              </w:rPr>
              <w:tab/>
            </w:r>
            <w:r>
              <w:rPr>
                <w:noProof/>
                <w:webHidden/>
              </w:rPr>
              <w:fldChar w:fldCharType="begin"/>
            </w:r>
            <w:r>
              <w:rPr>
                <w:noProof/>
                <w:webHidden/>
              </w:rPr>
              <w:instrText xml:space="preserve"> PAGEREF _Toc173535938 \h </w:instrText>
            </w:r>
            <w:r>
              <w:rPr>
                <w:noProof/>
                <w:webHidden/>
              </w:rPr>
            </w:r>
            <w:r>
              <w:rPr>
                <w:noProof/>
                <w:webHidden/>
              </w:rPr>
              <w:fldChar w:fldCharType="separate"/>
            </w:r>
            <w:r>
              <w:rPr>
                <w:noProof/>
                <w:webHidden/>
              </w:rPr>
              <w:t>38</w:t>
            </w:r>
            <w:r>
              <w:rPr>
                <w:noProof/>
                <w:webHidden/>
              </w:rPr>
              <w:fldChar w:fldCharType="end"/>
            </w:r>
          </w:hyperlink>
        </w:p>
        <w:p w14:paraId="74CA4FA0" w14:textId="53CC3F13" w:rsidR="009F1165" w:rsidRDefault="009F1165">
          <w:pPr>
            <w:pStyle w:val="TOC3"/>
            <w:tabs>
              <w:tab w:val="right" w:leader="dot" w:pos="9286"/>
            </w:tabs>
            <w:rPr>
              <w:rFonts w:eastAsiaTheme="minorEastAsia"/>
              <w:noProof/>
              <w:lang w:val="en-GH" w:eastAsia="en-GH"/>
            </w:rPr>
          </w:pPr>
          <w:hyperlink w:anchor="_Toc173535939" w:history="1">
            <w:r w:rsidRPr="008A2F2D">
              <w:rPr>
                <w:rStyle w:val="Hyperlink"/>
                <w:noProof/>
              </w:rPr>
              <w:t>2.7.3 Working Capital, Capital Structure and Environmental Performance</w:t>
            </w:r>
            <w:r>
              <w:rPr>
                <w:noProof/>
                <w:webHidden/>
              </w:rPr>
              <w:tab/>
            </w:r>
            <w:r>
              <w:rPr>
                <w:noProof/>
                <w:webHidden/>
              </w:rPr>
              <w:fldChar w:fldCharType="begin"/>
            </w:r>
            <w:r>
              <w:rPr>
                <w:noProof/>
                <w:webHidden/>
              </w:rPr>
              <w:instrText xml:space="preserve"> PAGEREF _Toc173535939 \h </w:instrText>
            </w:r>
            <w:r>
              <w:rPr>
                <w:noProof/>
                <w:webHidden/>
              </w:rPr>
            </w:r>
            <w:r>
              <w:rPr>
                <w:noProof/>
                <w:webHidden/>
              </w:rPr>
              <w:fldChar w:fldCharType="separate"/>
            </w:r>
            <w:r>
              <w:rPr>
                <w:noProof/>
                <w:webHidden/>
              </w:rPr>
              <w:t>43</w:t>
            </w:r>
            <w:r>
              <w:rPr>
                <w:noProof/>
                <w:webHidden/>
              </w:rPr>
              <w:fldChar w:fldCharType="end"/>
            </w:r>
          </w:hyperlink>
        </w:p>
        <w:p w14:paraId="105DA96F" w14:textId="52D240EC" w:rsidR="009F1165" w:rsidRDefault="009F1165">
          <w:pPr>
            <w:pStyle w:val="TOC2"/>
            <w:tabs>
              <w:tab w:val="right" w:leader="dot" w:pos="9286"/>
            </w:tabs>
            <w:rPr>
              <w:rFonts w:eastAsiaTheme="minorEastAsia"/>
              <w:noProof/>
              <w:lang w:val="en-GH" w:eastAsia="en-GH"/>
            </w:rPr>
          </w:pPr>
          <w:hyperlink w:anchor="_Toc173535940" w:history="1">
            <w:r w:rsidRPr="008A2F2D">
              <w:rPr>
                <w:rStyle w:val="Hyperlink"/>
                <w:noProof/>
              </w:rPr>
              <w:t>2.8 Conceptual Framework</w:t>
            </w:r>
            <w:r>
              <w:rPr>
                <w:noProof/>
                <w:webHidden/>
              </w:rPr>
              <w:tab/>
            </w:r>
            <w:r>
              <w:rPr>
                <w:noProof/>
                <w:webHidden/>
              </w:rPr>
              <w:fldChar w:fldCharType="begin"/>
            </w:r>
            <w:r>
              <w:rPr>
                <w:noProof/>
                <w:webHidden/>
              </w:rPr>
              <w:instrText xml:space="preserve"> PAGEREF _Toc173535940 \h </w:instrText>
            </w:r>
            <w:r>
              <w:rPr>
                <w:noProof/>
                <w:webHidden/>
              </w:rPr>
            </w:r>
            <w:r>
              <w:rPr>
                <w:noProof/>
                <w:webHidden/>
              </w:rPr>
              <w:fldChar w:fldCharType="separate"/>
            </w:r>
            <w:r>
              <w:rPr>
                <w:noProof/>
                <w:webHidden/>
              </w:rPr>
              <w:t>46</w:t>
            </w:r>
            <w:r>
              <w:rPr>
                <w:noProof/>
                <w:webHidden/>
              </w:rPr>
              <w:fldChar w:fldCharType="end"/>
            </w:r>
          </w:hyperlink>
        </w:p>
        <w:p w14:paraId="7439C7FC" w14:textId="21E6948B" w:rsidR="009F1165" w:rsidRDefault="009F1165">
          <w:pPr>
            <w:pStyle w:val="TOC2"/>
            <w:tabs>
              <w:tab w:val="right" w:leader="dot" w:pos="9286"/>
            </w:tabs>
            <w:rPr>
              <w:rFonts w:eastAsiaTheme="minorEastAsia"/>
              <w:noProof/>
              <w:lang w:val="en-GH" w:eastAsia="en-GH"/>
            </w:rPr>
          </w:pPr>
          <w:hyperlink w:anchor="_Toc173535941" w:history="1">
            <w:r w:rsidRPr="008A2F2D">
              <w:rPr>
                <w:rStyle w:val="Hyperlink"/>
                <w:noProof/>
              </w:rPr>
              <w:t>2.9 Summary of Chapter</w:t>
            </w:r>
            <w:r>
              <w:rPr>
                <w:noProof/>
                <w:webHidden/>
              </w:rPr>
              <w:tab/>
            </w:r>
            <w:r>
              <w:rPr>
                <w:noProof/>
                <w:webHidden/>
              </w:rPr>
              <w:fldChar w:fldCharType="begin"/>
            </w:r>
            <w:r>
              <w:rPr>
                <w:noProof/>
                <w:webHidden/>
              </w:rPr>
              <w:instrText xml:space="preserve"> PAGEREF _Toc173535941 \h </w:instrText>
            </w:r>
            <w:r>
              <w:rPr>
                <w:noProof/>
                <w:webHidden/>
              </w:rPr>
            </w:r>
            <w:r>
              <w:rPr>
                <w:noProof/>
                <w:webHidden/>
              </w:rPr>
              <w:fldChar w:fldCharType="separate"/>
            </w:r>
            <w:r>
              <w:rPr>
                <w:noProof/>
                <w:webHidden/>
              </w:rPr>
              <w:t>48</w:t>
            </w:r>
            <w:r>
              <w:rPr>
                <w:noProof/>
                <w:webHidden/>
              </w:rPr>
              <w:fldChar w:fldCharType="end"/>
            </w:r>
          </w:hyperlink>
        </w:p>
        <w:p w14:paraId="67BA0562" w14:textId="3BA5CA99" w:rsidR="009F1165" w:rsidRDefault="009F1165">
          <w:pPr>
            <w:pStyle w:val="TOC1"/>
            <w:tabs>
              <w:tab w:val="right" w:leader="dot" w:pos="9286"/>
            </w:tabs>
            <w:rPr>
              <w:rFonts w:eastAsiaTheme="minorEastAsia"/>
              <w:noProof/>
              <w:lang w:val="en-GH" w:eastAsia="en-GH"/>
            </w:rPr>
          </w:pPr>
          <w:hyperlink w:anchor="_Toc173535942" w:history="1">
            <w:r w:rsidRPr="008A2F2D">
              <w:rPr>
                <w:rStyle w:val="Hyperlink"/>
                <w:noProof/>
              </w:rPr>
              <w:t>CHAPTER THREE</w:t>
            </w:r>
            <w:r>
              <w:rPr>
                <w:noProof/>
                <w:webHidden/>
              </w:rPr>
              <w:tab/>
            </w:r>
            <w:r>
              <w:rPr>
                <w:noProof/>
                <w:webHidden/>
              </w:rPr>
              <w:fldChar w:fldCharType="begin"/>
            </w:r>
            <w:r>
              <w:rPr>
                <w:noProof/>
                <w:webHidden/>
              </w:rPr>
              <w:instrText xml:space="preserve"> PAGEREF _Toc173535942 \h </w:instrText>
            </w:r>
            <w:r>
              <w:rPr>
                <w:noProof/>
                <w:webHidden/>
              </w:rPr>
            </w:r>
            <w:r>
              <w:rPr>
                <w:noProof/>
                <w:webHidden/>
              </w:rPr>
              <w:fldChar w:fldCharType="separate"/>
            </w:r>
            <w:r>
              <w:rPr>
                <w:noProof/>
                <w:webHidden/>
              </w:rPr>
              <w:t>49</w:t>
            </w:r>
            <w:r>
              <w:rPr>
                <w:noProof/>
                <w:webHidden/>
              </w:rPr>
              <w:fldChar w:fldCharType="end"/>
            </w:r>
          </w:hyperlink>
        </w:p>
        <w:p w14:paraId="666D5DBC" w14:textId="61D45CA3" w:rsidR="009F1165" w:rsidRDefault="009F1165">
          <w:pPr>
            <w:pStyle w:val="TOC1"/>
            <w:tabs>
              <w:tab w:val="right" w:leader="dot" w:pos="9286"/>
            </w:tabs>
            <w:rPr>
              <w:rFonts w:eastAsiaTheme="minorEastAsia"/>
              <w:noProof/>
              <w:lang w:val="en-GH" w:eastAsia="en-GH"/>
            </w:rPr>
          </w:pPr>
          <w:hyperlink w:anchor="_Toc173535943" w:history="1">
            <w:r w:rsidRPr="008A2F2D">
              <w:rPr>
                <w:rStyle w:val="Hyperlink"/>
                <w:noProof/>
              </w:rPr>
              <w:t>RESEARCH METHODOLOGY</w:t>
            </w:r>
            <w:r>
              <w:rPr>
                <w:noProof/>
                <w:webHidden/>
              </w:rPr>
              <w:tab/>
            </w:r>
            <w:r>
              <w:rPr>
                <w:noProof/>
                <w:webHidden/>
              </w:rPr>
              <w:fldChar w:fldCharType="begin"/>
            </w:r>
            <w:r>
              <w:rPr>
                <w:noProof/>
                <w:webHidden/>
              </w:rPr>
              <w:instrText xml:space="preserve"> PAGEREF _Toc173535943 \h </w:instrText>
            </w:r>
            <w:r>
              <w:rPr>
                <w:noProof/>
                <w:webHidden/>
              </w:rPr>
            </w:r>
            <w:r>
              <w:rPr>
                <w:noProof/>
                <w:webHidden/>
              </w:rPr>
              <w:fldChar w:fldCharType="separate"/>
            </w:r>
            <w:r>
              <w:rPr>
                <w:noProof/>
                <w:webHidden/>
              </w:rPr>
              <w:t>49</w:t>
            </w:r>
            <w:r>
              <w:rPr>
                <w:noProof/>
                <w:webHidden/>
              </w:rPr>
              <w:fldChar w:fldCharType="end"/>
            </w:r>
          </w:hyperlink>
        </w:p>
        <w:p w14:paraId="0CB1ED09" w14:textId="1D76E9AD" w:rsidR="009F1165" w:rsidRDefault="009F1165">
          <w:pPr>
            <w:pStyle w:val="TOC2"/>
            <w:tabs>
              <w:tab w:val="right" w:leader="dot" w:pos="9286"/>
            </w:tabs>
            <w:rPr>
              <w:rFonts w:eastAsiaTheme="minorEastAsia"/>
              <w:noProof/>
              <w:lang w:val="en-GH" w:eastAsia="en-GH"/>
            </w:rPr>
          </w:pPr>
          <w:hyperlink w:anchor="_Toc173535944" w:history="1">
            <w:r w:rsidRPr="008A2F2D">
              <w:rPr>
                <w:rStyle w:val="Hyperlink"/>
                <w:noProof/>
              </w:rPr>
              <w:t>3.1 Introduction</w:t>
            </w:r>
            <w:r>
              <w:rPr>
                <w:noProof/>
                <w:webHidden/>
              </w:rPr>
              <w:tab/>
            </w:r>
            <w:r>
              <w:rPr>
                <w:noProof/>
                <w:webHidden/>
              </w:rPr>
              <w:fldChar w:fldCharType="begin"/>
            </w:r>
            <w:r>
              <w:rPr>
                <w:noProof/>
                <w:webHidden/>
              </w:rPr>
              <w:instrText xml:space="preserve"> PAGEREF _Toc173535944 \h </w:instrText>
            </w:r>
            <w:r>
              <w:rPr>
                <w:noProof/>
                <w:webHidden/>
              </w:rPr>
            </w:r>
            <w:r>
              <w:rPr>
                <w:noProof/>
                <w:webHidden/>
              </w:rPr>
              <w:fldChar w:fldCharType="separate"/>
            </w:r>
            <w:r>
              <w:rPr>
                <w:noProof/>
                <w:webHidden/>
              </w:rPr>
              <w:t>49</w:t>
            </w:r>
            <w:r>
              <w:rPr>
                <w:noProof/>
                <w:webHidden/>
              </w:rPr>
              <w:fldChar w:fldCharType="end"/>
            </w:r>
          </w:hyperlink>
        </w:p>
        <w:p w14:paraId="20DF2FCA" w14:textId="1FB5C923" w:rsidR="009F1165" w:rsidRDefault="009F1165">
          <w:pPr>
            <w:pStyle w:val="TOC2"/>
            <w:tabs>
              <w:tab w:val="right" w:leader="dot" w:pos="9286"/>
            </w:tabs>
            <w:rPr>
              <w:rFonts w:eastAsiaTheme="minorEastAsia"/>
              <w:noProof/>
              <w:lang w:val="en-GH" w:eastAsia="en-GH"/>
            </w:rPr>
          </w:pPr>
          <w:hyperlink w:anchor="_Toc173535945" w:history="1">
            <w:r w:rsidRPr="008A2F2D">
              <w:rPr>
                <w:rStyle w:val="Hyperlink"/>
                <w:noProof/>
              </w:rPr>
              <w:t>3.2 Adopted Philosophical Paradigm</w:t>
            </w:r>
            <w:r>
              <w:rPr>
                <w:noProof/>
                <w:webHidden/>
              </w:rPr>
              <w:tab/>
            </w:r>
            <w:r>
              <w:rPr>
                <w:noProof/>
                <w:webHidden/>
              </w:rPr>
              <w:fldChar w:fldCharType="begin"/>
            </w:r>
            <w:r>
              <w:rPr>
                <w:noProof/>
                <w:webHidden/>
              </w:rPr>
              <w:instrText xml:space="preserve"> PAGEREF _Toc173535945 \h </w:instrText>
            </w:r>
            <w:r>
              <w:rPr>
                <w:noProof/>
                <w:webHidden/>
              </w:rPr>
            </w:r>
            <w:r>
              <w:rPr>
                <w:noProof/>
                <w:webHidden/>
              </w:rPr>
              <w:fldChar w:fldCharType="separate"/>
            </w:r>
            <w:r>
              <w:rPr>
                <w:noProof/>
                <w:webHidden/>
              </w:rPr>
              <w:t>49</w:t>
            </w:r>
            <w:r>
              <w:rPr>
                <w:noProof/>
                <w:webHidden/>
              </w:rPr>
              <w:fldChar w:fldCharType="end"/>
            </w:r>
          </w:hyperlink>
        </w:p>
        <w:p w14:paraId="2D3910BB" w14:textId="0761E68D" w:rsidR="009F1165" w:rsidRDefault="009F1165">
          <w:pPr>
            <w:pStyle w:val="TOC2"/>
            <w:tabs>
              <w:tab w:val="right" w:leader="dot" w:pos="9286"/>
            </w:tabs>
            <w:rPr>
              <w:rFonts w:eastAsiaTheme="minorEastAsia"/>
              <w:noProof/>
              <w:lang w:val="en-GH" w:eastAsia="en-GH"/>
            </w:rPr>
          </w:pPr>
          <w:hyperlink w:anchor="_Toc173535946" w:history="1">
            <w:r w:rsidRPr="008A2F2D">
              <w:rPr>
                <w:rStyle w:val="Hyperlink"/>
                <w:noProof/>
              </w:rPr>
              <w:t>3.3 Research Approach</w:t>
            </w:r>
            <w:r>
              <w:rPr>
                <w:noProof/>
                <w:webHidden/>
              </w:rPr>
              <w:tab/>
            </w:r>
            <w:r>
              <w:rPr>
                <w:noProof/>
                <w:webHidden/>
              </w:rPr>
              <w:fldChar w:fldCharType="begin"/>
            </w:r>
            <w:r>
              <w:rPr>
                <w:noProof/>
                <w:webHidden/>
              </w:rPr>
              <w:instrText xml:space="preserve"> PAGEREF _Toc173535946 \h </w:instrText>
            </w:r>
            <w:r>
              <w:rPr>
                <w:noProof/>
                <w:webHidden/>
              </w:rPr>
            </w:r>
            <w:r>
              <w:rPr>
                <w:noProof/>
                <w:webHidden/>
              </w:rPr>
              <w:fldChar w:fldCharType="separate"/>
            </w:r>
            <w:r>
              <w:rPr>
                <w:noProof/>
                <w:webHidden/>
              </w:rPr>
              <w:t>51</w:t>
            </w:r>
            <w:r>
              <w:rPr>
                <w:noProof/>
                <w:webHidden/>
              </w:rPr>
              <w:fldChar w:fldCharType="end"/>
            </w:r>
          </w:hyperlink>
        </w:p>
        <w:p w14:paraId="0143A031" w14:textId="3A0A314D" w:rsidR="009F1165" w:rsidRDefault="009F1165">
          <w:pPr>
            <w:pStyle w:val="TOC2"/>
            <w:tabs>
              <w:tab w:val="right" w:leader="dot" w:pos="9286"/>
            </w:tabs>
            <w:rPr>
              <w:rFonts w:eastAsiaTheme="minorEastAsia"/>
              <w:noProof/>
              <w:lang w:val="en-GH" w:eastAsia="en-GH"/>
            </w:rPr>
          </w:pPr>
          <w:hyperlink w:anchor="_Toc173535947" w:history="1">
            <w:r w:rsidRPr="008A2F2D">
              <w:rPr>
                <w:rStyle w:val="Hyperlink"/>
                <w:noProof/>
              </w:rPr>
              <w:t>3.4 Research Design</w:t>
            </w:r>
            <w:r>
              <w:rPr>
                <w:noProof/>
                <w:webHidden/>
              </w:rPr>
              <w:tab/>
            </w:r>
            <w:r>
              <w:rPr>
                <w:noProof/>
                <w:webHidden/>
              </w:rPr>
              <w:fldChar w:fldCharType="begin"/>
            </w:r>
            <w:r>
              <w:rPr>
                <w:noProof/>
                <w:webHidden/>
              </w:rPr>
              <w:instrText xml:space="preserve"> PAGEREF _Toc173535947 \h </w:instrText>
            </w:r>
            <w:r>
              <w:rPr>
                <w:noProof/>
                <w:webHidden/>
              </w:rPr>
            </w:r>
            <w:r>
              <w:rPr>
                <w:noProof/>
                <w:webHidden/>
              </w:rPr>
              <w:fldChar w:fldCharType="separate"/>
            </w:r>
            <w:r>
              <w:rPr>
                <w:noProof/>
                <w:webHidden/>
              </w:rPr>
              <w:t>52</w:t>
            </w:r>
            <w:r>
              <w:rPr>
                <w:noProof/>
                <w:webHidden/>
              </w:rPr>
              <w:fldChar w:fldCharType="end"/>
            </w:r>
          </w:hyperlink>
        </w:p>
        <w:p w14:paraId="1A652B81" w14:textId="15AEDD98" w:rsidR="009F1165" w:rsidRDefault="009F1165">
          <w:pPr>
            <w:pStyle w:val="TOC2"/>
            <w:tabs>
              <w:tab w:val="right" w:leader="dot" w:pos="9286"/>
            </w:tabs>
            <w:rPr>
              <w:rFonts w:eastAsiaTheme="minorEastAsia"/>
              <w:noProof/>
              <w:lang w:val="en-GH" w:eastAsia="en-GH"/>
            </w:rPr>
          </w:pPr>
          <w:hyperlink w:anchor="_Toc173535948" w:history="1">
            <w:r w:rsidRPr="008A2F2D">
              <w:rPr>
                <w:rStyle w:val="Hyperlink"/>
                <w:noProof/>
              </w:rPr>
              <w:t>3.5 Population</w:t>
            </w:r>
            <w:r>
              <w:rPr>
                <w:noProof/>
                <w:webHidden/>
              </w:rPr>
              <w:tab/>
            </w:r>
            <w:r>
              <w:rPr>
                <w:noProof/>
                <w:webHidden/>
              </w:rPr>
              <w:fldChar w:fldCharType="begin"/>
            </w:r>
            <w:r>
              <w:rPr>
                <w:noProof/>
                <w:webHidden/>
              </w:rPr>
              <w:instrText xml:space="preserve"> PAGEREF _Toc173535948 \h </w:instrText>
            </w:r>
            <w:r>
              <w:rPr>
                <w:noProof/>
                <w:webHidden/>
              </w:rPr>
            </w:r>
            <w:r>
              <w:rPr>
                <w:noProof/>
                <w:webHidden/>
              </w:rPr>
              <w:fldChar w:fldCharType="separate"/>
            </w:r>
            <w:r>
              <w:rPr>
                <w:noProof/>
                <w:webHidden/>
              </w:rPr>
              <w:t>53</w:t>
            </w:r>
            <w:r>
              <w:rPr>
                <w:noProof/>
                <w:webHidden/>
              </w:rPr>
              <w:fldChar w:fldCharType="end"/>
            </w:r>
          </w:hyperlink>
        </w:p>
        <w:p w14:paraId="3642B414" w14:textId="19116BB1" w:rsidR="009F1165" w:rsidRDefault="009F1165">
          <w:pPr>
            <w:pStyle w:val="TOC2"/>
            <w:tabs>
              <w:tab w:val="right" w:leader="dot" w:pos="9286"/>
            </w:tabs>
            <w:rPr>
              <w:rFonts w:eastAsiaTheme="minorEastAsia"/>
              <w:noProof/>
              <w:lang w:val="en-GH" w:eastAsia="en-GH"/>
            </w:rPr>
          </w:pPr>
          <w:hyperlink w:anchor="_Toc173535949" w:history="1">
            <w:r w:rsidRPr="008A2F2D">
              <w:rPr>
                <w:rStyle w:val="Hyperlink"/>
                <w:noProof/>
              </w:rPr>
              <w:t>3.6 Sample Technique and Sample Size</w:t>
            </w:r>
            <w:r>
              <w:rPr>
                <w:noProof/>
                <w:webHidden/>
              </w:rPr>
              <w:tab/>
            </w:r>
            <w:r>
              <w:rPr>
                <w:noProof/>
                <w:webHidden/>
              </w:rPr>
              <w:fldChar w:fldCharType="begin"/>
            </w:r>
            <w:r>
              <w:rPr>
                <w:noProof/>
                <w:webHidden/>
              </w:rPr>
              <w:instrText xml:space="preserve"> PAGEREF _Toc173535949 \h </w:instrText>
            </w:r>
            <w:r>
              <w:rPr>
                <w:noProof/>
                <w:webHidden/>
              </w:rPr>
            </w:r>
            <w:r>
              <w:rPr>
                <w:noProof/>
                <w:webHidden/>
              </w:rPr>
              <w:fldChar w:fldCharType="separate"/>
            </w:r>
            <w:r>
              <w:rPr>
                <w:noProof/>
                <w:webHidden/>
              </w:rPr>
              <w:t>53</w:t>
            </w:r>
            <w:r>
              <w:rPr>
                <w:noProof/>
                <w:webHidden/>
              </w:rPr>
              <w:fldChar w:fldCharType="end"/>
            </w:r>
          </w:hyperlink>
        </w:p>
        <w:p w14:paraId="38033BCB" w14:textId="031214D5" w:rsidR="009F1165" w:rsidRDefault="009F1165">
          <w:pPr>
            <w:pStyle w:val="TOC2"/>
            <w:tabs>
              <w:tab w:val="right" w:leader="dot" w:pos="9286"/>
            </w:tabs>
            <w:rPr>
              <w:rFonts w:eastAsiaTheme="minorEastAsia"/>
              <w:noProof/>
              <w:lang w:val="en-GH" w:eastAsia="en-GH"/>
            </w:rPr>
          </w:pPr>
          <w:hyperlink w:anchor="_Toc173535950" w:history="1">
            <w:r w:rsidRPr="008A2F2D">
              <w:rPr>
                <w:rStyle w:val="Hyperlink"/>
                <w:noProof/>
              </w:rPr>
              <w:t>3.7 Data Collection</w:t>
            </w:r>
            <w:r>
              <w:rPr>
                <w:noProof/>
                <w:webHidden/>
              </w:rPr>
              <w:tab/>
            </w:r>
            <w:r>
              <w:rPr>
                <w:noProof/>
                <w:webHidden/>
              </w:rPr>
              <w:fldChar w:fldCharType="begin"/>
            </w:r>
            <w:r>
              <w:rPr>
                <w:noProof/>
                <w:webHidden/>
              </w:rPr>
              <w:instrText xml:space="preserve"> PAGEREF _Toc173535950 \h </w:instrText>
            </w:r>
            <w:r>
              <w:rPr>
                <w:noProof/>
                <w:webHidden/>
              </w:rPr>
            </w:r>
            <w:r>
              <w:rPr>
                <w:noProof/>
                <w:webHidden/>
              </w:rPr>
              <w:fldChar w:fldCharType="separate"/>
            </w:r>
            <w:r>
              <w:rPr>
                <w:noProof/>
                <w:webHidden/>
              </w:rPr>
              <w:t>56</w:t>
            </w:r>
            <w:r>
              <w:rPr>
                <w:noProof/>
                <w:webHidden/>
              </w:rPr>
              <w:fldChar w:fldCharType="end"/>
            </w:r>
          </w:hyperlink>
        </w:p>
        <w:p w14:paraId="6F19B8B4" w14:textId="55F45749" w:rsidR="009F1165" w:rsidRDefault="009F1165">
          <w:pPr>
            <w:pStyle w:val="TOC2"/>
            <w:tabs>
              <w:tab w:val="right" w:leader="dot" w:pos="9286"/>
            </w:tabs>
            <w:rPr>
              <w:rFonts w:eastAsiaTheme="minorEastAsia"/>
              <w:noProof/>
              <w:lang w:val="en-GH" w:eastAsia="en-GH"/>
            </w:rPr>
          </w:pPr>
          <w:hyperlink w:anchor="_Toc173535951" w:history="1">
            <w:r w:rsidRPr="008A2F2D">
              <w:rPr>
                <w:rStyle w:val="Hyperlink"/>
                <w:noProof/>
              </w:rPr>
              <w:t>3.8 Model Specification</w:t>
            </w:r>
            <w:r>
              <w:rPr>
                <w:noProof/>
                <w:webHidden/>
              </w:rPr>
              <w:tab/>
            </w:r>
            <w:r>
              <w:rPr>
                <w:noProof/>
                <w:webHidden/>
              </w:rPr>
              <w:fldChar w:fldCharType="begin"/>
            </w:r>
            <w:r>
              <w:rPr>
                <w:noProof/>
                <w:webHidden/>
              </w:rPr>
              <w:instrText xml:space="preserve"> PAGEREF _Toc173535951 \h </w:instrText>
            </w:r>
            <w:r>
              <w:rPr>
                <w:noProof/>
                <w:webHidden/>
              </w:rPr>
            </w:r>
            <w:r>
              <w:rPr>
                <w:noProof/>
                <w:webHidden/>
              </w:rPr>
              <w:fldChar w:fldCharType="separate"/>
            </w:r>
            <w:r>
              <w:rPr>
                <w:noProof/>
                <w:webHidden/>
              </w:rPr>
              <w:t>57</w:t>
            </w:r>
            <w:r>
              <w:rPr>
                <w:noProof/>
                <w:webHidden/>
              </w:rPr>
              <w:fldChar w:fldCharType="end"/>
            </w:r>
          </w:hyperlink>
        </w:p>
        <w:p w14:paraId="48CFC90D" w14:textId="430ABCA4" w:rsidR="009F1165" w:rsidRDefault="009F1165">
          <w:pPr>
            <w:pStyle w:val="TOC2"/>
            <w:tabs>
              <w:tab w:val="right" w:leader="dot" w:pos="9286"/>
            </w:tabs>
            <w:rPr>
              <w:rFonts w:eastAsiaTheme="minorEastAsia"/>
              <w:noProof/>
              <w:lang w:val="en-GH" w:eastAsia="en-GH"/>
            </w:rPr>
          </w:pPr>
          <w:hyperlink w:anchor="_Toc173535952" w:history="1">
            <w:r w:rsidRPr="008A2F2D">
              <w:rPr>
                <w:rStyle w:val="Hyperlink"/>
                <w:noProof/>
              </w:rPr>
              <w:t>3.9 Description of Variables</w:t>
            </w:r>
            <w:r>
              <w:rPr>
                <w:noProof/>
                <w:webHidden/>
              </w:rPr>
              <w:tab/>
            </w:r>
            <w:r>
              <w:rPr>
                <w:noProof/>
                <w:webHidden/>
              </w:rPr>
              <w:fldChar w:fldCharType="begin"/>
            </w:r>
            <w:r>
              <w:rPr>
                <w:noProof/>
                <w:webHidden/>
              </w:rPr>
              <w:instrText xml:space="preserve"> PAGEREF _Toc173535952 \h </w:instrText>
            </w:r>
            <w:r>
              <w:rPr>
                <w:noProof/>
                <w:webHidden/>
              </w:rPr>
            </w:r>
            <w:r>
              <w:rPr>
                <w:noProof/>
                <w:webHidden/>
              </w:rPr>
              <w:fldChar w:fldCharType="separate"/>
            </w:r>
            <w:r>
              <w:rPr>
                <w:noProof/>
                <w:webHidden/>
              </w:rPr>
              <w:t>58</w:t>
            </w:r>
            <w:r>
              <w:rPr>
                <w:noProof/>
                <w:webHidden/>
              </w:rPr>
              <w:fldChar w:fldCharType="end"/>
            </w:r>
          </w:hyperlink>
        </w:p>
        <w:p w14:paraId="6660D4B5" w14:textId="140B6C80" w:rsidR="009F1165" w:rsidRDefault="009F1165">
          <w:pPr>
            <w:pStyle w:val="TOC3"/>
            <w:tabs>
              <w:tab w:val="right" w:leader="dot" w:pos="9286"/>
            </w:tabs>
            <w:rPr>
              <w:rFonts w:eastAsiaTheme="minorEastAsia"/>
              <w:noProof/>
              <w:lang w:val="en-GH" w:eastAsia="en-GH"/>
            </w:rPr>
          </w:pPr>
          <w:hyperlink w:anchor="_Toc173535953" w:history="1">
            <w:r w:rsidRPr="008A2F2D">
              <w:rPr>
                <w:rStyle w:val="Hyperlink"/>
                <w:noProof/>
              </w:rPr>
              <w:t>3.9.1 Dependent Variable</w:t>
            </w:r>
            <w:r>
              <w:rPr>
                <w:noProof/>
                <w:webHidden/>
              </w:rPr>
              <w:tab/>
            </w:r>
            <w:r>
              <w:rPr>
                <w:noProof/>
                <w:webHidden/>
              </w:rPr>
              <w:fldChar w:fldCharType="begin"/>
            </w:r>
            <w:r>
              <w:rPr>
                <w:noProof/>
                <w:webHidden/>
              </w:rPr>
              <w:instrText xml:space="preserve"> PAGEREF _Toc173535953 \h </w:instrText>
            </w:r>
            <w:r>
              <w:rPr>
                <w:noProof/>
                <w:webHidden/>
              </w:rPr>
            </w:r>
            <w:r>
              <w:rPr>
                <w:noProof/>
                <w:webHidden/>
              </w:rPr>
              <w:fldChar w:fldCharType="separate"/>
            </w:r>
            <w:r>
              <w:rPr>
                <w:noProof/>
                <w:webHidden/>
              </w:rPr>
              <w:t>58</w:t>
            </w:r>
            <w:r>
              <w:rPr>
                <w:noProof/>
                <w:webHidden/>
              </w:rPr>
              <w:fldChar w:fldCharType="end"/>
            </w:r>
          </w:hyperlink>
        </w:p>
        <w:p w14:paraId="2BCD0D8E" w14:textId="53D6052D" w:rsidR="009F1165" w:rsidRDefault="009F1165">
          <w:pPr>
            <w:pStyle w:val="TOC3"/>
            <w:tabs>
              <w:tab w:val="right" w:leader="dot" w:pos="9286"/>
            </w:tabs>
            <w:rPr>
              <w:rFonts w:eastAsiaTheme="minorEastAsia"/>
              <w:noProof/>
              <w:lang w:val="en-GH" w:eastAsia="en-GH"/>
            </w:rPr>
          </w:pPr>
          <w:hyperlink w:anchor="_Toc173535954" w:history="1">
            <w:r w:rsidRPr="008A2F2D">
              <w:rPr>
                <w:rStyle w:val="Hyperlink"/>
                <w:noProof/>
              </w:rPr>
              <w:t>3.9.2 Independent Variables</w:t>
            </w:r>
            <w:r>
              <w:rPr>
                <w:noProof/>
                <w:webHidden/>
              </w:rPr>
              <w:tab/>
            </w:r>
            <w:r>
              <w:rPr>
                <w:noProof/>
                <w:webHidden/>
              </w:rPr>
              <w:fldChar w:fldCharType="begin"/>
            </w:r>
            <w:r>
              <w:rPr>
                <w:noProof/>
                <w:webHidden/>
              </w:rPr>
              <w:instrText xml:space="preserve"> PAGEREF _Toc173535954 \h </w:instrText>
            </w:r>
            <w:r>
              <w:rPr>
                <w:noProof/>
                <w:webHidden/>
              </w:rPr>
            </w:r>
            <w:r>
              <w:rPr>
                <w:noProof/>
                <w:webHidden/>
              </w:rPr>
              <w:fldChar w:fldCharType="separate"/>
            </w:r>
            <w:r>
              <w:rPr>
                <w:noProof/>
                <w:webHidden/>
              </w:rPr>
              <w:t>59</w:t>
            </w:r>
            <w:r>
              <w:rPr>
                <w:noProof/>
                <w:webHidden/>
              </w:rPr>
              <w:fldChar w:fldCharType="end"/>
            </w:r>
          </w:hyperlink>
        </w:p>
        <w:p w14:paraId="748DC657" w14:textId="3CB75967" w:rsidR="009F1165" w:rsidRDefault="009F1165">
          <w:pPr>
            <w:pStyle w:val="TOC3"/>
            <w:tabs>
              <w:tab w:val="right" w:leader="dot" w:pos="9286"/>
            </w:tabs>
            <w:rPr>
              <w:rFonts w:eastAsiaTheme="minorEastAsia"/>
              <w:noProof/>
              <w:lang w:val="en-GH" w:eastAsia="en-GH"/>
            </w:rPr>
          </w:pPr>
          <w:hyperlink w:anchor="_Toc173535955" w:history="1">
            <w:r w:rsidRPr="008A2F2D">
              <w:rPr>
                <w:rStyle w:val="Hyperlink"/>
                <w:noProof/>
              </w:rPr>
              <w:t>3.9.3 Moderating Variable</w:t>
            </w:r>
            <w:r>
              <w:rPr>
                <w:noProof/>
                <w:webHidden/>
              </w:rPr>
              <w:tab/>
            </w:r>
            <w:r>
              <w:rPr>
                <w:noProof/>
                <w:webHidden/>
              </w:rPr>
              <w:fldChar w:fldCharType="begin"/>
            </w:r>
            <w:r>
              <w:rPr>
                <w:noProof/>
                <w:webHidden/>
              </w:rPr>
              <w:instrText xml:space="preserve"> PAGEREF _Toc173535955 \h </w:instrText>
            </w:r>
            <w:r>
              <w:rPr>
                <w:noProof/>
                <w:webHidden/>
              </w:rPr>
            </w:r>
            <w:r>
              <w:rPr>
                <w:noProof/>
                <w:webHidden/>
              </w:rPr>
              <w:fldChar w:fldCharType="separate"/>
            </w:r>
            <w:r>
              <w:rPr>
                <w:noProof/>
                <w:webHidden/>
              </w:rPr>
              <w:t>60</w:t>
            </w:r>
            <w:r>
              <w:rPr>
                <w:noProof/>
                <w:webHidden/>
              </w:rPr>
              <w:fldChar w:fldCharType="end"/>
            </w:r>
          </w:hyperlink>
        </w:p>
        <w:p w14:paraId="7DFEFBED" w14:textId="2BE610DD" w:rsidR="009F1165" w:rsidRDefault="009F1165">
          <w:pPr>
            <w:pStyle w:val="TOC3"/>
            <w:tabs>
              <w:tab w:val="right" w:leader="dot" w:pos="9286"/>
            </w:tabs>
            <w:rPr>
              <w:rFonts w:eastAsiaTheme="minorEastAsia"/>
              <w:noProof/>
              <w:lang w:val="en-GH" w:eastAsia="en-GH"/>
            </w:rPr>
          </w:pPr>
          <w:hyperlink w:anchor="_Toc173535956" w:history="1">
            <w:r w:rsidRPr="008A2F2D">
              <w:rPr>
                <w:rStyle w:val="Hyperlink"/>
                <w:noProof/>
              </w:rPr>
              <w:t>3.9.4 Mediating Variable</w:t>
            </w:r>
            <w:r>
              <w:rPr>
                <w:noProof/>
                <w:webHidden/>
              </w:rPr>
              <w:tab/>
            </w:r>
            <w:r>
              <w:rPr>
                <w:noProof/>
                <w:webHidden/>
              </w:rPr>
              <w:fldChar w:fldCharType="begin"/>
            </w:r>
            <w:r>
              <w:rPr>
                <w:noProof/>
                <w:webHidden/>
              </w:rPr>
              <w:instrText xml:space="preserve"> PAGEREF _Toc173535956 \h </w:instrText>
            </w:r>
            <w:r>
              <w:rPr>
                <w:noProof/>
                <w:webHidden/>
              </w:rPr>
            </w:r>
            <w:r>
              <w:rPr>
                <w:noProof/>
                <w:webHidden/>
              </w:rPr>
              <w:fldChar w:fldCharType="separate"/>
            </w:r>
            <w:r>
              <w:rPr>
                <w:noProof/>
                <w:webHidden/>
              </w:rPr>
              <w:t>60</w:t>
            </w:r>
            <w:r>
              <w:rPr>
                <w:noProof/>
                <w:webHidden/>
              </w:rPr>
              <w:fldChar w:fldCharType="end"/>
            </w:r>
          </w:hyperlink>
        </w:p>
        <w:p w14:paraId="3A13AAE9" w14:textId="1F45A1CF" w:rsidR="009F1165" w:rsidRDefault="009F1165">
          <w:pPr>
            <w:pStyle w:val="TOC3"/>
            <w:tabs>
              <w:tab w:val="right" w:leader="dot" w:pos="9286"/>
            </w:tabs>
            <w:rPr>
              <w:rFonts w:eastAsiaTheme="minorEastAsia"/>
              <w:noProof/>
              <w:lang w:val="en-GH" w:eastAsia="en-GH"/>
            </w:rPr>
          </w:pPr>
          <w:hyperlink w:anchor="_Toc173535957" w:history="1">
            <w:r w:rsidRPr="008A2F2D">
              <w:rPr>
                <w:rStyle w:val="Hyperlink"/>
                <w:noProof/>
              </w:rPr>
              <w:t>3.9.5 Control Variables</w:t>
            </w:r>
            <w:r>
              <w:rPr>
                <w:noProof/>
                <w:webHidden/>
              </w:rPr>
              <w:tab/>
            </w:r>
            <w:r>
              <w:rPr>
                <w:noProof/>
                <w:webHidden/>
              </w:rPr>
              <w:fldChar w:fldCharType="begin"/>
            </w:r>
            <w:r>
              <w:rPr>
                <w:noProof/>
                <w:webHidden/>
              </w:rPr>
              <w:instrText xml:space="preserve"> PAGEREF _Toc173535957 \h </w:instrText>
            </w:r>
            <w:r>
              <w:rPr>
                <w:noProof/>
                <w:webHidden/>
              </w:rPr>
            </w:r>
            <w:r>
              <w:rPr>
                <w:noProof/>
                <w:webHidden/>
              </w:rPr>
              <w:fldChar w:fldCharType="separate"/>
            </w:r>
            <w:r>
              <w:rPr>
                <w:noProof/>
                <w:webHidden/>
              </w:rPr>
              <w:t>61</w:t>
            </w:r>
            <w:r>
              <w:rPr>
                <w:noProof/>
                <w:webHidden/>
              </w:rPr>
              <w:fldChar w:fldCharType="end"/>
            </w:r>
          </w:hyperlink>
        </w:p>
        <w:p w14:paraId="1F907135" w14:textId="0A3580BD" w:rsidR="009F1165" w:rsidRDefault="009F1165">
          <w:pPr>
            <w:pStyle w:val="TOC3"/>
            <w:tabs>
              <w:tab w:val="right" w:leader="dot" w:pos="9286"/>
            </w:tabs>
            <w:rPr>
              <w:rFonts w:eastAsiaTheme="minorEastAsia"/>
              <w:noProof/>
              <w:lang w:val="en-GH" w:eastAsia="en-GH"/>
            </w:rPr>
          </w:pPr>
          <w:hyperlink w:anchor="_Toc173535958" w:history="1">
            <w:r w:rsidRPr="008A2F2D">
              <w:rPr>
                <w:rStyle w:val="Hyperlink"/>
                <w:noProof/>
              </w:rPr>
              <w:t>3.9.6 Variables Summary</w:t>
            </w:r>
            <w:r>
              <w:rPr>
                <w:noProof/>
                <w:webHidden/>
              </w:rPr>
              <w:tab/>
            </w:r>
            <w:r>
              <w:rPr>
                <w:noProof/>
                <w:webHidden/>
              </w:rPr>
              <w:fldChar w:fldCharType="begin"/>
            </w:r>
            <w:r>
              <w:rPr>
                <w:noProof/>
                <w:webHidden/>
              </w:rPr>
              <w:instrText xml:space="preserve"> PAGEREF _Toc173535958 \h </w:instrText>
            </w:r>
            <w:r>
              <w:rPr>
                <w:noProof/>
                <w:webHidden/>
              </w:rPr>
            </w:r>
            <w:r>
              <w:rPr>
                <w:noProof/>
                <w:webHidden/>
              </w:rPr>
              <w:fldChar w:fldCharType="separate"/>
            </w:r>
            <w:r>
              <w:rPr>
                <w:noProof/>
                <w:webHidden/>
              </w:rPr>
              <w:t>62</w:t>
            </w:r>
            <w:r>
              <w:rPr>
                <w:noProof/>
                <w:webHidden/>
              </w:rPr>
              <w:fldChar w:fldCharType="end"/>
            </w:r>
          </w:hyperlink>
        </w:p>
        <w:p w14:paraId="0353B974" w14:textId="6413AE62" w:rsidR="009F1165" w:rsidRDefault="009F1165">
          <w:pPr>
            <w:pStyle w:val="TOC2"/>
            <w:tabs>
              <w:tab w:val="right" w:leader="dot" w:pos="9286"/>
            </w:tabs>
            <w:rPr>
              <w:rFonts w:eastAsiaTheme="minorEastAsia"/>
              <w:noProof/>
              <w:lang w:val="en-GH" w:eastAsia="en-GH"/>
            </w:rPr>
          </w:pPr>
          <w:hyperlink w:anchor="_Toc173535959" w:history="1">
            <w:r w:rsidRPr="008A2F2D">
              <w:rPr>
                <w:rStyle w:val="Hyperlink"/>
                <w:noProof/>
              </w:rPr>
              <w:t>3.10 Estimation Technique</w:t>
            </w:r>
            <w:r>
              <w:rPr>
                <w:noProof/>
                <w:webHidden/>
              </w:rPr>
              <w:tab/>
            </w:r>
            <w:r>
              <w:rPr>
                <w:noProof/>
                <w:webHidden/>
              </w:rPr>
              <w:fldChar w:fldCharType="begin"/>
            </w:r>
            <w:r>
              <w:rPr>
                <w:noProof/>
                <w:webHidden/>
              </w:rPr>
              <w:instrText xml:space="preserve"> PAGEREF _Toc173535959 \h </w:instrText>
            </w:r>
            <w:r>
              <w:rPr>
                <w:noProof/>
                <w:webHidden/>
              </w:rPr>
            </w:r>
            <w:r>
              <w:rPr>
                <w:noProof/>
                <w:webHidden/>
              </w:rPr>
              <w:fldChar w:fldCharType="separate"/>
            </w:r>
            <w:r>
              <w:rPr>
                <w:noProof/>
                <w:webHidden/>
              </w:rPr>
              <w:t>62</w:t>
            </w:r>
            <w:r>
              <w:rPr>
                <w:noProof/>
                <w:webHidden/>
              </w:rPr>
              <w:fldChar w:fldCharType="end"/>
            </w:r>
          </w:hyperlink>
        </w:p>
        <w:p w14:paraId="3DFE3749" w14:textId="267BD1B6" w:rsidR="009F1165" w:rsidRDefault="009F1165">
          <w:pPr>
            <w:pStyle w:val="TOC2"/>
            <w:tabs>
              <w:tab w:val="right" w:leader="dot" w:pos="9286"/>
            </w:tabs>
            <w:rPr>
              <w:rFonts w:eastAsiaTheme="minorEastAsia"/>
              <w:noProof/>
              <w:lang w:val="en-GH" w:eastAsia="en-GH"/>
            </w:rPr>
          </w:pPr>
          <w:hyperlink w:anchor="_Toc173535960" w:history="1">
            <w:r w:rsidRPr="008A2F2D">
              <w:rPr>
                <w:rStyle w:val="Hyperlink"/>
                <w:noProof/>
              </w:rPr>
              <w:t>3.11 Summary of Chapter</w:t>
            </w:r>
            <w:r>
              <w:rPr>
                <w:noProof/>
                <w:webHidden/>
              </w:rPr>
              <w:tab/>
            </w:r>
            <w:r>
              <w:rPr>
                <w:noProof/>
                <w:webHidden/>
              </w:rPr>
              <w:fldChar w:fldCharType="begin"/>
            </w:r>
            <w:r>
              <w:rPr>
                <w:noProof/>
                <w:webHidden/>
              </w:rPr>
              <w:instrText xml:space="preserve"> PAGEREF _Toc173535960 \h </w:instrText>
            </w:r>
            <w:r>
              <w:rPr>
                <w:noProof/>
                <w:webHidden/>
              </w:rPr>
            </w:r>
            <w:r>
              <w:rPr>
                <w:noProof/>
                <w:webHidden/>
              </w:rPr>
              <w:fldChar w:fldCharType="separate"/>
            </w:r>
            <w:r>
              <w:rPr>
                <w:noProof/>
                <w:webHidden/>
              </w:rPr>
              <w:t>63</w:t>
            </w:r>
            <w:r>
              <w:rPr>
                <w:noProof/>
                <w:webHidden/>
              </w:rPr>
              <w:fldChar w:fldCharType="end"/>
            </w:r>
          </w:hyperlink>
        </w:p>
        <w:p w14:paraId="5C9BC270" w14:textId="5E9E5DE2" w:rsidR="009F1165" w:rsidRDefault="009F1165">
          <w:pPr>
            <w:pStyle w:val="TOC1"/>
            <w:tabs>
              <w:tab w:val="right" w:leader="dot" w:pos="9286"/>
            </w:tabs>
            <w:rPr>
              <w:rFonts w:eastAsiaTheme="minorEastAsia"/>
              <w:noProof/>
              <w:lang w:val="en-GH" w:eastAsia="en-GH"/>
            </w:rPr>
          </w:pPr>
          <w:hyperlink w:anchor="_Toc173535961" w:history="1">
            <w:r w:rsidRPr="008A2F2D">
              <w:rPr>
                <w:rStyle w:val="Hyperlink"/>
                <w:noProof/>
              </w:rPr>
              <w:t>CHAPTER FOUR</w:t>
            </w:r>
            <w:r>
              <w:rPr>
                <w:noProof/>
                <w:webHidden/>
              </w:rPr>
              <w:tab/>
            </w:r>
            <w:r>
              <w:rPr>
                <w:noProof/>
                <w:webHidden/>
              </w:rPr>
              <w:fldChar w:fldCharType="begin"/>
            </w:r>
            <w:r>
              <w:rPr>
                <w:noProof/>
                <w:webHidden/>
              </w:rPr>
              <w:instrText xml:space="preserve"> PAGEREF _Toc173535961 \h </w:instrText>
            </w:r>
            <w:r>
              <w:rPr>
                <w:noProof/>
                <w:webHidden/>
              </w:rPr>
            </w:r>
            <w:r>
              <w:rPr>
                <w:noProof/>
                <w:webHidden/>
              </w:rPr>
              <w:fldChar w:fldCharType="separate"/>
            </w:r>
            <w:r>
              <w:rPr>
                <w:noProof/>
                <w:webHidden/>
              </w:rPr>
              <w:t>64</w:t>
            </w:r>
            <w:r>
              <w:rPr>
                <w:noProof/>
                <w:webHidden/>
              </w:rPr>
              <w:fldChar w:fldCharType="end"/>
            </w:r>
          </w:hyperlink>
        </w:p>
        <w:p w14:paraId="5E7F2824" w14:textId="3F7D8D43" w:rsidR="009F1165" w:rsidRDefault="009F1165">
          <w:pPr>
            <w:pStyle w:val="TOC2"/>
            <w:tabs>
              <w:tab w:val="right" w:leader="dot" w:pos="9286"/>
            </w:tabs>
            <w:rPr>
              <w:rFonts w:eastAsiaTheme="minorEastAsia"/>
              <w:noProof/>
              <w:lang w:val="en-GH" w:eastAsia="en-GH"/>
            </w:rPr>
          </w:pPr>
          <w:hyperlink w:anchor="_Toc173535962" w:history="1">
            <w:r w:rsidRPr="008A2F2D">
              <w:rPr>
                <w:rStyle w:val="Hyperlink"/>
                <w:noProof/>
              </w:rPr>
              <w:t>PRESENTATION OF RESULTS AND DISCUSSIONS</w:t>
            </w:r>
            <w:r>
              <w:rPr>
                <w:noProof/>
                <w:webHidden/>
              </w:rPr>
              <w:tab/>
            </w:r>
            <w:r>
              <w:rPr>
                <w:noProof/>
                <w:webHidden/>
              </w:rPr>
              <w:fldChar w:fldCharType="begin"/>
            </w:r>
            <w:r>
              <w:rPr>
                <w:noProof/>
                <w:webHidden/>
              </w:rPr>
              <w:instrText xml:space="preserve"> PAGEREF _Toc173535962 \h </w:instrText>
            </w:r>
            <w:r>
              <w:rPr>
                <w:noProof/>
                <w:webHidden/>
              </w:rPr>
            </w:r>
            <w:r>
              <w:rPr>
                <w:noProof/>
                <w:webHidden/>
              </w:rPr>
              <w:fldChar w:fldCharType="separate"/>
            </w:r>
            <w:r>
              <w:rPr>
                <w:noProof/>
                <w:webHidden/>
              </w:rPr>
              <w:t>64</w:t>
            </w:r>
            <w:r>
              <w:rPr>
                <w:noProof/>
                <w:webHidden/>
              </w:rPr>
              <w:fldChar w:fldCharType="end"/>
            </w:r>
          </w:hyperlink>
        </w:p>
        <w:p w14:paraId="4F33C4AB" w14:textId="67834C98" w:rsidR="009F1165" w:rsidRDefault="009F1165">
          <w:pPr>
            <w:pStyle w:val="TOC2"/>
            <w:tabs>
              <w:tab w:val="right" w:leader="dot" w:pos="9286"/>
            </w:tabs>
            <w:rPr>
              <w:rFonts w:eastAsiaTheme="minorEastAsia"/>
              <w:noProof/>
              <w:lang w:val="en-GH" w:eastAsia="en-GH"/>
            </w:rPr>
          </w:pPr>
          <w:hyperlink w:anchor="_Toc173535963" w:history="1">
            <w:r w:rsidRPr="008A2F2D">
              <w:rPr>
                <w:rStyle w:val="Hyperlink"/>
                <w:noProof/>
              </w:rPr>
              <w:t>4.0 Introduction</w:t>
            </w:r>
            <w:r>
              <w:rPr>
                <w:noProof/>
                <w:webHidden/>
              </w:rPr>
              <w:tab/>
            </w:r>
            <w:r>
              <w:rPr>
                <w:noProof/>
                <w:webHidden/>
              </w:rPr>
              <w:fldChar w:fldCharType="begin"/>
            </w:r>
            <w:r>
              <w:rPr>
                <w:noProof/>
                <w:webHidden/>
              </w:rPr>
              <w:instrText xml:space="preserve"> PAGEREF _Toc173535963 \h </w:instrText>
            </w:r>
            <w:r>
              <w:rPr>
                <w:noProof/>
                <w:webHidden/>
              </w:rPr>
            </w:r>
            <w:r>
              <w:rPr>
                <w:noProof/>
                <w:webHidden/>
              </w:rPr>
              <w:fldChar w:fldCharType="separate"/>
            </w:r>
            <w:r>
              <w:rPr>
                <w:noProof/>
                <w:webHidden/>
              </w:rPr>
              <w:t>64</w:t>
            </w:r>
            <w:r>
              <w:rPr>
                <w:noProof/>
                <w:webHidden/>
              </w:rPr>
              <w:fldChar w:fldCharType="end"/>
            </w:r>
          </w:hyperlink>
        </w:p>
        <w:p w14:paraId="100CBAED" w14:textId="0E7666AB" w:rsidR="009F1165" w:rsidRDefault="009F1165">
          <w:pPr>
            <w:pStyle w:val="TOC2"/>
            <w:tabs>
              <w:tab w:val="right" w:leader="dot" w:pos="9286"/>
            </w:tabs>
            <w:rPr>
              <w:rFonts w:eastAsiaTheme="minorEastAsia"/>
              <w:noProof/>
              <w:lang w:val="en-GH" w:eastAsia="en-GH"/>
            </w:rPr>
          </w:pPr>
          <w:hyperlink w:anchor="_Toc173535964" w:history="1">
            <w:r w:rsidRPr="008A2F2D">
              <w:rPr>
                <w:rStyle w:val="Hyperlink"/>
                <w:rFonts w:eastAsia="Times New Roman"/>
                <w:noProof/>
              </w:rPr>
              <w:t>4.1 Descriptive Statistics</w:t>
            </w:r>
            <w:r>
              <w:rPr>
                <w:noProof/>
                <w:webHidden/>
              </w:rPr>
              <w:tab/>
            </w:r>
            <w:r>
              <w:rPr>
                <w:noProof/>
                <w:webHidden/>
              </w:rPr>
              <w:fldChar w:fldCharType="begin"/>
            </w:r>
            <w:r>
              <w:rPr>
                <w:noProof/>
                <w:webHidden/>
              </w:rPr>
              <w:instrText xml:space="preserve"> PAGEREF _Toc173535964 \h </w:instrText>
            </w:r>
            <w:r>
              <w:rPr>
                <w:noProof/>
                <w:webHidden/>
              </w:rPr>
            </w:r>
            <w:r>
              <w:rPr>
                <w:noProof/>
                <w:webHidden/>
              </w:rPr>
              <w:fldChar w:fldCharType="separate"/>
            </w:r>
            <w:r>
              <w:rPr>
                <w:noProof/>
                <w:webHidden/>
              </w:rPr>
              <w:t>64</w:t>
            </w:r>
            <w:r>
              <w:rPr>
                <w:noProof/>
                <w:webHidden/>
              </w:rPr>
              <w:fldChar w:fldCharType="end"/>
            </w:r>
          </w:hyperlink>
        </w:p>
        <w:p w14:paraId="536BD1AA" w14:textId="4DC7DC0A" w:rsidR="009F1165" w:rsidRDefault="009F1165">
          <w:pPr>
            <w:pStyle w:val="TOC2"/>
            <w:tabs>
              <w:tab w:val="right" w:leader="dot" w:pos="9286"/>
            </w:tabs>
            <w:rPr>
              <w:rFonts w:eastAsiaTheme="minorEastAsia"/>
              <w:noProof/>
              <w:lang w:val="en-GH" w:eastAsia="en-GH"/>
            </w:rPr>
          </w:pPr>
          <w:hyperlink w:anchor="_Toc173535965" w:history="1">
            <w:r w:rsidRPr="008A2F2D">
              <w:rPr>
                <w:rStyle w:val="Hyperlink"/>
                <w:noProof/>
              </w:rPr>
              <w:t>4.2 Correlation matrix and multicollinearity</w:t>
            </w:r>
            <w:r>
              <w:rPr>
                <w:noProof/>
                <w:webHidden/>
              </w:rPr>
              <w:tab/>
            </w:r>
            <w:r>
              <w:rPr>
                <w:noProof/>
                <w:webHidden/>
              </w:rPr>
              <w:fldChar w:fldCharType="begin"/>
            </w:r>
            <w:r>
              <w:rPr>
                <w:noProof/>
                <w:webHidden/>
              </w:rPr>
              <w:instrText xml:space="preserve"> PAGEREF _Toc173535965 \h </w:instrText>
            </w:r>
            <w:r>
              <w:rPr>
                <w:noProof/>
                <w:webHidden/>
              </w:rPr>
            </w:r>
            <w:r>
              <w:rPr>
                <w:noProof/>
                <w:webHidden/>
              </w:rPr>
              <w:fldChar w:fldCharType="separate"/>
            </w:r>
            <w:r>
              <w:rPr>
                <w:noProof/>
                <w:webHidden/>
              </w:rPr>
              <w:t>66</w:t>
            </w:r>
            <w:r>
              <w:rPr>
                <w:noProof/>
                <w:webHidden/>
              </w:rPr>
              <w:fldChar w:fldCharType="end"/>
            </w:r>
          </w:hyperlink>
        </w:p>
        <w:p w14:paraId="6A57501B" w14:textId="316FD56E" w:rsidR="009F1165" w:rsidRDefault="009F1165">
          <w:pPr>
            <w:pStyle w:val="TOC2"/>
            <w:tabs>
              <w:tab w:val="right" w:leader="dot" w:pos="9286"/>
            </w:tabs>
            <w:rPr>
              <w:rFonts w:eastAsiaTheme="minorEastAsia"/>
              <w:noProof/>
              <w:lang w:val="en-GH" w:eastAsia="en-GH"/>
            </w:rPr>
          </w:pPr>
          <w:hyperlink w:anchor="_Toc173535966" w:history="1">
            <w:r w:rsidRPr="008A2F2D">
              <w:rPr>
                <w:rStyle w:val="Hyperlink"/>
                <w:noProof/>
              </w:rPr>
              <w:t>4.3 Preliminary Tests</w:t>
            </w:r>
            <w:r>
              <w:rPr>
                <w:noProof/>
                <w:webHidden/>
              </w:rPr>
              <w:tab/>
            </w:r>
            <w:r>
              <w:rPr>
                <w:noProof/>
                <w:webHidden/>
              </w:rPr>
              <w:fldChar w:fldCharType="begin"/>
            </w:r>
            <w:r>
              <w:rPr>
                <w:noProof/>
                <w:webHidden/>
              </w:rPr>
              <w:instrText xml:space="preserve"> PAGEREF _Toc173535966 \h </w:instrText>
            </w:r>
            <w:r>
              <w:rPr>
                <w:noProof/>
                <w:webHidden/>
              </w:rPr>
            </w:r>
            <w:r>
              <w:rPr>
                <w:noProof/>
                <w:webHidden/>
              </w:rPr>
              <w:fldChar w:fldCharType="separate"/>
            </w:r>
            <w:r>
              <w:rPr>
                <w:noProof/>
                <w:webHidden/>
              </w:rPr>
              <w:t>69</w:t>
            </w:r>
            <w:r>
              <w:rPr>
                <w:noProof/>
                <w:webHidden/>
              </w:rPr>
              <w:fldChar w:fldCharType="end"/>
            </w:r>
          </w:hyperlink>
        </w:p>
        <w:p w14:paraId="32A9047C" w14:textId="736D8D80" w:rsidR="009F1165" w:rsidRDefault="009F1165">
          <w:pPr>
            <w:pStyle w:val="TOC3"/>
            <w:tabs>
              <w:tab w:val="right" w:leader="dot" w:pos="9286"/>
            </w:tabs>
            <w:rPr>
              <w:rFonts w:eastAsiaTheme="minorEastAsia"/>
              <w:noProof/>
              <w:lang w:val="en-GH" w:eastAsia="en-GH"/>
            </w:rPr>
          </w:pPr>
          <w:hyperlink w:anchor="_Toc173535967" w:history="1">
            <w:r w:rsidRPr="008A2F2D">
              <w:rPr>
                <w:rStyle w:val="Hyperlink"/>
                <w:noProof/>
              </w:rPr>
              <w:t>4.3.1 Cross-section Dependency Test</w:t>
            </w:r>
            <w:r>
              <w:rPr>
                <w:noProof/>
                <w:webHidden/>
              </w:rPr>
              <w:tab/>
            </w:r>
            <w:r>
              <w:rPr>
                <w:noProof/>
                <w:webHidden/>
              </w:rPr>
              <w:fldChar w:fldCharType="begin"/>
            </w:r>
            <w:r>
              <w:rPr>
                <w:noProof/>
                <w:webHidden/>
              </w:rPr>
              <w:instrText xml:space="preserve"> PAGEREF _Toc173535967 \h </w:instrText>
            </w:r>
            <w:r>
              <w:rPr>
                <w:noProof/>
                <w:webHidden/>
              </w:rPr>
            </w:r>
            <w:r>
              <w:rPr>
                <w:noProof/>
                <w:webHidden/>
              </w:rPr>
              <w:fldChar w:fldCharType="separate"/>
            </w:r>
            <w:r>
              <w:rPr>
                <w:noProof/>
                <w:webHidden/>
              </w:rPr>
              <w:t>69</w:t>
            </w:r>
            <w:r>
              <w:rPr>
                <w:noProof/>
                <w:webHidden/>
              </w:rPr>
              <w:fldChar w:fldCharType="end"/>
            </w:r>
          </w:hyperlink>
        </w:p>
        <w:p w14:paraId="191DD95F" w14:textId="063F8399" w:rsidR="009F1165" w:rsidRDefault="009F1165">
          <w:pPr>
            <w:pStyle w:val="TOC3"/>
            <w:tabs>
              <w:tab w:val="right" w:leader="dot" w:pos="9286"/>
            </w:tabs>
            <w:rPr>
              <w:rFonts w:eastAsiaTheme="minorEastAsia"/>
              <w:noProof/>
              <w:lang w:val="en-GH" w:eastAsia="en-GH"/>
            </w:rPr>
          </w:pPr>
          <w:hyperlink w:anchor="_Toc173535968" w:history="1">
            <w:r w:rsidRPr="008A2F2D">
              <w:rPr>
                <w:rStyle w:val="Hyperlink"/>
                <w:noProof/>
              </w:rPr>
              <w:t>4.3.2 Stationarity Test</w:t>
            </w:r>
            <w:r>
              <w:rPr>
                <w:noProof/>
                <w:webHidden/>
              </w:rPr>
              <w:tab/>
            </w:r>
            <w:r>
              <w:rPr>
                <w:noProof/>
                <w:webHidden/>
              </w:rPr>
              <w:fldChar w:fldCharType="begin"/>
            </w:r>
            <w:r>
              <w:rPr>
                <w:noProof/>
                <w:webHidden/>
              </w:rPr>
              <w:instrText xml:space="preserve"> PAGEREF _Toc173535968 \h </w:instrText>
            </w:r>
            <w:r>
              <w:rPr>
                <w:noProof/>
                <w:webHidden/>
              </w:rPr>
            </w:r>
            <w:r>
              <w:rPr>
                <w:noProof/>
                <w:webHidden/>
              </w:rPr>
              <w:fldChar w:fldCharType="separate"/>
            </w:r>
            <w:r>
              <w:rPr>
                <w:noProof/>
                <w:webHidden/>
              </w:rPr>
              <w:t>70</w:t>
            </w:r>
            <w:r>
              <w:rPr>
                <w:noProof/>
                <w:webHidden/>
              </w:rPr>
              <w:fldChar w:fldCharType="end"/>
            </w:r>
          </w:hyperlink>
        </w:p>
        <w:p w14:paraId="2928E090" w14:textId="49C99A57" w:rsidR="009F1165" w:rsidRDefault="009F1165">
          <w:pPr>
            <w:pStyle w:val="TOC2"/>
            <w:tabs>
              <w:tab w:val="right" w:leader="dot" w:pos="9286"/>
            </w:tabs>
            <w:rPr>
              <w:rFonts w:eastAsiaTheme="minorEastAsia"/>
              <w:noProof/>
              <w:lang w:val="en-GH" w:eastAsia="en-GH"/>
            </w:rPr>
          </w:pPr>
          <w:hyperlink w:anchor="_Toc173535969" w:history="1">
            <w:r w:rsidRPr="008A2F2D">
              <w:rPr>
                <w:rStyle w:val="Hyperlink"/>
                <w:noProof/>
              </w:rPr>
              <w:t>4.4 Estimation Technique</w:t>
            </w:r>
            <w:r>
              <w:rPr>
                <w:noProof/>
                <w:webHidden/>
              </w:rPr>
              <w:tab/>
            </w:r>
            <w:r>
              <w:rPr>
                <w:noProof/>
                <w:webHidden/>
              </w:rPr>
              <w:fldChar w:fldCharType="begin"/>
            </w:r>
            <w:r>
              <w:rPr>
                <w:noProof/>
                <w:webHidden/>
              </w:rPr>
              <w:instrText xml:space="preserve"> PAGEREF _Toc173535969 \h </w:instrText>
            </w:r>
            <w:r>
              <w:rPr>
                <w:noProof/>
                <w:webHidden/>
              </w:rPr>
            </w:r>
            <w:r>
              <w:rPr>
                <w:noProof/>
                <w:webHidden/>
              </w:rPr>
              <w:fldChar w:fldCharType="separate"/>
            </w:r>
            <w:r>
              <w:rPr>
                <w:noProof/>
                <w:webHidden/>
              </w:rPr>
              <w:t>71</w:t>
            </w:r>
            <w:r>
              <w:rPr>
                <w:noProof/>
                <w:webHidden/>
              </w:rPr>
              <w:fldChar w:fldCharType="end"/>
            </w:r>
          </w:hyperlink>
        </w:p>
        <w:p w14:paraId="203BBFFE" w14:textId="194001C5" w:rsidR="009F1165" w:rsidRDefault="009F1165">
          <w:pPr>
            <w:pStyle w:val="TOC3"/>
            <w:tabs>
              <w:tab w:val="right" w:leader="dot" w:pos="9286"/>
            </w:tabs>
            <w:rPr>
              <w:rFonts w:eastAsiaTheme="minorEastAsia"/>
              <w:noProof/>
              <w:lang w:val="en-GH" w:eastAsia="en-GH"/>
            </w:rPr>
          </w:pPr>
          <w:hyperlink w:anchor="_Toc173535970" w:history="1">
            <w:r w:rsidRPr="008A2F2D">
              <w:rPr>
                <w:rStyle w:val="Hyperlink"/>
                <w:noProof/>
              </w:rPr>
              <w:t>4.4.1 The Direct Relationship Between Working Capital Management and Environmental Performance</w:t>
            </w:r>
            <w:r>
              <w:rPr>
                <w:noProof/>
                <w:webHidden/>
              </w:rPr>
              <w:tab/>
            </w:r>
            <w:r>
              <w:rPr>
                <w:noProof/>
                <w:webHidden/>
              </w:rPr>
              <w:fldChar w:fldCharType="begin"/>
            </w:r>
            <w:r>
              <w:rPr>
                <w:noProof/>
                <w:webHidden/>
              </w:rPr>
              <w:instrText xml:space="preserve"> PAGEREF _Toc173535970 \h </w:instrText>
            </w:r>
            <w:r>
              <w:rPr>
                <w:noProof/>
                <w:webHidden/>
              </w:rPr>
            </w:r>
            <w:r>
              <w:rPr>
                <w:noProof/>
                <w:webHidden/>
              </w:rPr>
              <w:fldChar w:fldCharType="separate"/>
            </w:r>
            <w:r>
              <w:rPr>
                <w:noProof/>
                <w:webHidden/>
              </w:rPr>
              <w:t>72</w:t>
            </w:r>
            <w:r>
              <w:rPr>
                <w:noProof/>
                <w:webHidden/>
              </w:rPr>
              <w:fldChar w:fldCharType="end"/>
            </w:r>
          </w:hyperlink>
        </w:p>
        <w:p w14:paraId="2F413849" w14:textId="03414738" w:rsidR="009F1165" w:rsidRDefault="009F1165">
          <w:pPr>
            <w:pStyle w:val="TOC3"/>
            <w:tabs>
              <w:tab w:val="right" w:leader="dot" w:pos="9286"/>
            </w:tabs>
            <w:rPr>
              <w:rFonts w:eastAsiaTheme="minorEastAsia"/>
              <w:noProof/>
              <w:lang w:val="en-GH" w:eastAsia="en-GH"/>
            </w:rPr>
          </w:pPr>
          <w:hyperlink w:anchor="_Toc173535971" w:history="1">
            <w:r w:rsidRPr="008A2F2D">
              <w:rPr>
                <w:rStyle w:val="Hyperlink"/>
                <w:noProof/>
              </w:rPr>
              <w:t xml:space="preserve">4.4.2 </w:t>
            </w:r>
            <w:r w:rsidRPr="008A2F2D">
              <w:rPr>
                <w:rStyle w:val="Hyperlink"/>
                <w:rFonts w:cs="Times New Roman"/>
                <w:noProof/>
              </w:rPr>
              <w:t>The Moderating Role of Capital Expenditure on Working Capital Management and Environmental Performance</w:t>
            </w:r>
            <w:r>
              <w:rPr>
                <w:noProof/>
                <w:webHidden/>
              </w:rPr>
              <w:tab/>
            </w:r>
            <w:r>
              <w:rPr>
                <w:noProof/>
                <w:webHidden/>
              </w:rPr>
              <w:fldChar w:fldCharType="begin"/>
            </w:r>
            <w:r>
              <w:rPr>
                <w:noProof/>
                <w:webHidden/>
              </w:rPr>
              <w:instrText xml:space="preserve"> PAGEREF _Toc173535971 \h </w:instrText>
            </w:r>
            <w:r>
              <w:rPr>
                <w:noProof/>
                <w:webHidden/>
              </w:rPr>
            </w:r>
            <w:r>
              <w:rPr>
                <w:noProof/>
                <w:webHidden/>
              </w:rPr>
              <w:fldChar w:fldCharType="separate"/>
            </w:r>
            <w:r>
              <w:rPr>
                <w:noProof/>
                <w:webHidden/>
              </w:rPr>
              <w:t>75</w:t>
            </w:r>
            <w:r>
              <w:rPr>
                <w:noProof/>
                <w:webHidden/>
              </w:rPr>
              <w:fldChar w:fldCharType="end"/>
            </w:r>
          </w:hyperlink>
        </w:p>
        <w:p w14:paraId="74190728" w14:textId="11108725" w:rsidR="009F1165" w:rsidRDefault="009F1165">
          <w:pPr>
            <w:pStyle w:val="TOC3"/>
            <w:tabs>
              <w:tab w:val="right" w:leader="dot" w:pos="9286"/>
            </w:tabs>
            <w:rPr>
              <w:rFonts w:eastAsiaTheme="minorEastAsia"/>
              <w:noProof/>
              <w:lang w:val="en-GH" w:eastAsia="en-GH"/>
            </w:rPr>
          </w:pPr>
          <w:hyperlink w:anchor="_Toc173535972" w:history="1">
            <w:r w:rsidRPr="008A2F2D">
              <w:rPr>
                <w:rStyle w:val="Hyperlink"/>
                <w:noProof/>
              </w:rPr>
              <w:t>4.4.3 The Mediation of Capital Structure on Working Capital and Environmental Performance</w:t>
            </w:r>
            <w:r>
              <w:rPr>
                <w:noProof/>
                <w:webHidden/>
              </w:rPr>
              <w:tab/>
            </w:r>
            <w:r>
              <w:rPr>
                <w:noProof/>
                <w:webHidden/>
              </w:rPr>
              <w:fldChar w:fldCharType="begin"/>
            </w:r>
            <w:r>
              <w:rPr>
                <w:noProof/>
                <w:webHidden/>
              </w:rPr>
              <w:instrText xml:space="preserve"> PAGEREF _Toc173535972 \h </w:instrText>
            </w:r>
            <w:r>
              <w:rPr>
                <w:noProof/>
                <w:webHidden/>
              </w:rPr>
            </w:r>
            <w:r>
              <w:rPr>
                <w:noProof/>
                <w:webHidden/>
              </w:rPr>
              <w:fldChar w:fldCharType="separate"/>
            </w:r>
            <w:r>
              <w:rPr>
                <w:noProof/>
                <w:webHidden/>
              </w:rPr>
              <w:t>78</w:t>
            </w:r>
            <w:r>
              <w:rPr>
                <w:noProof/>
                <w:webHidden/>
              </w:rPr>
              <w:fldChar w:fldCharType="end"/>
            </w:r>
          </w:hyperlink>
        </w:p>
        <w:p w14:paraId="7F348409" w14:textId="119D0F89" w:rsidR="009F1165" w:rsidRDefault="009F1165">
          <w:pPr>
            <w:pStyle w:val="TOC2"/>
            <w:tabs>
              <w:tab w:val="right" w:leader="dot" w:pos="9286"/>
            </w:tabs>
            <w:rPr>
              <w:rFonts w:eastAsiaTheme="minorEastAsia"/>
              <w:noProof/>
              <w:lang w:val="en-GH" w:eastAsia="en-GH"/>
            </w:rPr>
          </w:pPr>
          <w:hyperlink w:anchor="_Toc173535973" w:history="1">
            <w:r w:rsidRPr="008A2F2D">
              <w:rPr>
                <w:rStyle w:val="Hyperlink"/>
                <w:noProof/>
              </w:rPr>
              <w:t>4. 5 Discussion of Results</w:t>
            </w:r>
            <w:r w:rsidRPr="008A2F2D">
              <w:rPr>
                <w:rStyle w:val="Hyperlink"/>
                <w:i/>
                <w:iCs/>
                <w:noProof/>
              </w:rPr>
              <w:t>.</w:t>
            </w:r>
            <w:r>
              <w:rPr>
                <w:noProof/>
                <w:webHidden/>
              </w:rPr>
              <w:tab/>
            </w:r>
            <w:r>
              <w:rPr>
                <w:noProof/>
                <w:webHidden/>
              </w:rPr>
              <w:fldChar w:fldCharType="begin"/>
            </w:r>
            <w:r>
              <w:rPr>
                <w:noProof/>
                <w:webHidden/>
              </w:rPr>
              <w:instrText xml:space="preserve"> PAGEREF _Toc173535973 \h </w:instrText>
            </w:r>
            <w:r>
              <w:rPr>
                <w:noProof/>
                <w:webHidden/>
              </w:rPr>
            </w:r>
            <w:r>
              <w:rPr>
                <w:noProof/>
                <w:webHidden/>
              </w:rPr>
              <w:fldChar w:fldCharType="separate"/>
            </w:r>
            <w:r>
              <w:rPr>
                <w:noProof/>
                <w:webHidden/>
              </w:rPr>
              <w:t>82</w:t>
            </w:r>
            <w:r>
              <w:rPr>
                <w:noProof/>
                <w:webHidden/>
              </w:rPr>
              <w:fldChar w:fldCharType="end"/>
            </w:r>
          </w:hyperlink>
        </w:p>
        <w:p w14:paraId="1CBA4CE0" w14:textId="5BF4B0C7" w:rsidR="009F1165" w:rsidRDefault="009F1165">
          <w:pPr>
            <w:pStyle w:val="TOC3"/>
            <w:tabs>
              <w:tab w:val="right" w:leader="dot" w:pos="9286"/>
            </w:tabs>
            <w:rPr>
              <w:rFonts w:eastAsiaTheme="minorEastAsia"/>
              <w:noProof/>
              <w:lang w:val="en-GH" w:eastAsia="en-GH"/>
            </w:rPr>
          </w:pPr>
          <w:hyperlink w:anchor="_Toc173535974" w:history="1">
            <w:r w:rsidRPr="008A2F2D">
              <w:rPr>
                <w:rStyle w:val="Hyperlink"/>
                <w:noProof/>
              </w:rPr>
              <w:t>4.5.1 Working Capital Management and Environmental Performance</w:t>
            </w:r>
            <w:r>
              <w:rPr>
                <w:noProof/>
                <w:webHidden/>
              </w:rPr>
              <w:tab/>
            </w:r>
            <w:r>
              <w:rPr>
                <w:noProof/>
                <w:webHidden/>
              </w:rPr>
              <w:fldChar w:fldCharType="begin"/>
            </w:r>
            <w:r>
              <w:rPr>
                <w:noProof/>
                <w:webHidden/>
              </w:rPr>
              <w:instrText xml:space="preserve"> PAGEREF _Toc173535974 \h </w:instrText>
            </w:r>
            <w:r>
              <w:rPr>
                <w:noProof/>
                <w:webHidden/>
              </w:rPr>
            </w:r>
            <w:r>
              <w:rPr>
                <w:noProof/>
                <w:webHidden/>
              </w:rPr>
              <w:fldChar w:fldCharType="separate"/>
            </w:r>
            <w:r>
              <w:rPr>
                <w:noProof/>
                <w:webHidden/>
              </w:rPr>
              <w:t>82</w:t>
            </w:r>
            <w:r>
              <w:rPr>
                <w:noProof/>
                <w:webHidden/>
              </w:rPr>
              <w:fldChar w:fldCharType="end"/>
            </w:r>
          </w:hyperlink>
        </w:p>
        <w:p w14:paraId="3223EDBD" w14:textId="3DF237B7" w:rsidR="009F1165" w:rsidRDefault="009F1165">
          <w:pPr>
            <w:pStyle w:val="TOC3"/>
            <w:tabs>
              <w:tab w:val="right" w:leader="dot" w:pos="9286"/>
            </w:tabs>
            <w:rPr>
              <w:rFonts w:eastAsiaTheme="minorEastAsia"/>
              <w:noProof/>
              <w:lang w:val="en-GH" w:eastAsia="en-GH"/>
            </w:rPr>
          </w:pPr>
          <w:hyperlink w:anchor="_Toc173535975" w:history="1">
            <w:r w:rsidRPr="008A2F2D">
              <w:rPr>
                <w:rStyle w:val="Hyperlink"/>
                <w:noProof/>
              </w:rPr>
              <w:t>4.5.2 The Moderation Role of Working Capital Management and Environmental Performance</w:t>
            </w:r>
            <w:r>
              <w:rPr>
                <w:noProof/>
                <w:webHidden/>
              </w:rPr>
              <w:tab/>
            </w:r>
            <w:r>
              <w:rPr>
                <w:noProof/>
                <w:webHidden/>
              </w:rPr>
              <w:fldChar w:fldCharType="begin"/>
            </w:r>
            <w:r>
              <w:rPr>
                <w:noProof/>
                <w:webHidden/>
              </w:rPr>
              <w:instrText xml:space="preserve"> PAGEREF _Toc173535975 \h </w:instrText>
            </w:r>
            <w:r>
              <w:rPr>
                <w:noProof/>
                <w:webHidden/>
              </w:rPr>
            </w:r>
            <w:r>
              <w:rPr>
                <w:noProof/>
                <w:webHidden/>
              </w:rPr>
              <w:fldChar w:fldCharType="separate"/>
            </w:r>
            <w:r>
              <w:rPr>
                <w:noProof/>
                <w:webHidden/>
              </w:rPr>
              <w:t>84</w:t>
            </w:r>
            <w:r>
              <w:rPr>
                <w:noProof/>
                <w:webHidden/>
              </w:rPr>
              <w:fldChar w:fldCharType="end"/>
            </w:r>
          </w:hyperlink>
        </w:p>
        <w:p w14:paraId="276446A0" w14:textId="13C031B3" w:rsidR="009F1165" w:rsidRDefault="009F1165">
          <w:pPr>
            <w:pStyle w:val="TOC3"/>
            <w:tabs>
              <w:tab w:val="right" w:leader="dot" w:pos="9286"/>
            </w:tabs>
            <w:rPr>
              <w:rFonts w:eastAsiaTheme="minorEastAsia"/>
              <w:noProof/>
              <w:lang w:val="en-GH" w:eastAsia="en-GH"/>
            </w:rPr>
          </w:pPr>
          <w:hyperlink w:anchor="_Toc173535976" w:history="1">
            <w:r w:rsidRPr="008A2F2D">
              <w:rPr>
                <w:rStyle w:val="Hyperlink"/>
                <w:noProof/>
              </w:rPr>
              <w:t>4.5.3 Capital Structure, Working Capital Management, and Environmental Performance</w:t>
            </w:r>
            <w:r>
              <w:rPr>
                <w:noProof/>
                <w:webHidden/>
              </w:rPr>
              <w:tab/>
            </w:r>
            <w:r>
              <w:rPr>
                <w:noProof/>
                <w:webHidden/>
              </w:rPr>
              <w:fldChar w:fldCharType="begin"/>
            </w:r>
            <w:r>
              <w:rPr>
                <w:noProof/>
                <w:webHidden/>
              </w:rPr>
              <w:instrText xml:space="preserve"> PAGEREF _Toc173535976 \h </w:instrText>
            </w:r>
            <w:r>
              <w:rPr>
                <w:noProof/>
                <w:webHidden/>
              </w:rPr>
            </w:r>
            <w:r>
              <w:rPr>
                <w:noProof/>
                <w:webHidden/>
              </w:rPr>
              <w:fldChar w:fldCharType="separate"/>
            </w:r>
            <w:r>
              <w:rPr>
                <w:noProof/>
                <w:webHidden/>
              </w:rPr>
              <w:t>86</w:t>
            </w:r>
            <w:r>
              <w:rPr>
                <w:noProof/>
                <w:webHidden/>
              </w:rPr>
              <w:fldChar w:fldCharType="end"/>
            </w:r>
          </w:hyperlink>
        </w:p>
        <w:p w14:paraId="4CF62F3B" w14:textId="059ABE33" w:rsidR="009F1165" w:rsidRDefault="009F1165">
          <w:pPr>
            <w:pStyle w:val="TOC1"/>
            <w:tabs>
              <w:tab w:val="right" w:leader="dot" w:pos="9286"/>
            </w:tabs>
            <w:rPr>
              <w:rFonts w:eastAsiaTheme="minorEastAsia"/>
              <w:noProof/>
              <w:lang w:val="en-GH" w:eastAsia="en-GH"/>
            </w:rPr>
          </w:pPr>
          <w:hyperlink w:anchor="_Toc173535977" w:history="1">
            <w:r w:rsidRPr="008A2F2D">
              <w:rPr>
                <w:rStyle w:val="Hyperlink"/>
                <w:noProof/>
              </w:rPr>
              <w:t>CHAPTER FIVE</w:t>
            </w:r>
            <w:r>
              <w:rPr>
                <w:noProof/>
                <w:webHidden/>
              </w:rPr>
              <w:tab/>
            </w:r>
            <w:r>
              <w:rPr>
                <w:noProof/>
                <w:webHidden/>
              </w:rPr>
              <w:fldChar w:fldCharType="begin"/>
            </w:r>
            <w:r>
              <w:rPr>
                <w:noProof/>
                <w:webHidden/>
              </w:rPr>
              <w:instrText xml:space="preserve"> PAGEREF _Toc173535977 \h </w:instrText>
            </w:r>
            <w:r>
              <w:rPr>
                <w:noProof/>
                <w:webHidden/>
              </w:rPr>
            </w:r>
            <w:r>
              <w:rPr>
                <w:noProof/>
                <w:webHidden/>
              </w:rPr>
              <w:fldChar w:fldCharType="separate"/>
            </w:r>
            <w:r>
              <w:rPr>
                <w:noProof/>
                <w:webHidden/>
              </w:rPr>
              <w:t>88</w:t>
            </w:r>
            <w:r>
              <w:rPr>
                <w:noProof/>
                <w:webHidden/>
              </w:rPr>
              <w:fldChar w:fldCharType="end"/>
            </w:r>
          </w:hyperlink>
        </w:p>
        <w:p w14:paraId="1B7ED2BD" w14:textId="094F27C6" w:rsidR="009F1165" w:rsidRDefault="009F1165">
          <w:pPr>
            <w:pStyle w:val="TOC1"/>
            <w:tabs>
              <w:tab w:val="right" w:leader="dot" w:pos="9286"/>
            </w:tabs>
            <w:rPr>
              <w:rFonts w:eastAsiaTheme="minorEastAsia"/>
              <w:noProof/>
              <w:lang w:val="en-GH" w:eastAsia="en-GH"/>
            </w:rPr>
          </w:pPr>
          <w:hyperlink w:anchor="_Toc173535978" w:history="1">
            <w:r w:rsidRPr="008A2F2D">
              <w:rPr>
                <w:rStyle w:val="Hyperlink"/>
                <w:noProof/>
              </w:rPr>
              <w:t>CONCLUSION AND RECOMMENDATIONS</w:t>
            </w:r>
            <w:r>
              <w:rPr>
                <w:noProof/>
                <w:webHidden/>
              </w:rPr>
              <w:tab/>
            </w:r>
            <w:r>
              <w:rPr>
                <w:noProof/>
                <w:webHidden/>
              </w:rPr>
              <w:fldChar w:fldCharType="begin"/>
            </w:r>
            <w:r>
              <w:rPr>
                <w:noProof/>
                <w:webHidden/>
              </w:rPr>
              <w:instrText xml:space="preserve"> PAGEREF _Toc173535978 \h </w:instrText>
            </w:r>
            <w:r>
              <w:rPr>
                <w:noProof/>
                <w:webHidden/>
              </w:rPr>
            </w:r>
            <w:r>
              <w:rPr>
                <w:noProof/>
                <w:webHidden/>
              </w:rPr>
              <w:fldChar w:fldCharType="separate"/>
            </w:r>
            <w:r>
              <w:rPr>
                <w:noProof/>
                <w:webHidden/>
              </w:rPr>
              <w:t>88</w:t>
            </w:r>
            <w:r>
              <w:rPr>
                <w:noProof/>
                <w:webHidden/>
              </w:rPr>
              <w:fldChar w:fldCharType="end"/>
            </w:r>
          </w:hyperlink>
        </w:p>
        <w:p w14:paraId="6B674A24" w14:textId="3F272F09" w:rsidR="009F1165" w:rsidRDefault="009F1165">
          <w:pPr>
            <w:pStyle w:val="TOC2"/>
            <w:tabs>
              <w:tab w:val="right" w:leader="dot" w:pos="9286"/>
            </w:tabs>
            <w:rPr>
              <w:rFonts w:eastAsiaTheme="minorEastAsia"/>
              <w:noProof/>
              <w:lang w:val="en-GH" w:eastAsia="en-GH"/>
            </w:rPr>
          </w:pPr>
          <w:hyperlink w:anchor="_Toc173535979" w:history="1">
            <w:r w:rsidRPr="008A2F2D">
              <w:rPr>
                <w:rStyle w:val="Hyperlink"/>
                <w:noProof/>
              </w:rPr>
              <w:t>5.1 Introduction</w:t>
            </w:r>
            <w:r>
              <w:rPr>
                <w:noProof/>
                <w:webHidden/>
              </w:rPr>
              <w:tab/>
            </w:r>
            <w:r>
              <w:rPr>
                <w:noProof/>
                <w:webHidden/>
              </w:rPr>
              <w:fldChar w:fldCharType="begin"/>
            </w:r>
            <w:r>
              <w:rPr>
                <w:noProof/>
                <w:webHidden/>
              </w:rPr>
              <w:instrText xml:space="preserve"> PAGEREF _Toc173535979 \h </w:instrText>
            </w:r>
            <w:r>
              <w:rPr>
                <w:noProof/>
                <w:webHidden/>
              </w:rPr>
            </w:r>
            <w:r>
              <w:rPr>
                <w:noProof/>
                <w:webHidden/>
              </w:rPr>
              <w:fldChar w:fldCharType="separate"/>
            </w:r>
            <w:r>
              <w:rPr>
                <w:noProof/>
                <w:webHidden/>
              </w:rPr>
              <w:t>88</w:t>
            </w:r>
            <w:r>
              <w:rPr>
                <w:noProof/>
                <w:webHidden/>
              </w:rPr>
              <w:fldChar w:fldCharType="end"/>
            </w:r>
          </w:hyperlink>
        </w:p>
        <w:p w14:paraId="74942ABB" w14:textId="1DAB4852" w:rsidR="009F1165" w:rsidRDefault="009F1165">
          <w:pPr>
            <w:pStyle w:val="TOC2"/>
            <w:tabs>
              <w:tab w:val="right" w:leader="dot" w:pos="9286"/>
            </w:tabs>
            <w:rPr>
              <w:rFonts w:eastAsiaTheme="minorEastAsia"/>
              <w:noProof/>
              <w:lang w:val="en-GH" w:eastAsia="en-GH"/>
            </w:rPr>
          </w:pPr>
          <w:hyperlink w:anchor="_Toc173535980" w:history="1">
            <w:r w:rsidRPr="008A2F2D">
              <w:rPr>
                <w:rStyle w:val="Hyperlink"/>
                <w:rFonts w:eastAsia="Times New Roman"/>
                <w:noProof/>
              </w:rPr>
              <w:t>5.2 Summary of Findings</w:t>
            </w:r>
            <w:r>
              <w:rPr>
                <w:noProof/>
                <w:webHidden/>
              </w:rPr>
              <w:tab/>
            </w:r>
            <w:r>
              <w:rPr>
                <w:noProof/>
                <w:webHidden/>
              </w:rPr>
              <w:fldChar w:fldCharType="begin"/>
            </w:r>
            <w:r>
              <w:rPr>
                <w:noProof/>
                <w:webHidden/>
              </w:rPr>
              <w:instrText xml:space="preserve"> PAGEREF _Toc173535980 \h </w:instrText>
            </w:r>
            <w:r>
              <w:rPr>
                <w:noProof/>
                <w:webHidden/>
              </w:rPr>
            </w:r>
            <w:r>
              <w:rPr>
                <w:noProof/>
                <w:webHidden/>
              </w:rPr>
              <w:fldChar w:fldCharType="separate"/>
            </w:r>
            <w:r>
              <w:rPr>
                <w:noProof/>
                <w:webHidden/>
              </w:rPr>
              <w:t>88</w:t>
            </w:r>
            <w:r>
              <w:rPr>
                <w:noProof/>
                <w:webHidden/>
              </w:rPr>
              <w:fldChar w:fldCharType="end"/>
            </w:r>
          </w:hyperlink>
        </w:p>
        <w:p w14:paraId="73383840" w14:textId="39362F7C" w:rsidR="009F1165" w:rsidRDefault="009F1165">
          <w:pPr>
            <w:pStyle w:val="TOC2"/>
            <w:tabs>
              <w:tab w:val="right" w:leader="dot" w:pos="9286"/>
            </w:tabs>
            <w:rPr>
              <w:rFonts w:eastAsiaTheme="minorEastAsia"/>
              <w:noProof/>
              <w:lang w:val="en-GH" w:eastAsia="en-GH"/>
            </w:rPr>
          </w:pPr>
          <w:hyperlink w:anchor="_Toc173535981" w:history="1">
            <w:r w:rsidRPr="008A2F2D">
              <w:rPr>
                <w:rStyle w:val="Hyperlink"/>
                <w:noProof/>
              </w:rPr>
              <w:t>5.3 Policy Implication and Contribution</w:t>
            </w:r>
            <w:r>
              <w:rPr>
                <w:noProof/>
                <w:webHidden/>
              </w:rPr>
              <w:tab/>
            </w:r>
            <w:r>
              <w:rPr>
                <w:noProof/>
                <w:webHidden/>
              </w:rPr>
              <w:fldChar w:fldCharType="begin"/>
            </w:r>
            <w:r>
              <w:rPr>
                <w:noProof/>
                <w:webHidden/>
              </w:rPr>
              <w:instrText xml:space="preserve"> PAGEREF _Toc173535981 \h </w:instrText>
            </w:r>
            <w:r>
              <w:rPr>
                <w:noProof/>
                <w:webHidden/>
              </w:rPr>
            </w:r>
            <w:r>
              <w:rPr>
                <w:noProof/>
                <w:webHidden/>
              </w:rPr>
              <w:fldChar w:fldCharType="separate"/>
            </w:r>
            <w:r>
              <w:rPr>
                <w:noProof/>
                <w:webHidden/>
              </w:rPr>
              <w:t>89</w:t>
            </w:r>
            <w:r>
              <w:rPr>
                <w:noProof/>
                <w:webHidden/>
              </w:rPr>
              <w:fldChar w:fldCharType="end"/>
            </w:r>
          </w:hyperlink>
        </w:p>
        <w:p w14:paraId="4ED2D3E1" w14:textId="1D21DF39" w:rsidR="009F1165" w:rsidRDefault="009F1165">
          <w:pPr>
            <w:pStyle w:val="TOC2"/>
            <w:tabs>
              <w:tab w:val="right" w:leader="dot" w:pos="9286"/>
            </w:tabs>
            <w:rPr>
              <w:rFonts w:eastAsiaTheme="minorEastAsia"/>
              <w:noProof/>
              <w:lang w:val="en-GH" w:eastAsia="en-GH"/>
            </w:rPr>
          </w:pPr>
          <w:hyperlink w:anchor="_Toc173535982" w:history="1">
            <w:r w:rsidRPr="008A2F2D">
              <w:rPr>
                <w:rStyle w:val="Hyperlink"/>
                <w:noProof/>
              </w:rPr>
              <w:t>5.4 Limitations and Future Research</w:t>
            </w:r>
            <w:r>
              <w:rPr>
                <w:noProof/>
                <w:webHidden/>
              </w:rPr>
              <w:tab/>
            </w:r>
            <w:r>
              <w:rPr>
                <w:noProof/>
                <w:webHidden/>
              </w:rPr>
              <w:fldChar w:fldCharType="begin"/>
            </w:r>
            <w:r>
              <w:rPr>
                <w:noProof/>
                <w:webHidden/>
              </w:rPr>
              <w:instrText xml:space="preserve"> PAGEREF _Toc173535982 \h </w:instrText>
            </w:r>
            <w:r>
              <w:rPr>
                <w:noProof/>
                <w:webHidden/>
              </w:rPr>
            </w:r>
            <w:r>
              <w:rPr>
                <w:noProof/>
                <w:webHidden/>
              </w:rPr>
              <w:fldChar w:fldCharType="separate"/>
            </w:r>
            <w:r>
              <w:rPr>
                <w:noProof/>
                <w:webHidden/>
              </w:rPr>
              <w:t>90</w:t>
            </w:r>
            <w:r>
              <w:rPr>
                <w:noProof/>
                <w:webHidden/>
              </w:rPr>
              <w:fldChar w:fldCharType="end"/>
            </w:r>
          </w:hyperlink>
        </w:p>
        <w:p w14:paraId="0917367C" w14:textId="710C18CB" w:rsidR="009F1165" w:rsidRDefault="009F1165">
          <w:pPr>
            <w:pStyle w:val="TOC2"/>
            <w:tabs>
              <w:tab w:val="right" w:leader="dot" w:pos="9286"/>
            </w:tabs>
            <w:rPr>
              <w:rFonts w:eastAsiaTheme="minorEastAsia"/>
              <w:noProof/>
              <w:lang w:val="en-GH" w:eastAsia="en-GH"/>
            </w:rPr>
          </w:pPr>
          <w:hyperlink w:anchor="_Toc173535983" w:history="1">
            <w:r w:rsidRPr="008A2F2D">
              <w:rPr>
                <w:rStyle w:val="Hyperlink"/>
                <w:noProof/>
              </w:rPr>
              <w:t>5.5 Conclusion</w:t>
            </w:r>
            <w:r>
              <w:rPr>
                <w:noProof/>
                <w:webHidden/>
              </w:rPr>
              <w:tab/>
            </w:r>
            <w:r>
              <w:rPr>
                <w:noProof/>
                <w:webHidden/>
              </w:rPr>
              <w:fldChar w:fldCharType="begin"/>
            </w:r>
            <w:r>
              <w:rPr>
                <w:noProof/>
                <w:webHidden/>
              </w:rPr>
              <w:instrText xml:space="preserve"> PAGEREF _Toc173535983 \h </w:instrText>
            </w:r>
            <w:r>
              <w:rPr>
                <w:noProof/>
                <w:webHidden/>
              </w:rPr>
            </w:r>
            <w:r>
              <w:rPr>
                <w:noProof/>
                <w:webHidden/>
              </w:rPr>
              <w:fldChar w:fldCharType="separate"/>
            </w:r>
            <w:r>
              <w:rPr>
                <w:noProof/>
                <w:webHidden/>
              </w:rPr>
              <w:t>91</w:t>
            </w:r>
            <w:r>
              <w:rPr>
                <w:noProof/>
                <w:webHidden/>
              </w:rPr>
              <w:fldChar w:fldCharType="end"/>
            </w:r>
          </w:hyperlink>
        </w:p>
        <w:p w14:paraId="5A91DB0F" w14:textId="33DE7FA5" w:rsidR="009F1165" w:rsidRDefault="009F1165">
          <w:pPr>
            <w:pStyle w:val="TOC2"/>
            <w:tabs>
              <w:tab w:val="right" w:leader="dot" w:pos="9286"/>
            </w:tabs>
            <w:rPr>
              <w:rFonts w:eastAsiaTheme="minorEastAsia"/>
              <w:noProof/>
              <w:lang w:val="en-GH" w:eastAsia="en-GH"/>
            </w:rPr>
          </w:pPr>
          <w:hyperlink w:anchor="_Toc173535984" w:history="1">
            <w:r w:rsidRPr="008A2F2D">
              <w:rPr>
                <w:rStyle w:val="Hyperlink"/>
                <w:noProof/>
              </w:rPr>
              <w:t>5.6 Recommendations</w:t>
            </w:r>
            <w:r>
              <w:rPr>
                <w:noProof/>
                <w:webHidden/>
              </w:rPr>
              <w:tab/>
            </w:r>
            <w:r>
              <w:rPr>
                <w:noProof/>
                <w:webHidden/>
              </w:rPr>
              <w:fldChar w:fldCharType="begin"/>
            </w:r>
            <w:r>
              <w:rPr>
                <w:noProof/>
                <w:webHidden/>
              </w:rPr>
              <w:instrText xml:space="preserve"> PAGEREF _Toc173535984 \h </w:instrText>
            </w:r>
            <w:r>
              <w:rPr>
                <w:noProof/>
                <w:webHidden/>
              </w:rPr>
            </w:r>
            <w:r>
              <w:rPr>
                <w:noProof/>
                <w:webHidden/>
              </w:rPr>
              <w:fldChar w:fldCharType="separate"/>
            </w:r>
            <w:r>
              <w:rPr>
                <w:noProof/>
                <w:webHidden/>
              </w:rPr>
              <w:t>91</w:t>
            </w:r>
            <w:r>
              <w:rPr>
                <w:noProof/>
                <w:webHidden/>
              </w:rPr>
              <w:fldChar w:fldCharType="end"/>
            </w:r>
          </w:hyperlink>
        </w:p>
        <w:p w14:paraId="288DA824" w14:textId="70CB8CEE" w:rsidR="009F1165" w:rsidRDefault="009F1165">
          <w:pPr>
            <w:pStyle w:val="TOC1"/>
            <w:tabs>
              <w:tab w:val="right" w:leader="dot" w:pos="9286"/>
            </w:tabs>
            <w:rPr>
              <w:rFonts w:eastAsiaTheme="minorEastAsia"/>
              <w:noProof/>
              <w:lang w:val="en-GH" w:eastAsia="en-GH"/>
            </w:rPr>
          </w:pPr>
          <w:hyperlink w:anchor="_Toc173535985" w:history="1">
            <w:r w:rsidRPr="008A2F2D">
              <w:rPr>
                <w:rStyle w:val="Hyperlink"/>
                <w:noProof/>
              </w:rPr>
              <w:t>REFERENCES</w:t>
            </w:r>
            <w:r>
              <w:rPr>
                <w:noProof/>
                <w:webHidden/>
              </w:rPr>
              <w:tab/>
            </w:r>
            <w:r>
              <w:rPr>
                <w:noProof/>
                <w:webHidden/>
              </w:rPr>
              <w:fldChar w:fldCharType="begin"/>
            </w:r>
            <w:r>
              <w:rPr>
                <w:noProof/>
                <w:webHidden/>
              </w:rPr>
              <w:instrText xml:space="preserve"> PAGEREF _Toc173535985 \h </w:instrText>
            </w:r>
            <w:r>
              <w:rPr>
                <w:noProof/>
                <w:webHidden/>
              </w:rPr>
            </w:r>
            <w:r>
              <w:rPr>
                <w:noProof/>
                <w:webHidden/>
              </w:rPr>
              <w:fldChar w:fldCharType="separate"/>
            </w:r>
            <w:r>
              <w:rPr>
                <w:noProof/>
                <w:webHidden/>
              </w:rPr>
              <w:t>93</w:t>
            </w:r>
            <w:r>
              <w:rPr>
                <w:noProof/>
                <w:webHidden/>
              </w:rPr>
              <w:fldChar w:fldCharType="end"/>
            </w:r>
          </w:hyperlink>
        </w:p>
        <w:p w14:paraId="019A2E13" w14:textId="5D7830D0" w:rsidR="001D73A9" w:rsidRDefault="001D73A9">
          <w:r>
            <w:rPr>
              <w:b/>
              <w:bCs/>
              <w:noProof/>
            </w:rPr>
            <w:fldChar w:fldCharType="end"/>
          </w:r>
        </w:p>
      </w:sdtContent>
    </w:sdt>
    <w:p w14:paraId="2D5A1C44" w14:textId="77777777" w:rsidR="00162AA0" w:rsidRDefault="00162AA0" w:rsidP="009B3853">
      <w:pPr>
        <w:spacing w:line="480" w:lineRule="auto"/>
        <w:jc w:val="center"/>
        <w:rPr>
          <w:rFonts w:ascii="Times New Roman" w:hAnsi="Times New Roman" w:cs="Times New Roman"/>
          <w:b/>
          <w:bCs/>
          <w:sz w:val="24"/>
          <w:szCs w:val="24"/>
        </w:rPr>
      </w:pPr>
    </w:p>
    <w:p w14:paraId="65093CEC" w14:textId="77777777" w:rsidR="00162AA0" w:rsidRDefault="00162AA0" w:rsidP="009B3853">
      <w:pPr>
        <w:spacing w:line="480" w:lineRule="auto"/>
        <w:jc w:val="center"/>
        <w:rPr>
          <w:rFonts w:ascii="Times New Roman" w:hAnsi="Times New Roman" w:cs="Times New Roman"/>
          <w:b/>
          <w:bCs/>
          <w:sz w:val="24"/>
          <w:szCs w:val="24"/>
        </w:rPr>
      </w:pPr>
    </w:p>
    <w:p w14:paraId="12FA2F6A" w14:textId="77777777" w:rsidR="00162AA0" w:rsidRDefault="00162AA0" w:rsidP="009B3853">
      <w:pPr>
        <w:spacing w:line="480" w:lineRule="auto"/>
        <w:jc w:val="center"/>
        <w:rPr>
          <w:rFonts w:ascii="Times New Roman" w:hAnsi="Times New Roman" w:cs="Times New Roman"/>
          <w:b/>
          <w:bCs/>
          <w:sz w:val="24"/>
          <w:szCs w:val="24"/>
        </w:rPr>
      </w:pPr>
    </w:p>
    <w:p w14:paraId="3263B791" w14:textId="552D69E9" w:rsidR="00162AA0" w:rsidRDefault="00162AA0" w:rsidP="00F46AD9">
      <w:pPr>
        <w:spacing w:line="480" w:lineRule="auto"/>
        <w:rPr>
          <w:rFonts w:ascii="Times New Roman" w:hAnsi="Times New Roman" w:cs="Times New Roman"/>
          <w:b/>
          <w:bCs/>
          <w:sz w:val="24"/>
          <w:szCs w:val="24"/>
        </w:rPr>
      </w:pPr>
    </w:p>
    <w:p w14:paraId="212861C9" w14:textId="77777777" w:rsidR="00067E3C" w:rsidRDefault="00067E3C" w:rsidP="00F46AD9">
      <w:pPr>
        <w:spacing w:line="480" w:lineRule="auto"/>
        <w:rPr>
          <w:rFonts w:ascii="Times New Roman" w:hAnsi="Times New Roman" w:cs="Times New Roman"/>
          <w:b/>
          <w:bCs/>
          <w:sz w:val="24"/>
          <w:szCs w:val="24"/>
        </w:rPr>
      </w:pPr>
    </w:p>
    <w:p w14:paraId="65DED220" w14:textId="77777777" w:rsidR="00067E3C" w:rsidRDefault="00067E3C" w:rsidP="00F46AD9">
      <w:pPr>
        <w:spacing w:line="480" w:lineRule="auto"/>
        <w:rPr>
          <w:rFonts w:ascii="Times New Roman" w:hAnsi="Times New Roman" w:cs="Times New Roman"/>
          <w:b/>
          <w:bCs/>
          <w:sz w:val="24"/>
          <w:szCs w:val="24"/>
        </w:rPr>
      </w:pPr>
    </w:p>
    <w:p w14:paraId="24449030" w14:textId="77777777" w:rsidR="00067E3C" w:rsidRDefault="00067E3C" w:rsidP="00F46AD9">
      <w:pPr>
        <w:spacing w:line="480" w:lineRule="auto"/>
        <w:rPr>
          <w:rFonts w:ascii="Times New Roman" w:hAnsi="Times New Roman" w:cs="Times New Roman"/>
          <w:b/>
          <w:bCs/>
          <w:sz w:val="24"/>
          <w:szCs w:val="24"/>
        </w:rPr>
      </w:pPr>
    </w:p>
    <w:p w14:paraId="79D4888E" w14:textId="77777777" w:rsidR="00067E3C" w:rsidRDefault="00067E3C" w:rsidP="00F46AD9">
      <w:pPr>
        <w:spacing w:line="480" w:lineRule="auto"/>
        <w:rPr>
          <w:rFonts w:ascii="Times New Roman" w:hAnsi="Times New Roman" w:cs="Times New Roman"/>
          <w:b/>
          <w:bCs/>
          <w:sz w:val="24"/>
          <w:szCs w:val="24"/>
        </w:rPr>
      </w:pPr>
    </w:p>
    <w:p w14:paraId="4CDDB15A" w14:textId="61214A4C" w:rsidR="00162AA0" w:rsidRDefault="00ED39CD" w:rsidP="00ED39CD">
      <w:pPr>
        <w:pStyle w:val="Heading1"/>
      </w:pPr>
      <w:bookmarkStart w:id="5" w:name="_Toc173535904"/>
      <w:r>
        <w:lastRenderedPageBreak/>
        <w:t>LIST OF TABLES</w:t>
      </w:r>
      <w:bookmarkEnd w:id="5"/>
    </w:p>
    <w:p w14:paraId="1B7BEE43" w14:textId="74D13F1E" w:rsidR="006B4A8A" w:rsidRDefault="004D3664">
      <w:pPr>
        <w:pStyle w:val="TableofFigures"/>
        <w:tabs>
          <w:tab w:val="right" w:leader="dot" w:pos="9286"/>
        </w:tabs>
        <w:rPr>
          <w:rFonts w:eastAsiaTheme="minorEastAsia"/>
          <w:noProof/>
          <w:lang w:val="en-GH" w:eastAsia="en-GH"/>
        </w:rPr>
      </w:pPr>
      <w:r>
        <w:fldChar w:fldCharType="begin"/>
      </w:r>
      <w:r>
        <w:instrText xml:space="preserve"> TOC \h \z \t "List of Tables" \c </w:instrText>
      </w:r>
      <w:r>
        <w:fldChar w:fldCharType="separate"/>
      </w:r>
      <w:hyperlink w:anchor="_Toc180766795" w:history="1">
        <w:r w:rsidR="006B4A8A" w:rsidRPr="001D2858">
          <w:rPr>
            <w:rStyle w:val="Hyperlink"/>
            <w:noProof/>
          </w:rPr>
          <w:t>Table 3. 1 Sampled number of firms per country (Exchange)</w:t>
        </w:r>
        <w:r w:rsidR="006B4A8A">
          <w:rPr>
            <w:noProof/>
            <w:webHidden/>
          </w:rPr>
          <w:tab/>
        </w:r>
        <w:r w:rsidR="006B4A8A">
          <w:rPr>
            <w:noProof/>
            <w:webHidden/>
          </w:rPr>
          <w:fldChar w:fldCharType="begin"/>
        </w:r>
        <w:r w:rsidR="006B4A8A">
          <w:rPr>
            <w:noProof/>
            <w:webHidden/>
          </w:rPr>
          <w:instrText xml:space="preserve"> PAGEREF _Toc180766795 \h </w:instrText>
        </w:r>
        <w:r w:rsidR="006B4A8A">
          <w:rPr>
            <w:noProof/>
            <w:webHidden/>
          </w:rPr>
        </w:r>
        <w:r w:rsidR="006B4A8A">
          <w:rPr>
            <w:noProof/>
            <w:webHidden/>
          </w:rPr>
          <w:fldChar w:fldCharType="separate"/>
        </w:r>
        <w:r w:rsidR="006B4A8A">
          <w:rPr>
            <w:noProof/>
            <w:webHidden/>
          </w:rPr>
          <w:t>56</w:t>
        </w:r>
        <w:r w:rsidR="006B4A8A">
          <w:rPr>
            <w:noProof/>
            <w:webHidden/>
          </w:rPr>
          <w:fldChar w:fldCharType="end"/>
        </w:r>
      </w:hyperlink>
    </w:p>
    <w:p w14:paraId="7C7043C6" w14:textId="74DEA39A" w:rsidR="006B4A8A" w:rsidRDefault="006B4A8A">
      <w:pPr>
        <w:pStyle w:val="TableofFigures"/>
        <w:tabs>
          <w:tab w:val="right" w:leader="dot" w:pos="9286"/>
        </w:tabs>
        <w:rPr>
          <w:rFonts w:eastAsiaTheme="minorEastAsia"/>
          <w:noProof/>
          <w:lang w:val="en-GH" w:eastAsia="en-GH"/>
        </w:rPr>
      </w:pPr>
      <w:hyperlink w:anchor="_Toc180766796" w:history="1">
        <w:r w:rsidRPr="001D2858">
          <w:rPr>
            <w:rStyle w:val="Hyperlink"/>
            <w:noProof/>
          </w:rPr>
          <w:t>Table 3.2 An overview of the study's measuring variables</w:t>
        </w:r>
        <w:r>
          <w:rPr>
            <w:noProof/>
            <w:webHidden/>
          </w:rPr>
          <w:tab/>
        </w:r>
        <w:r>
          <w:rPr>
            <w:noProof/>
            <w:webHidden/>
          </w:rPr>
          <w:fldChar w:fldCharType="begin"/>
        </w:r>
        <w:r>
          <w:rPr>
            <w:noProof/>
            <w:webHidden/>
          </w:rPr>
          <w:instrText xml:space="preserve"> PAGEREF _Toc180766796 \h </w:instrText>
        </w:r>
        <w:r>
          <w:rPr>
            <w:noProof/>
            <w:webHidden/>
          </w:rPr>
        </w:r>
        <w:r>
          <w:rPr>
            <w:noProof/>
            <w:webHidden/>
          </w:rPr>
          <w:fldChar w:fldCharType="separate"/>
        </w:r>
        <w:r>
          <w:rPr>
            <w:noProof/>
            <w:webHidden/>
          </w:rPr>
          <w:t>63</w:t>
        </w:r>
        <w:r>
          <w:rPr>
            <w:noProof/>
            <w:webHidden/>
          </w:rPr>
          <w:fldChar w:fldCharType="end"/>
        </w:r>
      </w:hyperlink>
    </w:p>
    <w:p w14:paraId="79E4EF0C" w14:textId="2ABE0E2E" w:rsidR="006B4A8A" w:rsidRDefault="006B4A8A">
      <w:pPr>
        <w:pStyle w:val="TableofFigures"/>
        <w:tabs>
          <w:tab w:val="right" w:leader="dot" w:pos="9286"/>
        </w:tabs>
        <w:rPr>
          <w:rFonts w:eastAsiaTheme="minorEastAsia"/>
          <w:noProof/>
          <w:lang w:val="en-GH" w:eastAsia="en-GH"/>
        </w:rPr>
      </w:pPr>
      <w:hyperlink w:anchor="_Toc180766797" w:history="1">
        <w:r w:rsidRPr="001D2858">
          <w:rPr>
            <w:rStyle w:val="Hyperlink"/>
            <w:noProof/>
          </w:rPr>
          <w:t>Table 4.1 Descriptive Statistics</w:t>
        </w:r>
        <w:r>
          <w:rPr>
            <w:noProof/>
            <w:webHidden/>
          </w:rPr>
          <w:tab/>
        </w:r>
        <w:r>
          <w:rPr>
            <w:noProof/>
            <w:webHidden/>
          </w:rPr>
          <w:fldChar w:fldCharType="begin"/>
        </w:r>
        <w:r>
          <w:rPr>
            <w:noProof/>
            <w:webHidden/>
          </w:rPr>
          <w:instrText xml:space="preserve"> PAGEREF _Toc180766797 \h </w:instrText>
        </w:r>
        <w:r>
          <w:rPr>
            <w:noProof/>
            <w:webHidden/>
          </w:rPr>
        </w:r>
        <w:r>
          <w:rPr>
            <w:noProof/>
            <w:webHidden/>
          </w:rPr>
          <w:fldChar w:fldCharType="separate"/>
        </w:r>
        <w:r>
          <w:rPr>
            <w:noProof/>
            <w:webHidden/>
          </w:rPr>
          <w:t>66</w:t>
        </w:r>
        <w:r>
          <w:rPr>
            <w:noProof/>
            <w:webHidden/>
          </w:rPr>
          <w:fldChar w:fldCharType="end"/>
        </w:r>
      </w:hyperlink>
    </w:p>
    <w:p w14:paraId="5EB3A3C2" w14:textId="2A8BC082" w:rsidR="006B4A8A" w:rsidRDefault="006B4A8A">
      <w:pPr>
        <w:pStyle w:val="TableofFigures"/>
        <w:tabs>
          <w:tab w:val="right" w:leader="dot" w:pos="9286"/>
        </w:tabs>
        <w:rPr>
          <w:rFonts w:eastAsiaTheme="minorEastAsia"/>
          <w:noProof/>
          <w:lang w:val="en-GH" w:eastAsia="en-GH"/>
        </w:rPr>
      </w:pPr>
      <w:hyperlink w:anchor="_Toc180766798" w:history="1">
        <w:r w:rsidRPr="001D2858">
          <w:rPr>
            <w:rStyle w:val="Hyperlink"/>
            <w:noProof/>
          </w:rPr>
          <w:t>Table 4.2 Correlation and multicollinearity</w:t>
        </w:r>
        <w:r>
          <w:rPr>
            <w:noProof/>
            <w:webHidden/>
          </w:rPr>
          <w:tab/>
        </w:r>
        <w:r>
          <w:rPr>
            <w:noProof/>
            <w:webHidden/>
          </w:rPr>
          <w:fldChar w:fldCharType="begin"/>
        </w:r>
        <w:r>
          <w:rPr>
            <w:noProof/>
            <w:webHidden/>
          </w:rPr>
          <w:instrText xml:space="preserve"> PAGEREF _Toc180766798 \h </w:instrText>
        </w:r>
        <w:r>
          <w:rPr>
            <w:noProof/>
            <w:webHidden/>
          </w:rPr>
        </w:r>
        <w:r>
          <w:rPr>
            <w:noProof/>
            <w:webHidden/>
          </w:rPr>
          <w:fldChar w:fldCharType="separate"/>
        </w:r>
        <w:r>
          <w:rPr>
            <w:noProof/>
            <w:webHidden/>
          </w:rPr>
          <w:t>70</w:t>
        </w:r>
        <w:r>
          <w:rPr>
            <w:noProof/>
            <w:webHidden/>
          </w:rPr>
          <w:fldChar w:fldCharType="end"/>
        </w:r>
      </w:hyperlink>
    </w:p>
    <w:p w14:paraId="2C9E21D2" w14:textId="08B3F6DD" w:rsidR="006B4A8A" w:rsidRDefault="006B4A8A">
      <w:pPr>
        <w:pStyle w:val="TableofFigures"/>
        <w:tabs>
          <w:tab w:val="right" w:leader="dot" w:pos="9286"/>
        </w:tabs>
        <w:rPr>
          <w:rFonts w:eastAsiaTheme="minorEastAsia"/>
          <w:noProof/>
          <w:lang w:val="en-GH" w:eastAsia="en-GH"/>
        </w:rPr>
      </w:pPr>
      <w:hyperlink w:anchor="_Toc180766799" w:history="1">
        <w:r w:rsidRPr="001D2858">
          <w:rPr>
            <w:rStyle w:val="Hyperlink"/>
            <w:noProof/>
          </w:rPr>
          <w:t>Table 4.3 Frees Test of Cross-Sectional Dependency</w:t>
        </w:r>
        <w:r>
          <w:rPr>
            <w:noProof/>
            <w:webHidden/>
          </w:rPr>
          <w:tab/>
        </w:r>
        <w:r>
          <w:rPr>
            <w:noProof/>
            <w:webHidden/>
          </w:rPr>
          <w:fldChar w:fldCharType="begin"/>
        </w:r>
        <w:r>
          <w:rPr>
            <w:noProof/>
            <w:webHidden/>
          </w:rPr>
          <w:instrText xml:space="preserve"> PAGEREF _Toc180766799 \h </w:instrText>
        </w:r>
        <w:r>
          <w:rPr>
            <w:noProof/>
            <w:webHidden/>
          </w:rPr>
        </w:r>
        <w:r>
          <w:rPr>
            <w:noProof/>
            <w:webHidden/>
          </w:rPr>
          <w:fldChar w:fldCharType="separate"/>
        </w:r>
        <w:r>
          <w:rPr>
            <w:noProof/>
            <w:webHidden/>
          </w:rPr>
          <w:t>71</w:t>
        </w:r>
        <w:r>
          <w:rPr>
            <w:noProof/>
            <w:webHidden/>
          </w:rPr>
          <w:fldChar w:fldCharType="end"/>
        </w:r>
      </w:hyperlink>
    </w:p>
    <w:p w14:paraId="49842EAF" w14:textId="77684C22" w:rsidR="006B4A8A" w:rsidRDefault="006B4A8A">
      <w:pPr>
        <w:pStyle w:val="TableofFigures"/>
        <w:tabs>
          <w:tab w:val="right" w:leader="dot" w:pos="9286"/>
        </w:tabs>
        <w:rPr>
          <w:rFonts w:eastAsiaTheme="minorEastAsia"/>
          <w:noProof/>
          <w:lang w:val="en-GH" w:eastAsia="en-GH"/>
        </w:rPr>
      </w:pPr>
      <w:hyperlink w:anchor="_Toc180766800" w:history="1">
        <w:r w:rsidRPr="001D2858">
          <w:rPr>
            <w:rStyle w:val="Hyperlink"/>
            <w:noProof/>
          </w:rPr>
          <w:t>Table 4.4 Pesaran Panel Unit Root Test</w:t>
        </w:r>
        <w:r>
          <w:rPr>
            <w:noProof/>
            <w:webHidden/>
          </w:rPr>
          <w:tab/>
        </w:r>
        <w:r>
          <w:rPr>
            <w:noProof/>
            <w:webHidden/>
          </w:rPr>
          <w:fldChar w:fldCharType="begin"/>
        </w:r>
        <w:r>
          <w:rPr>
            <w:noProof/>
            <w:webHidden/>
          </w:rPr>
          <w:instrText xml:space="preserve"> PAGEREF _Toc180766800 \h </w:instrText>
        </w:r>
        <w:r>
          <w:rPr>
            <w:noProof/>
            <w:webHidden/>
          </w:rPr>
        </w:r>
        <w:r>
          <w:rPr>
            <w:noProof/>
            <w:webHidden/>
          </w:rPr>
          <w:fldChar w:fldCharType="separate"/>
        </w:r>
        <w:r>
          <w:rPr>
            <w:noProof/>
            <w:webHidden/>
          </w:rPr>
          <w:t>72</w:t>
        </w:r>
        <w:r>
          <w:rPr>
            <w:noProof/>
            <w:webHidden/>
          </w:rPr>
          <w:fldChar w:fldCharType="end"/>
        </w:r>
      </w:hyperlink>
    </w:p>
    <w:p w14:paraId="6EFFCEA8" w14:textId="6616CA54" w:rsidR="006B4A8A" w:rsidRDefault="006B4A8A">
      <w:pPr>
        <w:pStyle w:val="TableofFigures"/>
        <w:tabs>
          <w:tab w:val="right" w:leader="dot" w:pos="9286"/>
        </w:tabs>
        <w:rPr>
          <w:rFonts w:eastAsiaTheme="minorEastAsia"/>
          <w:noProof/>
          <w:lang w:val="en-GH" w:eastAsia="en-GH"/>
        </w:rPr>
      </w:pPr>
      <w:hyperlink w:anchor="_Toc180766801" w:history="1">
        <w:r w:rsidRPr="001D2858">
          <w:rPr>
            <w:rStyle w:val="Hyperlink"/>
            <w:noProof/>
          </w:rPr>
          <w:t>Table 4.5 Baseline Regression/Direct Relationship</w:t>
        </w:r>
        <w:r>
          <w:rPr>
            <w:noProof/>
            <w:webHidden/>
          </w:rPr>
          <w:tab/>
        </w:r>
        <w:r>
          <w:rPr>
            <w:noProof/>
            <w:webHidden/>
          </w:rPr>
          <w:fldChar w:fldCharType="begin"/>
        </w:r>
        <w:r>
          <w:rPr>
            <w:noProof/>
            <w:webHidden/>
          </w:rPr>
          <w:instrText xml:space="preserve"> PAGEREF _Toc180766801 \h </w:instrText>
        </w:r>
        <w:r>
          <w:rPr>
            <w:noProof/>
            <w:webHidden/>
          </w:rPr>
        </w:r>
        <w:r>
          <w:rPr>
            <w:noProof/>
            <w:webHidden/>
          </w:rPr>
          <w:fldChar w:fldCharType="separate"/>
        </w:r>
        <w:r>
          <w:rPr>
            <w:noProof/>
            <w:webHidden/>
          </w:rPr>
          <w:t>76</w:t>
        </w:r>
        <w:r>
          <w:rPr>
            <w:noProof/>
            <w:webHidden/>
          </w:rPr>
          <w:fldChar w:fldCharType="end"/>
        </w:r>
      </w:hyperlink>
    </w:p>
    <w:p w14:paraId="66A7F020" w14:textId="4397A799" w:rsidR="006B4A8A" w:rsidRDefault="006B4A8A">
      <w:pPr>
        <w:pStyle w:val="TableofFigures"/>
        <w:tabs>
          <w:tab w:val="right" w:leader="dot" w:pos="9286"/>
        </w:tabs>
        <w:rPr>
          <w:rFonts w:eastAsiaTheme="minorEastAsia"/>
          <w:noProof/>
          <w:lang w:val="en-GH" w:eastAsia="en-GH"/>
        </w:rPr>
      </w:pPr>
      <w:hyperlink w:anchor="_Toc180766802" w:history="1">
        <w:r w:rsidRPr="001D2858">
          <w:rPr>
            <w:rStyle w:val="Hyperlink"/>
            <w:noProof/>
          </w:rPr>
          <w:t>Table 4.6 Moderating Regression</w:t>
        </w:r>
        <w:r>
          <w:rPr>
            <w:noProof/>
            <w:webHidden/>
          </w:rPr>
          <w:tab/>
        </w:r>
        <w:r>
          <w:rPr>
            <w:noProof/>
            <w:webHidden/>
          </w:rPr>
          <w:fldChar w:fldCharType="begin"/>
        </w:r>
        <w:r>
          <w:rPr>
            <w:noProof/>
            <w:webHidden/>
          </w:rPr>
          <w:instrText xml:space="preserve"> PAGEREF _Toc180766802 \h </w:instrText>
        </w:r>
        <w:r>
          <w:rPr>
            <w:noProof/>
            <w:webHidden/>
          </w:rPr>
        </w:r>
        <w:r>
          <w:rPr>
            <w:noProof/>
            <w:webHidden/>
          </w:rPr>
          <w:fldChar w:fldCharType="separate"/>
        </w:r>
        <w:r>
          <w:rPr>
            <w:noProof/>
            <w:webHidden/>
          </w:rPr>
          <w:t>77</w:t>
        </w:r>
        <w:r>
          <w:rPr>
            <w:noProof/>
            <w:webHidden/>
          </w:rPr>
          <w:fldChar w:fldCharType="end"/>
        </w:r>
      </w:hyperlink>
    </w:p>
    <w:p w14:paraId="53B3E772" w14:textId="44DB11BB" w:rsidR="006B4A8A" w:rsidRDefault="006B4A8A">
      <w:pPr>
        <w:pStyle w:val="TableofFigures"/>
        <w:tabs>
          <w:tab w:val="right" w:leader="dot" w:pos="9286"/>
        </w:tabs>
        <w:rPr>
          <w:rFonts w:eastAsiaTheme="minorEastAsia"/>
          <w:noProof/>
          <w:lang w:val="en-GH" w:eastAsia="en-GH"/>
        </w:rPr>
      </w:pPr>
      <w:hyperlink w:anchor="_Toc180766803" w:history="1">
        <w:r w:rsidRPr="001D2858">
          <w:rPr>
            <w:rStyle w:val="Hyperlink"/>
            <w:noProof/>
          </w:rPr>
          <w:t>Table 4.7 Mediation Regression</w:t>
        </w:r>
        <w:r>
          <w:rPr>
            <w:noProof/>
            <w:webHidden/>
          </w:rPr>
          <w:tab/>
        </w:r>
        <w:r>
          <w:rPr>
            <w:noProof/>
            <w:webHidden/>
          </w:rPr>
          <w:fldChar w:fldCharType="begin"/>
        </w:r>
        <w:r>
          <w:rPr>
            <w:noProof/>
            <w:webHidden/>
          </w:rPr>
          <w:instrText xml:space="preserve"> PAGEREF _Toc180766803 \h </w:instrText>
        </w:r>
        <w:r>
          <w:rPr>
            <w:noProof/>
            <w:webHidden/>
          </w:rPr>
        </w:r>
        <w:r>
          <w:rPr>
            <w:noProof/>
            <w:webHidden/>
          </w:rPr>
          <w:fldChar w:fldCharType="separate"/>
        </w:r>
        <w:r>
          <w:rPr>
            <w:noProof/>
            <w:webHidden/>
          </w:rPr>
          <w:t>83</w:t>
        </w:r>
        <w:r>
          <w:rPr>
            <w:noProof/>
            <w:webHidden/>
          </w:rPr>
          <w:fldChar w:fldCharType="end"/>
        </w:r>
      </w:hyperlink>
    </w:p>
    <w:p w14:paraId="3E010350" w14:textId="37C2E8DD" w:rsidR="00F46AD9" w:rsidRDefault="004D3664" w:rsidP="00870289">
      <w:pPr>
        <w:pStyle w:val="ListofTables"/>
      </w:pPr>
      <w:r>
        <w:fldChar w:fldCharType="end"/>
      </w:r>
    </w:p>
    <w:p w14:paraId="0062C3A4" w14:textId="77777777" w:rsidR="00870289" w:rsidRDefault="00870289" w:rsidP="00870289">
      <w:pPr>
        <w:pStyle w:val="ListofTables"/>
      </w:pPr>
    </w:p>
    <w:p w14:paraId="1E197AF4" w14:textId="77777777" w:rsidR="00870289" w:rsidRDefault="00870289" w:rsidP="00870289">
      <w:pPr>
        <w:pStyle w:val="ListofTables"/>
      </w:pPr>
    </w:p>
    <w:p w14:paraId="76346217" w14:textId="77777777" w:rsidR="00870289" w:rsidRDefault="00870289" w:rsidP="00870289">
      <w:pPr>
        <w:pStyle w:val="ListofTables"/>
      </w:pPr>
    </w:p>
    <w:p w14:paraId="155FFDF9" w14:textId="77777777" w:rsidR="00870289" w:rsidRDefault="00870289" w:rsidP="00870289">
      <w:pPr>
        <w:pStyle w:val="ListofTables"/>
      </w:pPr>
    </w:p>
    <w:p w14:paraId="217BFFBE" w14:textId="77777777" w:rsidR="00870289" w:rsidRDefault="00870289" w:rsidP="00870289">
      <w:pPr>
        <w:pStyle w:val="ListofTables"/>
      </w:pPr>
    </w:p>
    <w:p w14:paraId="6B6726FB" w14:textId="77777777" w:rsidR="00870289" w:rsidRDefault="00870289" w:rsidP="00870289">
      <w:pPr>
        <w:pStyle w:val="ListofTables"/>
      </w:pPr>
    </w:p>
    <w:p w14:paraId="14270A42" w14:textId="77777777" w:rsidR="00870289" w:rsidRDefault="00870289" w:rsidP="00870289">
      <w:pPr>
        <w:pStyle w:val="ListofTables"/>
      </w:pPr>
    </w:p>
    <w:p w14:paraId="67EDC590" w14:textId="77777777" w:rsidR="00870289" w:rsidRDefault="00870289" w:rsidP="00870289">
      <w:pPr>
        <w:pStyle w:val="ListofTables"/>
      </w:pPr>
    </w:p>
    <w:p w14:paraId="1ECA78A7" w14:textId="77777777" w:rsidR="00870289" w:rsidRDefault="00870289" w:rsidP="00870289">
      <w:pPr>
        <w:pStyle w:val="ListofTables"/>
      </w:pPr>
    </w:p>
    <w:p w14:paraId="007731F4" w14:textId="77777777" w:rsidR="00870289" w:rsidRDefault="00870289" w:rsidP="00870289">
      <w:pPr>
        <w:pStyle w:val="ListofTables"/>
      </w:pPr>
    </w:p>
    <w:p w14:paraId="293D3A14" w14:textId="77777777" w:rsidR="00870289" w:rsidRPr="00870289" w:rsidRDefault="00870289" w:rsidP="00870289">
      <w:pPr>
        <w:pStyle w:val="ListofTables"/>
      </w:pPr>
    </w:p>
    <w:p w14:paraId="0B8C3199" w14:textId="330EB421" w:rsidR="00162AA0" w:rsidRDefault="00ED39CD" w:rsidP="00ED39CD">
      <w:pPr>
        <w:pStyle w:val="Heading1"/>
      </w:pPr>
      <w:bookmarkStart w:id="6" w:name="_Toc173535905"/>
      <w:r>
        <w:t>TABLE OF FIGURES</w:t>
      </w:r>
      <w:bookmarkEnd w:id="6"/>
    </w:p>
    <w:p w14:paraId="067A78F8" w14:textId="545201B4" w:rsidR="006B4A8A" w:rsidRDefault="004D3664">
      <w:pPr>
        <w:pStyle w:val="TableofFigures"/>
        <w:tabs>
          <w:tab w:val="right" w:leader="dot" w:pos="9286"/>
        </w:tabs>
        <w:rPr>
          <w:rFonts w:eastAsiaTheme="minorEastAsia"/>
          <w:noProof/>
          <w:lang w:val="en-GH" w:eastAsia="en-GH"/>
        </w:rPr>
      </w:pPr>
      <w:r>
        <w:fldChar w:fldCharType="begin"/>
      </w:r>
      <w:r>
        <w:instrText xml:space="preserve"> TOC \h \z \t "List of Figures" \c </w:instrText>
      </w:r>
      <w:r>
        <w:fldChar w:fldCharType="separate"/>
      </w:r>
      <w:hyperlink w:anchor="_Toc180766804" w:history="1">
        <w:r w:rsidR="006B4A8A" w:rsidRPr="00F92D0F">
          <w:rPr>
            <w:rStyle w:val="Hyperlink"/>
            <w:noProof/>
          </w:rPr>
          <w:t>Figure 2.1: Conceptual Framework</w:t>
        </w:r>
        <w:r w:rsidR="006B4A8A">
          <w:rPr>
            <w:noProof/>
            <w:webHidden/>
          </w:rPr>
          <w:tab/>
        </w:r>
        <w:r w:rsidR="006B4A8A">
          <w:rPr>
            <w:noProof/>
            <w:webHidden/>
          </w:rPr>
          <w:fldChar w:fldCharType="begin"/>
        </w:r>
        <w:r w:rsidR="006B4A8A">
          <w:rPr>
            <w:noProof/>
            <w:webHidden/>
          </w:rPr>
          <w:instrText xml:space="preserve"> PAGEREF _Toc180766804 \h </w:instrText>
        </w:r>
        <w:r w:rsidR="006B4A8A">
          <w:rPr>
            <w:noProof/>
            <w:webHidden/>
          </w:rPr>
        </w:r>
        <w:r w:rsidR="006B4A8A">
          <w:rPr>
            <w:noProof/>
            <w:webHidden/>
          </w:rPr>
          <w:fldChar w:fldCharType="separate"/>
        </w:r>
        <w:r w:rsidR="006B4A8A">
          <w:rPr>
            <w:noProof/>
            <w:webHidden/>
          </w:rPr>
          <w:t>47</w:t>
        </w:r>
        <w:r w:rsidR="006B4A8A">
          <w:rPr>
            <w:noProof/>
            <w:webHidden/>
          </w:rPr>
          <w:fldChar w:fldCharType="end"/>
        </w:r>
      </w:hyperlink>
    </w:p>
    <w:p w14:paraId="0E926B65" w14:textId="237F8887" w:rsidR="00162AA0" w:rsidRDefault="004D3664" w:rsidP="005B70A3">
      <w:pPr>
        <w:pStyle w:val="ListofFigures"/>
      </w:pPr>
      <w:r>
        <w:fldChar w:fldCharType="end"/>
      </w:r>
    </w:p>
    <w:p w14:paraId="1A900BDB" w14:textId="77777777" w:rsidR="001913C7" w:rsidRDefault="001913C7" w:rsidP="004D3664">
      <w:pPr>
        <w:spacing w:line="480" w:lineRule="auto"/>
        <w:rPr>
          <w:rFonts w:ascii="Times New Roman" w:hAnsi="Times New Roman" w:cs="Times New Roman"/>
          <w:b/>
          <w:bCs/>
          <w:sz w:val="24"/>
          <w:szCs w:val="24"/>
        </w:rPr>
      </w:pPr>
    </w:p>
    <w:p w14:paraId="2ABCEBF9" w14:textId="64B2FFE6" w:rsidR="00162AA0" w:rsidRPr="00C318F2" w:rsidRDefault="00ED39CD" w:rsidP="00ED39CD">
      <w:pPr>
        <w:pStyle w:val="Heading1"/>
      </w:pPr>
      <w:bookmarkStart w:id="7" w:name="_Toc173535906"/>
      <w:r w:rsidRPr="00C318F2">
        <w:lastRenderedPageBreak/>
        <w:t>ACRONYMS</w:t>
      </w:r>
      <w:bookmarkEnd w:id="7"/>
    </w:p>
    <w:tbl>
      <w:tblPr>
        <w:tblStyle w:val="TableGrid"/>
        <w:tblW w:w="0" w:type="auto"/>
        <w:tblLook w:val="04A0" w:firstRow="1" w:lastRow="0" w:firstColumn="1" w:lastColumn="0" w:noHBand="0" w:noVBand="1"/>
      </w:tblPr>
      <w:tblGrid>
        <w:gridCol w:w="2425"/>
        <w:gridCol w:w="6591"/>
      </w:tblGrid>
      <w:tr w:rsidR="001C213E" w14:paraId="7C775AF2" w14:textId="77777777" w:rsidTr="001C213E">
        <w:trPr>
          <w:trHeight w:val="638"/>
        </w:trPr>
        <w:tc>
          <w:tcPr>
            <w:tcW w:w="2425" w:type="dxa"/>
          </w:tcPr>
          <w:p w14:paraId="1EB00BDA" w14:textId="5DD3FBC6" w:rsidR="001C213E" w:rsidRDefault="001C213E" w:rsidP="001C213E">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Acronyms</w:t>
            </w:r>
          </w:p>
        </w:tc>
        <w:tc>
          <w:tcPr>
            <w:tcW w:w="6591" w:type="dxa"/>
          </w:tcPr>
          <w:p w14:paraId="62C36144" w14:textId="16B5F711" w:rsidR="001C213E" w:rsidRDefault="001C213E" w:rsidP="003C55F5">
            <w:pPr>
              <w:spacing w:line="480" w:lineRule="auto"/>
              <w:rPr>
                <w:rFonts w:ascii="Times New Roman" w:hAnsi="Times New Roman" w:cs="Times New Roman"/>
                <w:b/>
                <w:bCs/>
                <w:sz w:val="24"/>
                <w:szCs w:val="24"/>
              </w:rPr>
            </w:pPr>
            <w:r>
              <w:rPr>
                <w:rFonts w:ascii="Times New Roman" w:hAnsi="Times New Roman" w:cs="Times New Roman"/>
                <w:b/>
                <w:bCs/>
                <w:sz w:val="24"/>
                <w:szCs w:val="24"/>
              </w:rPr>
              <w:t>Full Meaning</w:t>
            </w:r>
          </w:p>
        </w:tc>
      </w:tr>
      <w:tr w:rsidR="001C213E" w14:paraId="29683BF4" w14:textId="77777777" w:rsidTr="001C213E">
        <w:trPr>
          <w:trHeight w:val="638"/>
        </w:trPr>
        <w:tc>
          <w:tcPr>
            <w:tcW w:w="2425" w:type="dxa"/>
          </w:tcPr>
          <w:p w14:paraId="22CB3399" w14:textId="5EB42AC4" w:rsidR="001C213E" w:rsidRPr="008149C0" w:rsidRDefault="001C213E" w:rsidP="001C213E">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EPI</w:t>
            </w:r>
          </w:p>
        </w:tc>
        <w:tc>
          <w:tcPr>
            <w:tcW w:w="6591" w:type="dxa"/>
          </w:tcPr>
          <w:p w14:paraId="68874B7F" w14:textId="40B7EE9C"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Environmental Performance Index</w:t>
            </w:r>
          </w:p>
        </w:tc>
      </w:tr>
      <w:tr w:rsidR="001C213E" w14:paraId="462F3DB4" w14:textId="77777777" w:rsidTr="001C213E">
        <w:tc>
          <w:tcPr>
            <w:tcW w:w="2425" w:type="dxa"/>
          </w:tcPr>
          <w:p w14:paraId="09E8EFAD" w14:textId="64414BE7"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WCM</w:t>
            </w:r>
          </w:p>
        </w:tc>
        <w:tc>
          <w:tcPr>
            <w:tcW w:w="6591" w:type="dxa"/>
          </w:tcPr>
          <w:p w14:paraId="483F79C4" w14:textId="05C9E4F8"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Working Capital Management</w:t>
            </w:r>
          </w:p>
        </w:tc>
      </w:tr>
      <w:tr w:rsidR="001C213E" w14:paraId="39703432" w14:textId="77777777" w:rsidTr="001C213E">
        <w:tc>
          <w:tcPr>
            <w:tcW w:w="2425" w:type="dxa"/>
          </w:tcPr>
          <w:p w14:paraId="1D5EF2A4" w14:textId="1658C66C"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Capex</w:t>
            </w:r>
          </w:p>
        </w:tc>
        <w:tc>
          <w:tcPr>
            <w:tcW w:w="6591" w:type="dxa"/>
          </w:tcPr>
          <w:p w14:paraId="5E8F45A8" w14:textId="29269A97"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Capital expenditure</w:t>
            </w:r>
          </w:p>
        </w:tc>
      </w:tr>
      <w:tr w:rsidR="001C213E" w14:paraId="077F579B" w14:textId="77777777" w:rsidTr="001C213E">
        <w:tc>
          <w:tcPr>
            <w:tcW w:w="2425" w:type="dxa"/>
          </w:tcPr>
          <w:p w14:paraId="208F26CD" w14:textId="2AB45A08"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NLB</w:t>
            </w:r>
          </w:p>
        </w:tc>
        <w:tc>
          <w:tcPr>
            <w:tcW w:w="6591" w:type="dxa"/>
          </w:tcPr>
          <w:p w14:paraId="2ED048A3" w14:textId="243C42A4"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Net Liquidity Balance</w:t>
            </w:r>
          </w:p>
        </w:tc>
      </w:tr>
      <w:tr w:rsidR="001C213E" w14:paraId="32A94769" w14:textId="77777777" w:rsidTr="001C213E">
        <w:tc>
          <w:tcPr>
            <w:tcW w:w="2425" w:type="dxa"/>
          </w:tcPr>
          <w:p w14:paraId="3B50863D" w14:textId="625C7806"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WCR</w:t>
            </w:r>
          </w:p>
        </w:tc>
        <w:tc>
          <w:tcPr>
            <w:tcW w:w="6591" w:type="dxa"/>
          </w:tcPr>
          <w:p w14:paraId="1B3A9D17" w14:textId="11B6C6C8"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Working Capital Requirement</w:t>
            </w:r>
          </w:p>
        </w:tc>
      </w:tr>
      <w:tr w:rsidR="001C213E" w14:paraId="4F675044" w14:textId="77777777" w:rsidTr="001C213E">
        <w:tc>
          <w:tcPr>
            <w:tcW w:w="2425" w:type="dxa"/>
          </w:tcPr>
          <w:p w14:paraId="232548A2" w14:textId="0AEED9C7"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CCC</w:t>
            </w:r>
          </w:p>
        </w:tc>
        <w:tc>
          <w:tcPr>
            <w:tcW w:w="6591" w:type="dxa"/>
          </w:tcPr>
          <w:p w14:paraId="68603F3F" w14:textId="32B55AEC"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Cash Conversion Cycle</w:t>
            </w:r>
          </w:p>
        </w:tc>
      </w:tr>
      <w:tr w:rsidR="001C213E" w14:paraId="57A4DDB5" w14:textId="77777777" w:rsidTr="001C213E">
        <w:tc>
          <w:tcPr>
            <w:tcW w:w="2425" w:type="dxa"/>
          </w:tcPr>
          <w:p w14:paraId="497F2E9F" w14:textId="68F870EE"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FA</w:t>
            </w:r>
          </w:p>
        </w:tc>
        <w:tc>
          <w:tcPr>
            <w:tcW w:w="6591" w:type="dxa"/>
          </w:tcPr>
          <w:p w14:paraId="2F2C7583" w14:textId="66D494AE"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Firm Age</w:t>
            </w:r>
          </w:p>
        </w:tc>
      </w:tr>
      <w:tr w:rsidR="001C213E" w14:paraId="600DA6B0" w14:textId="77777777" w:rsidTr="001C213E">
        <w:tc>
          <w:tcPr>
            <w:tcW w:w="2425" w:type="dxa"/>
          </w:tcPr>
          <w:p w14:paraId="6ADA4EA7" w14:textId="5BF9A516"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PR</w:t>
            </w:r>
          </w:p>
        </w:tc>
        <w:tc>
          <w:tcPr>
            <w:tcW w:w="6591" w:type="dxa"/>
          </w:tcPr>
          <w:p w14:paraId="54085E11" w14:textId="4219DE48"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Profitability</w:t>
            </w:r>
          </w:p>
        </w:tc>
      </w:tr>
      <w:tr w:rsidR="001C213E" w14:paraId="44479F7B" w14:textId="77777777" w:rsidTr="001C213E">
        <w:tc>
          <w:tcPr>
            <w:tcW w:w="2425" w:type="dxa"/>
          </w:tcPr>
          <w:p w14:paraId="308186A7" w14:textId="36403733"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FS</w:t>
            </w:r>
          </w:p>
        </w:tc>
        <w:tc>
          <w:tcPr>
            <w:tcW w:w="6591" w:type="dxa"/>
          </w:tcPr>
          <w:p w14:paraId="74177DF2" w14:textId="400DDE05"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Firm Size</w:t>
            </w:r>
          </w:p>
        </w:tc>
      </w:tr>
      <w:tr w:rsidR="001C213E" w14:paraId="7ED960E4" w14:textId="77777777" w:rsidTr="001C213E">
        <w:tc>
          <w:tcPr>
            <w:tcW w:w="2425" w:type="dxa"/>
          </w:tcPr>
          <w:p w14:paraId="77304914" w14:textId="33B6F6F9"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CS</w:t>
            </w:r>
          </w:p>
        </w:tc>
        <w:tc>
          <w:tcPr>
            <w:tcW w:w="6591" w:type="dxa"/>
          </w:tcPr>
          <w:p w14:paraId="12707230" w14:textId="4851539C" w:rsidR="001C213E" w:rsidRPr="008149C0" w:rsidRDefault="001C213E" w:rsidP="003C55F5">
            <w:pPr>
              <w:spacing w:line="480" w:lineRule="auto"/>
              <w:rPr>
                <w:rFonts w:ascii="Times New Roman" w:hAnsi="Times New Roman" w:cs="Times New Roman"/>
                <w:bCs/>
                <w:sz w:val="24"/>
                <w:szCs w:val="24"/>
              </w:rPr>
            </w:pPr>
            <w:r w:rsidRPr="008149C0">
              <w:rPr>
                <w:rFonts w:ascii="Times New Roman" w:hAnsi="Times New Roman" w:cs="Times New Roman"/>
                <w:bCs/>
                <w:sz w:val="24"/>
                <w:szCs w:val="24"/>
              </w:rPr>
              <w:t>Capital Structure</w:t>
            </w:r>
          </w:p>
        </w:tc>
      </w:tr>
      <w:tr w:rsidR="00106238" w14:paraId="04F39C8D" w14:textId="77777777" w:rsidTr="001C213E">
        <w:tc>
          <w:tcPr>
            <w:tcW w:w="2425" w:type="dxa"/>
          </w:tcPr>
          <w:p w14:paraId="41B4B211" w14:textId="602796EF" w:rsidR="00106238" w:rsidRPr="008149C0" w:rsidRDefault="00106238" w:rsidP="003C55F5">
            <w:pPr>
              <w:spacing w:line="480" w:lineRule="auto"/>
              <w:rPr>
                <w:rFonts w:ascii="Times New Roman" w:hAnsi="Times New Roman" w:cs="Times New Roman"/>
                <w:bCs/>
                <w:sz w:val="24"/>
                <w:szCs w:val="24"/>
              </w:rPr>
            </w:pPr>
            <w:r w:rsidRPr="0023039F">
              <w:rPr>
                <w:rFonts w:ascii="Times New Roman" w:hAnsi="Times New Roman" w:cs="Times New Roman"/>
                <w:sz w:val="24"/>
                <w:szCs w:val="24"/>
              </w:rPr>
              <w:t>CERES</w:t>
            </w:r>
          </w:p>
        </w:tc>
        <w:tc>
          <w:tcPr>
            <w:tcW w:w="6591" w:type="dxa"/>
          </w:tcPr>
          <w:p w14:paraId="4C200F31" w14:textId="7002BD66" w:rsidR="00106238" w:rsidRPr="008149C0" w:rsidRDefault="00106238" w:rsidP="003C55F5">
            <w:pPr>
              <w:spacing w:line="480" w:lineRule="auto"/>
              <w:rPr>
                <w:rFonts w:ascii="Times New Roman" w:hAnsi="Times New Roman" w:cs="Times New Roman"/>
                <w:bCs/>
                <w:sz w:val="24"/>
                <w:szCs w:val="24"/>
              </w:rPr>
            </w:pPr>
            <w:r w:rsidRPr="0023039F">
              <w:rPr>
                <w:rFonts w:ascii="Times New Roman" w:hAnsi="Times New Roman" w:cs="Times New Roman"/>
                <w:sz w:val="24"/>
                <w:szCs w:val="24"/>
              </w:rPr>
              <w:t>Coalition for Environmentally Responsible Economics</w:t>
            </w:r>
          </w:p>
        </w:tc>
      </w:tr>
      <w:tr w:rsidR="00106238" w14:paraId="572F5FEC" w14:textId="77777777" w:rsidTr="001C213E">
        <w:tc>
          <w:tcPr>
            <w:tcW w:w="2425" w:type="dxa"/>
          </w:tcPr>
          <w:p w14:paraId="3633FC88" w14:textId="0AA4DBBD" w:rsidR="00106238" w:rsidRPr="0023039F" w:rsidRDefault="00106238" w:rsidP="003C55F5">
            <w:pPr>
              <w:spacing w:line="480" w:lineRule="auto"/>
              <w:rPr>
                <w:rFonts w:ascii="Times New Roman" w:hAnsi="Times New Roman" w:cs="Times New Roman"/>
                <w:sz w:val="24"/>
                <w:szCs w:val="24"/>
              </w:rPr>
            </w:pPr>
            <w:r>
              <w:rPr>
                <w:rFonts w:ascii="Times New Roman" w:hAnsi="Times New Roman" w:cs="Times New Roman"/>
                <w:sz w:val="24"/>
                <w:szCs w:val="24"/>
              </w:rPr>
              <w:t>ROE</w:t>
            </w:r>
          </w:p>
        </w:tc>
        <w:tc>
          <w:tcPr>
            <w:tcW w:w="6591" w:type="dxa"/>
          </w:tcPr>
          <w:p w14:paraId="036BBC9C" w14:textId="09A7AEA1" w:rsidR="00106238" w:rsidRPr="0023039F" w:rsidRDefault="00106238" w:rsidP="003C55F5">
            <w:pPr>
              <w:spacing w:line="480" w:lineRule="auto"/>
              <w:rPr>
                <w:rFonts w:ascii="Times New Roman" w:hAnsi="Times New Roman" w:cs="Times New Roman"/>
                <w:sz w:val="24"/>
                <w:szCs w:val="24"/>
              </w:rPr>
            </w:pPr>
            <w:r>
              <w:rPr>
                <w:rFonts w:ascii="Times New Roman" w:hAnsi="Times New Roman" w:cs="Times New Roman"/>
                <w:sz w:val="24"/>
                <w:szCs w:val="24"/>
              </w:rPr>
              <w:t>Return on Equity</w:t>
            </w:r>
          </w:p>
        </w:tc>
      </w:tr>
      <w:tr w:rsidR="00067E3C" w14:paraId="06EAF528" w14:textId="77777777" w:rsidTr="001C213E">
        <w:tc>
          <w:tcPr>
            <w:tcW w:w="2425" w:type="dxa"/>
          </w:tcPr>
          <w:p w14:paraId="06A72E4D" w14:textId="6793A5EA" w:rsidR="00067E3C" w:rsidRDefault="00067E3C" w:rsidP="003C55F5">
            <w:pPr>
              <w:spacing w:line="480" w:lineRule="auto"/>
              <w:rPr>
                <w:rFonts w:ascii="Times New Roman" w:hAnsi="Times New Roman" w:cs="Times New Roman"/>
                <w:sz w:val="24"/>
                <w:szCs w:val="24"/>
              </w:rPr>
            </w:pPr>
            <w:r>
              <w:rPr>
                <w:rFonts w:ascii="Times New Roman" w:hAnsi="Times New Roman" w:cs="Times New Roman"/>
                <w:sz w:val="24"/>
                <w:szCs w:val="24"/>
              </w:rPr>
              <w:t>FE</w:t>
            </w:r>
          </w:p>
        </w:tc>
        <w:tc>
          <w:tcPr>
            <w:tcW w:w="6591" w:type="dxa"/>
          </w:tcPr>
          <w:p w14:paraId="56A80594" w14:textId="18F1ACD4" w:rsidR="00067E3C" w:rsidRDefault="00067E3C" w:rsidP="003C55F5">
            <w:pPr>
              <w:spacing w:line="480" w:lineRule="auto"/>
              <w:rPr>
                <w:rFonts w:ascii="Times New Roman" w:hAnsi="Times New Roman" w:cs="Times New Roman"/>
                <w:sz w:val="24"/>
                <w:szCs w:val="24"/>
              </w:rPr>
            </w:pPr>
            <w:r>
              <w:rPr>
                <w:rFonts w:ascii="Times New Roman" w:hAnsi="Times New Roman" w:cs="Times New Roman"/>
                <w:sz w:val="24"/>
                <w:szCs w:val="24"/>
              </w:rPr>
              <w:t>Fixed Effect</w:t>
            </w:r>
          </w:p>
        </w:tc>
      </w:tr>
      <w:tr w:rsidR="00067E3C" w14:paraId="4821D190" w14:textId="77777777" w:rsidTr="001C213E">
        <w:tc>
          <w:tcPr>
            <w:tcW w:w="2425" w:type="dxa"/>
          </w:tcPr>
          <w:p w14:paraId="6CF0B7A2" w14:textId="1997F1CD" w:rsidR="00067E3C" w:rsidRDefault="00067E3C" w:rsidP="003C55F5">
            <w:pPr>
              <w:spacing w:line="480" w:lineRule="auto"/>
              <w:rPr>
                <w:rFonts w:ascii="Times New Roman" w:hAnsi="Times New Roman" w:cs="Times New Roman"/>
                <w:sz w:val="24"/>
                <w:szCs w:val="24"/>
              </w:rPr>
            </w:pPr>
            <w:r>
              <w:rPr>
                <w:rFonts w:ascii="Times New Roman" w:hAnsi="Times New Roman" w:cs="Times New Roman"/>
                <w:sz w:val="24"/>
                <w:szCs w:val="24"/>
              </w:rPr>
              <w:t>RE</w:t>
            </w:r>
          </w:p>
        </w:tc>
        <w:tc>
          <w:tcPr>
            <w:tcW w:w="6591" w:type="dxa"/>
          </w:tcPr>
          <w:p w14:paraId="69C1BAA2" w14:textId="60920EFA" w:rsidR="00067E3C" w:rsidRDefault="00067E3C" w:rsidP="003C55F5">
            <w:pPr>
              <w:spacing w:line="480" w:lineRule="auto"/>
              <w:rPr>
                <w:rFonts w:ascii="Times New Roman" w:hAnsi="Times New Roman" w:cs="Times New Roman"/>
                <w:sz w:val="24"/>
                <w:szCs w:val="24"/>
              </w:rPr>
            </w:pPr>
            <w:r>
              <w:rPr>
                <w:rFonts w:ascii="Times New Roman" w:hAnsi="Times New Roman" w:cs="Times New Roman"/>
                <w:sz w:val="24"/>
                <w:szCs w:val="24"/>
              </w:rPr>
              <w:t>Random Effect</w:t>
            </w:r>
          </w:p>
        </w:tc>
      </w:tr>
    </w:tbl>
    <w:p w14:paraId="46842ECB" w14:textId="34FC53E6" w:rsidR="003C55F5" w:rsidRDefault="003C55F5" w:rsidP="003C55F5">
      <w:pPr>
        <w:spacing w:line="480" w:lineRule="auto"/>
        <w:rPr>
          <w:rFonts w:ascii="Times New Roman" w:hAnsi="Times New Roman" w:cs="Times New Roman"/>
          <w:b/>
          <w:bCs/>
          <w:sz w:val="24"/>
          <w:szCs w:val="24"/>
        </w:rPr>
      </w:pPr>
    </w:p>
    <w:p w14:paraId="47112BF1" w14:textId="77777777" w:rsidR="00162AA0" w:rsidRDefault="00162AA0" w:rsidP="009B3853">
      <w:pPr>
        <w:spacing w:line="480" w:lineRule="auto"/>
        <w:jc w:val="center"/>
        <w:rPr>
          <w:rFonts w:ascii="Times New Roman" w:hAnsi="Times New Roman" w:cs="Times New Roman"/>
          <w:b/>
          <w:bCs/>
          <w:sz w:val="24"/>
          <w:szCs w:val="24"/>
        </w:rPr>
      </w:pPr>
    </w:p>
    <w:p w14:paraId="471A5D98" w14:textId="77777777" w:rsidR="00162AA0" w:rsidRDefault="00162AA0" w:rsidP="009B3853">
      <w:pPr>
        <w:spacing w:line="480" w:lineRule="auto"/>
        <w:jc w:val="center"/>
        <w:rPr>
          <w:rFonts w:ascii="Times New Roman" w:hAnsi="Times New Roman" w:cs="Times New Roman"/>
          <w:b/>
          <w:bCs/>
          <w:sz w:val="24"/>
          <w:szCs w:val="24"/>
        </w:rPr>
      </w:pPr>
    </w:p>
    <w:p w14:paraId="6F70658A" w14:textId="77777777" w:rsidR="00162AA0" w:rsidRDefault="00162AA0" w:rsidP="009B3853">
      <w:pPr>
        <w:spacing w:line="480" w:lineRule="auto"/>
        <w:jc w:val="center"/>
        <w:rPr>
          <w:rFonts w:ascii="Times New Roman" w:hAnsi="Times New Roman" w:cs="Times New Roman"/>
          <w:b/>
          <w:bCs/>
          <w:sz w:val="24"/>
          <w:szCs w:val="24"/>
        </w:rPr>
      </w:pPr>
    </w:p>
    <w:p w14:paraId="40D3896D" w14:textId="77777777" w:rsidR="009B3853" w:rsidRDefault="009B3853" w:rsidP="00670C6F">
      <w:pPr>
        <w:spacing w:line="480" w:lineRule="auto"/>
        <w:jc w:val="both"/>
        <w:rPr>
          <w:rFonts w:ascii="Times New Roman" w:hAnsi="Times New Roman" w:cs="Times New Roman"/>
          <w:b/>
          <w:bCs/>
          <w:sz w:val="24"/>
          <w:szCs w:val="24"/>
        </w:rPr>
      </w:pPr>
    </w:p>
    <w:p w14:paraId="1FF89C50" w14:textId="729AA6A8" w:rsidR="004C28E1" w:rsidRDefault="004C28E1" w:rsidP="00670C6F">
      <w:pPr>
        <w:spacing w:line="480" w:lineRule="auto"/>
        <w:jc w:val="both"/>
        <w:rPr>
          <w:rFonts w:ascii="Times New Roman" w:hAnsi="Times New Roman" w:cs="Times New Roman"/>
          <w:b/>
          <w:bCs/>
          <w:sz w:val="24"/>
          <w:szCs w:val="24"/>
        </w:rPr>
      </w:pPr>
    </w:p>
    <w:p w14:paraId="4A64CCC5" w14:textId="77777777" w:rsidR="00B520A0" w:rsidRDefault="00B520A0" w:rsidP="00670C6F">
      <w:pPr>
        <w:spacing w:line="480" w:lineRule="auto"/>
        <w:jc w:val="both"/>
        <w:rPr>
          <w:rFonts w:ascii="Times New Roman" w:hAnsi="Times New Roman" w:cs="Times New Roman"/>
          <w:b/>
          <w:bCs/>
          <w:sz w:val="24"/>
          <w:szCs w:val="24"/>
        </w:rPr>
        <w:sectPr w:rsidR="00B520A0" w:rsidSect="00B520A0">
          <w:footerReference w:type="default" r:id="rId10"/>
          <w:pgSz w:w="11906" w:h="16838"/>
          <w:pgMar w:top="1440" w:right="1440" w:bottom="1440" w:left="1170" w:header="708" w:footer="708" w:gutter="0"/>
          <w:pgNumType w:fmt="lowerRoman" w:start="1"/>
          <w:cols w:space="708"/>
          <w:docGrid w:linePitch="360"/>
        </w:sectPr>
      </w:pPr>
    </w:p>
    <w:p w14:paraId="3AAABB3B" w14:textId="77777777" w:rsidR="005712D1" w:rsidRDefault="005712D1" w:rsidP="00670C6F">
      <w:pPr>
        <w:spacing w:line="480" w:lineRule="auto"/>
        <w:jc w:val="both"/>
        <w:rPr>
          <w:rFonts w:ascii="Times New Roman" w:hAnsi="Times New Roman" w:cs="Times New Roman"/>
          <w:b/>
          <w:bCs/>
          <w:sz w:val="24"/>
          <w:szCs w:val="24"/>
        </w:rPr>
      </w:pPr>
    </w:p>
    <w:p w14:paraId="703520F6" w14:textId="7FC05EBB" w:rsidR="00924549" w:rsidRPr="004C28E1" w:rsidRDefault="004C28E1" w:rsidP="00ED39CD">
      <w:pPr>
        <w:pStyle w:val="Heading1"/>
      </w:pPr>
      <w:bookmarkStart w:id="8" w:name="_Toc173535907"/>
      <w:r w:rsidRPr="004C28E1">
        <w:lastRenderedPageBreak/>
        <w:t>CHAPTER ONE</w:t>
      </w:r>
      <w:bookmarkEnd w:id="8"/>
    </w:p>
    <w:p w14:paraId="1CAB830E" w14:textId="2552D7E8" w:rsidR="004C28E1" w:rsidRPr="004C28E1" w:rsidRDefault="004C28E1" w:rsidP="00ED39CD">
      <w:pPr>
        <w:pStyle w:val="Heading1"/>
      </w:pPr>
      <w:bookmarkStart w:id="9" w:name="_Toc173535908"/>
      <w:r w:rsidRPr="004C28E1">
        <w:t>INTRODUCTION</w:t>
      </w:r>
      <w:bookmarkEnd w:id="9"/>
    </w:p>
    <w:p w14:paraId="75D6F0AD" w14:textId="0FC59C60" w:rsidR="00AE5F1B" w:rsidRPr="004C28E1" w:rsidRDefault="004C28E1" w:rsidP="00302F11">
      <w:pPr>
        <w:pStyle w:val="Heading2"/>
      </w:pPr>
      <w:bookmarkStart w:id="10" w:name="_Toc173535909"/>
      <w:r w:rsidRPr="004C28E1">
        <w:t>1.1</w:t>
      </w:r>
      <w:r w:rsidR="00AE5F1B" w:rsidRPr="004C28E1">
        <w:t xml:space="preserve"> </w:t>
      </w:r>
      <w:r w:rsidRPr="004C28E1">
        <w:t>Background of the Study</w:t>
      </w:r>
      <w:bookmarkEnd w:id="10"/>
    </w:p>
    <w:p w14:paraId="0642FBF7" w14:textId="0E28EF30"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Concern over climate change has grown recently due to how dangerous it has been for human existence. The ocean levels are rising and the threat of global warming is increasing; however, natural resources like forests, which serve as a natural air purifier, are being destroyed, and trees' capacity to absorb carbon dioxide from the atmosphere is declining</w:t>
      </w:r>
      <w:r w:rsidR="00363FDA">
        <w:rPr>
          <w:rFonts w:ascii="Times New Roman" w:hAnsi="Times New Roman" w:cs="Times New Roman"/>
          <w:sz w:val="24"/>
          <w:szCs w:val="24"/>
        </w:rPr>
        <w:t xml:space="preserve"> </w:t>
      </w:r>
      <w:r w:rsidR="00A16306">
        <w:rPr>
          <w:rFonts w:ascii="Times New Roman" w:hAnsi="Times New Roman" w:cs="Times New Roman"/>
          <w:sz w:val="24"/>
          <w:szCs w:val="24"/>
        </w:rPr>
        <w:fldChar w:fldCharType="begin"/>
      </w:r>
      <w:r w:rsidR="00A16306">
        <w:rPr>
          <w:rFonts w:ascii="Times New Roman" w:hAnsi="Times New Roman" w:cs="Times New Roman"/>
          <w:sz w:val="24"/>
          <w:szCs w:val="24"/>
        </w:rPr>
        <w:instrText xml:space="preserve"> ADDIN EN.CITE &lt;EndNote&gt;&lt;Cite&gt;&lt;Author&gt;Ramadan&lt;/Author&gt;&lt;Year&gt;2023&lt;/Year&gt;&lt;RecNum&gt;1007&lt;/RecNum&gt;&lt;DisplayText&gt;(Ramadan et al., 2023)&lt;/DisplayText&gt;&lt;record&gt;&lt;rec-number&gt;1007&lt;/rec-number&gt;&lt;foreign-keys&gt;&lt;key app="EN" db-id="zedta05si2ft2heat27xsazpesv0avfp5dtp" timestamp="1729864097"&gt;1007&lt;/key&gt;&lt;/foreign-keys&gt;&lt;ref-type name="Journal Article"&gt;17&lt;/ref-type&gt;&lt;contributors&gt;&lt;authors&gt;&lt;author&gt;Ramadan, Reem&lt;/author&gt;&lt;author&gt;Randell, Alicia&lt;/author&gt;&lt;author&gt;Lavoie, Suzie&lt;/author&gt;&lt;author&gt;Gao, Caroline X&lt;/author&gt;&lt;author&gt;Manrique, Paula Cruz&lt;/author&gt;&lt;author&gt;Anderson, Rebekah&lt;/author&gt;&lt;author&gt;McDowell, Caitlin&lt;/author&gt;&lt;author&gt;Zbukvic, Isabel&lt;/author&gt;&lt;/authors&gt;&lt;/contributors&gt;&lt;titles&gt;&lt;title&gt;Empirical evidence for climate concerns, negative emotions and climate‐related mental ill‐health in young people: A scoping review&lt;/title&gt;&lt;secondary-title&gt;Early intervention in psychiatry&lt;/secondary-title&gt;&lt;/titles&gt;&lt;periodical&gt;&lt;full-title&gt;Early intervention in psychiatry&lt;/full-title&gt;&lt;/periodical&gt;&lt;pages&gt;537-563&lt;/pages&gt;&lt;volume&gt;17&lt;/volume&gt;&lt;number&gt;6&lt;/number&gt;&lt;dates&gt;&lt;year&gt;2023&lt;/year&gt;&lt;/dates&gt;&lt;isbn&gt;1751-7885&lt;/isbn&gt;&lt;urls&gt;&lt;/urls&gt;&lt;/record&gt;&lt;/Cite&gt;&lt;/EndNote&gt;</w:instrText>
      </w:r>
      <w:r w:rsidR="00A16306">
        <w:rPr>
          <w:rFonts w:ascii="Times New Roman" w:hAnsi="Times New Roman" w:cs="Times New Roman"/>
          <w:sz w:val="24"/>
          <w:szCs w:val="24"/>
        </w:rPr>
        <w:fldChar w:fldCharType="separate"/>
      </w:r>
      <w:r w:rsidR="00A16306">
        <w:rPr>
          <w:rFonts w:ascii="Times New Roman" w:hAnsi="Times New Roman" w:cs="Times New Roman"/>
          <w:noProof/>
          <w:sz w:val="24"/>
          <w:szCs w:val="24"/>
        </w:rPr>
        <w:t>(Ramadan et al., 2023)</w:t>
      </w:r>
      <w:r w:rsidR="00A16306">
        <w:rPr>
          <w:rFonts w:ascii="Times New Roman" w:hAnsi="Times New Roman" w:cs="Times New Roman"/>
          <w:sz w:val="24"/>
          <w:szCs w:val="24"/>
        </w:rPr>
        <w:fldChar w:fldCharType="end"/>
      </w:r>
      <w:r w:rsidRPr="00C43F6B">
        <w:rPr>
          <w:rFonts w:ascii="Times New Roman" w:hAnsi="Times New Roman" w:cs="Times New Roman"/>
          <w:sz w:val="24"/>
          <w:szCs w:val="24"/>
        </w:rPr>
        <w:t xml:space="preserve">. These dynamics of the world and corporate practices have shifted stakeholders' attention as well as that of the whole society toward environmental protection issues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&lt;EndNote&gt;&lt;Cite&gt;&lt;Author&gt;Kujala&lt;/Author&gt;&lt;Year&gt;2022&lt;/Year&gt;&lt;RecNum&gt;577&lt;/RecNum&gt;&lt;DisplayText&gt;(Kujala et al., 2022)&lt;/DisplayText&gt;&lt;record&gt;&lt;rec-number&gt;577&lt;/rec-number&gt;&lt;foreign-keys&gt;&lt;key app="EN" db-id="zedta05si2ft2heat27xsazpesv0avfp5dtp" timestamp="1719152822"&gt;577&lt;/key&gt;&lt;/foreign-keys&gt;&lt;ref-type name="Journal Article"&gt;17&lt;/ref-type&gt;&lt;contributors&gt;&lt;authors&gt;&lt;author&gt;Kujala, Johanna&lt;/author&gt;&lt;author&gt;Sachs, Sybille&lt;/author&gt;&lt;author&gt;Leinonen, Heta&lt;/author&gt;&lt;author&gt;Heikkinen, Anna&lt;/author&gt;&lt;author&gt;Laude, Daniel&lt;/author&gt;&lt;/authors&gt;&lt;/contributors&gt;&lt;titles&gt;&lt;title&gt;Stakeholder engagement: Past, present, and future&lt;/title&gt;&lt;secondary-title&gt;Business &amp;amp; Society&lt;/secondary-title&gt;&lt;/titles&gt;&lt;periodical&gt;&lt;full-title&gt;Business &amp;amp; Society&lt;/full-title&gt;&lt;/periodical&gt;&lt;pages&gt;1136-1196&lt;/pages&gt;&lt;volume&gt;61&lt;/volume&gt;&lt;number&gt;5&lt;/number&gt;&lt;dates&gt;&lt;year&gt;2022&lt;/year&gt;&lt;/dates&gt;&lt;isbn&gt;0007-6503&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(Kujala et al., 2022)</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claim that several </w:t>
      </w:r>
      <w:proofErr w:type="spellStart"/>
      <w:r w:rsidRPr="00C43F6B">
        <w:rPr>
          <w:rFonts w:ascii="Times New Roman" w:hAnsi="Times New Roman" w:cs="Times New Roman"/>
          <w:sz w:val="24"/>
          <w:szCs w:val="24"/>
        </w:rPr>
        <w:t>unfavourable</w:t>
      </w:r>
      <w:proofErr w:type="spellEnd"/>
      <w:r w:rsidRPr="00C43F6B">
        <w:rPr>
          <w:rFonts w:ascii="Times New Roman" w:hAnsi="Times New Roman" w:cs="Times New Roman"/>
          <w:sz w:val="24"/>
          <w:szCs w:val="24"/>
        </w:rPr>
        <w:t xml:space="preserve"> business activities have a detrimental effect on the environment. Pollution, the shrinkage of forest areas, carbon emissions, and chemical waste</w:t>
      </w:r>
      <w:r w:rsidR="00A16306">
        <w:rPr>
          <w:rFonts w:ascii="Times New Roman" w:hAnsi="Times New Roman" w:cs="Times New Roman"/>
          <w:sz w:val="24"/>
          <w:szCs w:val="24"/>
        </w:rPr>
        <w:t xml:space="preserve"> disposal</w:t>
      </w:r>
      <w:r w:rsidRPr="00C43F6B">
        <w:rPr>
          <w:rFonts w:ascii="Times New Roman" w:hAnsi="Times New Roman" w:cs="Times New Roman"/>
          <w:sz w:val="24"/>
          <w:szCs w:val="24"/>
        </w:rPr>
        <w:t xml:space="preserve"> are a few examples of these consequences. To address some of these concerns about guaranteeing environmental sustainability, accounting bodies, and practitioners have begun to place a high priority on environmental accounting and reporting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&lt;EndNote&gt;&lt;Cite&gt;&lt;Author&gt;Hegab&lt;/Author&gt;&lt;Year&gt;2023&lt;/Year&gt;&lt;RecNum&gt;578&lt;/RecNum&gt;&lt;DisplayText&gt;(Hegab et al., 2023; Umukoro, 2022)&lt;/DisplayText&gt;&lt;record&gt;&lt;rec-number&gt;578&lt;/rec-number&gt;&lt;foreign-keys&gt;&lt;key app="EN" db-id="zedta05si2ft2heat27xsazpesv0avfp5dtp" timestamp="1719152945"&gt;578&lt;/key&gt;&lt;/foreign-keys&gt;&lt;ref-type name="Journal Article"&gt;17&lt;/ref-type&gt;&lt;contributors&gt;&lt;authors&gt;&lt;author&gt;Hegab, Hussien&lt;/author&gt;&lt;author&gt;Khanna, Navneet&lt;/author&gt;&lt;author&gt;Monib, Neamat&lt;/author&gt;&lt;author&gt;Salem, Amr&lt;/author&gt;&lt;/authors&gt;&lt;/contributors&gt;&lt;titles&gt;&lt;title&gt;Design for sustainable additive manufacturing: A review&lt;/title&gt;&lt;secondary-title&gt;Sustainable Materials and Technologies&lt;/secondary-title&gt;&lt;/titles&gt;&lt;periodical&gt;&lt;full-title&gt;Sustainable Materials and Technologies&lt;/full-title&gt;&lt;/periodical&gt;&lt;pages&gt;e00576&lt;/pages&gt;&lt;volume&gt;35&lt;/volume&gt;&lt;dates&gt;&lt;year&gt;2023&lt;/year&gt;&lt;/dates&gt;&lt;isbn&gt;2214-9937&lt;/isbn&gt;&lt;urls&gt;&lt;/urls&gt;&lt;/record&gt;&lt;/Cite&gt;&lt;Cite&gt;&lt;Author&gt;Umukoro&lt;/Author&gt;&lt;Year&gt;2022&lt;/Year&gt;&lt;RecNum&gt;579&lt;/RecNum&gt;&lt;record&gt;&lt;rec-number&gt;579&lt;/rec-number&gt;&lt;foreign-keys&gt;&lt;key app="EN" db-id="zedta05si2ft2heat27xsazpesv0avfp5dtp" timestamp="1719152994"&gt;579&lt;/key&gt;&lt;/foreign-keys&gt;&lt;ref-type name="Journal Article"&gt;17&lt;/ref-type&gt;&lt;contributors&gt;&lt;authors&gt;&lt;author&gt;Umukoro, Brown&lt;/author&gt;&lt;/authors&gt;&lt;/contributors&gt;&lt;titles&gt;&lt;title&gt;Looking Beyond the Constitution: Legislative Efforts toward Environmental Rights in Nigeria: A Review of Some Salient Legislations&lt;/title&gt;&lt;secondary-title&gt;Brawijaya Law Journal&lt;/secondary-title&gt;&lt;/titles&gt;&lt;periodical&gt;&lt;full-title&gt;Brawijaya Law Journal&lt;/full-title&gt;&lt;/periodical&gt;&lt;pages&gt;141-164&lt;/pages&gt;&lt;volume&gt;9&lt;/volume&gt;&lt;number&gt;2&lt;/number&gt;&lt;dates&gt;&lt;year&gt;2022&lt;/year&gt;&lt;/dates&gt;&lt;isbn&gt;2503-0841&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(Hegab et al., 2023; Umukoro, 2022)</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This is because</w:t>
      </w:r>
      <w:r w:rsidR="00A16306">
        <w:rPr>
          <w:rFonts w:ascii="Times New Roman" w:hAnsi="Times New Roman" w:cs="Times New Roman"/>
          <w:sz w:val="24"/>
          <w:szCs w:val="24"/>
        </w:rPr>
        <w:t xml:space="preserve"> Environmental Accounting Reports</w:t>
      </w:r>
      <w:r w:rsidRPr="00C43F6B">
        <w:rPr>
          <w:rFonts w:ascii="Times New Roman" w:hAnsi="Times New Roman" w:cs="Times New Roman"/>
          <w:sz w:val="24"/>
          <w:szCs w:val="24"/>
        </w:rPr>
        <w:t xml:space="preserve"> </w:t>
      </w:r>
      <w:r w:rsidR="00A16306">
        <w:rPr>
          <w:rFonts w:ascii="Times New Roman" w:hAnsi="Times New Roman" w:cs="Times New Roman"/>
          <w:sz w:val="24"/>
          <w:szCs w:val="24"/>
        </w:rPr>
        <w:t>(</w:t>
      </w:r>
      <w:r w:rsidRPr="00C43F6B">
        <w:rPr>
          <w:rFonts w:ascii="Times New Roman" w:hAnsi="Times New Roman" w:cs="Times New Roman"/>
          <w:sz w:val="24"/>
          <w:szCs w:val="24"/>
        </w:rPr>
        <w:t>EAR</w:t>
      </w:r>
      <w:r w:rsidR="00A16306">
        <w:rPr>
          <w:rFonts w:ascii="Times New Roman" w:hAnsi="Times New Roman" w:cs="Times New Roman"/>
          <w:sz w:val="24"/>
          <w:szCs w:val="24"/>
        </w:rPr>
        <w:t>)</w:t>
      </w:r>
      <w:r w:rsidRPr="00C43F6B">
        <w:rPr>
          <w:rFonts w:ascii="Times New Roman" w:hAnsi="Times New Roman" w:cs="Times New Roman"/>
          <w:sz w:val="24"/>
          <w:szCs w:val="24"/>
        </w:rPr>
        <w:t xml:space="preserve"> ensur</w:t>
      </w:r>
      <w:r w:rsidR="00A16306">
        <w:rPr>
          <w:rFonts w:ascii="Times New Roman" w:hAnsi="Times New Roman" w:cs="Times New Roman"/>
          <w:sz w:val="24"/>
          <w:szCs w:val="24"/>
        </w:rPr>
        <w:t>e</w:t>
      </w:r>
      <w:r w:rsidRPr="00C43F6B">
        <w:rPr>
          <w:rFonts w:ascii="Times New Roman" w:hAnsi="Times New Roman" w:cs="Times New Roman"/>
          <w:sz w:val="24"/>
          <w:szCs w:val="24"/>
        </w:rPr>
        <w:t xml:space="preserve"> environmental sustainability.</w:t>
      </w:r>
    </w:p>
    <w:p w14:paraId="52C8E0F6" w14:textId="30AEE9FE"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Businesses have come to understand that the natural environment offers considerable potential to gain a competitive advantage. There has been an increase in the need for trustworthy and accurate information on the environment's performance from investors and other stakeholders. The increasing seriousness of environmental problems is directly responsible for this awareness</w:t>
      </w:r>
      <w:r w:rsidR="00A16306">
        <w:rPr>
          <w:rFonts w:ascii="Times New Roman" w:hAnsi="Times New Roman" w:cs="Times New Roman"/>
          <w:sz w:val="24"/>
          <w:szCs w:val="24"/>
        </w:rPr>
        <w:t xml:space="preserve"> </w:t>
      </w:r>
      <w:r w:rsidR="00A16306">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&lt;EndNote&gt;&lt;Cite&gt;&lt;Author&gt;Nkwor&lt;/Author&gt;&lt;Year&gt;2024&lt;/Year&gt;&lt;RecNum&gt;609&lt;/RecNum&gt;&lt;DisplayText&gt;(Nkwor et al., 2024)&lt;/DisplayText&gt;&lt;record&gt;&lt;rec-number&gt;609&lt;/rec-number&gt;&lt;foreign-keys&gt;&lt;key app="EN" db-id="zedta05si2ft2heat27xsazpesv0avfp5dtp" timestamp="1719161911"&gt;609&lt;/key&gt;&lt;/foreign-keys&gt;&lt;ref-type name="Journal Article"&gt;17&lt;/ref-type&gt;&lt;contributors&gt;&lt;authors&gt;&lt;author&gt;Nkwor, Nelson&lt;/author&gt;&lt;author&gt;Ezeoha, Abel&lt;/author&gt;&lt;author&gt;Uche, Chibuike&lt;/author&gt;&lt;author&gt;Akinyoade, Akinyinka&lt;/author&gt;&lt;author&gt;Ujunwa, Augustine&lt;/author&gt;&lt;/authors&gt;&lt;/contributors&gt;&lt;titles&gt;&lt;title&gt;Multinational companies and climate change and sustainable development debate: evidence from cement production in Nigeria&lt;/title&gt;&lt;secondary-title&gt;Climate and Development&lt;/secondary-title&gt;&lt;/titles&gt;&lt;periodical&gt;&lt;full-title&gt;Climate and Development&lt;/full-title&gt;&lt;/periodical&gt;&lt;pages&gt;1-17&lt;/pages&gt;&lt;dates&gt;&lt;year&gt;2024&lt;/year&gt;&lt;/dates&gt;&lt;isbn&gt;1756-5529&lt;/isbn&gt;&lt;urls&gt;&lt;/urls&gt;&lt;/record&gt;&lt;/Cite&gt;&lt;/EndNote&gt;</w:instrText>
      </w:r>
      <w:r w:rsidR="00A16306">
        <w:rPr>
          <w:rFonts w:ascii="Times New Roman" w:hAnsi="Times New Roman" w:cs="Times New Roman"/>
          <w:sz w:val="24"/>
          <w:szCs w:val="24"/>
        </w:rPr>
        <w:fldChar w:fldCharType="separate"/>
      </w:r>
      <w:r w:rsidR="006B4A8A">
        <w:rPr>
          <w:rFonts w:ascii="Times New Roman" w:hAnsi="Times New Roman" w:cs="Times New Roman"/>
          <w:noProof/>
          <w:sz w:val="24"/>
          <w:szCs w:val="24"/>
        </w:rPr>
        <w:t>(Nkwor et al., 2024)</w:t>
      </w:r>
      <w:r w:rsidR="00A16306">
        <w:rPr>
          <w:rFonts w:ascii="Times New Roman" w:hAnsi="Times New Roman" w:cs="Times New Roman"/>
          <w:sz w:val="24"/>
          <w:szCs w:val="24"/>
        </w:rPr>
        <w:fldChar w:fldCharType="end"/>
      </w:r>
      <w:r w:rsidRPr="00C43F6B">
        <w:rPr>
          <w:rFonts w:ascii="Times New Roman" w:hAnsi="Times New Roman" w:cs="Times New Roman"/>
          <w:sz w:val="24"/>
          <w:szCs w:val="24"/>
        </w:rPr>
        <w:t xml:space="preserve">. Today, financial performance alone cannot fully explain the market values of companies, but when combined with environmental data that has been compiled into performance ratings, the value relevance of the information found in financial statements may be increased. </w:t>
      </w:r>
      <w:bookmarkStart w:id="11" w:name="_Hlk137117463"/>
    </w:p>
    <w:p w14:paraId="7F6B19FA" w14:textId="2163EC15"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lastRenderedPageBreak/>
        <w:t xml:space="preserve">Studies of various environmental events try to prove that good environmental performance has financial benefits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&lt;EndNote&gt;&lt;Cite&gt;&lt;Author&gt;Baah&lt;/Author&gt;&lt;Year&gt;2021&lt;/Year&gt;&lt;RecNum&gt;582&lt;/RecNum&gt;&lt;DisplayText&gt;(Baah et al., 2021)&lt;/DisplayText&gt;&lt;record&gt;&lt;rec-number&gt;582&lt;/rec-number&gt;&lt;foreign-keys&gt;&lt;key app="EN" db-id="zedta05si2ft2heat27xsazpesv0avfp5dtp" timestamp="1719153604"&gt;582&lt;/key&gt;&lt;/foreign-keys&gt;&lt;ref-type name="Journal Article"&gt;17&lt;/ref-type&gt;&lt;contributors&gt;&lt;authors&gt;&lt;author&gt;Baah, Charles&lt;/author&gt;&lt;author&gt;Opoku-Agyeman, Douglas&lt;/author&gt;&lt;author&gt;Acquah, Innocent Senyo Kwasi&lt;/author&gt;&lt;author&gt;Agyabeng-Mensah, Yaw&lt;/author&gt;&lt;author&gt;Afum, Ebenezer&lt;/author&gt;&lt;author&gt;Faibil, Daniel&lt;/author&gt;&lt;author&gt;Abdoulaye, Farid Abdel Moro&lt;/author&gt;&lt;/authors&gt;&lt;/contributors&gt;&lt;titles&gt;&lt;title&gt;Examining the correlations between stakeholder pressures, green production practices, firm reputation, environmental and financial performance: Evidence from manufacturing SMEs&lt;/title&gt;&lt;secondary-title&gt;Sustainable Production and Consumption&lt;/secondary-title&gt;&lt;/titles&gt;&lt;periodical&gt;&lt;full-title&gt;Sustainable Production and Consumption&lt;/full-title&gt;&lt;/periodical&gt;&lt;pages&gt;100-114&lt;/pages&gt;&lt;volume&gt;27&lt;/volume&gt;&lt;dates&gt;&lt;year&gt;2021&lt;/year&gt;&lt;/dates&gt;&lt;isbn&gt;2352-5509&lt;/isbn&gt;&lt;urls&gt;&lt;/urls&gt;&lt;/record&gt;&lt;/Cite&gt;&lt;/EndNote&gt;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(Baah et al., 2021)</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w:t>
      </w:r>
      <w:r w:rsidR="00B520A0">
        <w:rPr>
          <w:rFonts w:ascii="Times New Roman" w:hAnsi="Times New Roman" w:cs="Times New Roman"/>
          <w:sz w:val="24"/>
          <w:szCs w:val="24"/>
        </w:rPr>
        <w:t xml:space="preserve"> </w:t>
      </w:r>
      <w:r w:rsidRPr="00C43F6B">
        <w:rPr>
          <w:rFonts w:ascii="Times New Roman" w:hAnsi="Times New Roman" w:cs="Times New Roman"/>
          <w:sz w:val="24"/>
          <w:szCs w:val="24"/>
        </w:rPr>
        <w:t xml:space="preserve">These studies look at how changes in stock prices or market values respond to certain environmental decisions by firms. According to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AuthorYear="1"&gt;&lt;Author&gt;Zhou&lt;/Author&gt;&lt;Year&gt;2022&lt;/Year&gt;&lt;RecNum&gt;583&lt;/RecNum&gt;&lt;DisplayText&gt;Zhou et al. (2022)&lt;/DisplayText&gt;&lt;record&gt;&lt;rec-number&gt;583&lt;/rec-number&gt;&lt;foreign-keys&gt;&lt;key app="EN" db-id="zedta05si2ft2heat27xsazpesv0avfp5dtp" timestamp="1719153674"&gt;583&lt;/key&gt;&lt;/foreign-keys&gt;&lt;ref-type name="Journal Article"&gt;17&lt;/ref-type&gt;&lt;contributors&gt;&lt;authors&gt;&lt;author&gt;Zhou, Guangyou&lt;/author&gt;&lt;author&gt;Liu, Lian&lt;/author&gt;&lt;author&gt;Luo, Sumei&lt;/author&gt;&lt;/authors&gt;&lt;/contributors&gt;&lt;titles&gt;&lt;title&gt;Sustainable development, ESG performance and company market value: Mediating effect of financial performance&lt;/title&gt;&lt;secondary-title&gt;Business Strategy and the Environment&lt;/secondary-title&gt;&lt;/titles&gt;&lt;periodical&gt;&lt;full-title&gt;Business Strategy and the Environment&lt;/full-title&gt;&lt;/periodical&gt;&lt;pages&gt;3371-3387&lt;/pages&gt;&lt;volume&gt;31&lt;/volume&gt;&lt;number&gt;7&lt;/number&gt;&lt;dates&gt;&lt;year&gt;2022&lt;/year&gt;&lt;/dates&gt;&lt;isbn&gt;0964-4733&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Zhou et al. (2022)</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businesses' excess financial profits are derived from their respective environmental capacity. When isolating an environmental event that contributes to firm performance within a constrained window, significant firm differences may be taken into account; nevertheless, the events are partially environmental and their dynamics remain unclear. </w:t>
      </w:r>
      <w:r w:rsidR="00904977">
        <w:rPr>
          <w:rFonts w:ascii="Times New Roman" w:hAnsi="Times New Roman" w:cs="Times New Roman"/>
          <w:sz w:val="24"/>
          <w:szCs w:val="24"/>
        </w:rPr>
        <w:t>C</w:t>
      </w:r>
      <w:r w:rsidRPr="00C43F6B">
        <w:rPr>
          <w:rFonts w:ascii="Times New Roman" w:hAnsi="Times New Roman" w:cs="Times New Roman"/>
          <w:sz w:val="24"/>
          <w:szCs w:val="24"/>
        </w:rPr>
        <w:t>osts are often linked to the strategic decisions that businesses make. It is logical to expect that companies pursue investment projects that will have a positive net present value. Conspicuously, a corporation's future profitability ought to be positively correlated with the capital expenditures made during this era.</w:t>
      </w:r>
    </w:p>
    <w:p w14:paraId="4AD07924" w14:textId="7CE8B08D"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 decline of about $30 billion in BP's market </w:t>
      </w:r>
      <w:proofErr w:type="spellStart"/>
      <w:r w:rsidRPr="00C43F6B">
        <w:rPr>
          <w:rFonts w:ascii="Times New Roman" w:hAnsi="Times New Roman" w:cs="Times New Roman"/>
          <w:sz w:val="24"/>
          <w:szCs w:val="24"/>
        </w:rPr>
        <w:t>capitalisation</w:t>
      </w:r>
      <w:proofErr w:type="spellEnd"/>
      <w:r w:rsidRPr="00C43F6B">
        <w:rPr>
          <w:rFonts w:ascii="Times New Roman" w:hAnsi="Times New Roman" w:cs="Times New Roman"/>
          <w:sz w:val="24"/>
          <w:szCs w:val="24"/>
        </w:rPr>
        <w:t xml:space="preserve"> within the first month after the Gulf of Mexico oil catastrophe in April 2010 serves as a clear and striking demonstration. As a result of this event, BP began trading at a 20% lower price compared to its competitor, Royal Dutch Shell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&lt;EndNote&gt;&lt;Cite&gt;&lt;Author&gt;Li&lt;/Author&gt;&lt;Year&gt;2022&lt;/Year&gt;&lt;RecNum&gt;587&lt;/RecNum&gt;&lt;DisplayText&gt;(Li et al., 2022)&lt;/DisplayText&gt;&lt;record&gt;&lt;rec-number&gt;587&lt;/rec-number&gt;&lt;foreign-keys&gt;&lt;key app="EN" db-id="zedta05si2ft2heat27xsazpesv0avfp5dtp" timestamp="1719154784"&gt;587&lt;/key&gt;&lt;/foreign-keys&gt;&lt;ref-type name="Journal Article"&gt;17&lt;/ref-type&gt;&lt;contributors&gt;&lt;authors&gt;&lt;author&gt;Li, Mei&lt;/author&gt;&lt;author&gt;Trencher, Gregory&lt;/author&gt;&lt;author&gt;Asuka, Jusen&lt;/author&gt;&lt;/authors&gt;&lt;/contributors&gt;&lt;titles&gt;&lt;title&gt;The clean energy claims of BP, Chevron, ExxonMobil and Shell: A mismatch between discourse, actions and investments&lt;/title&gt;&lt;secondary-title&gt;PloS one&lt;/secondary-title&gt;&lt;/titles&gt;&lt;periodical&gt;&lt;full-title&gt;PloS one&lt;/full-title&gt;&lt;/periodical&gt;&lt;pages&gt;e0263596&lt;/pages&gt;&lt;volume&gt;17&lt;/volume&gt;&lt;number&gt;2&lt;/number&gt;&lt;dates&gt;&lt;year&gt;2022&lt;/year&gt;&lt;/dates&gt;&lt;isbn&gt;1932-6203&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(Li et al., 2022)</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This incident serves as a reminder of the severe penalties that can be levied against businesses that contribute to environmental degradation, and recent data indicates that management in American businesses is becoming more and more conscious of the strategic value of the environment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&lt;EndNote&gt;&lt;Cite&gt;&lt;Author&gt;Li&lt;/Author&gt;&lt;Year&gt;2022&lt;/Year&gt;&lt;RecNum&gt;587&lt;/RecNum&gt;&lt;DisplayText&gt;(Li et al., 2022)&lt;/DisplayText&gt;&lt;record&gt;&lt;rec-number&gt;587&lt;/rec-number&gt;&lt;foreign-keys&gt;&lt;key app="EN" db-id="zedta05si2ft2heat27xsazpesv0avfp5dtp" timestamp="1719154784"&gt;587&lt;/key&gt;&lt;/foreign-keys&gt;&lt;ref-type name="Journal Article"&gt;17&lt;/ref-type&gt;&lt;contributors&gt;&lt;authors&gt;&lt;author&gt;Li, Mei&lt;/author&gt;&lt;author&gt;Trencher, Gregory&lt;/author&gt;&lt;author&gt;Asuka, Jusen&lt;/author&gt;&lt;/authors&gt;&lt;/contributors&gt;&lt;titles&gt;&lt;title&gt;The clean energy claims of BP, Chevron, ExxonMobil and Shell: A mismatch between discourse, actions and investments&lt;/title&gt;&lt;secondary-title&gt;PloS one&lt;/secondary-title&gt;&lt;/titles&gt;&lt;periodical&gt;&lt;full-title&gt;PloS one&lt;/full-title&gt;&lt;/periodical&gt;&lt;pages&gt;e0263596&lt;/pages&gt;&lt;volume&gt;17&lt;/volume&gt;&lt;number&gt;2&lt;/number&gt;&lt;dates&gt;&lt;year&gt;2022&lt;/year&gt;&lt;/dates&gt;&lt;isbn&gt;1932-6203&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(Li et al., 2022)</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This incident serves as a reminder of the severe penalties that may be levied on businesses that harm the environment.</w:t>
      </w:r>
    </w:p>
    <w:p w14:paraId="3AC43484" w14:textId="57E86B60"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"Policies, adjustments, and management of the level of short-lived assets and liabilities of the firm in such a way that maturing obligations are timely met, and the capital assets are adequately serviced" are the hallmarks of effective working capital management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&lt;EndNote&gt;&lt;Cite&gt;&lt;Author&gt;Akbar&lt;/Author&gt;&lt;Year&gt;2021&lt;/Year&gt;&lt;RecNum&gt;588&lt;/RecNum&gt;&lt;DisplayText&gt;(Akbar et al., 2021a)&lt;/DisplayText&gt;&lt;record&gt;&lt;rec-number&gt;588&lt;/rec-number&gt;&lt;foreign-keys&gt;&lt;key app="EN" db-id="zedta05si2ft2heat27xsazpesv0avfp5dtp" timestamp="1719155058"&gt;588&lt;/key&gt;&lt;/foreign-keys&gt;&lt;ref-type name="Journal Article"&gt;17&lt;/ref-type&gt;&lt;contributors&gt;&lt;authors&gt;&lt;author&gt;Akbar, Ahsan&lt;/author&gt;&lt;author&gt;Akbar, Minhas&lt;/author&gt;&lt;author&gt;Nazir, Marina&lt;/author&gt;&lt;author&gt;Poulova, Petra&lt;/author&gt;&lt;author&gt;Ray, Samrat&lt;/author&gt;&lt;/authors&gt;&lt;/contributors&gt;&lt;titles&gt;&lt;title&gt;Does working capital management influence operating and market risk of firms?&lt;/title&gt;&lt;secondary-title&gt;Risks&lt;/secondary-title&gt;&lt;/titles&gt;&lt;periodical&gt;&lt;full-title&gt;Risks&lt;/full-title&gt;&lt;/periodical&gt;&lt;pages&gt;201-202&lt;/pages&gt;&lt;volume&gt;9&lt;/volume&gt;&lt;number&gt;11&lt;/number&gt;&lt;dates&gt;&lt;year&gt;2021&lt;/year&gt;&lt;/dates&gt;&lt;isbn&gt;2227-9091&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(Akbar et al., 2021a)</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w:t>
      </w:r>
      <w:r w:rsidR="00904977" w:rsidRPr="00904977">
        <w:rPr>
          <w:rFonts w:ascii="Times New Roman" w:hAnsi="Times New Roman" w:cs="Times New Roman"/>
          <w:sz w:val="24"/>
          <w:szCs w:val="24"/>
        </w:rPr>
        <w:t>The main idea behind working capital was to make sure that if a business went bankrupt, its immediate debts could still be paid. The primary goal of financial managers was, therefore, to run their businesses efficiently so that their current assets were equivalent to their current obligations.</w:t>
      </w:r>
      <w:r w:rsidRPr="00C43F6B">
        <w:rPr>
          <w:rFonts w:ascii="Times New Roman" w:hAnsi="Times New Roman" w:cs="Times New Roman"/>
          <w:sz w:val="24"/>
          <w:szCs w:val="24"/>
        </w:rPr>
        <w:t xml:space="preserve"> While a lack of liquidity might prevent an </w:t>
      </w:r>
      <w:proofErr w:type="spellStart"/>
      <w:r w:rsidRPr="00C43F6B">
        <w:rPr>
          <w:rFonts w:ascii="Times New Roman" w:hAnsi="Times New Roman" w:cs="Times New Roman"/>
          <w:sz w:val="24"/>
          <w:szCs w:val="24"/>
        </w:rPr>
        <w:t>organisation</w:t>
      </w:r>
      <w:proofErr w:type="spellEnd"/>
      <w:r w:rsidRPr="00C43F6B">
        <w:rPr>
          <w:rFonts w:ascii="Times New Roman" w:hAnsi="Times New Roman" w:cs="Times New Roman"/>
          <w:sz w:val="24"/>
          <w:szCs w:val="24"/>
        </w:rPr>
        <w:t xml:space="preserve"> from operating normally, an excess of </w:t>
      </w:r>
      <w:r w:rsidRPr="00C43F6B">
        <w:rPr>
          <w:rFonts w:ascii="Times New Roman" w:hAnsi="Times New Roman" w:cs="Times New Roman"/>
          <w:sz w:val="24"/>
          <w:szCs w:val="24"/>
        </w:rPr>
        <w:lastRenderedPageBreak/>
        <w:t>liquidity can lower the cash available to support long-term objectives. Therefore, to maintain the efficient and lucrative operation of the company, financial managers have the difficult task of striking a balance between liquidity and profitability.</w:t>
      </w:r>
    </w:p>
    <w:p w14:paraId="141F8F03" w14:textId="47A25E66"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Financial managers must take into account several considerations when determining the appropriate amount of working capital to distribute, including the potential trade-off between risk and return. If firm</w:t>
      </w:r>
      <w:r w:rsidR="00904977">
        <w:rPr>
          <w:rFonts w:ascii="Times New Roman" w:hAnsi="Times New Roman" w:cs="Times New Roman"/>
          <w:sz w:val="24"/>
          <w:szCs w:val="24"/>
        </w:rPr>
        <w:t>s</w:t>
      </w:r>
      <w:r w:rsidRPr="00C43F6B">
        <w:rPr>
          <w:rFonts w:ascii="Times New Roman" w:hAnsi="Times New Roman" w:cs="Times New Roman"/>
          <w:sz w:val="24"/>
          <w:szCs w:val="24"/>
        </w:rPr>
        <w:t xml:space="preserve"> ha</w:t>
      </w:r>
      <w:r w:rsidR="00904977">
        <w:rPr>
          <w:rFonts w:ascii="Times New Roman" w:hAnsi="Times New Roman" w:cs="Times New Roman"/>
          <w:sz w:val="24"/>
          <w:szCs w:val="24"/>
        </w:rPr>
        <w:t>ve</w:t>
      </w:r>
      <w:r w:rsidRPr="00C43F6B">
        <w:rPr>
          <w:rFonts w:ascii="Times New Roman" w:hAnsi="Times New Roman" w:cs="Times New Roman"/>
          <w:sz w:val="24"/>
          <w:szCs w:val="24"/>
        </w:rPr>
        <w:t xml:space="preserve"> a multitude of existing assets, </w:t>
      </w:r>
      <w:r w:rsidR="00904977">
        <w:rPr>
          <w:rFonts w:ascii="Times New Roman" w:hAnsi="Times New Roman" w:cs="Times New Roman"/>
          <w:sz w:val="24"/>
          <w:szCs w:val="24"/>
        </w:rPr>
        <w:t>their</w:t>
      </w:r>
      <w:r w:rsidRPr="00C43F6B">
        <w:rPr>
          <w:rFonts w:ascii="Times New Roman" w:hAnsi="Times New Roman" w:cs="Times New Roman"/>
          <w:sz w:val="24"/>
          <w:szCs w:val="24"/>
        </w:rPr>
        <w:t xml:space="preserve"> return on investment may rapidly increase. Conversely, a deficiency in working capital adversely impacts the company's performance, resulting in manufacturing delays, inefficiencies, and disruptions in the sales process. Moreover, </w:t>
      </w:r>
      <w:r w:rsidR="00904977" w:rsidRPr="00904977">
        <w:rPr>
          <w:rFonts w:ascii="Times New Roman" w:hAnsi="Times New Roman" w:cs="Times New Roman"/>
          <w:sz w:val="24"/>
          <w:szCs w:val="24"/>
        </w:rPr>
        <w:t xml:space="preserve">the presence of initiatives that have </w:t>
      </w:r>
      <w:proofErr w:type="spellStart"/>
      <w:r w:rsidR="00904977" w:rsidRPr="00904977">
        <w:rPr>
          <w:rFonts w:ascii="Times New Roman" w:hAnsi="Times New Roman" w:cs="Times New Roman"/>
          <w:sz w:val="24"/>
          <w:szCs w:val="24"/>
        </w:rPr>
        <w:t>favourable</w:t>
      </w:r>
      <w:proofErr w:type="spellEnd"/>
      <w:r w:rsidR="00904977" w:rsidRPr="00904977">
        <w:rPr>
          <w:rFonts w:ascii="Times New Roman" w:hAnsi="Times New Roman" w:cs="Times New Roman"/>
          <w:sz w:val="24"/>
          <w:szCs w:val="24"/>
        </w:rPr>
        <w:t xml:space="preserve"> NPVs </w:t>
      </w:r>
      <w:r w:rsidRPr="00C43F6B">
        <w:rPr>
          <w:rFonts w:ascii="Times New Roman" w:hAnsi="Times New Roman" w:cs="Times New Roman"/>
          <w:sz w:val="24"/>
          <w:szCs w:val="24"/>
        </w:rPr>
        <w:t xml:space="preserve">for the business is indicated when managers abruptly increase (or decrease) their company's capital expenditures. This indication might be either favorable or unfavorable. Another viewpoint is that investments provide no additional information beyond current profits on the likelihood of future earnings growth. Choosing the right capital investments with the environment in mind is one of the most important decisions a company can make since it affects shareholder wealth, the company's long-term survival, its competitive edge, and the overall economic well-being of society. </w:t>
      </w:r>
    </w:p>
    <w:p w14:paraId="19BE1E83" w14:textId="48E71AF7"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 few studies in the field that look at how the market responds to announcements of capital expenditure all document a significantly positive price response. According to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AuthorYear="1"&gt;&lt;Author&gt;Cole&lt;/Author&gt;&lt;Year&gt;2005&lt;/Year&gt;&lt;RecNum&gt;592&lt;/RecNum&gt;&lt;DisplayText&gt;Cole and Jones (2005)&lt;/DisplayText&gt;&lt;record&gt;&lt;rec-number&gt;592&lt;/rec-number&gt;&lt;foreign-keys&gt;&lt;key app="EN" db-id="zedta05si2ft2heat27xsazpesv0avfp5dtp" timestamp="1719155917"&gt;592&lt;/key&gt;&lt;/foreign-keys&gt;&lt;ref-type name="Journal Article"&gt;17&lt;/ref-type&gt;&lt;contributors&gt;&lt;authors&gt;&lt;author&gt;Cole, Cathy J&lt;/author&gt;&lt;author&gt;Jones, Christopher L&lt;/author&gt;&lt;/authors&gt;&lt;/contributors&gt;&lt;titles&gt;&lt;title&gt;Management discussion and analysis: A review and implications for future research&lt;/title&gt;&lt;secondary-title&gt;Journal of Accounting Literature&lt;/secondary-title&gt;&lt;/titles&gt;&lt;periodical&gt;&lt;full-title&gt;Journal of Accounting Literature&lt;/full-title&gt;&lt;/periodical&gt;&lt;pages&gt;1-35&lt;/pages&gt;&lt;volume&gt;2&lt;/volume&gt;&lt;number&gt;4&lt;/number&gt;&lt;dates&gt;&lt;year&gt;2005&lt;/year&gt;&lt;/dates&gt;&lt;isbn&gt;0737-4607&lt;/isbn&gt;&lt;urls&gt;&lt;/urls&gt;&lt;/record&gt;&lt;/Cite&gt;&lt;/EndNote&gt;</w:instrText>
      </w:r>
      <w:r w:rsidRPr="00C43F6B">
        <w:rPr>
          <w:rFonts w:ascii="Times New Roman" w:hAnsi="Times New Roman" w:cs="Times New Roman"/>
          <w:sz w:val="24"/>
          <w:szCs w:val="24"/>
        </w:rPr>
        <w:fldChar w:fldCharType="separate"/>
      </w:r>
      <w:r w:rsidR="00397E93">
        <w:rPr>
          <w:rFonts w:ascii="Times New Roman" w:hAnsi="Times New Roman" w:cs="Times New Roman"/>
          <w:noProof/>
          <w:sz w:val="24"/>
          <w:szCs w:val="24"/>
        </w:rPr>
        <w:t>Cole and Jones (2005)</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capital expenditure announcements provide insight into a company's potential future profitability that present earnings do not. In this respect, announcements of capital expenditures regarding environmentally friendly equipment send a message about the prospects of the company. Consequently, it is anticipated that investing information and stock returns would have a large positive relationship. Also, environmental performance requires firms to invest in capital assets that reduce </w:t>
      </w:r>
      <w:r w:rsidR="00904977" w:rsidRPr="00904977">
        <w:rPr>
          <w:rFonts w:ascii="Times New Roman" w:hAnsi="Times New Roman" w:cs="Times New Roman"/>
          <w:sz w:val="24"/>
          <w:szCs w:val="24"/>
        </w:rPr>
        <w:t>the company's negative impact on society and the environment, which creates a predicament for management.</w:t>
      </w:r>
    </w:p>
    <w:p w14:paraId="2DA558D0" w14:textId="7495F2C5" w:rsidR="00C43F6B" w:rsidRPr="00C43F6B" w:rsidRDefault="006F7659" w:rsidP="00C43F6B">
      <w:pPr>
        <w:spacing w:line="480" w:lineRule="auto"/>
        <w:jc w:val="both"/>
        <w:rPr>
          <w:rFonts w:ascii="Times New Roman" w:hAnsi="Times New Roman" w:cs="Times New Roman"/>
          <w:sz w:val="24"/>
          <w:szCs w:val="24"/>
        </w:rPr>
      </w:pPr>
      <w:r w:rsidRPr="006F7659">
        <w:rPr>
          <w:rFonts w:ascii="Times New Roman" w:hAnsi="Times New Roman" w:cs="Times New Roman"/>
          <w:sz w:val="24"/>
          <w:szCs w:val="24"/>
        </w:rPr>
        <w:lastRenderedPageBreak/>
        <w:t>Spending each day to reach their earning potential is what businesses do. Capital expenditures and working capital are two examples of such significant expenditures. Capital expenditures and working capital may be funded via stock or debt.</w:t>
      </w:r>
      <w:r w:rsidR="00C43F6B" w:rsidRPr="00C43F6B">
        <w:rPr>
          <w:rFonts w:ascii="Times New Roman" w:hAnsi="Times New Roman" w:cs="Times New Roman"/>
          <w:sz w:val="24"/>
          <w:szCs w:val="24"/>
        </w:rPr>
        <w:t xml:space="preserve"> This means that capital structure affects decisions in this regard</w:t>
      </w:r>
      <w:r>
        <w:rPr>
          <w:rFonts w:ascii="Times New Roman" w:hAnsi="Times New Roman" w:cs="Times New Roman"/>
          <w:sz w:val="24"/>
          <w:szCs w:val="24"/>
        </w:rPr>
        <w:t xml:space="preserve">. </w:t>
      </w:r>
      <w:r w:rsidRPr="006F7659">
        <w:rPr>
          <w:rFonts w:ascii="Times New Roman" w:hAnsi="Times New Roman" w:cs="Times New Roman"/>
          <w:sz w:val="24"/>
          <w:szCs w:val="24"/>
        </w:rPr>
        <w:t xml:space="preserve">Efficient management of working capital is vital for all </w:t>
      </w:r>
      <w:proofErr w:type="spellStart"/>
      <w:r w:rsidRPr="006F7659">
        <w:rPr>
          <w:rFonts w:ascii="Times New Roman" w:hAnsi="Times New Roman" w:cs="Times New Roman"/>
          <w:sz w:val="24"/>
          <w:szCs w:val="24"/>
        </w:rPr>
        <w:t>organisations</w:t>
      </w:r>
      <w:proofErr w:type="spellEnd"/>
      <w:r w:rsidRPr="006F7659">
        <w:rPr>
          <w:rFonts w:ascii="Times New Roman" w:hAnsi="Times New Roman" w:cs="Times New Roman"/>
          <w:sz w:val="24"/>
          <w:szCs w:val="24"/>
        </w:rPr>
        <w:t>, particularly those in developing economies. This is because many of these firms are medium-sized, focused on development, and have challenges accessing long-term finance from institutional and capital markets.</w:t>
      </w:r>
      <w:r w:rsidR="00C43F6B" w:rsidRPr="00C43F6B">
        <w:rPr>
          <w:rFonts w:ascii="Times New Roman" w:hAnsi="Times New Roman" w:cs="Times New Roman"/>
          <w:sz w:val="24"/>
          <w:szCs w:val="24"/>
        </w:rPr>
        <w:t xml:space="preserve"> </w:t>
      </w:r>
      <w:r w:rsidRPr="006F7659">
        <w:rPr>
          <w:rFonts w:ascii="Times New Roman" w:hAnsi="Times New Roman" w:cs="Times New Roman"/>
          <w:sz w:val="24"/>
          <w:szCs w:val="24"/>
        </w:rPr>
        <w:t>In developing countries, formal financial institutions are underdeveloped, political instability is widespread, interest rates are higher, and corporate governance is deficient.</w:t>
      </w:r>
      <w:r w:rsidR="00C43F6B" w:rsidRPr="00C43F6B">
        <w:rPr>
          <w:rFonts w:ascii="Times New Roman" w:hAnsi="Times New Roman" w:cs="Times New Roman"/>
          <w:sz w:val="24"/>
          <w:szCs w:val="24"/>
        </w:rPr>
        <w:t xml:space="preserve"> In allusion to this, there is always a trade-off between how much of a firm the capital should spend on capital projects and how much should be kept in the firm’s vault for their day-to-day running. The conventional view is that a company's capital expenditures and working capital provide information to the market about the company's future profits and current operational affairs </w:t>
      </w:r>
      <w:r w:rsidR="00C141C5">
        <w:rPr>
          <w:rFonts w:ascii="Times New Roman" w:hAnsi="Times New Roman" w:cs="Times New Roman"/>
          <w:sz w:val="24"/>
          <w:szCs w:val="24"/>
        </w:rPr>
        <w:t>that are not shown in</w:t>
      </w:r>
      <w:r w:rsidR="00C43F6B" w:rsidRPr="00C43F6B">
        <w:rPr>
          <w:rFonts w:ascii="Times New Roman" w:hAnsi="Times New Roman" w:cs="Times New Roman"/>
          <w:sz w:val="24"/>
          <w:szCs w:val="24"/>
        </w:rPr>
        <w:t xml:space="preserve"> the company's present earnings. This is a result of the way managers make investment decisions in response to sensitive information about future costs and demand. </w:t>
      </w:r>
      <w:bookmarkEnd w:id="11"/>
      <w:r w:rsidR="00C43F6B" w:rsidRPr="00C43F6B">
        <w:rPr>
          <w:rFonts w:ascii="Times New Roman" w:hAnsi="Times New Roman" w:cs="Times New Roman"/>
          <w:sz w:val="24"/>
          <w:szCs w:val="24"/>
        </w:rPr>
        <w:t>In this case, information about working capital (WC) and capital expenditure (Capex) and how they are financed is relevant in determining the environmental performance of the firm.</w:t>
      </w:r>
    </w:p>
    <w:p w14:paraId="2C11F286" w14:textId="0BDDF3CE" w:rsidR="00716C2D"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There is a viewpoint that holds the conviction that there is a trade-off between return and risk and that if a company invests too little in working capital, risk will increase, particularly the risks associated with reversing liquidity risk while investing too much in working capital will increase profitability because the risk is reduced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&lt;EndNote&gt;&lt;Cite&gt;&lt;Author&gt;Akbar&lt;/Author&gt;&lt;Year&gt;2021&lt;/Year&gt;&lt;RecNum&gt;593&lt;/RecNum&gt;&lt;DisplayText&gt;(Akbar et al., 2021b)&lt;/DisplayText&gt;&lt;record&gt;&lt;rec-number&gt;593&lt;/rec-number&gt;&lt;foreign-keys&gt;&lt;key app="EN" db-id="zedta05si2ft2heat27xsazpesv0avfp5dtp" timestamp="1719156154"&gt;593&lt;/key&gt;&lt;/foreign-keys&gt;&lt;ref-type name="Journal Article"&gt;17&lt;/ref-type&gt;&lt;contributors&gt;&lt;authors&gt;&lt;author&gt;Akbar, Ahsan&lt;/author&gt;&lt;author&gt;Akbar, Minhas&lt;/author&gt;&lt;author&gt;Nazir, Marina&lt;/author&gt;&lt;author&gt;Poulova, Petra&lt;/author&gt;&lt;author&gt;Ray, Samrat&lt;/author&gt;&lt;/authors&gt;&lt;/contributors&gt;&lt;titles&gt;&lt;title&gt;Does working capital management influence operating and market risk of firms?&lt;/title&gt;&lt;secondary-title&gt;Risks&lt;/secondary-title&gt;&lt;/titles&gt;&lt;periodical&gt;&lt;full-title&gt;Risks&lt;/full-title&gt;&lt;/periodical&gt;&lt;pages&gt;201&lt;/pages&gt;&lt;volume&gt;9&lt;/volume&gt;&lt;number&gt;11&lt;/number&gt;&lt;dates&gt;&lt;year&gt;2021&lt;/year&gt;&lt;/dates&gt;&lt;isbn&gt;2227-9091&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(Akbar et al., 2021b)</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w:t>
      </w:r>
      <w:r w:rsidR="00C141C5" w:rsidRPr="00C141C5">
        <w:rPr>
          <w:rFonts w:ascii="Times New Roman" w:hAnsi="Times New Roman" w:cs="Times New Roman"/>
          <w:sz w:val="24"/>
          <w:szCs w:val="24"/>
        </w:rPr>
        <w:t xml:space="preserve">The problem is striking a balance between managing working capital and other necessary expenses that are probably going to raise the worth of the company. Its conduct has to be carefully investigated </w:t>
      </w:r>
      <w:r w:rsidR="00C141C5">
        <w:rPr>
          <w:rFonts w:ascii="Times New Roman" w:hAnsi="Times New Roman" w:cs="Times New Roman"/>
          <w:sz w:val="24"/>
          <w:szCs w:val="24"/>
        </w:rPr>
        <w:t>to</w:t>
      </w:r>
      <w:r w:rsidR="00C141C5" w:rsidRPr="00C141C5">
        <w:rPr>
          <w:rFonts w:ascii="Times New Roman" w:hAnsi="Times New Roman" w:cs="Times New Roman"/>
          <w:sz w:val="24"/>
          <w:szCs w:val="24"/>
        </w:rPr>
        <w:t xml:space="preserve"> determine where it stands </w:t>
      </w:r>
      <w:r w:rsidR="00C141C5">
        <w:rPr>
          <w:rFonts w:ascii="Times New Roman" w:hAnsi="Times New Roman" w:cs="Times New Roman"/>
          <w:sz w:val="24"/>
          <w:szCs w:val="24"/>
        </w:rPr>
        <w:t>concerning</w:t>
      </w:r>
      <w:r w:rsidR="00C141C5" w:rsidRPr="00C141C5">
        <w:rPr>
          <w:rFonts w:ascii="Times New Roman" w:hAnsi="Times New Roman" w:cs="Times New Roman"/>
          <w:sz w:val="24"/>
          <w:szCs w:val="24"/>
        </w:rPr>
        <w:t xml:space="preserve"> capital expenditures, social and environmental expenditures, and working capital.</w:t>
      </w:r>
      <w:r w:rsidRPr="00C43F6B">
        <w:rPr>
          <w:rFonts w:ascii="Times New Roman" w:hAnsi="Times New Roman" w:cs="Times New Roman"/>
          <w:sz w:val="24"/>
          <w:szCs w:val="24"/>
        </w:rPr>
        <w:t xml:space="preserve"> This analysis cannot be done in isolation if how these expenditures are financed is not considered. </w:t>
      </w:r>
      <w:r w:rsidR="00C141C5" w:rsidRPr="00C141C5">
        <w:rPr>
          <w:rFonts w:ascii="Times New Roman" w:hAnsi="Times New Roman" w:cs="Times New Roman"/>
          <w:sz w:val="24"/>
          <w:szCs w:val="24"/>
        </w:rPr>
        <w:lastRenderedPageBreak/>
        <w:t xml:space="preserve">Therefore, maintaining a careful balance between the different capital components and providing vital support for the business's revenues or intertemporal cash flows are the goals of successful working capital management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&lt;EndNote&gt;&lt;Cite&gt;&lt;Author&gt;Mielcarz&lt;/Author&gt;&lt;Year&gt;2018&lt;/Year&gt;&lt;RecNum&gt;594&lt;/RecNum&gt;&lt;DisplayText&gt;(Mielcarz et al., 2018)&lt;/DisplayText&gt;&lt;record&gt;&lt;rec-number&gt;594&lt;/rec-number&gt;&lt;foreign-keys&gt;&lt;key app="EN" db-id="zedta05si2ft2heat27xsazpesv0avfp5dtp" timestamp="1719157323"&gt;594&lt;/key&gt;&lt;/foreign-keys&gt;&lt;ref-type name="Journal Article"&gt;17&lt;/ref-type&gt;&lt;contributors&gt;&lt;authors&gt;&lt;author&gt;Mielcarz, Paweł&lt;/author&gt;&lt;author&gt;Osiichuk, Dmytro&lt;/author&gt;&lt;author&gt;Behr, Adam&lt;/author&gt;&lt;/authors&gt;&lt;/contributors&gt;&lt;titles&gt;&lt;title&gt;The influence of capital expenditures on working capital management in the corporate sector of an emerging economy: the role of financing constraints&lt;/title&gt;&lt;secondary-title&gt;Economic research-Ekonomska istraživanja&lt;/secondary-title&gt;&lt;/titles&gt;&lt;periodical&gt;&lt;full-title&gt;Economic research-Ekonomska istraživanja&lt;/full-title&gt;&lt;/periodical&gt;&lt;pages&gt;946-966&lt;/pages&gt;&lt;volume&gt;31&lt;/volume&gt;&lt;number&gt;1&lt;/number&gt;&lt;dates&gt;&lt;year&gt;2018&lt;/year&gt;&lt;/dates&gt;&lt;isbn&gt;1331-677X&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(Mielcarz et al., 2018)</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w:t>
      </w:r>
      <w:r w:rsidR="00716C2D" w:rsidRPr="00716C2D">
        <w:rPr>
          <w:rFonts w:ascii="Times New Roman" w:hAnsi="Times New Roman" w:cs="Times New Roman"/>
          <w:sz w:val="24"/>
          <w:szCs w:val="24"/>
        </w:rPr>
        <w:t>This study examines the relationship between working capital management and environmental performance, as well as the moderating effect of capital spending and the mediating effect of capital structure. It fills a knowledge gap in the literature.</w:t>
      </w:r>
    </w:p>
    <w:p w14:paraId="130CB0D1" w14:textId="77777777" w:rsidR="00C43F6B" w:rsidRPr="00C43F6B" w:rsidRDefault="00C43F6B" w:rsidP="00C43F6B">
      <w:pPr>
        <w:keepNext/>
        <w:keepLines/>
        <w:spacing w:after="120" w:line="480" w:lineRule="auto"/>
        <w:outlineLvl w:val="1"/>
        <w:rPr>
          <w:rFonts w:ascii="Times New Roman" w:eastAsiaTheme="majorEastAsia" w:hAnsi="Times New Roman" w:cs="Times New Roman"/>
          <w:sz w:val="24"/>
          <w:szCs w:val="24"/>
        </w:rPr>
      </w:pPr>
      <w:bookmarkStart w:id="12" w:name="_Toc173007911"/>
      <w:bookmarkStart w:id="13" w:name="_Toc173535910"/>
      <w:r w:rsidRPr="00C43F6B">
        <w:rPr>
          <w:rFonts w:ascii="Times New Roman" w:eastAsiaTheme="majorEastAsia" w:hAnsi="Times New Roman" w:cs="Times New Roman"/>
          <w:b/>
          <w:sz w:val="24"/>
          <w:szCs w:val="24"/>
        </w:rPr>
        <w:t>1.2 Statement of Problem</w:t>
      </w:r>
      <w:bookmarkEnd w:id="12"/>
      <w:bookmarkEnd w:id="13"/>
    </w:p>
    <w:p w14:paraId="68E80B6E" w14:textId="7055954A"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 present surge in shareholder interest in Environmental Accounting Reports is motivated by the potential effect of such reports on shareholder wealth maximization via higher revenue, cost savings, and business reputation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&lt;EndNote&gt;&lt;Cite&gt;&lt;Author&gt;De Villiers&lt;/Author&gt;&lt;Year&gt;2023&lt;/Year&gt;&lt;RecNum&gt;595&lt;/RecNum&gt;&lt;DisplayText&gt;(De Villiers et al., 2023)&lt;/DisplayText&gt;&lt;record&gt;&lt;rec-number&gt;595&lt;/rec-number&gt;&lt;foreign-keys&gt;&lt;key app="EN" db-id="zedta05si2ft2heat27xsazpesv0avfp5dtp" timestamp="1719157553"&gt;595&lt;/key&gt;&lt;/foreign-keys&gt;&lt;ref-type name="Journal Article"&gt;17&lt;/ref-type&gt;&lt;contributors&gt;&lt;authors&gt;&lt;author&gt;De Villiers, Charl&lt;/author&gt;&lt;author&gt;Cho, Charles H&lt;/author&gt;&lt;author&gt;Turner, Michael J&lt;/author&gt;&lt;author&gt;Scarpa, Riccardo&lt;/author&gt;&lt;/authors&gt;&lt;/contributors&gt;&lt;titles&gt;&lt;title&gt;Are shareholders willing to pay for financial, social and environmental disclosure? A choice-based experiment&lt;/title&gt;&lt;secondary-title&gt;European Accounting Review&lt;/secondary-title&gt;&lt;/titles&gt;&lt;periodical&gt;&lt;full-title&gt;European Accounting Review&lt;/full-title&gt;&lt;/periodical&gt;&lt;pages&gt;1-28&lt;/pages&gt;&lt;volume&gt;32&lt;/volume&gt;&lt;number&gt;1&lt;/number&gt;&lt;dates&gt;&lt;year&gt;2023&lt;/year&gt;&lt;/dates&gt;&lt;isbn&gt;0963-8180&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(De Villiers et al., 2023)</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Despite these advances, empirical research on environmental reporting has been concentrated on developed nations.  According to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&lt;EndNote&gt;&lt;Cite&gt;&lt;Author&gt;Sætra&lt;/Author&gt;&lt;Year&gt;2024&lt;/Year&gt;&lt;RecNum&gt;596&lt;/RecNum&gt;&lt;DisplayText&gt;(Sætra, 2024)&lt;/DisplayText&gt;&lt;record&gt;&lt;rec-number&gt;596&lt;/rec-number&gt;&lt;foreign-keys&gt;&lt;key app="EN" db-id="zedta05si2ft2heat27xsazpesv0avfp5dtp" timestamp="1719157653"&gt;596&lt;/key&gt;&lt;/foreign-keys&gt;&lt;ref-type name="Journal Article"&gt;17&lt;/ref-type&gt;&lt;contributors&gt;&lt;authors&gt;&lt;author&gt;Sætra, Henrik Skaug&lt;/author&gt;&lt;/authors&gt;&lt;/contributors&gt;&lt;titles&gt;&lt;title&gt;Science fiction, sustainability, and scenario use: Comprehensive scenarios for improved strategy development and innovation&lt;/title&gt;&lt;secondary-title&gt;Technovation&lt;/secondary-title&gt;&lt;/titles&gt;&lt;periodical&gt;&lt;full-title&gt;Technovation&lt;/full-title&gt;&lt;/periodical&gt;&lt;pages&gt;102976&lt;/pages&gt;&lt;volume&gt;132&lt;/volume&gt;&lt;dates&gt;&lt;year&gt;2024&lt;/year&gt;&lt;/dates&gt;&lt;isbn&gt;0166-4972&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(Sætra, 2024)</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these reports are "simulacra that conceal true sustainable-development issues by presenting an idealized version of firm situations."  To handle the issue of dealing with Environmental Accounting Reports comprehensively, given that it is always changing, it is necessary to gather input from a range of situations. Environmental reporting motivations may also be influenced differently by present variations in the regulatory contexts in which businesses operate. The existing legislative framework under which African enterprises operate is permeable, making initiatives that improve environmental performance and transparency optional for firms. </w:t>
      </w:r>
    </w:p>
    <w:p w14:paraId="16A5DE26" w14:textId="1ABA1A15" w:rsidR="00D30807"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Environmental performance, capital expenditure, capital structure, and working capital have received some attention in literature but are insufficient, particularly in terms of the relationship that exists between them and how they impact one another in the African context. Prior studies on the issue either looked at them independently or as a mix of the two. Researchers often examine environmental information disclosures, environmental capital expenditure, working capital management, environmental performance, and corporate performance. The majority of these </w:t>
      </w:r>
      <w:r w:rsidRPr="00C43F6B">
        <w:rPr>
          <w:rFonts w:ascii="Times New Roman" w:hAnsi="Times New Roman" w:cs="Times New Roman"/>
          <w:sz w:val="24"/>
          <w:szCs w:val="24"/>
        </w:rPr>
        <w:lastRenderedPageBreak/>
        <w:t xml:space="preserve">studies are carried out in developed economies, while the same cannot be said when we take developing economies in Africa. For example, these examined the market value of capital expenditures in the pulp and paper sector in the United States made to minimize pollution on an environmental level </w:t>
      </w:r>
      <w:r w:rsidRPr="00C43F6B">
        <w:rPr>
          <w:rFonts w:ascii="Times New Roman" w:hAnsi="Times New Roman" w:cs="Times New Roman"/>
          <w:sz w:val="24"/>
          <w:szCs w:val="24"/>
        </w:rPr>
        <w:fldChar w:fldCharType="begin">
          <w:fldData xml:space="preserve">PEVuZE5vdGU+PENpdGU+PEF1dGhvcj5Pd2VuczwvQXV0aG9yPjxZZWFyPjIwMjA8L1llYXI+PFJl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</w:fldData>
        </w:fldChar>
      </w:r>
      <w:r w:rsidR="006B4A8A">
        <w:rPr>
          <w:rFonts w:ascii="Times New Roman" w:hAnsi="Times New Roman" w:cs="Times New Roman"/>
          <w:sz w:val="24"/>
          <w:szCs w:val="24"/>
        </w:rPr>
        <w:instrText xml:space="preserve"> ADDIN EN.CITE </w:instrText>
      </w:r>
      <w:r w:rsidR="006B4A8A">
        <w:rPr>
          <w:rFonts w:ascii="Times New Roman" w:hAnsi="Times New Roman" w:cs="Times New Roman"/>
          <w:sz w:val="24"/>
          <w:szCs w:val="24"/>
        </w:rPr>
        <w:fldChar w:fldCharType="begin">
          <w:fldData xml:space="preserve">PEVuZE5vdGU+PENpdGU+PEF1dGhvcj5Pd2VuczwvQXV0aG9yPjxZZWFyPjIwMjA8L1llYXI+PFJl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</w:fldData>
        </w:fldChar>
      </w:r>
      <w:r w:rsidR="006B4A8A">
        <w:rPr>
          <w:rFonts w:ascii="Times New Roman" w:hAnsi="Times New Roman" w:cs="Times New Roman"/>
          <w:sz w:val="24"/>
          <w:szCs w:val="24"/>
        </w:rPr>
        <w:instrText xml:space="preserve"> ADDIN EN.CITE.DATA </w:instrText>
      </w:r>
      <w:r w:rsidR="006B4A8A">
        <w:rPr>
          <w:rFonts w:ascii="Times New Roman" w:hAnsi="Times New Roman" w:cs="Times New Roman"/>
          <w:sz w:val="24"/>
          <w:szCs w:val="24"/>
        </w:rPr>
      </w:r>
      <w:r w:rsidR="006B4A8A">
        <w:rPr>
          <w:rFonts w:ascii="Times New Roman" w:hAnsi="Times New Roman" w:cs="Times New Roman"/>
          <w:sz w:val="24"/>
          <w:szCs w:val="24"/>
        </w:rPr>
        <w:fldChar w:fldCharType="end"/>
      </w:r>
      <w:r w:rsidRPr="00C43F6B">
        <w:rPr>
          <w:rFonts w:ascii="Times New Roman" w:hAnsi="Times New Roman" w:cs="Times New Roman"/>
          <w:sz w:val="24"/>
          <w:szCs w:val="24"/>
        </w:rPr>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(Owens, 2020; Rahnama Mobarakeh et al., 2021; Töre &amp; Can, 2023)</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AuthorYear="1"&gt;&lt;Author&gt;Aragòn-Correa&lt;/Author&gt;&lt;Year&gt;2020&lt;/Year&gt;&lt;RecNum&gt;601&lt;/RecNum&gt;&lt;DisplayText&gt;Aragòn-Correa et al. (2020)&lt;/DisplayText&gt;&lt;record&gt;&lt;rec-number&gt;601&lt;/rec-number&gt;&lt;foreign-keys&gt;&lt;key app="EN" db-id="zedta05si2ft2heat27xsazpesv0avfp5dtp" timestamp="1719158213"&gt;601&lt;/key&gt;&lt;/foreign-keys&gt;&lt;ref-type name="Journal Article"&gt;17&lt;/ref-type&gt;&lt;contributors&gt;&lt;authors&gt;&lt;author&gt;Aragòn-Correa, J Alberto&lt;/author&gt;&lt;author&gt;Marcus, Alfred A&lt;/author&gt;&lt;author&gt;Vogel, David&lt;/author&gt;&lt;/authors&gt;&lt;/contributors&gt;&lt;titles&gt;&lt;title&gt;The effects of mandatory and voluntary regulatory pressures on firms’ environmental strategies: A review and recommendations for future research&lt;/title&gt;&lt;secondary-title&gt;Academy of Management Annals&lt;/secondary-title&gt;&lt;/titles&gt;&lt;periodical&gt;&lt;full-title&gt;Academy of Management Annals&lt;/full-title&gt;&lt;/periodical&gt;&lt;pages&gt;339-365&lt;/pages&gt;&lt;volume&gt;14&lt;/volume&gt;&lt;number&gt;1&lt;/number&gt;&lt;dates&gt;&lt;year&gt;2020&lt;/year&gt;&lt;/dates&gt;&lt;isbn&gt;1941-6520&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Aragòn-Correa et al. (2020)</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investigated the financial implications of environmental expenditures undertaken voluntarily or in response to requirements.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 AuthorYear="1"&gt;&lt;Author&gt;Agyemang&lt;/Author&gt;&lt;Year&gt;2021&lt;/Year&gt;&lt;RecNum&gt;602&lt;/RecNum&gt;&lt;DisplayText&gt;Agyemang et al. (2021)&lt;/DisplayText&gt;&lt;record&gt;&lt;rec-number&gt;602&lt;/rec-number&gt;&lt;foreign-keys&gt;&lt;key app="EN" db-id="zedta05si2ft2heat27xsazpesv0avfp5dtp" timestamp="1719158432"&gt;602&lt;/key&gt;&lt;/foreign-keys&gt;&lt;ref-type name="Journal Article"&gt;17&lt;/ref-type&gt;&lt;contributors&gt;&lt;authors&gt;&lt;author&gt;Agyemang, Andrew Osei&lt;/author&gt;&lt;author&gt;Yusheng, Kong&lt;/author&gt;&lt;author&gt;Twum, Angelina Kissiwaa&lt;/author&gt;&lt;author&gt;Ayamba, Emmanuel Caesar&lt;/author&gt;&lt;author&gt;Kongkuah, Maxwell&lt;/author&gt;&lt;author&gt;Musah, Mohammed&lt;/author&gt;&lt;/authors&gt;&lt;/contributors&gt;&lt;titles&gt;&lt;title&gt;Trend and relationship between environmental accounting disclosure and environmental performance for mining companies listed in China&lt;/title&gt;&lt;secondary-title&gt;Environment, Development and Sustainability&lt;/secondary-title&gt;&lt;/titles&gt;&lt;periodical&gt;&lt;full-title&gt;Environment, Development and Sustainability&lt;/full-title&gt;&lt;/periodical&gt;&lt;pages&gt;12192-12216&lt;/pages&gt;&lt;volume&gt;23&lt;/volume&gt;&lt;dates&gt;&lt;year&gt;2021&lt;/year&gt;&lt;/dates&gt;&lt;isbn&gt;1387-585X&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Agyemang et al. (2021)</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also investigated environmental disclosure: projected future investment in pollution prevention and control equipment</w:t>
      </w:r>
      <w:r w:rsidR="00CD5125">
        <w:rPr>
          <w:rFonts w:ascii="Times New Roman" w:hAnsi="Times New Roman" w:cs="Times New Roman"/>
          <w:sz w:val="24"/>
          <w:szCs w:val="24"/>
        </w:rPr>
        <w:t xml:space="preserve">. </w:t>
      </w:r>
      <w:r w:rsidRPr="00C43F6B">
        <w:rPr>
          <w:rFonts w:ascii="Times New Roman" w:hAnsi="Times New Roman" w:cs="Times New Roman"/>
          <w:sz w:val="24"/>
          <w:szCs w:val="24"/>
        </w:rPr>
        <w:t xml:space="preserve"> According to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AuthorYear="1"&gt;&lt;Author&gt;Flammer&lt;/Author&gt;&lt;Year&gt;2021&lt;/Year&gt;&lt;RecNum&gt;604&lt;/RecNum&gt;&lt;DisplayText&gt;Flammer et al. (2021)&lt;/DisplayText&gt;&lt;record&gt;&lt;rec-number&gt;604&lt;/rec-number&gt;&lt;foreign-keys&gt;&lt;key app="EN" db-id="zedta05si2ft2heat27xsazpesv0avfp5dtp" timestamp="1719158733"&gt;604&lt;/key&gt;&lt;/foreign-keys&gt;&lt;ref-type name="Journal Article"&gt;17&lt;/ref-type&gt;&lt;contributors&gt;&lt;authors&gt;&lt;author&gt;Flammer, Caroline&lt;/author&gt;&lt;author&gt;Toffel, Michael W&lt;/author&gt;&lt;author&gt;Viswanathan, Kala&lt;/author&gt;&lt;/authors&gt;&lt;/contributors&gt;&lt;titles&gt;&lt;title&gt;Shareholder activism and firms&amp;apos; voluntary disclosure of climate change risks&lt;/title&gt;&lt;secondary-title&gt;Strategic Management Journal&lt;/secondary-title&gt;&lt;/titles&gt;&lt;periodical&gt;&lt;full-title&gt;Strategic management journal&lt;/full-title&gt;&lt;/periodical&gt;&lt;pages&gt;1850-1879&lt;/pages&gt;&lt;volume&gt;42&lt;/volume&gt;&lt;number&gt;10&lt;/number&gt;&lt;dates&gt;&lt;year&gt;2021&lt;/year&gt;&lt;/dates&gt;&lt;isbn&gt;0143-2095&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Flammer et al. (2021)</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firms may disclose their capital investments in the environment to investors to demonstrate that they are playing an active part in the environment.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 AuthorYear="1"&gt;&lt;Author&gt;Patalano&lt;/Author&gt;&lt;Year&gt;2020&lt;/Year&gt;&lt;RecNum&gt;605&lt;/RecNum&gt;&lt;DisplayText&gt;Patalano and Roulet (2020)&lt;/DisplayText&gt;&lt;record&gt;&lt;rec-number&gt;605&lt;/rec-number&gt;&lt;foreign-keys&gt;&lt;key app="EN" db-id="zedta05si2ft2heat27xsazpesv0avfp5dtp" timestamp="1719158922"&gt;605&lt;/key&gt;&lt;/foreign-keys&gt;&lt;ref-type name="Journal Article"&gt;17&lt;/ref-type&gt;&lt;contributors&gt;&lt;authors&gt;&lt;author&gt;Patalano, Robert&lt;/author&gt;&lt;author&gt;Roulet, Caroline&lt;/author&gt;&lt;/authors&gt;&lt;/contributors&gt;&lt;titles&gt;&lt;title&gt;Structural developments in global financial intermediation: The rise of debt and non-bank credit intermediation&lt;/title&gt;&lt;/titles&gt;&lt;dates&gt;&lt;year&gt;2020&lt;/year&gt;&lt;/dates&gt;&lt;urls&gt;&lt;/urls&gt;&lt;/record&gt;&lt;/Cite&gt;&lt;/EndNote&gt;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Patalano and Roulet (2020)</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also looked at investment ratios and working capital indicators for 50 of the biggest non-bank companies in the US from 1990 to 2004 to see whether there was any empirical evidence of a shift in management style and conduct. In Africa,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&lt;EndNote&gt;&lt;Cite&gt;&lt;Author&gt;Alharasis&lt;/Author&gt;&lt;Year&gt;2023&lt;/Year&gt;&lt;RecNum&gt;606&lt;/RecNum&gt;&lt;DisplayText&gt;(Alharasis et al., 2023; Nagy, 2022)&lt;/DisplayText&gt;&lt;record&gt;&lt;rec-number&gt;606&lt;/rec-number&gt;&lt;foreign-keys&gt;&lt;key app="EN" db-id="zedta05si2ft2heat27xsazpesv0avfp5dtp" timestamp="1719159353"&gt;606&lt;/key&gt;&lt;/foreign-keys&gt;&lt;ref-type name="Journal Article"&gt;17&lt;/ref-type&gt;&lt;contributors&gt;&lt;authors&gt;&lt;author&gt;Alharasis, Esraa Esam&lt;/author&gt;&lt;author&gt;Haddad, Hossam&lt;/author&gt;&lt;author&gt;Alhadab, Mohammad&lt;/author&gt;&lt;author&gt;Shehadeh, Maha&lt;/author&gt;&lt;author&gt;Hasan, Elina F&lt;/author&gt;&lt;/authors&gt;&lt;/contributors&gt;&lt;titles&gt;&lt;title&gt;Integrating forensic accounting in education and practices to detect and prevent fraud and misstatement: case study of Jordanian public sector&lt;/title&gt;&lt;secondary-title&gt;Journal of Financial Reporting and Accounting&lt;/secondary-title&gt;&lt;/titles&gt;&lt;periodical&gt;&lt;full-title&gt;Journal of Financial Reporting and Accounting&lt;/full-title&gt;&lt;/periodical&gt;&lt;dates&gt;&lt;year&gt;2023&lt;/year&gt;&lt;/dates&gt;&lt;isbn&gt;1985-2517&lt;/isbn&gt;&lt;urls&gt;&lt;/urls&gt;&lt;/record&gt;&lt;/Cite&gt;&lt;Cite&gt;&lt;Author&gt;Nagy&lt;/Author&gt;&lt;Year&gt;2022&lt;/Year&gt;&lt;RecNum&gt;607&lt;/RecNum&gt;&lt;record&gt;&lt;rec-number&gt;607&lt;/rec-number&gt;&lt;foreign-keys&gt;&lt;key app="EN" db-id="zedta05si2ft2heat27xsazpesv0avfp5dtp" timestamp="1719159829"&gt;607&lt;/key&gt;&lt;/foreign-keys&gt;&lt;ref-type name="Journal Article"&gt;17&lt;/ref-type&gt;&lt;contributors&gt;&lt;authors&gt;&lt;author&gt;Nagy, Haneen&lt;/author&gt;&lt;/authors&gt;&lt;/contributors&gt;&lt;titles&gt;&lt;title&gt;Investigating the Effects of Working Capital Management on Firm’s Profitability: An Empirical Evidence from Egyptian Firms&lt;/title&gt;&lt;/titles&gt;&lt;dates&gt;&lt;year&gt;2022&lt;/year&gt;&lt;/dates&gt;&lt;urls&gt;&lt;/urls&gt;&lt;/record&gt;&lt;/Cite&gt;&lt;/EndNote&gt;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(Alharasis et al., 2023; Nagy, 2022)</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objectively examined and identified the critical determinants impacting the working capital management practices of Egyptian Stock Exchange-listed enterprises</w:t>
      </w:r>
      <w:r w:rsidR="00C27E4A">
        <w:rPr>
          <w:rFonts w:ascii="Times New Roman" w:hAnsi="Times New Roman" w:cs="Times New Roman"/>
          <w:sz w:val="24"/>
          <w:szCs w:val="24"/>
        </w:rPr>
        <w:t xml:space="preserve">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&lt;EndNote&gt;&lt;Cite&gt;&lt;Author&gt;Baah&lt;/Author&gt;&lt;Year&gt;2021&lt;/Year&gt;&lt;RecNum&gt;582&lt;/RecNum&gt;&lt;DisplayText&gt;(Baah et al., 2021; Nkwor et al., 2024)&lt;/DisplayText&gt;&lt;record&gt;&lt;rec-number&gt;582&lt;/rec-number&gt;&lt;foreign-keys&gt;&lt;key app="EN" db-id="zedta05si2ft2heat27xsazpesv0avfp5dtp" timestamp="1719153604"&gt;582&lt;/key&gt;&lt;/foreign-keys&gt;&lt;ref-type name="Journal Article"&gt;17&lt;/ref-type&gt;&lt;contributors&gt;&lt;authors&gt;&lt;author&gt;Baah, Charles&lt;/author&gt;&lt;author&gt;Opoku-Agyeman, Douglas&lt;/author&gt;&lt;author&gt;Acquah, Innocent Senyo Kwasi&lt;/author&gt;&lt;author&gt;Agyabeng-Mensah, Yaw&lt;/author&gt;&lt;author&gt;Afum, Ebenezer&lt;/author&gt;&lt;author&gt;Faibil, Daniel&lt;/author&gt;&lt;author&gt;Abdoulaye, Farid Abdel Moro&lt;/author&gt;&lt;/authors&gt;&lt;/contributors&gt;&lt;titles&gt;&lt;title&gt;Examining the correlations between stakeholder pressures, green production practices, firm reputation, environmental and financial performance: Evidence from manufacturing SMEs&lt;/title&gt;&lt;secondary-title&gt;Sustainable Production and Consumption&lt;/secondary-title&gt;&lt;/titles&gt;&lt;periodical&gt;&lt;full-title&gt;Sustainable Production and Consumption&lt;/full-title&gt;&lt;/periodical&gt;&lt;pages&gt;100-114&lt;/pages&gt;&lt;volume&gt;27&lt;/volume&gt;&lt;dates&gt;&lt;year&gt;2021&lt;/year&gt;&lt;/dates&gt;&lt;isbn&gt;2352-5509&lt;/isbn&gt;&lt;urls&gt;&lt;/urls&gt;&lt;/record&gt;&lt;/Cite&gt;&lt;Cite&gt;&lt;Author&gt;Nkwor&lt;/Author&gt;&lt;Year&gt;2024&lt;/Year&gt;&lt;RecNum&gt;609&lt;/RecNum&gt;&lt;record&gt;&lt;rec-number&gt;609&lt;/rec-number&gt;&lt;foreign-keys&gt;&lt;key app="EN" db-id="zedta05si2ft2heat27xsazpesv0avfp5dtp" timestamp="1719161911"&gt;609&lt;/key&gt;&lt;/foreign-keys&gt;&lt;ref-type name="Journal Article"&gt;17&lt;/ref-type&gt;&lt;contributors&gt;&lt;authors&gt;&lt;author&gt;Nkwor, Nelson&lt;/author&gt;&lt;author&gt;Ezeoha, Abel&lt;/author&gt;&lt;author&gt;Uche, Chibuike&lt;/author&gt;&lt;author&gt;Akinyoade, Akinyinka&lt;/author&gt;&lt;author&gt;Ujunwa, Augustine&lt;/author&gt;&lt;/authors&gt;&lt;/contributors&gt;&lt;titles&gt;&lt;title&gt;Multinational companies and climate change and sustainable development debate: evidence from cement production in Nigeria&lt;/title&gt;&lt;secondary-title&gt;Climate and Development&lt;/secondary-title&gt;&lt;/titles&gt;&lt;periodical&gt;&lt;full-title&gt;Climate and Development&lt;/full-title&gt;&lt;/periodical&gt;&lt;pages&gt;1-17&lt;/pages&gt;&lt;dates&gt;&lt;year&gt;2024&lt;/year&gt;&lt;/dates&gt;&lt;isbn&gt;1756-5529&lt;/isbn&gt;&lt;urls&gt;&lt;/urls&gt;&lt;/record&gt;&lt;/Cite&gt;&lt;/EndNote&gt;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(Baah et al., 2021; Nkwor et al., 2024)</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conducted research to determine how the management of working capital is affected by capital expenditures made by listed cement businesses in Nigeria. This research assessed capital expenditure's impact on listed Nigerian cement businesses' cash conversion cycles in more detail. </w:t>
      </w:r>
      <w:r w:rsidR="00D30807" w:rsidRPr="00D30807">
        <w:rPr>
          <w:rFonts w:ascii="Times New Roman" w:hAnsi="Times New Roman" w:cs="Times New Roman"/>
          <w:sz w:val="24"/>
          <w:szCs w:val="24"/>
        </w:rPr>
        <w:t>Working capital management, environmental performance, capital spending, and capital structure were not integrated in any of the previous research that I am aware of.</w:t>
      </w:r>
      <w:r w:rsidRPr="00C43F6B">
        <w:rPr>
          <w:rFonts w:ascii="Times New Roman" w:hAnsi="Times New Roman" w:cs="Times New Roman"/>
          <w:sz w:val="24"/>
          <w:szCs w:val="24"/>
        </w:rPr>
        <w:t xml:space="preserve"> This study set the pace. </w:t>
      </w:r>
      <w:r w:rsidR="00D30807">
        <w:rPr>
          <w:rFonts w:ascii="Times New Roman" w:hAnsi="Times New Roman" w:cs="Times New Roman"/>
          <w:sz w:val="24"/>
          <w:szCs w:val="24"/>
        </w:rPr>
        <w:t xml:space="preserve"> </w:t>
      </w:r>
      <w:r w:rsidRPr="00C43F6B">
        <w:rPr>
          <w:rFonts w:ascii="Times New Roman" w:hAnsi="Times New Roman" w:cs="Times New Roman"/>
          <w:sz w:val="24"/>
          <w:szCs w:val="24"/>
        </w:rPr>
        <w:t>All these researches looked at a part of the whole</w:t>
      </w:r>
      <w:r w:rsidR="00D30807">
        <w:rPr>
          <w:rFonts w:ascii="Times New Roman" w:hAnsi="Times New Roman" w:cs="Times New Roman"/>
          <w:sz w:val="24"/>
          <w:szCs w:val="24"/>
        </w:rPr>
        <w:t xml:space="preserve">. </w:t>
      </w:r>
    </w:p>
    <w:p w14:paraId="33D7E19A" w14:textId="2150D372" w:rsidR="00C43F6B" w:rsidRPr="00C43F6B" w:rsidRDefault="00D30807" w:rsidP="00C43F6B">
      <w:pPr>
        <w:spacing w:line="480" w:lineRule="auto"/>
        <w:jc w:val="both"/>
        <w:rPr>
          <w:rFonts w:ascii="Times New Roman" w:hAnsi="Times New Roman" w:cs="Times New Roman"/>
          <w:sz w:val="24"/>
          <w:szCs w:val="24"/>
        </w:rPr>
      </w:pPr>
      <w:r w:rsidRPr="00D30807">
        <w:rPr>
          <w:rFonts w:ascii="Times New Roman" w:hAnsi="Times New Roman" w:cs="Times New Roman"/>
          <w:sz w:val="24"/>
          <w:szCs w:val="24"/>
        </w:rPr>
        <w:t xml:space="preserve">A complete understanding of working capital management cannot be attained by examining the subject matter in isolation from the effects of capital expenditure. </w:t>
      </w:r>
      <w:r w:rsidR="00C43F6B" w:rsidRPr="00C43F6B">
        <w:rPr>
          <w:rFonts w:ascii="Times New Roman" w:hAnsi="Times New Roman" w:cs="Times New Roman"/>
          <w:sz w:val="24"/>
          <w:szCs w:val="24"/>
        </w:rPr>
        <w:t xml:space="preserve">The two expenses are analogous to two opposing aspects of the same concept.  The firm's overall capital expenditure has an impact on the money available to meet working capital demands. This is because capital investments are massive, with a massive outflow.  Firms may be stuck in a dilemma in this scenario as to how to </w:t>
      </w:r>
      <w:r w:rsidR="00C43F6B" w:rsidRPr="00C43F6B">
        <w:rPr>
          <w:rFonts w:ascii="Times New Roman" w:hAnsi="Times New Roman" w:cs="Times New Roman"/>
          <w:sz w:val="24"/>
          <w:szCs w:val="24"/>
        </w:rPr>
        <w:lastRenderedPageBreak/>
        <w:t xml:space="preserve">stay ecologically relevant while simultaneously pursuing activities and events that will make them profitable. There is a study gap in the population, methodology, evidence, and conceptual as a result of academics not investigating the </w:t>
      </w:r>
      <w:r w:rsidR="00430026">
        <w:rPr>
          <w:rFonts w:ascii="Times New Roman" w:hAnsi="Times New Roman" w:cs="Times New Roman"/>
          <w:sz w:val="24"/>
          <w:szCs w:val="24"/>
        </w:rPr>
        <w:t>effect</w:t>
      </w:r>
      <w:r w:rsidR="00C43F6B" w:rsidRPr="00C43F6B">
        <w:rPr>
          <w:rFonts w:ascii="Times New Roman" w:hAnsi="Times New Roman" w:cs="Times New Roman"/>
          <w:sz w:val="24"/>
          <w:szCs w:val="24"/>
        </w:rPr>
        <w:t xml:space="preserve"> of working capital on environmental performance and the roles capital expenditure and capital structure play on manufacturing enterprises in Sub-Saharan Africa.</w:t>
      </w:r>
      <w:r w:rsidR="0032638C">
        <w:rPr>
          <w:rFonts w:ascii="Times New Roman" w:hAnsi="Times New Roman" w:cs="Times New Roman"/>
          <w:sz w:val="24"/>
          <w:szCs w:val="24"/>
        </w:rPr>
        <w:t xml:space="preserve"> Most studies are done in developed countries </w:t>
      </w:r>
      <w:r w:rsidR="0032638C">
        <w:rPr>
          <w:rFonts w:ascii="Times New Roman" w:hAnsi="Times New Roman" w:cs="Times New Roman"/>
          <w:sz w:val="24"/>
          <w:szCs w:val="24"/>
        </w:rPr>
        <w:fldChar w:fldCharType="begin"/>
      </w:r>
      <w:r w:rsidR="0032638C">
        <w:rPr>
          <w:rFonts w:ascii="Times New Roman" w:hAnsi="Times New Roman" w:cs="Times New Roman"/>
          <w:sz w:val="24"/>
          <w:szCs w:val="24"/>
        </w:rPr>
        <w:instrText xml:space="preserve"> ADDIN EN.CITE &lt;EndNote&gt;&lt;Cite&gt;&lt;Author&gt;Rahnama Mobarakeh&lt;/Author&gt;&lt;Year&gt;2021&lt;/Year&gt;&lt;RecNum&gt;599&lt;/RecNum&gt;&lt;DisplayText&gt;(Rahnama Mobarakeh et al., 2021; Soares et al., 2017)&lt;/DisplayText&gt;&lt;record&gt;&lt;rec-number&gt;599&lt;/rec-number&gt;&lt;foreign-keys&gt;&lt;key app="EN" db-id="zedta05si2ft2heat27xsazpesv0avfp5dtp" timestamp="1719157870"&gt;599&lt;/key&gt;&lt;/foreign-keys&gt;&lt;ref-type name="Journal Article"&gt;17&lt;/ref-type&gt;&lt;contributors&gt;&lt;authors&gt;&lt;author&gt;Rahnama Mobarakeh, Maedeh&lt;/author&gt;&lt;author&gt;Santos Silva, Miguel&lt;/author&gt;&lt;author&gt;Kienberger, Thomas&lt;/author&gt;&lt;/authors&gt;&lt;/contributors&gt;&lt;titles&gt;&lt;title&gt;Pulp and paper industry: decarbonisation technology assessment to reach CO2 neutral emissions—an Austrian case study&lt;/title&gt;&lt;secondary-title&gt;Energies&lt;/secondary-title&gt;&lt;/titles&gt;&lt;periodical&gt;&lt;full-title&gt;Energies&lt;/full-title&gt;&lt;/periodical&gt;&lt;pages&gt;1161&lt;/pages&gt;&lt;volume&gt;14&lt;/volume&gt;&lt;number&gt;4&lt;/number&gt;&lt;dates&gt;&lt;year&gt;2021&lt;/year&gt;&lt;/dates&gt;&lt;isbn&gt;1996-1073&lt;/isbn&gt;&lt;urls&gt;&lt;/urls&gt;&lt;/record&gt;&lt;/Cite&gt;&lt;Cite&gt;&lt;Author&gt;Soares&lt;/Author&gt;&lt;Year&gt;2017&lt;/Year&gt;&lt;RecNum&gt;624&lt;/RecNum&gt;&lt;record&gt;&lt;rec-number&gt;624&lt;/rec-number&gt;&lt;foreign-keys&gt;&lt;key app="EN" db-id="zedta05si2ft2heat27xsazpesv0avfp5dtp" timestamp="1719252525"&gt;624&lt;/key&gt;&lt;/foreign-keys&gt;&lt;ref-type name="Journal Article"&gt;17&lt;/ref-type&gt;&lt;contributors&gt;&lt;authors&gt;&lt;author&gt;Soares, N&lt;/author&gt;&lt;author&gt;Bastos, J&lt;/author&gt;&lt;author&gt;Pereira, L Dias&lt;/author&gt;&lt;author&gt;Soares, A&lt;/author&gt;&lt;author&gt;Amaral, AR&lt;/author&gt;&lt;author&gt;Asadi, E&lt;/author&gt;&lt;author&gt;Rodrigues, E&lt;/author&gt;&lt;author&gt;Lamas, FB&lt;/author&gt;&lt;author&gt;Monteiro, H&lt;/author&gt;&lt;author&gt;Lopes, MAR&lt;/author&gt;&lt;/authors&gt;&lt;/contributors&gt;&lt;titles&gt;&lt;title&gt;A review on current advances in the energy and environmental performance of buildings towards a more sustainable built environment&lt;/title&gt;&lt;secondary-title&gt;Renewable and Sustainable Energy Reviews&lt;/secondary-title&gt;&lt;/titles&gt;&lt;periodical&gt;&lt;full-title&gt;Renewable and Sustainable Energy Reviews&lt;/full-title&gt;&lt;/periodical&gt;&lt;pages&gt;845-860&lt;/pages&gt;&lt;volume&gt;77&lt;/volume&gt;&lt;dates&gt;&lt;year&gt;2017&lt;/year&gt;&lt;/dates&gt;&lt;isbn&gt;1364-0321&lt;/isbn&gt;&lt;urls&gt;&lt;/urls&gt;&lt;/record&gt;&lt;/Cite&gt;&lt;/EndNote&gt;</w:instrText>
      </w:r>
      <w:r w:rsidR="0032638C">
        <w:rPr>
          <w:rFonts w:ascii="Times New Roman" w:hAnsi="Times New Roman" w:cs="Times New Roman"/>
          <w:sz w:val="24"/>
          <w:szCs w:val="24"/>
        </w:rPr>
        <w:fldChar w:fldCharType="separate"/>
      </w:r>
      <w:r w:rsidR="0032638C">
        <w:rPr>
          <w:rFonts w:ascii="Times New Roman" w:hAnsi="Times New Roman" w:cs="Times New Roman"/>
          <w:noProof/>
          <w:sz w:val="24"/>
          <w:szCs w:val="24"/>
        </w:rPr>
        <w:t>(Rahnama Mobarakeh et al., 2021; Soares et al., 2017)</w:t>
      </w:r>
      <w:r w:rsidR="0032638C">
        <w:rPr>
          <w:rFonts w:ascii="Times New Roman" w:hAnsi="Times New Roman" w:cs="Times New Roman"/>
          <w:sz w:val="24"/>
          <w:szCs w:val="24"/>
        </w:rPr>
        <w:fldChar w:fldCharType="end"/>
      </w:r>
      <w:r w:rsidR="0032638C">
        <w:rPr>
          <w:rFonts w:ascii="Times New Roman" w:hAnsi="Times New Roman" w:cs="Times New Roman"/>
          <w:sz w:val="24"/>
          <w:szCs w:val="24"/>
        </w:rPr>
        <w:t xml:space="preserve">, and the direct relationship has been intensively investigated </w:t>
      </w:r>
      <w:r w:rsidR="0032638C">
        <w:rPr>
          <w:rFonts w:ascii="Times New Roman" w:hAnsi="Times New Roman" w:cs="Times New Roman"/>
          <w:sz w:val="24"/>
          <w:szCs w:val="24"/>
        </w:rPr>
        <w:fldChar w:fldCharType="begin"/>
      </w:r>
      <w:r w:rsidR="0032638C">
        <w:rPr>
          <w:rFonts w:ascii="Times New Roman" w:hAnsi="Times New Roman" w:cs="Times New Roman"/>
          <w:sz w:val="24"/>
          <w:szCs w:val="24"/>
        </w:rPr>
        <w:instrText xml:space="preserve"> ADDIN EN.CITE &lt;EndNote&gt;&lt;Cite&gt;&lt;Author&gt;Töre&lt;/Author&gt;&lt;Year&gt;2023&lt;/Year&gt;&lt;RecNum&gt;598&lt;/RecNum&gt;&lt;DisplayText&gt;(Töre &amp;amp; Can, 2023)&lt;/DisplayText&gt;&lt;record&gt;&lt;rec-number&gt;598&lt;/rec-number&gt;&lt;foreign-keys&gt;&lt;key app="EN" db-id="zedta05si2ft2heat27xsazpesv0avfp5dtp" timestamp="1719157848"&gt;598&lt;/key&gt;&lt;/foreign-keys&gt;&lt;ref-type name="Journal Article"&gt;17&lt;/ref-type&gt;&lt;contributors&gt;&lt;authors&gt;&lt;author&gt;Töre, Günay Yildiz&lt;/author&gt;&lt;author&gt;Can, Melisa&lt;/author&gt;&lt;/authors&gt;&lt;/contributors&gt;&lt;titles&gt;&lt;title&gt;Clean production approaches in industries: a case study on pulp and paper production facility applications&lt;/title&gt;&lt;secondary-title&gt;Clean Technologies Toward a Sustainable Future&lt;/secondary-title&gt;&lt;/titles&gt;&lt;periodical&gt;&lt;full-title&gt;Clean Technologies Toward a Sustainable Future&lt;/full-title&gt;&lt;/periodical&gt;&lt;pages&gt;107&lt;/pages&gt;&lt;dates&gt;&lt;year&gt;2023&lt;/year&gt;&lt;/dates&gt;&lt;urls&gt;&lt;/urls&gt;&lt;/record&gt;&lt;/Cite&gt;&lt;/EndNote&gt;</w:instrText>
      </w:r>
      <w:r w:rsidR="0032638C">
        <w:rPr>
          <w:rFonts w:ascii="Times New Roman" w:hAnsi="Times New Roman" w:cs="Times New Roman"/>
          <w:sz w:val="24"/>
          <w:szCs w:val="24"/>
        </w:rPr>
        <w:fldChar w:fldCharType="separate"/>
      </w:r>
      <w:r w:rsidR="0032638C">
        <w:rPr>
          <w:rFonts w:ascii="Times New Roman" w:hAnsi="Times New Roman" w:cs="Times New Roman"/>
          <w:noProof/>
          <w:sz w:val="24"/>
          <w:szCs w:val="24"/>
        </w:rPr>
        <w:t>(Töre &amp; Can, 2023)</w:t>
      </w:r>
      <w:r w:rsidR="0032638C">
        <w:rPr>
          <w:rFonts w:ascii="Times New Roman" w:hAnsi="Times New Roman" w:cs="Times New Roman"/>
          <w:sz w:val="24"/>
          <w:szCs w:val="24"/>
        </w:rPr>
        <w:fldChar w:fldCharType="end"/>
      </w:r>
      <w:r w:rsidR="0032638C">
        <w:rPr>
          <w:rFonts w:ascii="Times New Roman" w:hAnsi="Times New Roman" w:cs="Times New Roman"/>
          <w:sz w:val="24"/>
          <w:szCs w:val="24"/>
        </w:rPr>
        <w:t xml:space="preserve">. This study goes further to investigate the indirect relationships using moderation and mediation analysis. </w:t>
      </w:r>
      <w:r w:rsidR="00C43F6B" w:rsidRPr="00C43F6B">
        <w:rPr>
          <w:rFonts w:ascii="Times New Roman" w:hAnsi="Times New Roman" w:cs="Times New Roman"/>
          <w:sz w:val="24"/>
          <w:szCs w:val="24"/>
        </w:rPr>
        <w:t xml:space="preserve"> </w:t>
      </w:r>
      <w:r w:rsidR="0032638C">
        <w:rPr>
          <w:rFonts w:ascii="Times New Roman" w:hAnsi="Times New Roman" w:cs="Times New Roman"/>
          <w:sz w:val="24"/>
          <w:szCs w:val="24"/>
        </w:rPr>
        <w:t xml:space="preserve">Again, </w:t>
      </w:r>
      <w:r w:rsidR="00C43F6B" w:rsidRPr="00C43F6B">
        <w:rPr>
          <w:rFonts w:ascii="Times New Roman" w:hAnsi="Times New Roman" w:cs="Times New Roman"/>
          <w:sz w:val="24"/>
          <w:szCs w:val="24"/>
        </w:rPr>
        <w:t xml:space="preserve">these gaps </w:t>
      </w:r>
      <w:r w:rsidR="001702E9">
        <w:rPr>
          <w:rFonts w:ascii="Times New Roman" w:hAnsi="Times New Roman" w:cs="Times New Roman"/>
          <w:sz w:val="24"/>
          <w:szCs w:val="24"/>
        </w:rPr>
        <w:t>in </w:t>
      </w:r>
      <w:r w:rsidR="00C43F6B" w:rsidRPr="00C43F6B">
        <w:rPr>
          <w:rFonts w:ascii="Times New Roman" w:hAnsi="Times New Roman" w:cs="Times New Roman"/>
          <w:sz w:val="24"/>
          <w:szCs w:val="24"/>
        </w:rPr>
        <w:t>the research w</w:t>
      </w:r>
      <w:r w:rsidR="001702E9">
        <w:rPr>
          <w:rFonts w:ascii="Times New Roman" w:hAnsi="Times New Roman" w:cs="Times New Roman"/>
          <w:sz w:val="24"/>
          <w:szCs w:val="24"/>
        </w:rPr>
        <w:t>ere investigated</w:t>
      </w:r>
      <w:r w:rsidR="00C43F6B" w:rsidRPr="00C43F6B">
        <w:rPr>
          <w:rFonts w:ascii="Times New Roman" w:hAnsi="Times New Roman" w:cs="Times New Roman"/>
          <w:sz w:val="24"/>
          <w:szCs w:val="24"/>
        </w:rPr>
        <w:t xml:space="preserve"> us</w:t>
      </w:r>
      <w:r w:rsidR="001702E9">
        <w:rPr>
          <w:rFonts w:ascii="Times New Roman" w:hAnsi="Times New Roman" w:cs="Times New Roman"/>
          <w:sz w:val="24"/>
          <w:szCs w:val="24"/>
        </w:rPr>
        <w:t>ing</w:t>
      </w:r>
      <w:r w:rsidR="00C43F6B" w:rsidRPr="00C43F6B">
        <w:rPr>
          <w:rFonts w:ascii="Times New Roman" w:hAnsi="Times New Roman" w:cs="Times New Roman"/>
          <w:sz w:val="24"/>
          <w:szCs w:val="24"/>
        </w:rPr>
        <w:t xml:space="preserve"> novel proxies like working capital requirement and net liquidity balance in addition to cash conversion cycle measure working capital management. </w:t>
      </w:r>
      <w:r w:rsidR="00430026">
        <w:rPr>
          <w:rFonts w:ascii="Times New Roman" w:hAnsi="Times New Roman" w:cs="Times New Roman"/>
          <w:sz w:val="24"/>
          <w:szCs w:val="24"/>
        </w:rPr>
        <w:t>For the</w:t>
      </w:r>
      <w:r w:rsidR="00C43F6B" w:rsidRPr="00C43F6B">
        <w:rPr>
          <w:rFonts w:ascii="Times New Roman" w:hAnsi="Times New Roman" w:cs="Times New Roman"/>
          <w:sz w:val="24"/>
          <w:szCs w:val="24"/>
        </w:rPr>
        <w:t xml:space="preserve"> conceptual gap, the researcher will moderate capital expenditure and mediate capital structure. This research is being undertaken to provide fresh evidence and information that will enhance the existing knowledge in the field of accounting. </w:t>
      </w:r>
    </w:p>
    <w:p w14:paraId="7BF69A39" w14:textId="77777777" w:rsidR="00C43F6B" w:rsidRPr="00C43F6B" w:rsidRDefault="00C43F6B" w:rsidP="00C43F6B">
      <w:pPr>
        <w:keepNext/>
        <w:keepLines/>
        <w:spacing w:after="120" w:line="480" w:lineRule="auto"/>
        <w:outlineLvl w:val="1"/>
        <w:rPr>
          <w:rFonts w:ascii="Times New Roman" w:eastAsiaTheme="majorEastAsia" w:hAnsi="Times New Roman" w:cs="Times New Roman"/>
          <w:sz w:val="24"/>
          <w:szCs w:val="24"/>
        </w:rPr>
      </w:pPr>
      <w:bookmarkStart w:id="14" w:name="_Toc173007912"/>
      <w:bookmarkStart w:id="15" w:name="_Toc173535911"/>
      <w:r w:rsidRPr="00C43F6B">
        <w:rPr>
          <w:rFonts w:ascii="Times New Roman" w:eastAsiaTheme="majorEastAsia" w:hAnsi="Times New Roman" w:cs="Times New Roman"/>
          <w:b/>
          <w:sz w:val="24"/>
          <w:szCs w:val="24"/>
        </w:rPr>
        <w:t>1.3 Research Objectives</w:t>
      </w:r>
      <w:bookmarkEnd w:id="14"/>
      <w:bookmarkEnd w:id="15"/>
      <w:r w:rsidRPr="00C43F6B">
        <w:rPr>
          <w:rFonts w:ascii="Times New Roman" w:eastAsiaTheme="majorEastAsia" w:hAnsi="Times New Roman" w:cs="Times New Roman"/>
          <w:b/>
          <w:sz w:val="24"/>
          <w:szCs w:val="24"/>
        </w:rPr>
        <w:t xml:space="preserve"> </w:t>
      </w:r>
    </w:p>
    <w:p w14:paraId="3E876F46" w14:textId="77777777" w:rsidR="00C43F6B" w:rsidRPr="00C43F6B" w:rsidRDefault="00C43F6B" w:rsidP="00C43F6B">
      <w:pPr>
        <w:keepNext/>
        <w:keepLines/>
        <w:spacing w:after="120" w:line="480" w:lineRule="auto"/>
        <w:outlineLvl w:val="2"/>
        <w:rPr>
          <w:rFonts w:ascii="Times New Roman" w:eastAsiaTheme="majorEastAsia" w:hAnsi="Times New Roman" w:cs="Times New Roman"/>
          <w:i/>
          <w:sz w:val="24"/>
          <w:szCs w:val="24"/>
        </w:rPr>
      </w:pPr>
      <w:bookmarkStart w:id="16" w:name="_Toc173007913"/>
      <w:bookmarkStart w:id="17" w:name="_Toc173535912"/>
      <w:r w:rsidRPr="00C43F6B">
        <w:rPr>
          <w:rFonts w:ascii="Times New Roman" w:eastAsiaTheme="majorEastAsia" w:hAnsi="Times New Roman" w:cs="Times New Roman"/>
          <w:b/>
          <w:i/>
          <w:sz w:val="24"/>
          <w:szCs w:val="24"/>
        </w:rPr>
        <w:t>1.3.1 General Objective</w:t>
      </w:r>
      <w:bookmarkEnd w:id="16"/>
      <w:bookmarkEnd w:id="17"/>
    </w:p>
    <w:p w14:paraId="6CC49FED" w14:textId="33607195"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 primary objective of this study is to assess the impact of working capital management on </w:t>
      </w:r>
      <w:r w:rsidR="00430026">
        <w:rPr>
          <w:rFonts w:ascii="Times New Roman" w:hAnsi="Times New Roman" w:cs="Times New Roman"/>
          <w:sz w:val="24"/>
          <w:szCs w:val="24"/>
        </w:rPr>
        <w:t xml:space="preserve">the </w:t>
      </w:r>
      <w:r w:rsidRPr="00C43F6B">
        <w:rPr>
          <w:rFonts w:ascii="Times New Roman" w:hAnsi="Times New Roman" w:cs="Times New Roman"/>
          <w:sz w:val="24"/>
          <w:szCs w:val="24"/>
        </w:rPr>
        <w:t>environmental performance of listed manufacturing firms in Sub-Saharan Africa; the moderating role of capital expenditure and the mediating role of capital structure.</w:t>
      </w:r>
    </w:p>
    <w:p w14:paraId="4E383C96" w14:textId="77777777" w:rsidR="00C43F6B" w:rsidRPr="00C43F6B" w:rsidRDefault="00C43F6B" w:rsidP="00C43F6B">
      <w:pPr>
        <w:keepNext/>
        <w:keepLines/>
        <w:spacing w:after="120" w:line="480" w:lineRule="auto"/>
        <w:outlineLvl w:val="2"/>
        <w:rPr>
          <w:rFonts w:ascii="Times New Roman" w:eastAsiaTheme="majorEastAsia" w:hAnsi="Times New Roman" w:cs="Times New Roman"/>
          <w:i/>
          <w:sz w:val="24"/>
          <w:szCs w:val="24"/>
        </w:rPr>
      </w:pPr>
      <w:bookmarkStart w:id="18" w:name="_Toc173007914"/>
      <w:bookmarkStart w:id="19" w:name="_Toc173535913"/>
      <w:r w:rsidRPr="00C43F6B">
        <w:rPr>
          <w:rFonts w:ascii="Times New Roman" w:eastAsiaTheme="majorEastAsia" w:hAnsi="Times New Roman" w:cs="Times New Roman"/>
          <w:b/>
          <w:i/>
          <w:sz w:val="24"/>
          <w:szCs w:val="24"/>
        </w:rPr>
        <w:t>1.3.2 Specific Objectives</w:t>
      </w:r>
      <w:bookmarkEnd w:id="18"/>
      <w:bookmarkEnd w:id="19"/>
    </w:p>
    <w:p w14:paraId="5E791923" w14:textId="77777777"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The specific objectives of the study are:</w:t>
      </w:r>
    </w:p>
    <w:p w14:paraId="66C63AF7" w14:textId="77777777" w:rsidR="00C43F6B" w:rsidRPr="00C43F6B" w:rsidRDefault="00C43F6B" w:rsidP="00C43F6B">
      <w:pPr>
        <w:numPr>
          <w:ilvl w:val="0"/>
          <w:numId w:val="1"/>
        </w:numPr>
        <w:spacing w:line="480" w:lineRule="auto"/>
        <w:contextualSpacing/>
        <w:jc w:val="both"/>
        <w:rPr>
          <w:rFonts w:ascii="Times New Roman" w:hAnsi="Times New Roman" w:cs="Times New Roman"/>
          <w:sz w:val="24"/>
          <w:szCs w:val="24"/>
        </w:rPr>
      </w:pPr>
      <w:r w:rsidRPr="00C43F6B">
        <w:rPr>
          <w:rFonts w:ascii="Times New Roman" w:hAnsi="Times New Roman" w:cs="Times New Roman"/>
          <w:sz w:val="24"/>
          <w:szCs w:val="24"/>
        </w:rPr>
        <w:t>To assess the impact of working capital management on environmental performance</w:t>
      </w:r>
    </w:p>
    <w:p w14:paraId="5DD0FB1B" w14:textId="77777777" w:rsidR="00C43F6B" w:rsidRPr="00C43F6B" w:rsidRDefault="00C43F6B" w:rsidP="00C43F6B">
      <w:pPr>
        <w:numPr>
          <w:ilvl w:val="0"/>
          <w:numId w:val="1"/>
        </w:numPr>
        <w:spacing w:line="480" w:lineRule="auto"/>
        <w:contextualSpacing/>
        <w:jc w:val="both"/>
        <w:rPr>
          <w:rFonts w:ascii="Times New Roman" w:hAnsi="Times New Roman" w:cs="Times New Roman"/>
          <w:sz w:val="24"/>
          <w:szCs w:val="24"/>
        </w:rPr>
      </w:pPr>
      <w:r w:rsidRPr="00C43F6B">
        <w:rPr>
          <w:rFonts w:ascii="Times New Roman" w:hAnsi="Times New Roman" w:cs="Times New Roman"/>
          <w:sz w:val="24"/>
          <w:szCs w:val="24"/>
        </w:rPr>
        <w:t>To ascertain the moderating role of capital expenditure on working capital management and environmental performance</w:t>
      </w:r>
    </w:p>
    <w:p w14:paraId="353E31CC" w14:textId="77777777" w:rsidR="00C43F6B" w:rsidRPr="00C43F6B" w:rsidRDefault="00C43F6B" w:rsidP="00C43F6B">
      <w:pPr>
        <w:numPr>
          <w:ilvl w:val="0"/>
          <w:numId w:val="1"/>
        </w:numPr>
        <w:spacing w:line="480" w:lineRule="auto"/>
        <w:contextualSpacing/>
        <w:jc w:val="both"/>
        <w:rPr>
          <w:rFonts w:ascii="Times New Roman" w:hAnsi="Times New Roman" w:cs="Times New Roman"/>
          <w:sz w:val="24"/>
          <w:szCs w:val="24"/>
        </w:rPr>
      </w:pPr>
      <w:r w:rsidRPr="00C43F6B">
        <w:rPr>
          <w:rFonts w:ascii="Times New Roman" w:hAnsi="Times New Roman" w:cs="Times New Roman"/>
          <w:sz w:val="24"/>
          <w:szCs w:val="24"/>
        </w:rPr>
        <w:lastRenderedPageBreak/>
        <w:t>To examine the mediating role of capital structure on working capital management and environmental performance</w:t>
      </w:r>
    </w:p>
    <w:p w14:paraId="2E0923AC" w14:textId="77777777" w:rsidR="00C43F6B" w:rsidRPr="00C43F6B" w:rsidRDefault="00C43F6B" w:rsidP="00C43F6B">
      <w:pPr>
        <w:keepNext/>
        <w:keepLines/>
        <w:spacing w:after="120" w:line="480" w:lineRule="auto"/>
        <w:outlineLvl w:val="1"/>
        <w:rPr>
          <w:rFonts w:ascii="Times New Roman" w:eastAsiaTheme="majorEastAsia" w:hAnsi="Times New Roman" w:cs="Times New Roman"/>
          <w:sz w:val="24"/>
          <w:szCs w:val="24"/>
        </w:rPr>
      </w:pPr>
      <w:bookmarkStart w:id="20" w:name="_Toc173007915"/>
      <w:bookmarkStart w:id="21" w:name="_Toc173535914"/>
      <w:r w:rsidRPr="00C43F6B">
        <w:rPr>
          <w:rFonts w:ascii="Times New Roman" w:eastAsiaTheme="majorEastAsia" w:hAnsi="Times New Roman" w:cs="Times New Roman"/>
          <w:b/>
          <w:sz w:val="24"/>
          <w:szCs w:val="24"/>
        </w:rPr>
        <w:t>1.4 Research Question</w:t>
      </w:r>
      <w:bookmarkEnd w:id="20"/>
      <w:bookmarkEnd w:id="21"/>
    </w:p>
    <w:p w14:paraId="2FAA38AE" w14:textId="77777777"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To achieve the research objectives, the research would seek to answer the following questions:</w:t>
      </w:r>
    </w:p>
    <w:p w14:paraId="304D31B8" w14:textId="77777777" w:rsidR="00C43F6B" w:rsidRPr="00C43F6B" w:rsidRDefault="00C43F6B" w:rsidP="00C43F6B">
      <w:pPr>
        <w:numPr>
          <w:ilvl w:val="0"/>
          <w:numId w:val="2"/>
        </w:numPr>
        <w:spacing w:line="480" w:lineRule="auto"/>
        <w:contextualSpacing/>
        <w:jc w:val="both"/>
        <w:rPr>
          <w:rFonts w:ascii="Times New Roman" w:hAnsi="Times New Roman" w:cs="Times New Roman"/>
          <w:sz w:val="24"/>
          <w:szCs w:val="24"/>
        </w:rPr>
      </w:pPr>
      <w:r w:rsidRPr="00C43F6B">
        <w:rPr>
          <w:rFonts w:ascii="Times New Roman" w:hAnsi="Times New Roman" w:cs="Times New Roman"/>
          <w:sz w:val="24"/>
          <w:szCs w:val="24"/>
        </w:rPr>
        <w:t>What is the impact of working capital management on environmental performance?</w:t>
      </w:r>
    </w:p>
    <w:p w14:paraId="1C7936C3" w14:textId="77777777" w:rsidR="00C43F6B" w:rsidRPr="00C43F6B" w:rsidRDefault="00C43F6B" w:rsidP="00C43F6B">
      <w:pPr>
        <w:numPr>
          <w:ilvl w:val="0"/>
          <w:numId w:val="2"/>
        </w:numPr>
        <w:spacing w:line="480" w:lineRule="auto"/>
        <w:contextualSpacing/>
        <w:jc w:val="both"/>
        <w:rPr>
          <w:rFonts w:ascii="Times New Roman" w:hAnsi="Times New Roman" w:cs="Times New Roman"/>
          <w:sz w:val="24"/>
          <w:szCs w:val="24"/>
        </w:rPr>
      </w:pPr>
      <w:r w:rsidRPr="00C43F6B">
        <w:rPr>
          <w:rFonts w:ascii="Times New Roman" w:hAnsi="Times New Roman" w:cs="Times New Roman"/>
          <w:sz w:val="24"/>
          <w:szCs w:val="24"/>
        </w:rPr>
        <w:t>How does capital expenditure affect working capital management and environmental performance?</w:t>
      </w:r>
    </w:p>
    <w:p w14:paraId="7136A549" w14:textId="77777777" w:rsidR="00C43F6B" w:rsidRPr="00C43F6B" w:rsidRDefault="00C43F6B" w:rsidP="00C43F6B">
      <w:pPr>
        <w:numPr>
          <w:ilvl w:val="0"/>
          <w:numId w:val="2"/>
        </w:numPr>
        <w:spacing w:line="480" w:lineRule="auto"/>
        <w:contextualSpacing/>
        <w:jc w:val="both"/>
        <w:rPr>
          <w:rFonts w:ascii="Times New Roman" w:hAnsi="Times New Roman" w:cs="Times New Roman"/>
          <w:sz w:val="24"/>
          <w:szCs w:val="24"/>
        </w:rPr>
      </w:pPr>
      <w:r w:rsidRPr="00C43F6B">
        <w:rPr>
          <w:rFonts w:ascii="Times New Roman" w:hAnsi="Times New Roman" w:cs="Times New Roman"/>
          <w:sz w:val="24"/>
          <w:szCs w:val="24"/>
        </w:rPr>
        <w:t xml:space="preserve">What is the mediating effect of capital structure on working capital and environmental performance? </w:t>
      </w:r>
    </w:p>
    <w:p w14:paraId="586FE88A" w14:textId="77777777" w:rsidR="00C43F6B" w:rsidRPr="00C43F6B" w:rsidRDefault="00C43F6B" w:rsidP="00C43F6B">
      <w:pPr>
        <w:keepNext/>
        <w:keepLines/>
        <w:spacing w:after="120" w:line="480" w:lineRule="auto"/>
        <w:outlineLvl w:val="1"/>
        <w:rPr>
          <w:rFonts w:ascii="Times New Roman" w:eastAsiaTheme="majorEastAsia" w:hAnsi="Times New Roman" w:cs="Times New Roman"/>
          <w:sz w:val="24"/>
          <w:szCs w:val="24"/>
        </w:rPr>
      </w:pPr>
      <w:bookmarkStart w:id="22" w:name="_Toc173007916"/>
      <w:bookmarkStart w:id="23" w:name="_Toc173535915"/>
      <w:r w:rsidRPr="00C43F6B">
        <w:rPr>
          <w:rFonts w:ascii="Times New Roman" w:eastAsiaTheme="majorEastAsia" w:hAnsi="Times New Roman" w:cs="Times New Roman"/>
          <w:b/>
          <w:sz w:val="24"/>
          <w:szCs w:val="24"/>
        </w:rPr>
        <w:t>1.5 Significance of the Study</w:t>
      </w:r>
      <w:bookmarkEnd w:id="22"/>
      <w:bookmarkEnd w:id="23"/>
    </w:p>
    <w:p w14:paraId="5838DC42" w14:textId="12A4E45B"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 practice of environmental accounting is still at its development stage in emerging countries, as there are limited specialized activities in companies or factories to apply it. </w:t>
      </w:r>
      <w:r w:rsidR="002053A7" w:rsidRPr="002053A7">
        <w:rPr>
          <w:rFonts w:ascii="Times New Roman" w:hAnsi="Times New Roman" w:cs="Times New Roman"/>
          <w:sz w:val="24"/>
          <w:szCs w:val="24"/>
        </w:rPr>
        <w:t xml:space="preserve">Environmental accounting practices in developing country enterprises and </w:t>
      </w:r>
      <w:proofErr w:type="spellStart"/>
      <w:r w:rsidR="002053A7" w:rsidRPr="002053A7">
        <w:rPr>
          <w:rFonts w:ascii="Times New Roman" w:hAnsi="Times New Roman" w:cs="Times New Roman"/>
          <w:sz w:val="24"/>
          <w:szCs w:val="24"/>
        </w:rPr>
        <w:t>organisations</w:t>
      </w:r>
      <w:proofErr w:type="spellEnd"/>
      <w:r w:rsidR="002053A7" w:rsidRPr="002053A7">
        <w:rPr>
          <w:rFonts w:ascii="Times New Roman" w:hAnsi="Times New Roman" w:cs="Times New Roman"/>
          <w:sz w:val="24"/>
          <w:szCs w:val="24"/>
        </w:rPr>
        <w:t xml:space="preserve"> show some good signs</w:t>
      </w:r>
      <w:r w:rsidRPr="00C43F6B">
        <w:rPr>
          <w:rFonts w:ascii="Times New Roman" w:hAnsi="Times New Roman" w:cs="Times New Roman"/>
          <w:sz w:val="24"/>
          <w:szCs w:val="24"/>
        </w:rPr>
        <w:t xml:space="preserve">, </w:t>
      </w:r>
      <w:r w:rsidR="002053A7">
        <w:rPr>
          <w:rFonts w:ascii="Times New Roman" w:hAnsi="Times New Roman" w:cs="Times New Roman"/>
          <w:sz w:val="24"/>
          <w:szCs w:val="24"/>
        </w:rPr>
        <w:t>such</w:t>
      </w:r>
      <w:r w:rsidRPr="00C43F6B">
        <w:rPr>
          <w:rFonts w:ascii="Times New Roman" w:hAnsi="Times New Roman" w:cs="Times New Roman"/>
          <w:sz w:val="24"/>
          <w:szCs w:val="24"/>
        </w:rPr>
        <w:t xml:space="preserve"> practice</w:t>
      </w:r>
      <w:r w:rsidR="002053A7">
        <w:rPr>
          <w:rFonts w:ascii="Times New Roman" w:hAnsi="Times New Roman" w:cs="Times New Roman"/>
          <w:sz w:val="24"/>
          <w:szCs w:val="24"/>
        </w:rPr>
        <w:t>s</w:t>
      </w:r>
      <w:r w:rsidRPr="00C43F6B">
        <w:rPr>
          <w:rFonts w:ascii="Times New Roman" w:hAnsi="Times New Roman" w:cs="Times New Roman"/>
          <w:sz w:val="24"/>
          <w:szCs w:val="24"/>
        </w:rPr>
        <w:t xml:space="preserve"> </w:t>
      </w:r>
      <w:r w:rsidR="002053A7">
        <w:rPr>
          <w:rFonts w:ascii="Times New Roman" w:hAnsi="Times New Roman" w:cs="Times New Roman"/>
          <w:sz w:val="24"/>
          <w:szCs w:val="24"/>
        </w:rPr>
        <w:t>themselves</w:t>
      </w:r>
      <w:r w:rsidRPr="00C43F6B">
        <w:rPr>
          <w:rFonts w:ascii="Times New Roman" w:hAnsi="Times New Roman" w:cs="Times New Roman"/>
          <w:sz w:val="24"/>
          <w:szCs w:val="24"/>
        </w:rPr>
        <w:t xml:space="preserve"> </w:t>
      </w:r>
      <w:r w:rsidR="002053A7">
        <w:rPr>
          <w:rFonts w:ascii="Times New Roman" w:hAnsi="Times New Roman" w:cs="Times New Roman"/>
          <w:sz w:val="24"/>
          <w:szCs w:val="24"/>
        </w:rPr>
        <w:t>are</w:t>
      </w:r>
      <w:r w:rsidRPr="00C43F6B">
        <w:rPr>
          <w:rFonts w:ascii="Times New Roman" w:hAnsi="Times New Roman" w:cs="Times New Roman"/>
          <w:sz w:val="24"/>
          <w:szCs w:val="24"/>
        </w:rPr>
        <w:t xml:space="preserve"> often in the form of voluntary which makes some companies not actively involved in environmental accounting practices. The study shall be significant to the following institutions, bodies, and policymakers;</w:t>
      </w:r>
    </w:p>
    <w:p w14:paraId="24E234B8" w14:textId="77777777" w:rsidR="00C43F6B" w:rsidRPr="00C43F6B" w:rsidRDefault="00C43F6B" w:rsidP="00C43F6B">
      <w:pPr>
        <w:spacing w:line="480" w:lineRule="auto"/>
        <w:jc w:val="both"/>
        <w:rPr>
          <w:rFonts w:ascii="Times New Roman" w:hAnsi="Times New Roman" w:cs="Times New Roman"/>
          <w:b/>
          <w:bCs/>
          <w:sz w:val="24"/>
          <w:szCs w:val="24"/>
        </w:rPr>
      </w:pPr>
      <w:r w:rsidRPr="00C43F6B">
        <w:rPr>
          <w:rFonts w:ascii="Times New Roman" w:hAnsi="Times New Roman" w:cs="Times New Roman"/>
          <w:b/>
          <w:bCs/>
          <w:sz w:val="24"/>
          <w:szCs w:val="24"/>
        </w:rPr>
        <w:t>Policymakers</w:t>
      </w:r>
    </w:p>
    <w:p w14:paraId="150D4080" w14:textId="583DE606"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African nations' performance on the Environmental Performance Index (EPI) is dismal</w:t>
      </w:r>
      <w:r w:rsidR="00602137">
        <w:rPr>
          <w:rFonts w:ascii="Times New Roman" w:hAnsi="Times New Roman" w:cs="Times New Roman"/>
          <w:sz w:val="24"/>
          <w:szCs w:val="24"/>
        </w:rPr>
        <w:t xml:space="preserve"> </w:t>
      </w:r>
      <w:r w:rsidR="00602137">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&lt;EndNote&gt;&lt;Cite&gt;&lt;Author&gt;Qi&lt;/Author&gt;&lt;Year&gt;2023&lt;/Year&gt;&lt;RecNum&gt;1008&lt;/RecNum&gt;&lt;DisplayText&gt;(Qi et al., 2023)&lt;/DisplayText&gt;&lt;record&gt;&lt;rec-number&gt;1008&lt;/rec-number&gt;&lt;foreign-keys&gt;&lt;key app="EN" db-id="zedta05si2ft2heat27xsazpesv0avfp5dtp" timestamp="1729865601"&gt;1008&lt;/key&gt;&lt;/foreign-keys&gt;&lt;ref-type name="Journal Article"&gt;17&lt;/ref-type&gt;&lt;contributors&gt;&lt;authors&gt;&lt;author&gt;Qi, Xia&lt;/author&gt;&lt;author&gt;Wang, Bowen&lt;/author&gt;&lt;author&gt;Gao, Qun&lt;/author&gt;&lt;/authors&gt;&lt;/contributors&gt;&lt;titles&gt;&lt;title&gt;Environment, social and governance research of infrastructure investment: A literature review&lt;/title&gt;&lt;secondary-title&gt;Journal of Cleaner Production&lt;/secondary-title&gt;&lt;/titles&gt;&lt;periodical&gt;&lt;full-title&gt;Journal of cleaner production&lt;/full-title&gt;&lt;/periodical&gt;&lt;pages&gt;139030&lt;/pages&gt;&lt;dates&gt;&lt;year&gt;2023&lt;/year&gt;&lt;/dates&gt;&lt;isbn&gt;0959-6526&lt;/isbn&gt;&lt;urls&gt;&lt;/urls&gt;&lt;/record&gt;&lt;/Cite&gt;&lt;/EndNote&gt;</w:instrText>
      </w:r>
      <w:r w:rsidR="00602137">
        <w:rPr>
          <w:rFonts w:ascii="Times New Roman" w:hAnsi="Times New Roman" w:cs="Times New Roman"/>
          <w:sz w:val="24"/>
          <w:szCs w:val="24"/>
        </w:rPr>
        <w:fldChar w:fldCharType="separate"/>
      </w:r>
      <w:r w:rsidR="006B4A8A">
        <w:rPr>
          <w:rFonts w:ascii="Times New Roman" w:hAnsi="Times New Roman" w:cs="Times New Roman"/>
          <w:noProof/>
          <w:sz w:val="24"/>
          <w:szCs w:val="24"/>
        </w:rPr>
        <w:t>(Qi et al., 2023)</w:t>
      </w:r>
      <w:r w:rsidR="00602137">
        <w:rPr>
          <w:rFonts w:ascii="Times New Roman" w:hAnsi="Times New Roman" w:cs="Times New Roman"/>
          <w:sz w:val="24"/>
          <w:szCs w:val="24"/>
        </w:rPr>
        <w:fldChar w:fldCharType="end"/>
      </w:r>
      <w:r w:rsidRPr="00C43F6B">
        <w:rPr>
          <w:rFonts w:ascii="Times New Roman" w:hAnsi="Times New Roman" w:cs="Times New Roman"/>
          <w:sz w:val="24"/>
          <w:szCs w:val="24"/>
        </w:rPr>
        <w:t xml:space="preserve">. The ongoing decline in African countries' overall performance on the EPI highlights the critical necessity for this research. This research will be valuable to the continent's many environmental protection authorities in developing rules and regulations to promote adherence to environmental protection programs. The overall success of the nation is determined by the performance of individual enterprises. When politicians and regulatory agencies get it right with companies, the overall result is positive, and enterprises' environmental performance improves.   </w:t>
      </w:r>
    </w:p>
    <w:p w14:paraId="3870372E" w14:textId="77777777" w:rsidR="00C43F6B" w:rsidRPr="00C43F6B" w:rsidRDefault="00C43F6B" w:rsidP="00C43F6B">
      <w:pPr>
        <w:spacing w:line="480" w:lineRule="auto"/>
        <w:jc w:val="both"/>
        <w:rPr>
          <w:rFonts w:ascii="Times New Roman" w:hAnsi="Times New Roman" w:cs="Times New Roman"/>
          <w:b/>
          <w:bCs/>
          <w:sz w:val="24"/>
          <w:szCs w:val="24"/>
        </w:rPr>
      </w:pPr>
      <w:r w:rsidRPr="00C43F6B">
        <w:rPr>
          <w:rFonts w:ascii="Times New Roman" w:hAnsi="Times New Roman" w:cs="Times New Roman"/>
          <w:b/>
          <w:bCs/>
          <w:sz w:val="24"/>
          <w:szCs w:val="24"/>
        </w:rPr>
        <w:lastRenderedPageBreak/>
        <w:t>Managers, Shareholders, and Stakeholders</w:t>
      </w:r>
    </w:p>
    <w:p w14:paraId="4401C0E5" w14:textId="036CBDA7"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A company's capital expenditures provide information to the market about the company's future profits that are not reflected in the company's present earnings. In this respect, announcements of capital expenditures regarding environmentally friendly equipment send a message about the prospects of the company. Managers may make investment decisions in response to sensitive information about future costs and demand. Shareholders will be interested in this study to a</w:t>
      </w:r>
      <w:r w:rsidR="00E036AB">
        <w:rPr>
          <w:rFonts w:ascii="Times New Roman" w:hAnsi="Times New Roman" w:cs="Times New Roman"/>
          <w:sz w:val="24"/>
          <w:szCs w:val="24"/>
        </w:rPr>
        <w:t>ss</w:t>
      </w:r>
      <w:r w:rsidRPr="00C43F6B">
        <w:rPr>
          <w:rFonts w:ascii="Times New Roman" w:hAnsi="Times New Roman" w:cs="Times New Roman"/>
          <w:sz w:val="24"/>
          <w:szCs w:val="24"/>
        </w:rPr>
        <w:t>ess how manufacturing firms on the various Stock Exchanges on the continent are using their capital expenditure to maximize shareholders’ wealth. Additionally, stakeholders can assess how the firms are performing environmentally.</w:t>
      </w:r>
    </w:p>
    <w:p w14:paraId="1251DB39" w14:textId="77777777" w:rsidR="00C43F6B" w:rsidRPr="00C43F6B" w:rsidRDefault="00C43F6B" w:rsidP="00C43F6B">
      <w:pPr>
        <w:spacing w:line="480" w:lineRule="auto"/>
        <w:jc w:val="both"/>
        <w:rPr>
          <w:rFonts w:ascii="Times New Roman" w:hAnsi="Times New Roman" w:cs="Times New Roman"/>
          <w:b/>
          <w:bCs/>
          <w:sz w:val="24"/>
          <w:szCs w:val="24"/>
        </w:rPr>
      </w:pPr>
      <w:r w:rsidRPr="00C43F6B">
        <w:rPr>
          <w:rFonts w:ascii="Times New Roman" w:hAnsi="Times New Roman" w:cs="Times New Roman"/>
          <w:b/>
          <w:bCs/>
          <w:sz w:val="24"/>
          <w:szCs w:val="24"/>
        </w:rPr>
        <w:t>Regulatory Bodies and Stock Exchange</w:t>
      </w:r>
    </w:p>
    <w:p w14:paraId="6953DEDD" w14:textId="77777777"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The study would help authorities determine the mechanisms for setting rules, monitoring compliance, and implementing fines to protect the environment. The research aided in assessing if the internal policies of present environmental legislation would change. The study would also serve as a basis for the International Accounting Standards Board (IASB) to develop environmental disclosure requirements.</w:t>
      </w:r>
    </w:p>
    <w:p w14:paraId="5199B739" w14:textId="77777777"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In conclusion, the research would become a reference for other research, a groundbreaker for policymakers and regulators in formulating rules and regulations about the environment as well as for shareholders and stakeholders in their decision-making.</w:t>
      </w:r>
    </w:p>
    <w:p w14:paraId="1116F7FA" w14:textId="77777777" w:rsidR="00C43F6B" w:rsidRPr="00C43F6B" w:rsidRDefault="00C43F6B" w:rsidP="00C43F6B">
      <w:pPr>
        <w:keepNext/>
        <w:keepLines/>
        <w:spacing w:after="120" w:line="480" w:lineRule="auto"/>
        <w:outlineLvl w:val="1"/>
        <w:rPr>
          <w:rFonts w:ascii="Times New Roman" w:eastAsiaTheme="majorEastAsia" w:hAnsi="Times New Roman" w:cs="Times New Roman"/>
          <w:sz w:val="24"/>
          <w:szCs w:val="24"/>
        </w:rPr>
      </w:pPr>
      <w:bookmarkStart w:id="24" w:name="_Toc173007917"/>
      <w:bookmarkStart w:id="25" w:name="_Toc173535916"/>
      <w:r w:rsidRPr="00C43F6B">
        <w:rPr>
          <w:rFonts w:ascii="Times New Roman" w:eastAsiaTheme="majorEastAsia" w:hAnsi="Times New Roman" w:cs="Times New Roman"/>
          <w:b/>
          <w:sz w:val="24"/>
          <w:szCs w:val="24"/>
        </w:rPr>
        <w:t>1.6 Scope of Study</w:t>
      </w:r>
      <w:bookmarkEnd w:id="24"/>
      <w:bookmarkEnd w:id="25"/>
    </w:p>
    <w:p w14:paraId="3933E55F" w14:textId="1BA2EDF8"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 primary purpose of the research is to evaluate the effect that working capital management has on the environmental performance of listed manufacturing enterprises in Sub-Saharan Africa, as well as the moderating and mediating functions that capital expenditure and capital structure have in this relationship. The financial reports of companies that trade on any of the 26 stock exchanges in Sub-Saharan Africa will be used for the research, except for any circumstances in which </w:t>
      </w:r>
      <w:r w:rsidRPr="00C43F6B">
        <w:rPr>
          <w:rFonts w:ascii="Times New Roman" w:hAnsi="Times New Roman" w:cs="Times New Roman"/>
          <w:sz w:val="24"/>
          <w:szCs w:val="24"/>
        </w:rPr>
        <w:lastRenderedPageBreak/>
        <w:t>language may provide a barrier. The years 2013 through 2022 will serve as the period that will be analyzed in this research. The selection of listed manufacturing companies</w:t>
      </w:r>
      <w:r w:rsidR="00602137">
        <w:rPr>
          <w:rFonts w:ascii="Times New Roman" w:hAnsi="Times New Roman" w:cs="Times New Roman"/>
          <w:sz w:val="24"/>
          <w:szCs w:val="24"/>
        </w:rPr>
        <w:t xml:space="preserve"> and the period of the study</w:t>
      </w:r>
      <w:r w:rsidRPr="00C43F6B">
        <w:rPr>
          <w:rFonts w:ascii="Times New Roman" w:hAnsi="Times New Roman" w:cs="Times New Roman"/>
          <w:sz w:val="24"/>
          <w:szCs w:val="24"/>
        </w:rPr>
        <w:t xml:space="preserve"> </w:t>
      </w:r>
      <w:r w:rsidR="00602137">
        <w:rPr>
          <w:rFonts w:ascii="Times New Roman" w:hAnsi="Times New Roman" w:cs="Times New Roman"/>
          <w:sz w:val="24"/>
          <w:szCs w:val="24"/>
        </w:rPr>
        <w:t>are</w:t>
      </w:r>
      <w:r w:rsidRPr="00C43F6B">
        <w:rPr>
          <w:rFonts w:ascii="Times New Roman" w:hAnsi="Times New Roman" w:cs="Times New Roman"/>
          <w:sz w:val="24"/>
          <w:szCs w:val="24"/>
        </w:rPr>
        <w:t xml:space="preserve"> based on their </w:t>
      </w:r>
      <w:r w:rsidR="00602137">
        <w:rPr>
          <w:rFonts w:ascii="Times New Roman" w:hAnsi="Times New Roman" w:cs="Times New Roman"/>
          <w:sz w:val="24"/>
          <w:szCs w:val="24"/>
        </w:rPr>
        <w:t>availability</w:t>
      </w:r>
      <w:r w:rsidRPr="00C43F6B">
        <w:rPr>
          <w:rFonts w:ascii="Times New Roman" w:hAnsi="Times New Roman" w:cs="Times New Roman"/>
          <w:sz w:val="24"/>
          <w:szCs w:val="24"/>
        </w:rPr>
        <w:t xml:space="preserve"> as well as the simplicity with which their financial reports may be evaluated.   </w:t>
      </w:r>
    </w:p>
    <w:p w14:paraId="16F34628" w14:textId="77777777" w:rsidR="00C43F6B" w:rsidRPr="00C43F6B" w:rsidRDefault="00C43F6B" w:rsidP="00C43F6B">
      <w:pPr>
        <w:keepNext/>
        <w:keepLines/>
        <w:spacing w:after="120" w:line="480" w:lineRule="auto"/>
        <w:outlineLvl w:val="1"/>
        <w:rPr>
          <w:rFonts w:ascii="Times New Roman" w:eastAsiaTheme="majorEastAsia" w:hAnsi="Times New Roman" w:cs="Times New Roman"/>
          <w:sz w:val="24"/>
          <w:szCs w:val="24"/>
        </w:rPr>
      </w:pPr>
      <w:bookmarkStart w:id="26" w:name="_Toc173007918"/>
      <w:bookmarkStart w:id="27" w:name="_Toc173535917"/>
      <w:r w:rsidRPr="00C43F6B">
        <w:rPr>
          <w:rFonts w:ascii="Times New Roman" w:eastAsiaTheme="majorEastAsia" w:hAnsi="Times New Roman" w:cs="Times New Roman"/>
          <w:b/>
          <w:sz w:val="24"/>
          <w:szCs w:val="24"/>
        </w:rPr>
        <w:t>1.7 Organization of the Study</w:t>
      </w:r>
      <w:bookmarkEnd w:id="26"/>
      <w:bookmarkEnd w:id="27"/>
    </w:p>
    <w:p w14:paraId="0DD71B71" w14:textId="4DF87010" w:rsidR="00C43F6B" w:rsidRPr="00C43F6B" w:rsidRDefault="002053A7" w:rsidP="00C43F6B">
      <w:pPr>
        <w:spacing w:line="480" w:lineRule="auto"/>
        <w:jc w:val="both"/>
        <w:rPr>
          <w:rFonts w:ascii="Times New Roman" w:hAnsi="Times New Roman" w:cs="Times New Roman"/>
          <w:sz w:val="24"/>
          <w:szCs w:val="24"/>
        </w:rPr>
      </w:pPr>
      <w:r>
        <w:t xml:space="preserve">This study is organized in five chapters. This chapter introduces the study with importance on problem statement, research objectives, and questions. </w:t>
      </w:r>
      <w:r w:rsidR="00C43F6B" w:rsidRPr="00C43F6B">
        <w:rPr>
          <w:rFonts w:ascii="Times New Roman" w:hAnsi="Times New Roman" w:cs="Times New Roman"/>
          <w:sz w:val="24"/>
          <w:szCs w:val="24"/>
        </w:rPr>
        <w:t>The second chapter addresses the theoretical and empirical literature that has been determined to be important to the examination and comprehension of the research problem. This literature is divided into two sections based on the major features pertinent to the investigation. Chapter three outlines and shows the methodology of the study that was used to collect the necessary data and analyzed them. It contains details on the research technique, sample, sampling procedures, and tools, among other things. Chapter four explores data presentations, analysis, and discussions. The fifth chapter concludes with some recommendations based on the study results.</w:t>
      </w:r>
    </w:p>
    <w:p w14:paraId="1044664A" w14:textId="77777777" w:rsidR="00C43F6B" w:rsidRDefault="00C43F6B" w:rsidP="00C43F6B">
      <w:pPr>
        <w:spacing w:line="480" w:lineRule="auto"/>
        <w:jc w:val="both"/>
        <w:rPr>
          <w:rFonts w:ascii="Times New Roman" w:hAnsi="Times New Roman" w:cs="Times New Roman"/>
          <w:sz w:val="24"/>
          <w:szCs w:val="24"/>
        </w:rPr>
      </w:pPr>
    </w:p>
    <w:p w14:paraId="14731F0D" w14:textId="77777777" w:rsidR="002340DA" w:rsidRDefault="002340DA" w:rsidP="00C43F6B">
      <w:pPr>
        <w:spacing w:line="480" w:lineRule="auto"/>
        <w:jc w:val="both"/>
        <w:rPr>
          <w:rFonts w:ascii="Times New Roman" w:hAnsi="Times New Roman" w:cs="Times New Roman"/>
          <w:sz w:val="24"/>
          <w:szCs w:val="24"/>
        </w:rPr>
      </w:pPr>
    </w:p>
    <w:p w14:paraId="4A3430FB" w14:textId="77777777" w:rsidR="002340DA" w:rsidRDefault="002340DA" w:rsidP="00C43F6B">
      <w:pPr>
        <w:spacing w:line="480" w:lineRule="auto"/>
        <w:jc w:val="both"/>
        <w:rPr>
          <w:rFonts w:ascii="Times New Roman" w:hAnsi="Times New Roman" w:cs="Times New Roman"/>
          <w:sz w:val="24"/>
          <w:szCs w:val="24"/>
        </w:rPr>
      </w:pPr>
    </w:p>
    <w:p w14:paraId="63338A6D" w14:textId="77777777" w:rsidR="002340DA" w:rsidRDefault="002340DA" w:rsidP="00C43F6B">
      <w:pPr>
        <w:spacing w:line="480" w:lineRule="auto"/>
        <w:jc w:val="both"/>
        <w:rPr>
          <w:rFonts w:ascii="Times New Roman" w:hAnsi="Times New Roman" w:cs="Times New Roman"/>
          <w:sz w:val="24"/>
          <w:szCs w:val="24"/>
        </w:rPr>
      </w:pPr>
    </w:p>
    <w:p w14:paraId="1CCFF8CA" w14:textId="77777777" w:rsidR="002340DA" w:rsidRDefault="002340DA" w:rsidP="00C43F6B">
      <w:pPr>
        <w:spacing w:line="480" w:lineRule="auto"/>
        <w:jc w:val="both"/>
        <w:rPr>
          <w:rFonts w:ascii="Times New Roman" w:hAnsi="Times New Roman" w:cs="Times New Roman"/>
          <w:sz w:val="24"/>
          <w:szCs w:val="24"/>
        </w:rPr>
      </w:pPr>
    </w:p>
    <w:p w14:paraId="611A45F0" w14:textId="77777777" w:rsidR="002340DA" w:rsidRDefault="002340DA" w:rsidP="00C43F6B">
      <w:pPr>
        <w:spacing w:line="480" w:lineRule="auto"/>
        <w:jc w:val="both"/>
        <w:rPr>
          <w:rFonts w:ascii="Times New Roman" w:hAnsi="Times New Roman" w:cs="Times New Roman"/>
          <w:sz w:val="24"/>
          <w:szCs w:val="24"/>
        </w:rPr>
      </w:pPr>
    </w:p>
    <w:p w14:paraId="7F7FA4CE" w14:textId="77777777" w:rsidR="002340DA" w:rsidRDefault="002340DA" w:rsidP="00C43F6B">
      <w:pPr>
        <w:spacing w:line="480" w:lineRule="auto"/>
        <w:jc w:val="both"/>
        <w:rPr>
          <w:rFonts w:ascii="Times New Roman" w:hAnsi="Times New Roman" w:cs="Times New Roman"/>
          <w:sz w:val="24"/>
          <w:szCs w:val="24"/>
        </w:rPr>
      </w:pPr>
    </w:p>
    <w:p w14:paraId="29BF5D65" w14:textId="77777777" w:rsidR="002340DA" w:rsidRPr="00C43F6B" w:rsidRDefault="002340DA" w:rsidP="00C43F6B">
      <w:pPr>
        <w:spacing w:line="480" w:lineRule="auto"/>
        <w:jc w:val="both"/>
        <w:rPr>
          <w:rFonts w:ascii="Times New Roman" w:hAnsi="Times New Roman" w:cs="Times New Roman"/>
          <w:sz w:val="24"/>
          <w:szCs w:val="24"/>
        </w:rPr>
      </w:pPr>
    </w:p>
    <w:p w14:paraId="2B14ED1E" w14:textId="77777777" w:rsidR="00C43F6B" w:rsidRPr="00C43F6B" w:rsidRDefault="00C43F6B" w:rsidP="00C43F6B">
      <w:pPr>
        <w:keepNext/>
        <w:keepLines/>
        <w:spacing w:before="240" w:after="0"/>
        <w:jc w:val="center"/>
        <w:outlineLvl w:val="0"/>
        <w:rPr>
          <w:rFonts w:ascii="Times New Roman" w:eastAsiaTheme="majorEastAsia" w:hAnsi="Times New Roman" w:cstheme="majorBidi"/>
          <w:b/>
          <w:bCs/>
          <w:sz w:val="24"/>
          <w:szCs w:val="32"/>
        </w:rPr>
      </w:pPr>
      <w:bookmarkStart w:id="28" w:name="_Toc173007919"/>
      <w:bookmarkStart w:id="29" w:name="_Toc173535918"/>
      <w:r w:rsidRPr="00C43F6B">
        <w:rPr>
          <w:rFonts w:ascii="Times New Roman" w:eastAsiaTheme="majorEastAsia" w:hAnsi="Times New Roman" w:cstheme="majorBidi"/>
          <w:b/>
          <w:bCs/>
          <w:sz w:val="24"/>
          <w:szCs w:val="32"/>
        </w:rPr>
        <w:lastRenderedPageBreak/>
        <w:t>CHAPTER TWO</w:t>
      </w:r>
      <w:bookmarkEnd w:id="28"/>
      <w:bookmarkEnd w:id="29"/>
    </w:p>
    <w:p w14:paraId="5CD94F45" w14:textId="77777777" w:rsidR="00C43F6B" w:rsidRPr="00C43F6B" w:rsidRDefault="00C43F6B" w:rsidP="00C43F6B">
      <w:pPr>
        <w:keepNext/>
        <w:keepLines/>
        <w:spacing w:before="240" w:after="0"/>
        <w:jc w:val="center"/>
        <w:outlineLvl w:val="0"/>
        <w:rPr>
          <w:rFonts w:ascii="Times New Roman" w:eastAsiaTheme="majorEastAsia" w:hAnsi="Times New Roman" w:cstheme="majorBidi"/>
          <w:b/>
          <w:bCs/>
          <w:sz w:val="24"/>
          <w:szCs w:val="32"/>
        </w:rPr>
      </w:pPr>
      <w:bookmarkStart w:id="30" w:name="_Toc173007920"/>
      <w:bookmarkStart w:id="31" w:name="_Toc173535919"/>
      <w:r w:rsidRPr="00C43F6B">
        <w:rPr>
          <w:rFonts w:ascii="Times New Roman" w:eastAsiaTheme="majorEastAsia" w:hAnsi="Times New Roman" w:cstheme="majorBidi"/>
          <w:b/>
          <w:bCs/>
          <w:sz w:val="24"/>
          <w:szCs w:val="32"/>
        </w:rPr>
        <w:t>LITERATURE REVIEW</w:t>
      </w:r>
      <w:bookmarkEnd w:id="30"/>
      <w:bookmarkEnd w:id="31"/>
    </w:p>
    <w:p w14:paraId="17C2ECD3" w14:textId="77777777" w:rsidR="00C43F6B" w:rsidRPr="00C43F6B" w:rsidRDefault="00C43F6B" w:rsidP="00C43F6B">
      <w:pPr>
        <w:keepNext/>
        <w:keepLines/>
        <w:spacing w:after="120" w:line="480" w:lineRule="auto"/>
        <w:outlineLvl w:val="1"/>
        <w:rPr>
          <w:rFonts w:ascii="Times New Roman" w:eastAsiaTheme="majorEastAsia" w:hAnsi="Times New Roman" w:cs="Times New Roman"/>
          <w:sz w:val="24"/>
          <w:szCs w:val="26"/>
        </w:rPr>
      </w:pPr>
      <w:bookmarkStart w:id="32" w:name="_Toc173007921"/>
      <w:bookmarkStart w:id="33" w:name="_Toc173535920"/>
      <w:r w:rsidRPr="00C43F6B">
        <w:rPr>
          <w:rFonts w:ascii="Times New Roman" w:eastAsiaTheme="majorEastAsia" w:hAnsi="Times New Roman" w:cs="Times New Roman"/>
          <w:b/>
          <w:sz w:val="24"/>
          <w:szCs w:val="26"/>
        </w:rPr>
        <w:t>2.1 Introduction</w:t>
      </w:r>
      <w:bookmarkEnd w:id="32"/>
      <w:bookmarkEnd w:id="33"/>
    </w:p>
    <w:p w14:paraId="2C041D91" w14:textId="0E34CA00"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This chapter contains among other things the theoretical and empirical basis that grounds this study. Every research must be guided and rooted in relevant theories that explain the need for the research. The chapter look</w:t>
      </w:r>
      <w:r w:rsidR="00E036AB">
        <w:rPr>
          <w:rFonts w:ascii="Times New Roman" w:hAnsi="Times New Roman" w:cs="Times New Roman"/>
          <w:sz w:val="24"/>
          <w:szCs w:val="24"/>
        </w:rPr>
        <w:t>s</w:t>
      </w:r>
      <w:r w:rsidRPr="00C43F6B">
        <w:rPr>
          <w:rFonts w:ascii="Times New Roman" w:hAnsi="Times New Roman" w:cs="Times New Roman"/>
          <w:sz w:val="24"/>
          <w:szCs w:val="24"/>
        </w:rPr>
        <w:t xml:space="preserve"> at some theories that underpin the impact of working capital management on environmental performance</w:t>
      </w:r>
      <w:r w:rsidR="00E036AB">
        <w:rPr>
          <w:rFonts w:ascii="Times New Roman" w:hAnsi="Times New Roman" w:cs="Times New Roman"/>
          <w:sz w:val="24"/>
          <w:szCs w:val="24"/>
        </w:rPr>
        <w:t>,</w:t>
      </w:r>
      <w:r w:rsidRPr="00C43F6B">
        <w:rPr>
          <w:rFonts w:ascii="Times New Roman" w:hAnsi="Times New Roman" w:cs="Times New Roman"/>
          <w:sz w:val="24"/>
          <w:szCs w:val="24"/>
        </w:rPr>
        <w:t xml:space="preserve"> the moderating role of capital expenditure</w:t>
      </w:r>
      <w:r w:rsidR="00E036AB">
        <w:rPr>
          <w:rFonts w:ascii="Times New Roman" w:hAnsi="Times New Roman" w:cs="Times New Roman"/>
          <w:sz w:val="24"/>
          <w:szCs w:val="24"/>
        </w:rPr>
        <w:t>,</w:t>
      </w:r>
      <w:r w:rsidRPr="00C43F6B">
        <w:rPr>
          <w:rFonts w:ascii="Times New Roman" w:hAnsi="Times New Roman" w:cs="Times New Roman"/>
          <w:sz w:val="24"/>
          <w:szCs w:val="24"/>
        </w:rPr>
        <w:t xml:space="preserve"> and the mediating role of capital structure. Researchers have done studies relevant to this study and this will be a good point to make inferences and judgments supporting this study. Therefore, the empirical study will review the work of similar researchers, critique, emphasize, agree, and disagree with their methods and findings.   The chapter will also define some key concepts in the study, develop a hypothesis, and conceptualize the variables in the study. </w:t>
      </w:r>
    </w:p>
    <w:p w14:paraId="34EEFF05" w14:textId="77777777" w:rsidR="00C43F6B" w:rsidRPr="00C43F6B" w:rsidRDefault="00C43F6B" w:rsidP="00C43F6B">
      <w:pPr>
        <w:keepNext/>
        <w:keepLines/>
        <w:spacing w:after="120" w:line="480" w:lineRule="auto"/>
        <w:outlineLvl w:val="1"/>
        <w:rPr>
          <w:rFonts w:ascii="Times New Roman" w:eastAsiaTheme="majorEastAsia" w:hAnsi="Times New Roman" w:cs="Times New Roman"/>
          <w:sz w:val="24"/>
          <w:szCs w:val="26"/>
        </w:rPr>
      </w:pPr>
      <w:bookmarkStart w:id="34" w:name="_Toc173007922"/>
      <w:bookmarkStart w:id="35" w:name="_Toc173535921"/>
      <w:r w:rsidRPr="00C43F6B">
        <w:rPr>
          <w:rFonts w:ascii="Times New Roman" w:eastAsiaTheme="majorEastAsia" w:hAnsi="Times New Roman" w:cs="Times New Roman"/>
          <w:b/>
          <w:sz w:val="24"/>
          <w:szCs w:val="26"/>
        </w:rPr>
        <w:t>2.2 Overview of Concepts</w:t>
      </w:r>
      <w:bookmarkEnd w:id="34"/>
      <w:bookmarkEnd w:id="35"/>
    </w:p>
    <w:p w14:paraId="4FBA3743" w14:textId="3BC7E3CE"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 research topic is made up of some important concepts. In this section, I present </w:t>
      </w:r>
      <w:r w:rsidR="00E036AB">
        <w:rPr>
          <w:rFonts w:ascii="Times New Roman" w:hAnsi="Times New Roman" w:cs="Times New Roman"/>
          <w:sz w:val="24"/>
          <w:szCs w:val="24"/>
        </w:rPr>
        <w:t>some of these</w:t>
      </w:r>
      <w:r w:rsidRPr="00C43F6B">
        <w:rPr>
          <w:rFonts w:ascii="Times New Roman" w:hAnsi="Times New Roman" w:cs="Times New Roman"/>
          <w:sz w:val="24"/>
          <w:szCs w:val="24"/>
        </w:rPr>
        <w:t xml:space="preserve"> concepts t</w:t>
      </w:r>
      <w:r w:rsidR="00E036AB">
        <w:rPr>
          <w:rFonts w:ascii="Times New Roman" w:hAnsi="Times New Roman" w:cs="Times New Roman"/>
          <w:sz w:val="24"/>
          <w:szCs w:val="24"/>
        </w:rPr>
        <w:t>hat shed</w:t>
      </w:r>
      <w:r w:rsidRPr="00C43F6B">
        <w:rPr>
          <w:rFonts w:ascii="Times New Roman" w:hAnsi="Times New Roman" w:cs="Times New Roman"/>
          <w:sz w:val="24"/>
          <w:szCs w:val="24"/>
        </w:rPr>
        <w:t xml:space="preserve"> more light on their meanings, characteristics</w:t>
      </w:r>
      <w:r w:rsidR="00E036AB">
        <w:rPr>
          <w:rFonts w:ascii="Times New Roman" w:hAnsi="Times New Roman" w:cs="Times New Roman"/>
          <w:sz w:val="24"/>
          <w:szCs w:val="24"/>
        </w:rPr>
        <w:t>,</w:t>
      </w:r>
      <w:r w:rsidRPr="00C43F6B">
        <w:rPr>
          <w:rFonts w:ascii="Times New Roman" w:hAnsi="Times New Roman" w:cs="Times New Roman"/>
          <w:sz w:val="24"/>
          <w:szCs w:val="24"/>
        </w:rPr>
        <w:t xml:space="preserve"> and other important insights</w:t>
      </w:r>
      <w:r w:rsidR="00E036AB">
        <w:rPr>
          <w:rFonts w:ascii="Times New Roman" w:hAnsi="Times New Roman" w:cs="Times New Roman"/>
          <w:sz w:val="24"/>
          <w:szCs w:val="24"/>
        </w:rPr>
        <w:t xml:space="preserve"> in literature</w:t>
      </w:r>
      <w:r w:rsidRPr="00C43F6B">
        <w:rPr>
          <w:rFonts w:ascii="Times New Roman" w:hAnsi="Times New Roman" w:cs="Times New Roman"/>
          <w:sz w:val="24"/>
          <w:szCs w:val="24"/>
        </w:rPr>
        <w:t xml:space="preserve">. </w:t>
      </w:r>
    </w:p>
    <w:p w14:paraId="35E6D404" w14:textId="77777777" w:rsidR="00C43F6B" w:rsidRPr="00C43F6B" w:rsidRDefault="00C43F6B" w:rsidP="00C43F6B">
      <w:pPr>
        <w:keepNext/>
        <w:keepLines/>
        <w:spacing w:after="120" w:line="480" w:lineRule="auto"/>
        <w:outlineLvl w:val="2"/>
        <w:rPr>
          <w:rFonts w:ascii="Times New Roman" w:eastAsiaTheme="majorEastAsia" w:hAnsi="Times New Roman" w:cs="Times New Roman"/>
          <w:i/>
          <w:sz w:val="24"/>
          <w:szCs w:val="24"/>
        </w:rPr>
      </w:pPr>
      <w:bookmarkStart w:id="36" w:name="_Toc173007923"/>
      <w:bookmarkStart w:id="37" w:name="_Toc173535922"/>
      <w:r w:rsidRPr="00C43F6B">
        <w:rPr>
          <w:rFonts w:ascii="Times New Roman" w:eastAsiaTheme="majorEastAsia" w:hAnsi="Times New Roman" w:cs="Times New Roman"/>
          <w:b/>
          <w:i/>
          <w:sz w:val="24"/>
          <w:szCs w:val="24"/>
        </w:rPr>
        <w:t>2.2.1 Working Capital and Working Capital Management</w:t>
      </w:r>
      <w:bookmarkEnd w:id="36"/>
      <w:bookmarkEnd w:id="37"/>
    </w:p>
    <w:p w14:paraId="4F1887DD" w14:textId="76134BB3" w:rsidR="00CC238D"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Working capital is the monetary amount necessary to finance a company's continuous activities that generate income. The working capital of a company is the net amount obtained by subtracting its current obligations from its current assets. Financial managers widely acknowledge and embrace </w:t>
      </w:r>
      <w:r w:rsidR="00FC2981">
        <w:rPr>
          <w:rFonts w:ascii="Times New Roman" w:hAnsi="Times New Roman" w:cs="Times New Roman"/>
          <w:sz w:val="24"/>
          <w:szCs w:val="24"/>
        </w:rPr>
        <w:t>it as a</w:t>
      </w:r>
      <w:r w:rsidRPr="00C43F6B">
        <w:rPr>
          <w:rFonts w:ascii="Times New Roman" w:hAnsi="Times New Roman" w:cs="Times New Roman"/>
          <w:sz w:val="24"/>
          <w:szCs w:val="24"/>
        </w:rPr>
        <w:t xml:space="preserve"> core concept</w:t>
      </w:r>
      <w:r w:rsidR="002C5025">
        <w:rPr>
          <w:rFonts w:ascii="Times New Roman" w:hAnsi="Times New Roman" w:cs="Times New Roman"/>
          <w:sz w:val="24"/>
          <w:szCs w:val="24"/>
        </w:rPr>
        <w:t xml:space="preserve"> </w:t>
      </w:r>
      <w:r w:rsidR="002C5025">
        <w:rPr>
          <w:rFonts w:ascii="Times New Roman" w:hAnsi="Times New Roman" w:cs="Times New Roman"/>
          <w:sz w:val="24"/>
          <w:szCs w:val="24"/>
        </w:rPr>
        <w:fldChar w:fldCharType="begin"/>
      </w:r>
      <w:r w:rsidR="002C5025">
        <w:rPr>
          <w:rFonts w:ascii="Times New Roman" w:hAnsi="Times New Roman" w:cs="Times New Roman"/>
          <w:sz w:val="24"/>
          <w:szCs w:val="24"/>
        </w:rPr>
        <w:instrText xml:space="preserve"> ADDIN EN.CITE &lt;EndNote&gt;&lt;Cite&gt;&lt;Author&gt;Hoa&lt;/Author&gt;&lt;Year&gt;2022&lt;/Year&gt;&lt;RecNum&gt;641&lt;/RecNum&gt;&lt;DisplayText&gt;(Hoa, 2022)&lt;/DisplayText&gt;&lt;record&gt;&lt;rec-number&gt;641&lt;/rec-number&gt;&lt;foreign-keys&gt;&lt;key app="EN" db-id="zedta05si2ft2heat27xsazpesv0avfp5dtp" timestamp="1719318643"&gt;641&lt;/key&gt;&lt;/foreign-keys&gt;&lt;ref-type name="Journal Article"&gt;17&lt;/ref-type&gt;&lt;contributors&gt;&lt;authors&gt;&lt;author&gt;Hoa, Ta Đinh&lt;/author&gt;&lt;/authors&gt;&lt;/contributors&gt;&lt;titles&gt;&lt;title&gt;A LITERATURE REVIEW ON WORKING CAPITAL MANAGEMENT EFFICIENCY AND SOME IDEAS FOR FUTURE RESEARCH&lt;/title&gt;&lt;secondary-title&gt;ACADEMY OF FINANCE&lt;/secondary-title&gt;&lt;/titles&gt;&lt;periodical&gt;&lt;full-title&gt;ACADEMY OF FINANCE&lt;/full-title&gt;&lt;/periodical&gt;&lt;pages&gt;157&lt;/pages&gt;&lt;dates&gt;&lt;year&gt;2022&lt;/year&gt;&lt;/dates&gt;&lt;urls&gt;&lt;/urls&gt;&lt;/record&gt;&lt;/Cite&gt;&lt;/EndNote&gt;</w:instrText>
      </w:r>
      <w:r w:rsidR="002C5025">
        <w:rPr>
          <w:rFonts w:ascii="Times New Roman" w:hAnsi="Times New Roman" w:cs="Times New Roman"/>
          <w:sz w:val="24"/>
          <w:szCs w:val="24"/>
        </w:rPr>
        <w:fldChar w:fldCharType="separate"/>
      </w:r>
      <w:r w:rsidR="002C5025">
        <w:rPr>
          <w:rFonts w:ascii="Times New Roman" w:hAnsi="Times New Roman" w:cs="Times New Roman"/>
          <w:noProof/>
          <w:sz w:val="24"/>
          <w:szCs w:val="24"/>
        </w:rPr>
        <w:t>(Hoa, 2022)</w:t>
      </w:r>
      <w:r w:rsidR="002C5025">
        <w:rPr>
          <w:rFonts w:ascii="Times New Roman" w:hAnsi="Times New Roman" w:cs="Times New Roman"/>
          <w:sz w:val="24"/>
          <w:szCs w:val="24"/>
        </w:rPr>
        <w:fldChar w:fldCharType="end"/>
      </w:r>
      <w:r w:rsidRPr="00C43F6B">
        <w:rPr>
          <w:rFonts w:ascii="Times New Roman" w:hAnsi="Times New Roman" w:cs="Times New Roman"/>
          <w:sz w:val="24"/>
          <w:szCs w:val="24"/>
        </w:rPr>
        <w:t>.</w:t>
      </w:r>
      <w:r w:rsidR="00FC2981">
        <w:rPr>
          <w:rFonts w:ascii="Times New Roman" w:hAnsi="Times New Roman" w:cs="Times New Roman"/>
          <w:sz w:val="24"/>
          <w:szCs w:val="24"/>
        </w:rPr>
        <w:t xml:space="preserve"> </w:t>
      </w:r>
      <w:r w:rsidRPr="00C43F6B">
        <w:rPr>
          <w:rFonts w:ascii="Times New Roman" w:hAnsi="Times New Roman" w:cs="Times New Roman"/>
          <w:sz w:val="24"/>
          <w:szCs w:val="24"/>
        </w:rPr>
        <w:t xml:space="preserve">Working capital is often disregarded although it serves as both an input and an easily reversible reserve of liquidity. The net working capital of the firm is calculated by subtracting the current obligations, such as accounts payable and short-term debt, from the current assets, which primarily consist of accounts receivable, inventories, and cash and cash equivalents. Businesses face significant costs when adjusting their level of fixed investment </w:t>
      </w:r>
      <w:r w:rsidRPr="00C43F6B">
        <w:rPr>
          <w:rFonts w:ascii="Times New Roman" w:hAnsi="Times New Roman" w:cs="Times New Roman"/>
          <w:sz w:val="24"/>
          <w:szCs w:val="24"/>
        </w:rPr>
        <w:lastRenderedPageBreak/>
        <w:t xml:space="preserve">due to various causes. Consequently, they strive to maintain a consistent trajectory of fixed investment, assuming all other conditions remain the same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&lt;EndNote&gt;&lt;Cite&gt;&lt;Author&gt;Aharoni&lt;/Author&gt;&lt;Year&gt;2015&lt;/Year&gt;&lt;RecNum&gt;614&lt;/RecNum&gt;&lt;DisplayText&gt;(Aharoni, 2015)&lt;/DisplayText&gt;&lt;record&gt;&lt;rec-number&gt;614&lt;/rec-number&gt;&lt;foreign-keys&gt;&lt;key app="EN" db-id="zedta05si2ft2heat27xsazpesv0avfp5dtp" timestamp="1719177957"&gt;614&lt;/key&gt;&lt;/foreign-keys&gt;&lt;ref-type name="Book Section"&gt;5&lt;/ref-type&gt;&lt;contributors&gt;&lt;authors&gt;&lt;author&gt;Aharoni, Yair&lt;/author&gt;&lt;/authors&gt;&lt;/contributors&gt;&lt;titles&gt;&lt;title&gt;The foreign investment decision process&lt;/title&gt;&lt;secondary-title&gt;International Business Strategy&lt;/secondary-title&gt;&lt;/titles&gt;&lt;pages&gt;10-20&lt;/pages&gt;&lt;dates&gt;&lt;year&gt;2015&lt;/year&gt;&lt;/dates&gt;&lt;publisher&gt;Routledge&lt;/publisher&gt;&lt;urls&gt;&lt;/urls&gt;&lt;/record&gt;&lt;/Cite&gt;&lt;/EndNote&gt;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(Aharoni, 2015)</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When companies are unable to balance changes in cash flow with external capital in a cost-effective manner due to financial restrictions, this purpose may be hampered. However, even restricted businesses can mitigate the effect of cash-flow shocks on fixed investment by modifying their levels of working capital, going so far as to establish negative levels of working capital investment. These activities free up short-run liquidity and make it possible for businesses to level out fixed investments to fluctuations in cash flow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&lt;EndNote&gt;&lt;Cite&gt;&lt;Author&gt;Nicolas&lt;/Author&gt;&lt;Year&gt;2022&lt;/Year&gt;&lt;RecNum&gt;615&lt;/RecNum&gt;&lt;DisplayText&gt;(Nicolas, 2022)&lt;/DisplayText&gt;&lt;record&gt;&lt;rec-number&gt;615&lt;/rec-number&gt;&lt;foreign-keys&gt;&lt;key app="EN" db-id="zedta05si2ft2heat27xsazpesv0avfp5dtp" timestamp="1719178335"&gt;615&lt;/key&gt;&lt;/foreign-keys&gt;&lt;ref-type name="Journal Article"&gt;17&lt;/ref-type&gt;&lt;contributors&gt;&lt;authors&gt;&lt;author&gt;Nicolas, Théo&lt;/author&gt;&lt;/authors&gt;&lt;/contributors&gt;&lt;titles&gt;&lt;title&gt;Short-term financial constraints and SMEs’ investment decision: evidence from the working capital channel&lt;/title&gt;&lt;secondary-title&gt;Small Business Economics&lt;/secondary-title&gt;&lt;/titles&gt;&lt;periodical&gt;&lt;full-title&gt;Small Business Economics&lt;/full-title&gt;&lt;/periodical&gt;&lt;pages&gt;1885-1914&lt;/pages&gt;&lt;volume&gt;58&lt;/volume&gt;&lt;number&gt;4&lt;/number&gt;&lt;dates&gt;&lt;year&gt;2022&lt;/year&gt;&lt;/dates&gt;&lt;isbn&gt;0921-898X&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(Nicolas, 2022)</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w:t>
      </w:r>
      <w:r w:rsidR="00CC238D" w:rsidRPr="00CC238D">
        <w:rPr>
          <w:rFonts w:ascii="Times New Roman" w:hAnsi="Times New Roman" w:cs="Times New Roman"/>
          <w:sz w:val="24"/>
          <w:szCs w:val="24"/>
        </w:rPr>
        <w:t>Depending on the firm's starting stock of working capital, which is a variable linked to its financial health, the marginal opportunity cost of changing working capital in this way—and hence the amount of investment smoothing—depends. The level of investment smoothing should be based on the firm's ability to handle temporary fluctuations in cash flow.</w:t>
      </w:r>
    </w:p>
    <w:p w14:paraId="76BEAB45" w14:textId="26B4422A" w:rsidR="00C43F6B" w:rsidRPr="00C43F6B" w:rsidRDefault="00C43F6B" w:rsidP="007C5D36">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 impact of cash flow on investment has been seen not as proof of financial limitations, but as indicators of factors that influence investment demand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&lt;EndNote&gt;&lt;Cite&gt;&lt;Author&gt;Beladi&lt;/Author&gt;&lt;Year&gt;2021&lt;/Year&gt;&lt;RecNum&gt;616&lt;/RecNum&gt;&lt;DisplayText&gt;(Beladi et al., 2021)&lt;/DisplayText&gt;&lt;record&gt;&lt;rec-number&gt;616&lt;/rec-number&gt;&lt;foreign-keys&gt;&lt;key app="EN" db-id="zedta05si2ft2heat27xsazpesv0avfp5dtp" timestamp="1719178429"&gt;616&lt;/key&gt;&lt;/foreign-keys&gt;&lt;ref-type name="Journal Article"&gt;17&lt;/ref-type&gt;&lt;contributors&gt;&lt;authors&gt;&lt;author&gt;Beladi, Hamid&lt;/author&gt;&lt;author&gt;Deng, Jie&lt;/author&gt;&lt;author&gt;Hu, May&lt;/author&gt;&lt;/authors&gt;&lt;/contributors&gt;&lt;titles&gt;&lt;title&gt;Cash flow uncertainty, financial constraints and R&amp;amp;D investment&lt;/title&gt;&lt;secondary-title&gt;International Review of Financial Analysis&lt;/secondary-title&gt;&lt;/titles&gt;&lt;periodical&gt;&lt;full-title&gt;International Review of Financial Analysis&lt;/full-title&gt;&lt;/periodical&gt;&lt;pages&gt;101785&lt;/pages&gt;&lt;volume&gt;76&lt;/volume&gt;&lt;dates&gt;&lt;year&gt;2021&lt;/year&gt;&lt;/dates&gt;&lt;isbn&gt;1057-5219&lt;/isbn&gt;&lt;urls&gt;&lt;/urls&gt;&lt;/record&gt;&lt;/Cite&gt;&lt;/EndNote&gt;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(Beladi et al., 2021)</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w:t>
      </w:r>
      <w:r w:rsidR="007C5D36" w:rsidRPr="007C5D36">
        <w:rPr>
          <w:rFonts w:ascii="Times New Roman" w:hAnsi="Times New Roman" w:cs="Times New Roman"/>
          <w:sz w:val="24"/>
          <w:szCs w:val="24"/>
        </w:rPr>
        <w:t xml:space="preserve">Given the positive correlation between working capital changes and sales and profits, it stands to reason that a regression including fixed investments would likewise have a positive coefficient for these variables. If a company is experiencing problems securing finance, fixed investment and working capital investment will compete for the same pool of funds. In a fixed-investment regression when working capital investment is an endogenous variable, the projected value of the working capital investment coefficient is negative. Working capital management is planning, controlling, and deciding how to use current assets and liabilities in a manner that avoids overinvesting in these assets and reduces the likelihood of not being able to fulfil short-term commitments. </w:t>
      </w:r>
      <w:r w:rsidR="007C5D36">
        <w:rPr>
          <w:rFonts w:ascii="Times New Roman" w:hAnsi="Times New Roman" w:cs="Times New Roman"/>
          <w:sz w:val="24"/>
          <w:szCs w:val="24"/>
        </w:rPr>
        <w:t>Several</w:t>
      </w:r>
      <w:r w:rsidR="007C5D36" w:rsidRPr="007C5D36">
        <w:rPr>
          <w:rFonts w:ascii="Times New Roman" w:hAnsi="Times New Roman" w:cs="Times New Roman"/>
          <w:sz w:val="24"/>
          <w:szCs w:val="24"/>
        </w:rPr>
        <w:t xml:space="preserve"> factors come into play here, one of which is the fact that businesses </w:t>
      </w:r>
      <w:r w:rsidR="007C5D36">
        <w:rPr>
          <w:rFonts w:ascii="Times New Roman" w:hAnsi="Times New Roman" w:cs="Times New Roman"/>
          <w:sz w:val="24"/>
          <w:szCs w:val="24"/>
        </w:rPr>
        <w:t>that</w:t>
      </w:r>
      <w:r w:rsidR="007C5D36" w:rsidRPr="007C5D36">
        <w:rPr>
          <w:rFonts w:ascii="Times New Roman" w:hAnsi="Times New Roman" w:cs="Times New Roman"/>
          <w:sz w:val="24"/>
          <w:szCs w:val="24"/>
        </w:rPr>
        <w:t xml:space="preserve"> don't have enough cash on hand may have trouble getting short-term loans, which might affect their ability to run day-to-day operations. </w:t>
      </w:r>
    </w:p>
    <w:p w14:paraId="637F3087" w14:textId="1B92D3AC" w:rsidR="007C5D36"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lastRenderedPageBreak/>
        <w:t xml:space="preserve">These assets are acquired </w:t>
      </w:r>
      <w:r w:rsidR="007C5D36">
        <w:rPr>
          <w:rFonts w:ascii="Times New Roman" w:hAnsi="Times New Roman" w:cs="Times New Roman"/>
          <w:sz w:val="24"/>
          <w:szCs w:val="24"/>
        </w:rPr>
        <w:t>to manufacture and sell</w:t>
      </w:r>
      <w:r w:rsidRPr="00C43F6B">
        <w:rPr>
          <w:rFonts w:ascii="Times New Roman" w:hAnsi="Times New Roman" w:cs="Times New Roman"/>
          <w:sz w:val="24"/>
          <w:szCs w:val="24"/>
        </w:rPr>
        <w:t xml:space="preserve"> things. This includes transforming raw materials into partially completed products, partially completed products into finished items, finished products into accounts receivable, and accounts receivable into cash or bills payable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&lt;EndNote&gt;&lt;Cite&gt;&lt;Author&gt;Chkareuli&lt;/Author&gt;&lt;Year&gt;2024&lt;/Year&gt;&lt;RecNum&gt;621&lt;/RecNum&gt;&lt;DisplayText&gt;(Chkareuli et al., 2024)&lt;/DisplayText&gt;&lt;record&gt;&lt;rec-number&gt;621&lt;/rec-number&gt;&lt;foreign-keys&gt;&lt;key app="EN" db-id="zedta05si2ft2heat27xsazpesv0avfp5dtp" timestamp="1719252119"&gt;621&lt;/key&gt;&lt;/foreign-keys&gt;&lt;ref-type name="Journal Article"&gt;17&lt;/ref-type&gt;&lt;contributors&gt;&lt;authors&gt;&lt;author&gt;Chkareuli, Vakhtang&lt;/author&gt;&lt;author&gt;Darguashvili, Gvantsa&lt;/author&gt;&lt;author&gt;Atstaja, Dzintra&lt;/author&gt;&lt;author&gt;Susniene, Rozita&lt;/author&gt;&lt;/authors&gt;&lt;/contributors&gt;&lt;titles&gt;&lt;title&gt;Assessing the Financial Viability and Sustainability of Circular Business Models in the Wine Industry: A Comparative Analysis to Traditional Linear Business Model—Case of Georgia&lt;/title&gt;&lt;secondary-title&gt;Sustainability&lt;/secondary-title&gt;&lt;/titles&gt;&lt;periodical&gt;&lt;full-title&gt;Sustainability&lt;/full-title&gt;&lt;/periodical&gt;&lt;pages&gt;28-77&lt;/pages&gt;&lt;volume&gt;16&lt;/volume&gt;&lt;number&gt;7&lt;/number&gt;&lt;dates&gt;&lt;year&gt;2024&lt;/year&gt;&lt;/dates&gt;&lt;isbn&gt;2071-1050&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(Chkareuli et al., 2024)</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w:t>
      </w:r>
      <w:r w:rsidR="007C5D36" w:rsidRPr="007C5D36">
        <w:rPr>
          <w:rFonts w:ascii="Times New Roman" w:hAnsi="Times New Roman" w:cs="Times New Roman"/>
          <w:sz w:val="24"/>
          <w:szCs w:val="24"/>
        </w:rPr>
        <w:t>Current liabilities consist of accounts payable that are generated by the use of trade credit from suppliers, bank overdrafts, deferred taxes, and payments made for one year's worth of commercial paper. We talk about current liabilities when we have financial obligations that need to be paid off within a year or twelve months. Companies in today's difficult economic climate are seeking for fresh approaches to boost development, enhance financial performance, and decrease risk in order to accomplish their objectives. The funds set aside for working capital may be seen as hidden funds that can be used to fund growth plans, such as adding capital. The development of a knowledge of the variables that influence working capital may help a firm unleash cash flows that have been limited by stock and receivables. Among the many shared characteristics of long-term profitable companies is an emphasis on effective management of working capital (WCM).</w:t>
      </w:r>
    </w:p>
    <w:p w14:paraId="262FBC4A" w14:textId="77777777" w:rsidR="00C43F6B" w:rsidRPr="00C43F6B" w:rsidRDefault="00C43F6B" w:rsidP="00C43F6B">
      <w:pPr>
        <w:keepNext/>
        <w:keepLines/>
        <w:spacing w:after="120" w:line="480" w:lineRule="auto"/>
        <w:outlineLvl w:val="2"/>
        <w:rPr>
          <w:rFonts w:ascii="Times New Roman" w:eastAsiaTheme="majorEastAsia" w:hAnsi="Times New Roman" w:cs="Times New Roman"/>
          <w:i/>
          <w:sz w:val="24"/>
          <w:szCs w:val="24"/>
        </w:rPr>
      </w:pPr>
      <w:bookmarkStart w:id="38" w:name="_Toc173007924"/>
      <w:bookmarkStart w:id="39" w:name="_Toc173535923"/>
      <w:r w:rsidRPr="00C43F6B">
        <w:rPr>
          <w:rFonts w:ascii="Times New Roman" w:eastAsiaTheme="majorEastAsia" w:hAnsi="Times New Roman" w:cs="Times New Roman"/>
          <w:b/>
          <w:i/>
          <w:sz w:val="24"/>
          <w:szCs w:val="24"/>
        </w:rPr>
        <w:t>2.2.2 Environmental Performance</w:t>
      </w:r>
      <w:bookmarkEnd w:id="38"/>
      <w:bookmarkEnd w:id="39"/>
    </w:p>
    <w:p w14:paraId="10573AED" w14:textId="77777777"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Defining business environmental performance is a considerable challenge.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&lt;EndNote&gt;&lt;Cite&gt;&lt;Author&gt;Dragomir&lt;/Author&gt;&lt;Year&gt;2018&lt;/Year&gt;&lt;RecNum&gt;625&lt;/RecNum&gt;&lt;DisplayText&gt;(Dragomir, 2018; Soares et al., 2017)&lt;/DisplayText&gt;&lt;record&gt;&lt;rec-number&gt;625&lt;/rec-number&gt;&lt;foreign-keys&gt;&lt;key app="EN" db-id="zedta05si2ft2heat27xsazpesv0avfp5dtp" timestamp="1719252543"&gt;625&lt;/key&gt;&lt;/foreign-keys&gt;&lt;ref-type name="Journal Article"&gt;17&lt;/ref-type&gt;&lt;contributors&gt;&lt;authors&gt;&lt;author&gt;Dragomir, Voicu D&lt;/author&gt;&lt;/authors&gt;&lt;/contributors&gt;&lt;titles&gt;&lt;title&gt;How do we measure corporate environmental performance? A critical review&lt;/title&gt;&lt;secondary-title&gt;Journal of Cleaner Production&lt;/secondary-title&gt;&lt;/titles&gt;&lt;periodical&gt;&lt;full-title&gt;Journal of cleaner production&lt;/full-title&gt;&lt;/periodical&gt;&lt;pages&gt;1124-1157&lt;/pages&gt;&lt;volume&gt;196&lt;/volume&gt;&lt;dates&gt;&lt;year&gt;2018&lt;/year&gt;&lt;/dates&gt;&lt;isbn&gt;0959-6526&lt;/isbn&gt;&lt;urls&gt;&lt;/urls&gt;&lt;/record&gt;&lt;/Cite&gt;&lt;Cite&gt;&lt;Author&gt;Soares&lt;/Author&gt;&lt;Year&gt;2017&lt;/Year&gt;&lt;RecNum&gt;624&lt;/RecNum&gt;&lt;record&gt;&lt;rec-number&gt;624&lt;/rec-number&gt;&lt;foreign-keys&gt;&lt;key app="EN" db-id="zedta05si2ft2heat27xsazpesv0avfp5dtp" timestamp="1719252525"&gt;624&lt;/key&gt;&lt;/foreign-keys&gt;&lt;ref-type name="Journal Article"&gt;17&lt;/ref-type&gt;&lt;contributors&gt;&lt;authors&gt;&lt;author&gt;Soares, N&lt;/author&gt;&lt;author&gt;Bastos, J&lt;/author&gt;&lt;author&gt;Pereira, L Dias&lt;/author&gt;&lt;author&gt;Soares, A&lt;/author&gt;&lt;author&gt;Amaral, AR&lt;/author&gt;&lt;author&gt;Asadi, E&lt;/author&gt;&lt;author&gt;Rodrigues, E&lt;/author&gt;&lt;author&gt;Lamas, FB&lt;/author&gt;&lt;author&gt;Monteiro, H&lt;/author&gt;&lt;author&gt;Lopes, MAR&lt;/author&gt;&lt;/authors&gt;&lt;/contributors&gt;&lt;titles&gt;&lt;title&gt;A review on current advances in the energy and environmental performance of buildings towards a more sustainable built environment&lt;/title&gt;&lt;secondary-title&gt;Renewable and Sustainable Energy Reviews&lt;/secondary-title&gt;&lt;/titles&gt;&lt;periodical&gt;&lt;full-title&gt;Renewable and Sustainable Energy Reviews&lt;/full-title&gt;&lt;/periodical&gt;&lt;pages&gt;845-860&lt;/pages&gt;&lt;volume&gt;77&lt;/volume&gt;&lt;dates&gt;&lt;year&gt;2017&lt;/year&gt;&lt;/dates&gt;&lt;isbn&gt;1364-0321&lt;/isbn&gt;&lt;urls&gt;&lt;/urls&gt;&lt;/record&gt;&lt;/Cite&gt;&lt;/EndNote&gt;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(Dragomir, 2018; Soares et al., 2017)</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did an extensive review of the literature and found a limited number of articles that addressed the topic of environmental performance. In addition, the papers identified by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&lt;EndNote&gt;&lt;Cite&gt;&lt;Author&gt;Dragomir&lt;/Author&gt;&lt;Year&gt;2018&lt;/Year&gt;&lt;RecNum&gt;625&lt;/RecNum&gt;&lt;DisplayText&gt;(Dragomir, 2018; Soares et al., 2017)&lt;/DisplayText&gt;&lt;record&gt;&lt;rec-number&gt;625&lt;/rec-number&gt;&lt;foreign-keys&gt;&lt;key app="EN" db-id="zedta05si2ft2heat27xsazpesv0avfp5dtp" timestamp="1719252543"&gt;625&lt;/key&gt;&lt;/foreign-keys&gt;&lt;ref-type name="Journal Article"&gt;17&lt;/ref-type&gt;&lt;contributors&gt;&lt;authors&gt;&lt;author&gt;Dragomir, Voicu D&lt;/author&gt;&lt;/authors&gt;&lt;/contributors&gt;&lt;titles&gt;&lt;title&gt;How do we measure corporate environmental performance? A critical review&lt;/title&gt;&lt;secondary-title&gt;Journal of Cleaner Production&lt;/secondary-title&gt;&lt;/titles&gt;&lt;periodical&gt;&lt;full-title&gt;Journal of cleaner production&lt;/full-title&gt;&lt;/periodical&gt;&lt;pages&gt;1124-1157&lt;/pages&gt;&lt;volume&gt;196&lt;/volume&gt;&lt;dates&gt;&lt;year&gt;2018&lt;/year&gt;&lt;/dates&gt;&lt;isbn&gt;0959-6526&lt;/isbn&gt;&lt;urls&gt;&lt;/urls&gt;&lt;/record&gt;&lt;/Cite&gt;&lt;Cite&gt;&lt;Author&gt;Soares&lt;/Author&gt;&lt;Year&gt;2017&lt;/Year&gt;&lt;RecNum&gt;624&lt;/RecNum&gt;&lt;record&gt;&lt;rec-number&gt;624&lt;/rec-number&gt;&lt;foreign-keys&gt;&lt;key app="EN" db-id="zedta05si2ft2heat27xsazpesv0avfp5dtp" timestamp="1719252525"&gt;624&lt;/key&gt;&lt;/foreign-keys&gt;&lt;ref-type name="Journal Article"&gt;17&lt;/ref-type&gt;&lt;contributors&gt;&lt;authors&gt;&lt;author&gt;Soares, N&lt;/author&gt;&lt;author&gt;Bastos, J&lt;/author&gt;&lt;author&gt;Pereira, L Dias&lt;/author&gt;&lt;author&gt;Soares, A&lt;/author&gt;&lt;author&gt;Amaral, AR&lt;/author&gt;&lt;author&gt;Asadi, E&lt;/author&gt;&lt;author&gt;Rodrigues, E&lt;/author&gt;&lt;author&gt;Lamas, FB&lt;/author&gt;&lt;author&gt;Monteiro, H&lt;/author&gt;&lt;author&gt;Lopes, MAR&lt;/author&gt;&lt;/authors&gt;&lt;/contributors&gt;&lt;titles&gt;&lt;title&gt;A review on current advances in the energy and environmental performance of buildings towards a more sustainable built environment&lt;/title&gt;&lt;secondary-title&gt;Renewable and Sustainable Energy Reviews&lt;/secondary-title&gt;&lt;/titles&gt;&lt;periodical&gt;&lt;full-title&gt;Renewable and Sustainable Energy Reviews&lt;/full-title&gt;&lt;/periodical&gt;&lt;pages&gt;845-860&lt;/pages&gt;&lt;volume&gt;77&lt;/volume&gt;&lt;dates&gt;&lt;year&gt;2017&lt;/year&gt;&lt;/dates&gt;&lt;isbn&gt;1364-0321&lt;/isbn&gt;&lt;urls&gt;&lt;/urls&gt;&lt;/record&gt;&lt;/Cite&gt;&lt;/EndNote&gt;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(Dragomir, 2018; Soares et al., 2017)</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it is mostly focused on examining the attributes of efficient systems, rather than providing a comprehensive definition and evaluation of environmental performance. The assessment of eco-conscious businesses is prevalent; yet, there is a dearth of consensus or a distinct delineation of the standards for ascertaining what constitutes as ecologically friendly.</w:t>
      </w:r>
    </w:p>
    <w:p w14:paraId="366E9291" w14:textId="2273C73E" w:rsidR="007C5D36" w:rsidRPr="007C5D36" w:rsidRDefault="00C43F6B" w:rsidP="007C5D36">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lastRenderedPageBreak/>
        <w:t xml:space="preserve">The Coalition for Environmentally Responsible Economics (CERES) initiated a pioneering effort to provide a comprehensive framework for assessing environmental performance, drawing inspiration from the constructed management systems and performance assessment matrices based on the environmental process improvement indicators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&lt;EndNote&gt;&lt;Cite&gt;&lt;Author&gt;Chen&lt;/Author&gt;&lt;Year&gt;2021&lt;/Year&gt;&lt;RecNum&gt;627&lt;/RecNum&gt;&lt;DisplayText&gt;(Chen &amp;amp; Cheng, 2021)&lt;/DisplayText&gt;&lt;record&gt;&lt;rec-number&gt;627&lt;/rec-number&gt;&lt;foreign-keys&gt;&lt;key app="EN" db-id="zedta05si2ft2heat27xsazpesv0avfp5dtp" timestamp="1719252903"&gt;627&lt;/key&gt;&lt;/foreign-keys&gt;&lt;ref-type name="Book Section"&gt;5&lt;/ref-type&gt;&lt;contributors&gt;&lt;authors&gt;&lt;author&gt;Chen, Helen SY&lt;/author&gt;&lt;author&gt;Cheng, TCE&lt;/author&gt;&lt;/authors&gt;&lt;/contributors&gt;&lt;titles&gt;&lt;title&gt;Shades of green: HOPF for standardized environmental performance indicators&lt;/title&gt;&lt;secondary-title&gt;Sustainable Resource Management&lt;/secondary-title&gt;&lt;/titles&gt;&lt;pages&gt;241-271&lt;/pages&gt;&lt;dates&gt;&lt;year&gt;2021&lt;/year&gt;&lt;/dates&gt;&lt;publisher&gt;Elsevier&lt;/publisher&gt;&lt;urls&gt;&lt;/urls&gt;&lt;/record&gt;&lt;/Cite&gt;&lt;/EndNote&gt;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(Chen &amp; Cheng, 2021)</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According to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AuthorYear="1"&gt;&lt;Author&gt;Moin&lt;/Author&gt;&lt;Year&gt;2022&lt;/Year&gt;&lt;RecNum&gt;622&lt;/RecNum&gt;&lt;DisplayText&gt;Moin et al. (2022)&lt;/DisplayText&gt;&lt;record&gt;&lt;rec-number&gt;622&lt;/rec-number&gt;&lt;foreign-keys&gt;&lt;key app="EN" db-id="zedta05si2ft2heat27xsazpesv0avfp5dtp" timestamp="1719252253"&gt;622&lt;/key&gt;&lt;/foreign-keys&gt;&lt;ref-type name="Journal Article"&gt;17&lt;/ref-type&gt;&lt;contributors&gt;&lt;authors&gt;&lt;author&gt;Moin, Chowdhury Jony&lt;/author&gt;&lt;author&gt;Iqbal, Mohammad&lt;/author&gt;&lt;author&gt;Malek, ABM Abdul&lt;/author&gt;&lt;author&gt;Khan, Mohammad Muhshin Aziz&lt;/author&gt;&lt;author&gt;Haque, Rezwanul&lt;/author&gt;&lt;/authors&gt;&lt;/contributors&gt;&lt;titles&gt;&lt;title&gt;Prioritization of environmental uncertainty and manufacturing flexibility for labor-intensive industry: A case study on ready-made garment industries in Bangladesh&lt;/title&gt;&lt;secondary-title&gt;Systems&lt;/secondary-title&gt;&lt;/titles&gt;&lt;periodical&gt;&lt;full-title&gt;Systems&lt;/full-title&gt;&lt;/periodical&gt;&lt;pages&gt;67&lt;/pages&gt;&lt;volume&gt;10&lt;/volume&gt;&lt;number&gt;3&lt;/number&gt;&lt;dates&gt;&lt;year&gt;2022&lt;/year&gt;&lt;/dates&gt;&lt;isbn&gt;2079-8954&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Moin et al. (2022)</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environmental performance of a corporation is contingent upon the effectiveness of its economic activities in mitigating adverse environmental impacts.</w:t>
      </w:r>
      <w:r w:rsidR="007C5D36">
        <w:rPr>
          <w:rFonts w:ascii="Times New Roman" w:hAnsi="Times New Roman" w:cs="Times New Roman"/>
          <w:sz w:val="24"/>
          <w:szCs w:val="24"/>
        </w:rPr>
        <w:t xml:space="preserve"> </w:t>
      </w:r>
      <w:r w:rsidRPr="00C43F6B">
        <w:rPr>
          <w:rFonts w:ascii="Times New Roman" w:hAnsi="Times New Roman" w:cs="Times New Roman"/>
          <w:sz w:val="24"/>
          <w:szCs w:val="24"/>
        </w:rPr>
        <w:t xml:space="preserve">The measurement of an organization's environmental operations is accomplished via the impartial evaluation of its environmental performance. The verification of an organization's defined environmental footprint or environmental management system objectives is of paramount relevance to ascertain whether they provide the expected effects. </w:t>
      </w:r>
      <w:r w:rsidR="007C5D36" w:rsidRPr="007C5D36">
        <w:rPr>
          <w:rFonts w:ascii="Times New Roman" w:hAnsi="Times New Roman" w:cs="Times New Roman"/>
          <w:sz w:val="24"/>
          <w:szCs w:val="24"/>
        </w:rPr>
        <w:t>In order to determine how successful a policy is, environmental performance evaluations employ benchmarks.</w:t>
      </w:r>
    </w:p>
    <w:p w14:paraId="2694E1C1" w14:textId="4AF991A0" w:rsidR="00C43F6B" w:rsidRPr="00C43F6B" w:rsidRDefault="007C5D36" w:rsidP="007C5D36">
      <w:pPr>
        <w:spacing w:line="480" w:lineRule="auto"/>
        <w:jc w:val="both"/>
        <w:rPr>
          <w:rFonts w:ascii="Times New Roman" w:hAnsi="Times New Roman" w:cs="Times New Roman"/>
          <w:sz w:val="24"/>
          <w:szCs w:val="24"/>
        </w:rPr>
      </w:pPr>
      <w:r w:rsidRPr="007C5D36">
        <w:rPr>
          <w:rFonts w:ascii="Times New Roman" w:hAnsi="Times New Roman" w:cs="Times New Roman"/>
          <w:sz w:val="24"/>
          <w:szCs w:val="24"/>
        </w:rPr>
        <w:t xml:space="preserve">More and more, businesses are embracing and implementing a wide range of environmental practices, both internal and external. On the other hand, there is still no clear answer to the question of whether process indicators are legitimate for use in evaluating environmental performance. Companies often reveal the aforementioned processes, primarily in the management discussion and analysis section of their annual reports and optional environmental performance reports, along with other commercial sources. </w:t>
      </w:r>
      <w:r w:rsidR="00C43F6B" w:rsidRPr="00C43F6B">
        <w:rPr>
          <w:rFonts w:ascii="Times New Roman" w:hAnsi="Times New Roman" w:cs="Times New Roman"/>
          <w:sz w:val="24"/>
          <w:szCs w:val="24"/>
        </w:rPr>
        <w:t>These KPIs may be beneficial to several parties outside the corporations, serving their internal monitoring requirements. The measurements might potentially function as indicators of an organization's culture and values for prospective employees. The use of these indicators may prove to be more advantageous for customers in comparison to the result data, since the latter may sometimes be perplexing and challenging to comprehend. These indicators can provide valuable assistance to shareholders in forecasting future environmental obligations.</w:t>
      </w:r>
    </w:p>
    <w:p w14:paraId="38A56E6C" w14:textId="77777777" w:rsidR="00C43F6B" w:rsidRPr="00C43F6B" w:rsidRDefault="00C43F6B" w:rsidP="00C43F6B">
      <w:pPr>
        <w:keepNext/>
        <w:keepLines/>
        <w:spacing w:after="120" w:line="480" w:lineRule="auto"/>
        <w:outlineLvl w:val="2"/>
        <w:rPr>
          <w:rFonts w:ascii="Times New Roman" w:eastAsiaTheme="majorEastAsia" w:hAnsi="Times New Roman" w:cs="Times New Roman"/>
          <w:i/>
          <w:color w:val="1F3763" w:themeColor="accent1" w:themeShade="7F"/>
          <w:sz w:val="24"/>
          <w:szCs w:val="24"/>
        </w:rPr>
      </w:pPr>
      <w:bookmarkStart w:id="40" w:name="_Toc173007925"/>
      <w:bookmarkStart w:id="41" w:name="_Toc173535924"/>
      <w:r w:rsidRPr="00C43F6B">
        <w:rPr>
          <w:rFonts w:ascii="Times New Roman" w:eastAsiaTheme="majorEastAsia" w:hAnsi="Times New Roman" w:cs="Times New Roman"/>
          <w:b/>
          <w:i/>
          <w:sz w:val="24"/>
          <w:szCs w:val="24"/>
        </w:rPr>
        <w:lastRenderedPageBreak/>
        <w:t>2.2.3 Capital Expenditure</w:t>
      </w:r>
      <w:bookmarkEnd w:id="40"/>
      <w:bookmarkEnd w:id="41"/>
    </w:p>
    <w:p w14:paraId="3D89FFC0" w14:textId="77777777"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Capital expenditures (</w:t>
      </w:r>
      <w:proofErr w:type="spellStart"/>
      <w:r w:rsidRPr="00C43F6B">
        <w:rPr>
          <w:rFonts w:ascii="Times New Roman" w:hAnsi="Times New Roman" w:cs="Times New Roman"/>
          <w:sz w:val="24"/>
          <w:szCs w:val="24"/>
        </w:rPr>
        <w:t>CapEx</w:t>
      </w:r>
      <w:proofErr w:type="spellEnd"/>
      <w:r w:rsidRPr="00C43F6B">
        <w:rPr>
          <w:rFonts w:ascii="Times New Roman" w:hAnsi="Times New Roman" w:cs="Times New Roman"/>
          <w:sz w:val="24"/>
          <w:szCs w:val="24"/>
        </w:rPr>
        <w:t xml:space="preserve">) are sums of money used to acquire, upgrade, or maintain capital assets. They include monies spent by businesses to acquire, improve, and sustain their long-term assets. To increase a company's total productivity, long-term assets must be acquired and have a minimum one-year useful life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&lt;EndNote&gt;&lt;Cite&gt;&lt;Author&gt;Mirhosseini&lt;/Author&gt;&lt;Year&gt;2021&lt;/Year&gt;&lt;RecNum&gt;628&lt;/RecNum&gt;&lt;DisplayText&gt;(Mirhosseini &amp;amp; Keynia, 2021)&lt;/DisplayText&gt;&lt;record&gt;&lt;rec-number&gt;628&lt;/rec-number&gt;&lt;foreign-keys&gt;&lt;key app="EN" db-id="zedta05si2ft2heat27xsazpesv0avfp5dtp" timestamp="1719274476"&gt;628&lt;/key&gt;&lt;/foreign-keys&gt;&lt;ref-type name="Journal Article"&gt;17&lt;/ref-type&gt;&lt;contributors&gt;&lt;authors&gt;&lt;author&gt;Mirhosseini, Mina&lt;/author&gt;&lt;author&gt;Keynia, Farshid&lt;/author&gt;&lt;/authors&gt;&lt;/contributors&gt;&lt;titles&gt;&lt;title&gt;Asset management and maintenance programming for power distribution systems: A review&lt;/title&gt;&lt;secondary-title&gt;IET Generation, Transmission &amp;amp; Distribution&lt;/secondary-title&gt;&lt;/titles&gt;&lt;periodical&gt;&lt;full-title&gt;IET Generation, Transmission &amp;amp; Distribution&lt;/full-title&gt;&lt;/periodical&gt;&lt;pages&gt;2287-2297&lt;/pages&gt;&lt;volume&gt;15&lt;/volume&gt;&lt;number&gt;16&lt;/number&gt;&lt;dates&gt;&lt;year&gt;2021&lt;/year&gt;&lt;/dates&gt;&lt;isbn&gt;1751-8687&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(Mirhosseini &amp; Keynia, 2021)</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The indicator shows how much money an organization invests in its capital assets. They often consist of physical, non-perishable, and non-consumable assets like equipment, real estate, or other types of infrastructure. They might also include intangible assets like a patent or a license, on the other hand. Capital expenditures are included under investment activities on cash flow statements. Generally, capital expenses are shown in the property, plant, and equipment (PP&amp;E) part of the balance sheet. Contrary to operating expenses, which are fully recorded during the period in which they were incurred, capital expenditures are not fully recorded within that time. Instead, they are spread over time as a depreciation expense, starting the year after the item in issue is purchased.</w:t>
      </w:r>
    </w:p>
    <w:p w14:paraId="72252C68" w14:textId="69CDAEB6"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Capital expenditure is the financial resources that a company allocates towards improving its non-depletable tangible assets, such as infrastructure and machinery, or acquiring new ventures.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AuthorYear="1"&gt;&lt;Author&gt;Santoso&lt;/Author&gt;&lt;Year&gt;2020&lt;/Year&gt;&lt;RecNum&gt;629&lt;/RecNum&gt;&lt;DisplayText&gt;Santoso et al. (2020)&lt;/DisplayText&gt;&lt;record&gt;&lt;rec-number&gt;629&lt;/rec-number&gt;&lt;foreign-keys&gt;&lt;key app="EN" db-id="zedta05si2ft2heat27xsazpesv0avfp5dtp" timestamp="1719275079"&gt;629&lt;/key&gt;&lt;/foreign-keys&gt;&lt;ref-type name="Journal Article"&gt;17&lt;/ref-type&gt;&lt;contributors&gt;&lt;authors&gt;&lt;author&gt;Santoso, Hadi&lt;/author&gt;&lt;author&gt;Lako, Andreas&lt;/author&gt;&lt;author&gt;Rustam, M&lt;/author&gt;&lt;/authors&gt;&lt;/contributors&gt;&lt;titles&gt;&lt;title&gt;Relationship of Asset Structure, Capital Structure, Asset Productivity, Operating Activities and Their Impact on the Value of Manufacturing Companies Listed on the Indonesia Stock Exchange&lt;/title&gt;&lt;secondary-title&gt;International Journal of Multicultural and Multireligious Understanding&lt;/secondary-title&gt;&lt;/titles&gt;&lt;periodical&gt;&lt;full-title&gt;International Journal of Multicultural and Multireligious Understanding&lt;/full-title&gt;&lt;/periodical&gt;&lt;pages&gt;358-370&lt;/pages&gt;&lt;volume&gt;7&lt;/volume&gt;&lt;number&gt;8&lt;/number&gt;&lt;dates&gt;&lt;year&gt;2020&lt;/year&gt;&lt;/dates&gt;&lt;isbn&gt;2364-5369&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Santoso et al. (2020)</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states that a company purchases equipment, machinery, and other productive fixed assets to increase sales. Financial managers create capital expenditure plans, also known as capital budgets, regularly to meet the needs of fixed asset upgrades and growth to boost sales and output. Since fixed assets must be used for a period longer than twelve calendar months, expanding them is a calculated effort to </w:t>
      </w:r>
      <w:proofErr w:type="spellStart"/>
      <w:r w:rsidRPr="00C43F6B">
        <w:rPr>
          <w:rFonts w:ascii="Times New Roman" w:hAnsi="Times New Roman" w:cs="Times New Roman"/>
          <w:sz w:val="24"/>
          <w:szCs w:val="24"/>
        </w:rPr>
        <w:t>maximise</w:t>
      </w:r>
      <w:proofErr w:type="spellEnd"/>
      <w:r w:rsidRPr="00C43F6B">
        <w:rPr>
          <w:rFonts w:ascii="Times New Roman" w:hAnsi="Times New Roman" w:cs="Times New Roman"/>
          <w:sz w:val="24"/>
          <w:szCs w:val="24"/>
        </w:rPr>
        <w:t xml:space="preserve"> future profitability.</w:t>
      </w:r>
    </w:p>
    <w:p w14:paraId="172592D0" w14:textId="77777777" w:rsidR="00C43F6B" w:rsidRPr="00C43F6B" w:rsidRDefault="00C43F6B" w:rsidP="00C43F6B">
      <w:pPr>
        <w:spacing w:line="480" w:lineRule="auto"/>
        <w:jc w:val="both"/>
        <w:rPr>
          <w:rFonts w:ascii="Times New Roman" w:hAnsi="Times New Roman" w:cs="Times New Roman"/>
          <w:sz w:val="24"/>
          <w:szCs w:val="24"/>
        </w:rPr>
      </w:pPr>
      <w:bookmarkStart w:id="42" w:name="_Hlk166796214"/>
      <w:r w:rsidRPr="00C43F6B">
        <w:rPr>
          <w:rFonts w:ascii="Times New Roman" w:hAnsi="Times New Roman" w:cs="Times New Roman"/>
          <w:sz w:val="24"/>
          <w:szCs w:val="24"/>
        </w:rPr>
        <w:t>Capital expenditures are investments made in fixed assets having a longer lifespan and quantifiable in financial value. A significant quantity of a company's resources is needed for this sort of investment over a longer time frame</w:t>
      </w:r>
      <w:bookmarkEnd w:id="42"/>
      <w:r w:rsidRPr="00C43F6B">
        <w:rPr>
          <w:rFonts w:ascii="Times New Roman" w:hAnsi="Times New Roman" w:cs="Times New Roman"/>
          <w:sz w:val="24"/>
          <w:szCs w:val="24"/>
        </w:rPr>
        <w:t xml:space="preserve">. These elements in addition to a company's growth, making choices on fixed asset investments or creating a capital budget are both possible steps in </w:t>
      </w:r>
      <w:r w:rsidRPr="00C43F6B">
        <w:rPr>
          <w:rFonts w:ascii="Times New Roman" w:hAnsi="Times New Roman" w:cs="Times New Roman"/>
          <w:sz w:val="24"/>
          <w:szCs w:val="24"/>
        </w:rPr>
        <w:lastRenderedPageBreak/>
        <w:t xml:space="preserve">the analytical process of a company's long-term investment initiatives. To ensure future profitability, a company's plans for capital expenditures are thus very important. The total amount of money spent over a predefined period on remodeling, refurbishing, and replacing furniture, fixtures, and equipment (FF&amp;E), as well as the cost to address or update obsolescence, is also referred to as a capital expenditure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&lt;EndNote&gt;&lt;Cite&gt;&lt;Author&gt;Turner&lt;/Author&gt;&lt;Year&gt;2010&lt;/Year&gt;&lt;RecNum&gt;630&lt;/RecNum&gt;&lt;DisplayText&gt;(Turner &amp;amp; Guilding, 2010)&lt;/DisplayText&gt;&lt;record&gt;&lt;rec-number&gt;630&lt;/rec-number&gt;&lt;foreign-keys&gt;&lt;key app="EN" db-id="zedta05si2ft2heat27xsazpesv0avfp5dtp" timestamp="1719275213"&gt;630&lt;/key&gt;&lt;/foreign-keys&gt;&lt;ref-type name="Journal Article"&gt;17&lt;/ref-type&gt;&lt;contributors&gt;&lt;authors&gt;&lt;author&gt;Turner, Michael J&lt;/author&gt;&lt;author&gt;Guilding, Chris&lt;/author&gt;&lt;/authors&gt;&lt;/contributors&gt;&lt;titles&gt;&lt;title&gt;Accounting for the furniture, fittings &amp;amp; equipment reserve in hotels&lt;/title&gt;&lt;secondary-title&gt;Accounting &amp;amp; Finance&lt;/secondary-title&gt;&lt;/titles&gt;&lt;periodical&gt;&lt;full-title&gt;Accounting &amp;amp; Finance&lt;/full-title&gt;&lt;/periodical&gt;&lt;pages&gt;967-992&lt;/pages&gt;&lt;volume&gt;50&lt;/volume&gt;&lt;number&gt;4&lt;/number&gt;&lt;dates&gt;&lt;year&gt;2010&lt;/year&gt;&lt;/dates&gt;&lt;isbn&gt;0810-5391&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(Turner &amp; Guilding, 2010)</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w:t>
      </w:r>
    </w:p>
    <w:p w14:paraId="177DE0F3" w14:textId="77777777" w:rsidR="00C43F6B" w:rsidRPr="00C43F6B" w:rsidRDefault="00C43F6B" w:rsidP="00C43F6B">
      <w:pPr>
        <w:spacing w:line="480" w:lineRule="auto"/>
        <w:jc w:val="both"/>
        <w:rPr>
          <w:rFonts w:ascii="Times New Roman" w:hAnsi="Times New Roman" w:cs="Times New Roman"/>
          <w:sz w:val="24"/>
          <w:szCs w:val="24"/>
        </w:rPr>
      </w:pPr>
      <w:bookmarkStart w:id="43" w:name="_Hlk166796250"/>
      <w:r w:rsidRPr="00C43F6B">
        <w:rPr>
          <w:rFonts w:ascii="Times New Roman" w:hAnsi="Times New Roman" w:cs="Times New Roman"/>
          <w:sz w:val="24"/>
          <w:szCs w:val="24"/>
        </w:rPr>
        <w:t xml:space="preserve">A capital expenditure, according to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 AuthorYear="1"&gt;&lt;Author&gt;Junnila&lt;/Author&gt;&lt;Year&gt;2024&lt;/Year&gt;&lt;RecNum&gt;631&lt;/RecNum&gt;&lt;DisplayText&gt;Junnila (2024)&lt;/DisplayText&gt;&lt;record&gt;&lt;rec-number&gt;631&lt;/rec-number&gt;&lt;foreign-keys&gt;&lt;key app="EN" db-id="zedta05si2ft2heat27xsazpesv0avfp5dtp" timestamp="1719275379"&gt;631&lt;/key&gt;&lt;/foreign-keys&gt;&lt;ref-type name="Journal Article"&gt;17&lt;/ref-type&gt;&lt;contributors&gt;&lt;authors&gt;&lt;author&gt;Junnila, Juha&lt;/author&gt;&lt;/authors&gt;&lt;/contributors&gt;&lt;titles&gt;&lt;title&gt;Fixed asset accounting guide: for hydrogen CapEx investments&lt;/title&gt;&lt;/titles&gt;&lt;dates&gt;&lt;year&gt;2024&lt;/year&gt;&lt;/dates&gt;&lt;urls&gt;&lt;/urls&gt;&lt;/record&gt;&lt;/Cite&gt;&lt;/EndNote&gt;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Junnila (2024)</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is an investment made by a business to upgrade or acquire a physical asset in the hopes of creating future profits for the firm to maintain or expand the scope of commercial activity. </w:t>
      </w:r>
      <w:bookmarkEnd w:id="43"/>
      <w:r w:rsidRPr="00C43F6B">
        <w:rPr>
          <w:rFonts w:ascii="Times New Roman" w:hAnsi="Times New Roman" w:cs="Times New Roman"/>
          <w:sz w:val="24"/>
          <w:szCs w:val="24"/>
        </w:rPr>
        <w:t>Capital investments have reportedly been seen as assets with the ability to generate internal money for the organization.  Additionally, it is assumed that a part of the additional funds generated by the capital investment would be retained by the business as a fund for other investments rather than being distributed entirely to the investor. In situations when external financing leads to an improvement in liquidity position, investments in long-term assets may affect the cost of funding and average firm size. Businesses face significant costs when adjusting their level of fixed investment due to various causes. Consequently, they strive to maintain a consistent trajectory of fixed investment, assuming all other conditions remain same.</w:t>
      </w:r>
    </w:p>
    <w:p w14:paraId="532B8445" w14:textId="77777777" w:rsidR="00C43F6B" w:rsidRPr="00C43F6B" w:rsidRDefault="00C43F6B" w:rsidP="00C43F6B">
      <w:pPr>
        <w:keepNext/>
        <w:keepLines/>
        <w:spacing w:after="120" w:line="480" w:lineRule="auto"/>
        <w:outlineLvl w:val="2"/>
        <w:rPr>
          <w:rFonts w:ascii="Times New Roman" w:eastAsiaTheme="majorEastAsia" w:hAnsi="Times New Roman" w:cs="Times New Roman"/>
          <w:i/>
          <w:sz w:val="24"/>
          <w:szCs w:val="24"/>
        </w:rPr>
      </w:pPr>
      <w:bookmarkStart w:id="44" w:name="_Toc173007926"/>
      <w:bookmarkStart w:id="45" w:name="_Toc173535925"/>
      <w:r w:rsidRPr="00C43F6B">
        <w:rPr>
          <w:rFonts w:ascii="Times New Roman" w:eastAsiaTheme="majorEastAsia" w:hAnsi="Times New Roman" w:cs="Times New Roman"/>
          <w:b/>
          <w:i/>
          <w:sz w:val="24"/>
          <w:szCs w:val="24"/>
        </w:rPr>
        <w:t>2.2.4 Capital Structure</w:t>
      </w:r>
      <w:bookmarkEnd w:id="44"/>
      <w:bookmarkEnd w:id="45"/>
    </w:p>
    <w:p w14:paraId="50BEC2E5" w14:textId="26B60B2A"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 xml:space="preserve">The financial manager is responsible for making choices about funding. The </w:t>
      </w:r>
      <w:proofErr w:type="spellStart"/>
      <w:r w:rsidRPr="00C43F6B">
        <w:rPr>
          <w:rFonts w:ascii="Times New Roman" w:hAnsi="Times New Roman" w:cs="Times New Roman"/>
          <w:sz w:val="24"/>
          <w:szCs w:val="24"/>
        </w:rPr>
        <w:t>organisation</w:t>
      </w:r>
      <w:proofErr w:type="spellEnd"/>
      <w:r w:rsidRPr="00C43F6B">
        <w:rPr>
          <w:rFonts w:ascii="Times New Roman" w:hAnsi="Times New Roman" w:cs="Times New Roman"/>
          <w:sz w:val="24"/>
          <w:szCs w:val="24"/>
        </w:rPr>
        <w:t xml:space="preserve"> must make deliberate decisions on the location, method, and timing of acquiring cash to finance its activities. Capital structure therefore pertains to how a company's assets are funded. Capital structure often focuses on using a mix of debt and equity to fund a company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&lt;EndNote&gt;&lt;Cite&gt;&lt;Author&gt;Ngatno&lt;/Author&gt;&lt;Year&gt;2021&lt;/Year&gt;&lt;RecNum&gt;632&lt;/RecNum&gt;&lt;DisplayText&gt;(Ngatno et al., 2021)&lt;/DisplayText&gt;&lt;record&gt;&lt;rec-number&gt;632&lt;/rec-number&gt;&lt;foreign-keys&gt;&lt;key app="EN" db-id="zedta05si2ft2heat27xsazpesv0avfp5dtp" timestamp="1719306735"&gt;632&lt;/key&gt;&lt;/foreign-keys&gt;&lt;ref-type name="Journal Article"&gt;17&lt;/ref-type&gt;&lt;contributors&gt;&lt;authors&gt;&lt;author&gt;Ngatno&lt;/author&gt;&lt;author&gt;Apriatni, Endang P&lt;/author&gt;&lt;author&gt;Youlianto, Arief&lt;/author&gt;&lt;/authors&gt;&lt;/contributors&gt;&lt;titles&gt;&lt;title&gt;Moderating effects of corporate governance mechanism on the relation between capital structure and firm performance&lt;/title&gt;&lt;secondary-title&gt;Cogent Business &amp;amp; Management&lt;/secondary-title&gt;&lt;/titles&gt;&lt;periodical&gt;&lt;full-title&gt;Cogent Business &amp;amp; Management&lt;/full-title&gt;&lt;/periodical&gt;&lt;pages&gt;1866822&lt;/pages&gt;&lt;volume&gt;8&lt;/volume&gt;&lt;number&gt;1&lt;/number&gt;&lt;dates&gt;&lt;year&gt;2021&lt;/year&gt;&lt;/dates&gt;&lt;isbn&gt;2331-1975&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(Ngatno et al., 2021)</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The many financial selections are crucial for the fiscal well-being of the company. An erroneous determination on the capital structure might result in financial turmoil and ultimately insolvency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&lt;EndNote&gt;&lt;Cite&gt;&lt;Author&gt;Brusov&lt;/Author&gt;&lt;Year&gt;2023&lt;/Year&gt;&lt;RecNum&gt;633&lt;/RecNum&gt;&lt;DisplayText&gt;(Brusov &amp;amp; Filatova, 2023)&lt;/DisplayText&gt;&lt;record&gt;&lt;rec-number&gt;633&lt;/rec-number&gt;&lt;foreign-keys&gt;&lt;key app="EN" db-id="zedta05si2ft2heat27xsazpesv0avfp5dtp" timestamp="1719307054"&gt;633&lt;/key&gt;&lt;/foreign-keys&gt;&lt;ref-type name="Journal Article"&gt;17&lt;/ref-type&gt;&lt;contributors&gt;&lt;authors&gt;&lt;author&gt;Brusov, Peter&lt;/author&gt;&lt;author&gt;Filatova, Tatiana&lt;/author&gt;&lt;/authors&gt;&lt;/contributors&gt;&lt;titles&gt;&lt;title&gt;Capital structure theory: Past, present, future&lt;/title&gt;&lt;secondary-title&gt;Mathematics&lt;/secondary-title&gt;&lt;/titles&gt;&lt;periodical&gt;&lt;full-title&gt;Mathematics&lt;/full-title&gt;&lt;/periodical&gt;&lt;pages&gt;616-620&lt;/pages&gt;&lt;volume&gt;11&lt;/volume&gt;&lt;number&gt;3&lt;/number&gt;&lt;dates&gt;&lt;year&gt;2023&lt;/year&gt;&lt;/dates&gt;&lt;isbn&gt;2227-7390&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(Brusov &amp; Filatova, 2023)</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If the present activity's generated monetary resources are insufficient to balance the cash-outs resulting from the company's investment activity, the business must seek </w:t>
      </w:r>
      <w:r w:rsidRPr="00C43F6B">
        <w:rPr>
          <w:rFonts w:ascii="Times New Roman" w:hAnsi="Times New Roman" w:cs="Times New Roman"/>
          <w:sz w:val="24"/>
          <w:szCs w:val="24"/>
        </w:rPr>
        <w:lastRenderedPageBreak/>
        <w:t xml:space="preserve">further funding from investors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&lt;EndNote&gt;&lt;Cite&gt;&lt;Author&gt;Brusov&lt;/Author&gt;&lt;Year&gt;2023&lt;/Year&gt;&lt;RecNum&gt;633&lt;/RecNum&gt;&lt;DisplayText&gt;(Brusov &amp;amp; Filatova, 2023)&lt;/DisplayText&gt;&lt;record&gt;&lt;rec-number&gt;633&lt;/rec-number&gt;&lt;foreign-keys&gt;&lt;key app="EN" db-id="zedta05si2ft2heat27xsazpesv0avfp5dtp" timestamp="1719307054"&gt;633&lt;/key&gt;&lt;/foreign-keys&gt;&lt;ref-type name="Journal Article"&gt;17&lt;/ref-type&gt;&lt;contributors&gt;&lt;authors&gt;&lt;author&gt;Brusov, Peter&lt;/author&gt;&lt;author&gt;Filatova, Tatiana&lt;/author&gt;&lt;/authors&gt;&lt;/contributors&gt;&lt;titles&gt;&lt;title&gt;Capital structure theory: Past, present, future&lt;/title&gt;&lt;secondary-title&gt;Mathematics&lt;/secondary-title&gt;&lt;/titles&gt;&lt;periodical&gt;&lt;full-title&gt;Mathematics&lt;/full-title&gt;&lt;/periodical&gt;&lt;pages&gt;616-620&lt;/pages&gt;&lt;volume&gt;11&lt;/volume&gt;&lt;number&gt;3&lt;/number&gt;&lt;dates&gt;&lt;year&gt;2023&lt;/year&gt;&lt;/dates&gt;&lt;isbn&gt;2227-7390&lt;/isbn&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(Brusov &amp; Filatova, 2023)</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Capital structure also to the explicit and expensive methods of funding, such as financial obligations (bonds, loans, overdrafts) and equity. Both creditors and equity investors expect to get compensation for their invested capital in the firm. Numerous studies have tried to ascertain the most advantageous capital structure. Corporate finance decisions are influenced by the expenses associated with adverse selection, which occurs due to the unequal distribution of information between managers who possess more knowledge and investors who possess less knowledge. The selection of an optimal capital structure is a crucial issue for every corporate entity. Researchers strive to identify the ideal capital structure due to its ability to reduce the cost of capital and enhance the market value of the </w:t>
      </w:r>
      <w:r w:rsidR="007C5D36">
        <w:rPr>
          <w:rFonts w:ascii="Times New Roman" w:hAnsi="Times New Roman" w:cs="Times New Roman"/>
          <w:sz w:val="24"/>
          <w:szCs w:val="24"/>
        </w:rPr>
        <w:t>organization.</w:t>
      </w:r>
      <w:r w:rsidRPr="00C43F6B">
        <w:rPr>
          <w:rFonts w:ascii="Times New Roman" w:hAnsi="Times New Roman" w:cs="Times New Roman"/>
          <w:sz w:val="24"/>
          <w:szCs w:val="24"/>
        </w:rPr>
        <w:t xml:space="preserve"> </w:t>
      </w:r>
    </w:p>
    <w:p w14:paraId="77B7D15D" w14:textId="64369247" w:rsidR="00C43F6B" w:rsidRPr="00C43F6B" w:rsidRDefault="00C43F6B" w:rsidP="00C43F6B">
      <w:pPr>
        <w:spacing w:line="480" w:lineRule="auto"/>
        <w:jc w:val="both"/>
        <w:rPr>
          <w:rFonts w:ascii="Times New Roman" w:hAnsi="Times New Roman" w:cs="Times New Roman"/>
          <w:sz w:val="24"/>
          <w:szCs w:val="24"/>
        </w:rPr>
      </w:pPr>
      <w:r w:rsidRPr="00C43F6B">
        <w:rPr>
          <w:rFonts w:ascii="Times New Roman" w:hAnsi="Times New Roman" w:cs="Times New Roman"/>
          <w:sz w:val="24"/>
          <w:szCs w:val="24"/>
        </w:rPr>
        <w:t>When assessing any financing option, the financial management must consider how it will affect the capital structure because it directly impacts the cost of capital invested in the company</w:t>
      </w:r>
      <w:r w:rsidR="00DF1D3C">
        <w:rPr>
          <w:rFonts w:ascii="Times New Roman" w:hAnsi="Times New Roman" w:cs="Times New Roman"/>
          <w:sz w:val="24"/>
          <w:szCs w:val="24"/>
        </w:rPr>
        <w:t>.</w:t>
      </w:r>
      <w:r w:rsidRPr="00C43F6B">
        <w:rPr>
          <w:rFonts w:ascii="Times New Roman" w:hAnsi="Times New Roman" w:cs="Times New Roman"/>
          <w:sz w:val="24"/>
          <w:szCs w:val="24"/>
        </w:rPr>
        <w:t xml:space="preserve"> When a financial requirement develops during the planning process, the financial management should </w:t>
      </w:r>
      <w:proofErr w:type="spellStart"/>
      <w:r w:rsidRPr="00C43F6B">
        <w:rPr>
          <w:rFonts w:ascii="Times New Roman" w:hAnsi="Times New Roman" w:cs="Times New Roman"/>
          <w:sz w:val="24"/>
          <w:szCs w:val="24"/>
        </w:rPr>
        <w:t>analyse</w:t>
      </w:r>
      <w:proofErr w:type="spellEnd"/>
      <w:r w:rsidRPr="00C43F6B">
        <w:rPr>
          <w:rFonts w:ascii="Times New Roman" w:hAnsi="Times New Roman" w:cs="Times New Roman"/>
          <w:sz w:val="24"/>
          <w:szCs w:val="24"/>
        </w:rPr>
        <w:t xml:space="preserve"> the potential effects of issuing debt or stock on the firm as a whole. The firm's management strategically determines its capital structure to </w:t>
      </w:r>
      <w:proofErr w:type="spellStart"/>
      <w:r w:rsidRPr="00C43F6B">
        <w:rPr>
          <w:rFonts w:ascii="Times New Roman" w:hAnsi="Times New Roman" w:cs="Times New Roman"/>
          <w:sz w:val="24"/>
          <w:szCs w:val="24"/>
        </w:rPr>
        <w:t>optimise</w:t>
      </w:r>
      <w:proofErr w:type="spellEnd"/>
      <w:r w:rsidRPr="00C43F6B">
        <w:rPr>
          <w:rFonts w:ascii="Times New Roman" w:hAnsi="Times New Roman" w:cs="Times New Roman"/>
          <w:sz w:val="24"/>
          <w:szCs w:val="24"/>
        </w:rPr>
        <w:t xml:space="preserve"> the firm's overall worth.  </w:t>
      </w:r>
      <w:r w:rsidR="00DF1D3C" w:rsidRPr="00DF1D3C">
        <w:rPr>
          <w:rFonts w:ascii="Times New Roman" w:hAnsi="Times New Roman" w:cs="Times New Roman"/>
          <w:sz w:val="24"/>
          <w:szCs w:val="24"/>
        </w:rPr>
        <w:t>This process enables the company's financial management to assess the effect of various funding alternatives on financial risk and cost of capital.</w:t>
      </w:r>
      <w:r w:rsidR="0048232E">
        <w:rPr>
          <w:rFonts w:ascii="Times New Roman" w:hAnsi="Times New Roman" w:cs="Times New Roman"/>
          <w:sz w:val="24"/>
          <w:szCs w:val="24"/>
        </w:rPr>
        <w:t xml:space="preserve"> </w:t>
      </w:r>
      <w:r w:rsidRPr="00C43F6B">
        <w:rPr>
          <w:rFonts w:ascii="Times New Roman" w:hAnsi="Times New Roman" w:cs="Times New Roman"/>
          <w:sz w:val="24"/>
          <w:szCs w:val="24"/>
        </w:rPr>
        <w:t>The financial manager is responsible for maintaining an appropriate ratio of debt to equity, which</w:t>
      </w:r>
      <w:r w:rsidR="0048232E">
        <w:rPr>
          <w:rFonts w:ascii="Times New Roman" w:hAnsi="Times New Roman" w:cs="Times New Roman"/>
          <w:sz w:val="24"/>
          <w:szCs w:val="24"/>
        </w:rPr>
        <w:t xml:space="preserve"> </w:t>
      </w:r>
      <w:r w:rsidRPr="00C43F6B">
        <w:rPr>
          <w:rFonts w:ascii="Times New Roman" w:hAnsi="Times New Roman" w:cs="Times New Roman"/>
          <w:sz w:val="24"/>
          <w:szCs w:val="24"/>
        </w:rPr>
        <w:t xml:space="preserve">represents the capital structure. Dependence on equity may lead to a rise in the firm's worth, which signifies growth and higher wealth for shareholders </w:t>
      </w:r>
      <w:r w:rsidRPr="00C43F6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&lt;EndNote&gt;&lt;Cite&gt;&lt;Author&gt;Dogru&lt;/Author&gt;&lt;Year&gt;2020&lt;/Year&gt;&lt;RecNum&gt;637&lt;/RecNum&gt;&lt;DisplayText&gt;(Dogru et al., 2020)&lt;/DisplayText&gt;&lt;record&gt;&lt;rec-number&gt;637&lt;/rec-number&gt;&lt;foreign-keys&gt;&lt;key app="EN" db-id="zedta05si2ft2heat27xsazpesv0avfp5dtp" timestamp="1719316627"&gt;637&lt;/key&gt;&lt;/foreign-keys&gt;&lt;ref-type name="Journal Article"&gt;17&lt;/ref-type&gt;&lt;contributors&gt;&lt;authors&gt;&lt;author&gt;Dogru, Tarik&lt;/author&gt;&lt;author&gt;Kizildag, Murat&lt;/author&gt;&lt;author&gt;Ozdemir, Ozgur&lt;/author&gt;&lt;author&gt;Erdogan, Aysa&lt;/author&gt;&lt;/authors&gt;&lt;/contributors&gt;&lt;titles&gt;&lt;title&gt;Acquisitions and shareholders&amp;apos; returns in restaurant firms: The effects of free cash flow, growth opportunities, and franchising&lt;/title&gt;&lt;secondary-title&gt;International Journal of Hospitality Management&lt;/secondary-title&gt;&lt;/titles&gt;&lt;periodical&gt;&lt;full-title&gt;International Journal of Hospitality Management&lt;/full-title&gt;&lt;/periodical&gt;&lt;pages&gt;102327&lt;/pages&gt;&lt;volume&gt;84&lt;/volume&gt;&lt;dates&gt;&lt;year&gt;2020&lt;/year&gt;&lt;/dates&gt;&lt;isbn&gt;0278-4319&lt;/isbn&gt;&lt;urls&gt;&lt;/urls&gt;&lt;/record&gt;&lt;/Cite&gt;&lt;/EndNote&gt;</w:instrText>
      </w:r>
      <w:r w:rsidRPr="00C43F6B">
        <w:rPr>
          <w:rFonts w:ascii="Times New Roman" w:hAnsi="Times New Roman" w:cs="Times New Roman"/>
          <w:sz w:val="24"/>
          <w:szCs w:val="24"/>
        </w:rPr>
        <w:fldChar w:fldCharType="separate"/>
      </w:r>
      <w:r w:rsidR="006B4A8A">
        <w:rPr>
          <w:rFonts w:ascii="Times New Roman" w:hAnsi="Times New Roman" w:cs="Times New Roman"/>
          <w:noProof/>
          <w:sz w:val="24"/>
          <w:szCs w:val="24"/>
        </w:rPr>
        <w:t>(Dogru et al., 2020)</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However, depending heavily on debt might impact the level of risk and return for shareholders. While it has a higher level of risk, it has the potential to enhance the return on equity (ROE). Essentially, an optimal capital structure </w:t>
      </w:r>
      <w:proofErr w:type="spellStart"/>
      <w:r w:rsidRPr="00C43F6B">
        <w:rPr>
          <w:rFonts w:ascii="Times New Roman" w:hAnsi="Times New Roman" w:cs="Times New Roman"/>
          <w:sz w:val="24"/>
          <w:szCs w:val="24"/>
        </w:rPr>
        <w:t>maximises</w:t>
      </w:r>
      <w:proofErr w:type="spellEnd"/>
      <w:r w:rsidRPr="00C43F6B">
        <w:rPr>
          <w:rFonts w:ascii="Times New Roman" w:hAnsi="Times New Roman" w:cs="Times New Roman"/>
          <w:sz w:val="24"/>
          <w:szCs w:val="24"/>
        </w:rPr>
        <w:t xml:space="preserve"> the value of shareholders' investments while </w:t>
      </w:r>
      <w:proofErr w:type="spellStart"/>
      <w:r w:rsidRPr="00C43F6B">
        <w:rPr>
          <w:rFonts w:ascii="Times New Roman" w:hAnsi="Times New Roman" w:cs="Times New Roman"/>
          <w:sz w:val="24"/>
          <w:szCs w:val="24"/>
        </w:rPr>
        <w:t>minimising</w:t>
      </w:r>
      <w:proofErr w:type="spellEnd"/>
      <w:r w:rsidRPr="00C43F6B">
        <w:rPr>
          <w:rFonts w:ascii="Times New Roman" w:hAnsi="Times New Roman" w:cs="Times New Roman"/>
          <w:sz w:val="24"/>
          <w:szCs w:val="24"/>
        </w:rPr>
        <w:t xml:space="preserve"> the potential for financial loss. This structure </w:t>
      </w:r>
      <w:proofErr w:type="spellStart"/>
      <w:r w:rsidRPr="00C43F6B">
        <w:rPr>
          <w:rFonts w:ascii="Times New Roman" w:hAnsi="Times New Roman" w:cs="Times New Roman"/>
          <w:sz w:val="24"/>
          <w:szCs w:val="24"/>
        </w:rPr>
        <w:t>optimises</w:t>
      </w:r>
      <w:proofErr w:type="spellEnd"/>
      <w:r w:rsidRPr="00C43F6B">
        <w:rPr>
          <w:rFonts w:ascii="Times New Roman" w:hAnsi="Times New Roman" w:cs="Times New Roman"/>
          <w:sz w:val="24"/>
          <w:szCs w:val="24"/>
        </w:rPr>
        <w:t xml:space="preserve"> the market value of the business.</w:t>
      </w:r>
    </w:p>
    <w:p w14:paraId="61E7D98A" w14:textId="77777777" w:rsidR="00C43F6B" w:rsidRPr="00C43F6B" w:rsidRDefault="00C43F6B" w:rsidP="00C43F6B">
      <w:pPr>
        <w:keepNext/>
        <w:keepLines/>
        <w:spacing w:after="120" w:line="480" w:lineRule="auto"/>
        <w:outlineLvl w:val="1"/>
        <w:rPr>
          <w:rFonts w:ascii="Times New Roman" w:eastAsiaTheme="majorEastAsia" w:hAnsi="Times New Roman" w:cs="Times New Roman"/>
          <w:sz w:val="24"/>
          <w:szCs w:val="24"/>
        </w:rPr>
      </w:pPr>
      <w:bookmarkStart w:id="46" w:name="_Toc173007927"/>
      <w:bookmarkStart w:id="47" w:name="_Toc173535926"/>
      <w:r w:rsidRPr="00C43F6B">
        <w:rPr>
          <w:rFonts w:ascii="Times New Roman" w:eastAsiaTheme="majorEastAsia" w:hAnsi="Times New Roman" w:cs="Times New Roman"/>
          <w:b/>
          <w:sz w:val="24"/>
          <w:szCs w:val="24"/>
        </w:rPr>
        <w:lastRenderedPageBreak/>
        <w:t>2.2.5 Working Capital Requirement (WCR)</w:t>
      </w:r>
      <w:bookmarkEnd w:id="46"/>
      <w:bookmarkEnd w:id="47"/>
    </w:p>
    <w:p w14:paraId="3B2D1E12" w14:textId="77777777" w:rsidR="00DF1D3C" w:rsidRDefault="00DF1D3C" w:rsidP="00C43F6B">
      <w:pPr>
        <w:spacing w:line="480" w:lineRule="auto"/>
        <w:jc w:val="both"/>
        <w:rPr>
          <w:rFonts w:ascii="Times New Roman" w:eastAsia="Times New Roman" w:hAnsi="Times New Roman" w:cs="Times New Roman"/>
          <w:kern w:val="0"/>
          <w:sz w:val="24"/>
          <w:szCs w:val="24"/>
          <w14:ligatures w14:val="none"/>
        </w:rPr>
      </w:pPr>
      <w:bookmarkStart w:id="48" w:name="_Hlk170763977"/>
      <w:r w:rsidRPr="00DF1D3C">
        <w:rPr>
          <w:rFonts w:ascii="Times New Roman" w:eastAsia="Times New Roman" w:hAnsi="Times New Roman" w:cs="Times New Roman"/>
          <w:kern w:val="0"/>
          <w:sz w:val="24"/>
          <w:szCs w:val="24"/>
          <w14:ligatures w14:val="none"/>
        </w:rPr>
        <w:t>One measure of financial health is the Working Capital Requirement (WCR), which measures how much money will be needed to cover production cycle expenses, future operational costs, and debt repayments. In layman's terms, it shows how much money is needed to cover the gap between what is paid to suppliers and what is received from customers.  Working capital requirement (WCR) = inventory + accounts receivable - accounts payable is a formula that may be used to calculate this need. It shows that the current non-financial assets are less than the current liabilities. Factoring in accounts receivable, inventory, and payable helps businesses calculate working capital requirements. In other words, after deducting the amount of payable accounts and other payables, the working capital needs are equal to the entire value of accounts receivable and inventories.</w:t>
      </w:r>
    </w:p>
    <w:p w14:paraId="6426B16B" w14:textId="0832EAF1" w:rsidR="00C43F6B" w:rsidRPr="00C43F6B" w:rsidRDefault="00C43F6B" w:rsidP="00C43F6B">
      <w:pPr>
        <w:spacing w:line="480" w:lineRule="auto"/>
        <w:jc w:val="both"/>
      </w:pPr>
      <w:r w:rsidRPr="00C43F6B">
        <w:rPr>
          <w:rFonts w:ascii="Times New Roman" w:eastAsia="Times New Roman" w:hAnsi="Times New Roman" w:cs="Times New Roman"/>
          <w:kern w:val="0"/>
          <w:sz w:val="24"/>
          <w:szCs w:val="24"/>
          <w14:ligatures w14:val="none"/>
        </w:rPr>
        <w:t xml:space="preserve">To evaluate your working capital needs, examine its constituent elements. An increase in Working Capital Ratio (WCR) may be attributed to either a larger number of accounts receivable, a larger inventory, or a smaller number of accounts payable </w:t>
      </w:r>
      <w:r w:rsidRPr="00C43F6B">
        <w:rPr>
          <w:rFonts w:ascii="Times New Roman" w:eastAsia="Times New Roman" w:hAnsi="Times New Roman" w:cs="Times New Roman"/>
          <w:kern w:val="0"/>
          <w:sz w:val="24"/>
          <w:szCs w:val="24"/>
          <w14:ligatures w14:val="none"/>
        </w:rPr>
        <w:fldChar w:fldCharType="begin"/>
      </w:r>
      <w:r w:rsidRPr="00C43F6B">
        <w:rPr>
          <w:rFonts w:ascii="Times New Roman" w:eastAsia="Times New Roman" w:hAnsi="Times New Roman" w:cs="Times New Roman"/>
          <w:kern w:val="0"/>
          <w:sz w:val="24"/>
          <w:szCs w:val="24"/>
          <w14:ligatures w14:val="none"/>
        </w:rPr>
        <w:instrText xml:space="preserve"> ADDIN EN.CITE &lt;EndNote&gt;&lt;Cite&gt;&lt;Author&gt;Banerjee&lt;/Author&gt;&lt;Year&gt;2023&lt;/Year&gt;&lt;RecNum&gt;639&lt;/RecNum&gt;&lt;DisplayText&gt;(Banerjee &amp;amp; Dutta, 2023)&lt;/DisplayText&gt;&lt;record&gt;&lt;rec-number&gt;639&lt;/rec-number&gt;&lt;foreign-keys&gt;&lt;key app="EN" db-id="zedta05si2ft2heat27xsazpesv0avfp5dtp" timestamp="1719317830"&gt;639&lt;/key&gt;&lt;/foreign-keys&gt;&lt;ref-type name="Book Section"&gt;5&lt;/ref-type&gt;&lt;contributors&gt;&lt;authors&gt;&lt;author&gt;Banerjee, Pradip&lt;/author&gt;&lt;author&gt;Dutta, Shantanu&lt;/author&gt;&lt;/authors&gt;&lt;/contributors&gt;&lt;titles&gt;&lt;title&gt;Determinants of working capital management&lt;/title&gt;&lt;secondary-title&gt;Working Capital Management: Concepts And Strategies&lt;/secondary-title&gt;&lt;/titles&gt;&lt;pages&gt;21-43&lt;/pages&gt;&lt;dates&gt;&lt;year&gt;2023&lt;/year&gt;&lt;/dates&gt;&lt;urls&gt;&lt;/urls&gt;&lt;/record&gt;&lt;/Cite&gt;&lt;/EndNote&gt;</w:instrText>
      </w:r>
      <w:r w:rsidRPr="00C43F6B">
        <w:rPr>
          <w:rFonts w:ascii="Times New Roman" w:eastAsia="Times New Roman" w:hAnsi="Times New Roman" w:cs="Times New Roman"/>
          <w:kern w:val="0"/>
          <w:sz w:val="24"/>
          <w:szCs w:val="24"/>
          <w14:ligatures w14:val="none"/>
        </w:rPr>
        <w:fldChar w:fldCharType="separate"/>
      </w:r>
      <w:r w:rsidRPr="00C43F6B">
        <w:rPr>
          <w:rFonts w:ascii="Times New Roman" w:eastAsia="Times New Roman" w:hAnsi="Times New Roman" w:cs="Times New Roman"/>
          <w:noProof/>
          <w:kern w:val="0"/>
          <w:sz w:val="24"/>
          <w:szCs w:val="24"/>
          <w14:ligatures w14:val="none"/>
        </w:rPr>
        <w:t>(Banerjee &amp; Dutta, 2023)</w:t>
      </w:r>
      <w:r w:rsidRPr="00C43F6B">
        <w:rPr>
          <w:rFonts w:ascii="Times New Roman" w:eastAsia="Times New Roman" w:hAnsi="Times New Roman" w:cs="Times New Roman"/>
          <w:kern w:val="0"/>
          <w:sz w:val="24"/>
          <w:szCs w:val="24"/>
          <w14:ligatures w14:val="none"/>
        </w:rPr>
        <w:fldChar w:fldCharType="end"/>
      </w:r>
      <w:r w:rsidRPr="00C43F6B">
        <w:rPr>
          <w:rFonts w:ascii="Times New Roman" w:eastAsia="Times New Roman" w:hAnsi="Times New Roman" w:cs="Times New Roman"/>
          <w:kern w:val="0"/>
          <w:sz w:val="24"/>
          <w:szCs w:val="24"/>
          <w14:ligatures w14:val="none"/>
        </w:rPr>
        <w:t>.</w:t>
      </w:r>
      <w:bookmarkEnd w:id="48"/>
      <w:r w:rsidRPr="00C43F6B">
        <w:rPr>
          <w:rFonts w:ascii="Times New Roman" w:eastAsia="Times New Roman" w:hAnsi="Times New Roman" w:cs="Times New Roman"/>
          <w:kern w:val="0"/>
          <w:sz w:val="24"/>
          <w:szCs w:val="24"/>
          <w14:ligatures w14:val="none"/>
        </w:rPr>
        <w:t xml:space="preserve"> </w:t>
      </w:r>
      <w:bookmarkStart w:id="49" w:name="_Hlk170763857"/>
      <w:r w:rsidR="00DF1D3C" w:rsidRPr="00DF1D3C">
        <w:rPr>
          <w:rFonts w:ascii="Times New Roman" w:eastAsia="Times New Roman" w:hAnsi="Times New Roman" w:cs="Times New Roman"/>
          <w:kern w:val="0"/>
          <w:sz w:val="24"/>
          <w:szCs w:val="24"/>
          <w14:ligatures w14:val="none"/>
        </w:rPr>
        <w:t xml:space="preserve">If, on the other hand, your working capital requirement estimate shows a decline, it might be because days payable outstanding (DPO) increased, days inventory outstanding (DIO) decreased, or a mix of these two variables.  Businesses that have a high working capital ratio (WCR) are likely spending a lot of money on operations and not </w:t>
      </w:r>
      <w:r w:rsidR="00DF1D3C">
        <w:rPr>
          <w:rFonts w:ascii="Times New Roman" w:eastAsia="Times New Roman" w:hAnsi="Times New Roman" w:cs="Times New Roman"/>
          <w:kern w:val="0"/>
          <w:sz w:val="24"/>
          <w:szCs w:val="24"/>
          <w14:ligatures w14:val="none"/>
        </w:rPr>
        <w:t>save</w:t>
      </w:r>
      <w:r w:rsidR="00DF1D3C" w:rsidRPr="00DF1D3C">
        <w:rPr>
          <w:rFonts w:ascii="Times New Roman" w:eastAsia="Times New Roman" w:hAnsi="Times New Roman" w:cs="Times New Roman"/>
          <w:kern w:val="0"/>
          <w:sz w:val="24"/>
          <w:szCs w:val="24"/>
          <w14:ligatures w14:val="none"/>
        </w:rPr>
        <w:t xml:space="preserve"> much for things like product innovation, market expansion, mergers and acquisitions, operational </w:t>
      </w:r>
      <w:proofErr w:type="spellStart"/>
      <w:r w:rsidR="00DF1D3C" w:rsidRPr="00DF1D3C">
        <w:rPr>
          <w:rFonts w:ascii="Times New Roman" w:eastAsia="Times New Roman" w:hAnsi="Times New Roman" w:cs="Times New Roman"/>
          <w:kern w:val="0"/>
          <w:sz w:val="24"/>
          <w:szCs w:val="24"/>
          <w14:ligatures w14:val="none"/>
        </w:rPr>
        <w:t>modernisation</w:t>
      </w:r>
      <w:proofErr w:type="spellEnd"/>
      <w:r w:rsidR="00DF1D3C" w:rsidRPr="00DF1D3C">
        <w:rPr>
          <w:rFonts w:ascii="Times New Roman" w:eastAsia="Times New Roman" w:hAnsi="Times New Roman" w:cs="Times New Roman"/>
          <w:kern w:val="0"/>
          <w:sz w:val="24"/>
          <w:szCs w:val="24"/>
          <w14:ligatures w14:val="none"/>
        </w:rPr>
        <w:t xml:space="preserve">, debt reduction, or environmental cost reduction. </w:t>
      </w:r>
      <w:r w:rsidR="00DF1D3C">
        <w:rPr>
          <w:rFonts w:ascii="Times New Roman" w:eastAsia="Times New Roman" w:hAnsi="Times New Roman" w:cs="Times New Roman"/>
          <w:kern w:val="0"/>
          <w:sz w:val="24"/>
          <w:szCs w:val="24"/>
          <w14:ligatures w14:val="none"/>
        </w:rPr>
        <w:t>To</w:t>
      </w:r>
      <w:r w:rsidR="00DF1D3C" w:rsidRPr="00DF1D3C">
        <w:rPr>
          <w:rFonts w:ascii="Times New Roman" w:eastAsia="Times New Roman" w:hAnsi="Times New Roman" w:cs="Times New Roman"/>
          <w:kern w:val="0"/>
          <w:sz w:val="24"/>
          <w:szCs w:val="24"/>
          <w14:ligatures w14:val="none"/>
        </w:rPr>
        <w:t xml:space="preserve"> make investments with an eye </w:t>
      </w:r>
      <w:r w:rsidR="00DF1D3C">
        <w:rPr>
          <w:rFonts w:ascii="Times New Roman" w:eastAsia="Times New Roman" w:hAnsi="Times New Roman" w:cs="Times New Roman"/>
          <w:kern w:val="0"/>
          <w:sz w:val="24"/>
          <w:szCs w:val="24"/>
          <w14:ligatures w14:val="none"/>
        </w:rPr>
        <w:t>toward</w:t>
      </w:r>
      <w:r w:rsidR="00DF1D3C" w:rsidRPr="00DF1D3C">
        <w:rPr>
          <w:rFonts w:ascii="Times New Roman" w:eastAsia="Times New Roman" w:hAnsi="Times New Roman" w:cs="Times New Roman"/>
          <w:kern w:val="0"/>
          <w:sz w:val="24"/>
          <w:szCs w:val="24"/>
          <w14:ligatures w14:val="none"/>
        </w:rPr>
        <w:t xml:space="preserve"> the future, you'll need a higher amount of working capital </w:t>
      </w:r>
      <w:r w:rsidRPr="00C43F6B">
        <w:rPr>
          <w:rFonts w:ascii="Times New Roman" w:eastAsia="Times New Roman" w:hAnsi="Times New Roman" w:cs="Times New Roman"/>
          <w:kern w:val="0"/>
          <w:sz w:val="24"/>
          <w:szCs w:val="24"/>
          <w14:ligatures w14:val="none"/>
        </w:rPr>
        <w:fldChar w:fldCharType="begin"/>
      </w:r>
      <w:r w:rsidRPr="00C43F6B">
        <w:rPr>
          <w:rFonts w:ascii="Times New Roman" w:eastAsia="Times New Roman" w:hAnsi="Times New Roman" w:cs="Times New Roman"/>
          <w:kern w:val="0"/>
          <w:sz w:val="24"/>
          <w:szCs w:val="24"/>
          <w14:ligatures w14:val="none"/>
        </w:rPr>
        <w:instrText xml:space="preserve"> ADDIN EN.CITE &lt;EndNote&gt;&lt;Cite&gt;&lt;Author&gt;Souder&lt;/Author&gt;&lt;Year&gt;2012&lt;/Year&gt;&lt;RecNum&gt;640&lt;/RecNum&gt;&lt;DisplayText&gt;(Souder &amp;amp; Bromiley, 2012)&lt;/DisplayText&gt;&lt;record&gt;&lt;rec-number&gt;640&lt;/rec-number&gt;&lt;foreign-keys&gt;&lt;key app="EN" db-id="zedta05si2ft2heat27xsazpesv0avfp5dtp" timestamp="1719318220"&gt;640&lt;/key&gt;&lt;/foreign-keys&gt;&lt;ref-type name="Journal Article"&gt;17&lt;/ref-type&gt;&lt;contributors&gt;&lt;authors&gt;&lt;author&gt;Souder, David&lt;/author&gt;&lt;author&gt;Bromiley, Philip&lt;/author&gt;&lt;/authors&gt;&lt;/contributors&gt;&lt;titles&gt;&lt;title&gt;Explaining temporal orientation: Evidence from the durability of firms&amp;apos; capital investments&lt;/title&gt;&lt;secondary-title&gt;Strategic Management Journal&lt;/secondary-title&gt;&lt;/titles&gt;&lt;periodical&gt;&lt;full-title&gt;Strategic management journal&lt;/full-title&gt;&lt;/periodical&gt;&lt;pages&gt;550-569&lt;/pages&gt;&lt;volume&gt;33&lt;/volume&gt;&lt;number&gt;5&lt;/number&gt;&lt;dates&gt;&lt;year&gt;2012&lt;/year&gt;&lt;/dates&gt;&lt;isbn&gt;0143-2095&lt;/isbn&gt;&lt;urls&gt;&lt;/urls&gt;&lt;/record&gt;&lt;/Cite&gt;&lt;/EndNote&gt;</w:instrText>
      </w:r>
      <w:r w:rsidRPr="00C43F6B">
        <w:rPr>
          <w:rFonts w:ascii="Times New Roman" w:eastAsia="Times New Roman" w:hAnsi="Times New Roman" w:cs="Times New Roman"/>
          <w:kern w:val="0"/>
          <w:sz w:val="24"/>
          <w:szCs w:val="24"/>
          <w14:ligatures w14:val="none"/>
        </w:rPr>
        <w:fldChar w:fldCharType="separate"/>
      </w:r>
      <w:r w:rsidRPr="00C43F6B">
        <w:rPr>
          <w:rFonts w:ascii="Times New Roman" w:eastAsia="Times New Roman" w:hAnsi="Times New Roman" w:cs="Times New Roman"/>
          <w:noProof/>
          <w:kern w:val="0"/>
          <w:sz w:val="24"/>
          <w:szCs w:val="24"/>
          <w14:ligatures w14:val="none"/>
        </w:rPr>
        <w:t>(Souder &amp; Bromiley, 2012)</w:t>
      </w:r>
      <w:r w:rsidRPr="00C43F6B">
        <w:rPr>
          <w:rFonts w:ascii="Times New Roman" w:eastAsia="Times New Roman" w:hAnsi="Times New Roman" w:cs="Times New Roman"/>
          <w:kern w:val="0"/>
          <w:sz w:val="24"/>
          <w:szCs w:val="24"/>
          <w14:ligatures w14:val="none"/>
        </w:rPr>
        <w:fldChar w:fldCharType="end"/>
      </w:r>
      <w:r w:rsidRPr="00C43F6B">
        <w:rPr>
          <w:rFonts w:ascii="Times New Roman" w:eastAsia="Times New Roman" w:hAnsi="Times New Roman" w:cs="Times New Roman"/>
          <w:kern w:val="0"/>
          <w:sz w:val="24"/>
          <w:szCs w:val="24"/>
          <w14:ligatures w14:val="none"/>
        </w:rPr>
        <w:t>.</w:t>
      </w:r>
      <w:r w:rsidRPr="00C43F6B">
        <w:t xml:space="preserve"> </w:t>
      </w:r>
      <w:r w:rsidRPr="00C43F6B">
        <w:rPr>
          <w:rFonts w:ascii="Times New Roman" w:hAnsi="Times New Roman" w:cs="Times New Roman"/>
          <w:sz w:val="24"/>
          <w:szCs w:val="24"/>
        </w:rPr>
        <w:t xml:space="preserve"> </w:t>
      </w:r>
      <w:r w:rsidRPr="00C43F6B">
        <w:rPr>
          <w:rFonts w:ascii="Times New Roman" w:hAnsi="Times New Roman" w:cs="Times New Roman"/>
          <w:sz w:val="24"/>
          <w:szCs w:val="24"/>
        </w:rPr>
        <w:fldChar w:fldCharType="begin"/>
      </w:r>
      <w:r w:rsidRPr="00C43F6B">
        <w:rPr>
          <w:rFonts w:ascii="Times New Roman" w:hAnsi="Times New Roman" w:cs="Times New Roman"/>
          <w:sz w:val="24"/>
          <w:szCs w:val="24"/>
        </w:rPr>
        <w:instrText xml:space="preserve"> ADDIN EN.CITE &lt;EndNote&gt;&lt;Cite AuthorYear="1"&gt;&lt;Author&gt;Hoa&lt;/Author&gt;&lt;Year&gt;2022&lt;/Year&gt;&lt;RecNum&gt;641&lt;/RecNum&gt;&lt;DisplayText&gt;Hoa (2022)&lt;/DisplayText&gt;&lt;record&gt;&lt;rec-number&gt;641&lt;/rec-number&gt;&lt;foreign-keys&gt;&lt;key app="EN" db-id="zedta05si2ft2heat27xsazpesv0avfp5dtp" timestamp="1719318643"&gt;641&lt;/key&gt;&lt;/foreign-keys&gt;&lt;ref-type name="Journal Article"&gt;17&lt;/ref-type&gt;&lt;contributors&gt;&lt;authors&gt;&lt;author&gt;Hoa, Ta Đinh&lt;/author&gt;&lt;/authors&gt;&lt;/contributors&gt;&lt;titles&gt;&lt;title&gt;A LITERATURE REVIEW ON WORKING CAPITAL MANAGEMENT EFFICIENCY AND SOME IDEAS FOR FUTURE RESEARCH&lt;/title&gt;&lt;secondary-title&gt;ACADEMY OF FINANCE&lt;/secondary-title&gt;&lt;/titles&gt;&lt;periodical&gt;&lt;full-title&gt;ACADEMY OF FINANCE&lt;/full-title&gt;&lt;/periodical&gt;&lt;pages&gt;157&lt;/pages&gt;&lt;dates&gt;&lt;year&gt;2022&lt;/year&gt;&lt;/dates&gt;&lt;urls&gt;&lt;/urls&gt;&lt;/record&gt;&lt;/Cite&gt;&lt;/EndNote&gt;</w:instrText>
      </w:r>
      <w:r w:rsidRPr="00C43F6B">
        <w:rPr>
          <w:rFonts w:ascii="Times New Roman" w:hAnsi="Times New Roman" w:cs="Times New Roman"/>
          <w:sz w:val="24"/>
          <w:szCs w:val="24"/>
        </w:rPr>
        <w:fldChar w:fldCharType="separate"/>
      </w:r>
      <w:r w:rsidRPr="00C43F6B">
        <w:rPr>
          <w:rFonts w:ascii="Times New Roman" w:hAnsi="Times New Roman" w:cs="Times New Roman"/>
          <w:noProof/>
          <w:sz w:val="24"/>
          <w:szCs w:val="24"/>
        </w:rPr>
        <w:t>Hoa (2022)</w:t>
      </w:r>
      <w:r w:rsidRPr="00C43F6B">
        <w:rPr>
          <w:rFonts w:ascii="Times New Roman" w:hAnsi="Times New Roman" w:cs="Times New Roman"/>
          <w:sz w:val="24"/>
          <w:szCs w:val="24"/>
        </w:rPr>
        <w:fldChar w:fldCharType="end"/>
      </w:r>
      <w:r w:rsidRPr="00C43F6B">
        <w:rPr>
          <w:rFonts w:ascii="Times New Roman" w:hAnsi="Times New Roman" w:cs="Times New Roman"/>
          <w:sz w:val="24"/>
          <w:szCs w:val="24"/>
        </w:rPr>
        <w:t xml:space="preserve"> asserts that there is a relationship between the need for working capital and the net liquidity balance. </w:t>
      </w:r>
      <w:bookmarkEnd w:id="49"/>
      <w:r w:rsidRPr="00C43F6B">
        <w:rPr>
          <w:rFonts w:ascii="Times New Roman" w:hAnsi="Times New Roman" w:cs="Times New Roman"/>
          <w:sz w:val="24"/>
          <w:szCs w:val="24"/>
        </w:rPr>
        <w:t xml:space="preserve">Businesses concurrently lower their cash holding by lowering the quantity of accounts payable. </w:t>
      </w:r>
    </w:p>
    <w:p w14:paraId="24DF628D" w14:textId="0ACE4F4E" w:rsidR="005B7411" w:rsidRPr="00030647" w:rsidRDefault="005B7411" w:rsidP="002C2865">
      <w:pPr>
        <w:pStyle w:val="Heading3"/>
      </w:pPr>
      <w:bookmarkStart w:id="50" w:name="_Toc173535927"/>
      <w:r w:rsidRPr="00030647">
        <w:lastRenderedPageBreak/>
        <w:t>2.</w:t>
      </w:r>
      <w:r w:rsidR="00BB5950">
        <w:t>2</w:t>
      </w:r>
      <w:r w:rsidRPr="00030647">
        <w:t>.</w:t>
      </w:r>
      <w:r w:rsidR="00BB5950">
        <w:t>6</w:t>
      </w:r>
      <w:r w:rsidRPr="00030647">
        <w:t xml:space="preserve"> </w:t>
      </w:r>
      <w:r w:rsidR="00395008">
        <w:t xml:space="preserve">Net </w:t>
      </w:r>
      <w:r w:rsidRPr="00030647">
        <w:t>Liquidity Balance</w:t>
      </w:r>
      <w:bookmarkEnd w:id="50"/>
    </w:p>
    <w:p w14:paraId="53E0B6DE" w14:textId="25FCB876" w:rsidR="00986DFC" w:rsidRPr="00986DFC" w:rsidRDefault="00986DFC" w:rsidP="00986DFC">
      <w:pPr>
        <w:spacing w:line="480" w:lineRule="auto"/>
        <w:jc w:val="both"/>
        <w:rPr>
          <w:rFonts w:ascii="Times New Roman" w:hAnsi="Times New Roman" w:cs="Times New Roman"/>
          <w:sz w:val="24"/>
          <w:szCs w:val="24"/>
        </w:rPr>
      </w:pPr>
      <w:r w:rsidRPr="00986DFC">
        <w:rPr>
          <w:rFonts w:ascii="Times New Roman" w:hAnsi="Times New Roman" w:cs="Times New Roman"/>
          <w:sz w:val="24"/>
          <w:szCs w:val="24"/>
        </w:rPr>
        <w:t>Net liquid assets pertain to the present financial liquidity status of a firm. The calculation entails deducting existing liabilities from readily available assets.</w:t>
      </w:r>
      <w:r w:rsidR="00F201C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86DFC">
        <w:rPr>
          <w:rFonts w:ascii="Times New Roman" w:hAnsi="Times New Roman" w:cs="Times New Roman"/>
          <w:sz w:val="24"/>
          <w:szCs w:val="24"/>
        </w:rPr>
        <w:t>Net liquid assets may be a dependable measure of a company's financial well-being</w:t>
      </w:r>
      <w:r w:rsidR="00327876">
        <w:rPr>
          <w:rFonts w:ascii="Times New Roman" w:hAnsi="Times New Roman" w:cs="Times New Roman"/>
          <w:sz w:val="24"/>
          <w:szCs w:val="24"/>
        </w:rPr>
        <w:t xml:space="preserve"> </w:t>
      </w:r>
      <w:r w:rsidR="00327876">
        <w:rPr>
          <w:rFonts w:ascii="Times New Roman" w:hAnsi="Times New Roman" w:cs="Times New Roman"/>
          <w:sz w:val="24"/>
          <w:szCs w:val="24"/>
        </w:rPr>
        <w:fldChar w:fldCharType="begin"/>
      </w:r>
      <w:r w:rsidR="00327876">
        <w:rPr>
          <w:rFonts w:ascii="Times New Roman" w:hAnsi="Times New Roman" w:cs="Times New Roman"/>
          <w:sz w:val="24"/>
          <w:szCs w:val="24"/>
        </w:rPr>
        <w:instrText xml:space="preserve"> ADDIN EN.CITE &lt;EndNote&gt;&lt;Cite&gt;&lt;Author&gt;Naomi&lt;/Author&gt;&lt;Year&gt;2023&lt;/Year&gt;&lt;RecNum&gt;642&lt;/RecNum&gt;&lt;DisplayText&gt;(Naomi, 2023)&lt;/DisplayText&gt;&lt;record&gt;&lt;rec-number&gt;642&lt;/rec-number&gt;&lt;foreign-keys&gt;&lt;key app="EN" db-id="zedta05si2ft2heat27xsazpesv0avfp5dtp" timestamp="1719319137"&gt;642&lt;/key&gt;&lt;/foreign-keys&gt;&lt;ref-type name="Journal Article"&gt;17&lt;/ref-type&gt;&lt;contributors&gt;&lt;authors&gt;&lt;author&gt;Naomi, Immaculate Wayua&lt;/author&gt;&lt;/authors&gt;&lt;/contributors&gt;&lt;titles&gt;&lt;title&gt;Debt Financing and Financial Performance of Manufacturing Firms in Kenya. African Journal of Commercial Studies&lt;/title&gt;&lt;secondary-title&gt;African Journal of Commercial Studies&lt;/secondary-title&gt;&lt;/titles&gt;&lt;periodical&gt;&lt;full-title&gt;African Journal of Commercial Studies&lt;/full-title&gt;&lt;/periodical&gt;&lt;pages&gt;86-95&lt;/pages&gt;&lt;volume&gt;3&lt;/volume&gt;&lt;number&gt;2&lt;/number&gt;&lt;dates&gt;&lt;year&gt;2023&lt;/year&gt;&lt;/dates&gt;&lt;isbn&gt;2958-2326&lt;/isbn&gt;&lt;urls&gt;&lt;/urls&gt;&lt;/record&gt;&lt;/Cite&gt;&lt;/EndNote&gt;</w:instrText>
      </w:r>
      <w:r w:rsidR="00327876">
        <w:rPr>
          <w:rFonts w:ascii="Times New Roman" w:hAnsi="Times New Roman" w:cs="Times New Roman"/>
          <w:sz w:val="24"/>
          <w:szCs w:val="24"/>
        </w:rPr>
        <w:fldChar w:fldCharType="separate"/>
      </w:r>
      <w:r w:rsidR="00327876">
        <w:rPr>
          <w:rFonts w:ascii="Times New Roman" w:hAnsi="Times New Roman" w:cs="Times New Roman"/>
          <w:noProof/>
          <w:sz w:val="24"/>
          <w:szCs w:val="24"/>
        </w:rPr>
        <w:t>(Naomi, 2023)</w:t>
      </w:r>
      <w:r w:rsidR="00327876">
        <w:rPr>
          <w:rFonts w:ascii="Times New Roman" w:hAnsi="Times New Roman" w:cs="Times New Roman"/>
          <w:sz w:val="24"/>
          <w:szCs w:val="24"/>
        </w:rPr>
        <w:fldChar w:fldCharType="end"/>
      </w:r>
      <w:r w:rsidRPr="00986DFC">
        <w:rPr>
          <w:rFonts w:ascii="Times New Roman" w:hAnsi="Times New Roman" w:cs="Times New Roman"/>
          <w:sz w:val="24"/>
          <w:szCs w:val="24"/>
        </w:rPr>
        <w:t>. If a firm has positive net liquid assets, it signifies that it is in an advantageous position to meet any upcoming financial commitments or participate in investment activities without the need for external financing</w:t>
      </w:r>
      <w:r w:rsidR="00327876">
        <w:rPr>
          <w:rFonts w:ascii="Times New Roman" w:hAnsi="Times New Roman" w:cs="Times New Roman"/>
          <w:sz w:val="24"/>
          <w:szCs w:val="24"/>
        </w:rPr>
        <w:t xml:space="preserve"> </w:t>
      </w:r>
      <w:r w:rsidR="00327876">
        <w:rPr>
          <w:rFonts w:ascii="Times New Roman" w:hAnsi="Times New Roman" w:cs="Times New Roman"/>
          <w:sz w:val="24"/>
          <w:szCs w:val="24"/>
        </w:rPr>
        <w:fldChar w:fldCharType="begin"/>
      </w:r>
      <w:r w:rsidR="00327876">
        <w:rPr>
          <w:rFonts w:ascii="Times New Roman" w:hAnsi="Times New Roman" w:cs="Times New Roman"/>
          <w:sz w:val="24"/>
          <w:szCs w:val="24"/>
        </w:rPr>
        <w:instrText xml:space="preserve"> ADDIN EN.CITE &lt;EndNote&gt;&lt;Cite&gt;&lt;Author&gt;Naomi&lt;/Author&gt;&lt;Year&gt;2023&lt;/Year&gt;&lt;RecNum&gt;642&lt;/RecNum&gt;&lt;DisplayText&gt;(Naomi, 2023)&lt;/DisplayText&gt;&lt;record&gt;&lt;rec-number&gt;642&lt;/rec-number&gt;&lt;foreign-keys&gt;&lt;key app="EN" db-id="zedta05si2ft2heat27xsazpesv0avfp5dtp" timestamp="1719319137"&gt;642&lt;/key&gt;&lt;/foreign-keys&gt;&lt;ref-type name="Journal Article"&gt;17&lt;/ref-type&gt;&lt;contributors&gt;&lt;authors&gt;&lt;author&gt;Naomi, Immaculate Wayua&lt;/author&gt;&lt;/authors&gt;&lt;/contributors&gt;&lt;titles&gt;&lt;title&gt;Debt Financing and Financial Performance of Manufacturing Firms in Kenya. African Journal of Commercial Studies&lt;/title&gt;&lt;secondary-title&gt;African Journal of Commercial Studies&lt;/secondary-title&gt;&lt;/titles&gt;&lt;periodical&gt;&lt;full-title&gt;African Journal of Commercial Studies&lt;/full-title&gt;&lt;/periodical&gt;&lt;pages&gt;86-95&lt;/pages&gt;&lt;volume&gt;3&lt;/volume&gt;&lt;number&gt;2&lt;/number&gt;&lt;dates&gt;&lt;year&gt;2023&lt;/year&gt;&lt;/dates&gt;&lt;isbn&gt;2958-2326&lt;/isbn&gt;&lt;urls&gt;&lt;/urls&gt;&lt;/record&gt;&lt;/Cite&gt;&lt;/EndNote&gt;</w:instrText>
      </w:r>
      <w:r w:rsidR="00327876">
        <w:rPr>
          <w:rFonts w:ascii="Times New Roman" w:hAnsi="Times New Roman" w:cs="Times New Roman"/>
          <w:sz w:val="24"/>
          <w:szCs w:val="24"/>
        </w:rPr>
        <w:fldChar w:fldCharType="separate"/>
      </w:r>
      <w:r w:rsidR="00327876">
        <w:rPr>
          <w:rFonts w:ascii="Times New Roman" w:hAnsi="Times New Roman" w:cs="Times New Roman"/>
          <w:noProof/>
          <w:sz w:val="24"/>
          <w:szCs w:val="24"/>
        </w:rPr>
        <w:t>(Naomi, 2023)</w:t>
      </w:r>
      <w:r w:rsidR="00327876">
        <w:rPr>
          <w:rFonts w:ascii="Times New Roman" w:hAnsi="Times New Roman" w:cs="Times New Roman"/>
          <w:sz w:val="24"/>
          <w:szCs w:val="24"/>
        </w:rPr>
        <w:fldChar w:fldCharType="end"/>
      </w:r>
      <w:r w:rsidRPr="00986DFC">
        <w:rPr>
          <w:rFonts w:ascii="Times New Roman" w:hAnsi="Times New Roman" w:cs="Times New Roman"/>
          <w:sz w:val="24"/>
          <w:szCs w:val="24"/>
        </w:rPr>
        <w:t>.</w:t>
      </w:r>
    </w:p>
    <w:p w14:paraId="0D7B1020" w14:textId="14DF63EF" w:rsidR="006C6A71" w:rsidRDefault="00F201CC" w:rsidP="005B7411">
      <w:pPr>
        <w:spacing w:line="480" w:lineRule="auto"/>
        <w:jc w:val="both"/>
        <w:rPr>
          <w:rFonts w:ascii="Times New Roman" w:hAnsi="Times New Roman" w:cs="Times New Roman"/>
          <w:sz w:val="24"/>
          <w:szCs w:val="24"/>
        </w:rPr>
      </w:pPr>
      <w:r w:rsidRPr="00F201CC">
        <w:rPr>
          <w:rFonts w:ascii="Times New Roman" w:hAnsi="Times New Roman" w:cs="Times New Roman"/>
          <w:sz w:val="24"/>
          <w:szCs w:val="24"/>
        </w:rPr>
        <w:t xml:space="preserve">Conventional ratios, according to Shulman and Cox, such as the current ratio, the quick ratio, and net working capital, fail to consider the company's going concern and provide an inaccurate assessment of liquidity </w:t>
      </w:r>
      <w:r w:rsidR="00327876">
        <w:rPr>
          <w:rFonts w:ascii="Times New Roman" w:hAnsi="Times New Roman" w:cs="Times New Roman"/>
          <w:sz w:val="24"/>
          <w:szCs w:val="24"/>
        </w:rPr>
        <w:fldChar w:fldCharType="begin"/>
      </w:r>
      <w:r w:rsidR="00327876">
        <w:rPr>
          <w:rFonts w:ascii="Times New Roman" w:hAnsi="Times New Roman" w:cs="Times New Roman"/>
          <w:sz w:val="24"/>
          <w:szCs w:val="24"/>
        </w:rPr>
        <w:instrText xml:space="preserve"> ADDIN EN.CITE &lt;EndNote&gt;&lt;Cite&gt;&lt;Author&gt;Faden&lt;/Author&gt;&lt;Year&gt;2014&lt;/Year&gt;&lt;RecNum&gt;643&lt;/RecNum&gt;&lt;DisplayText&gt;(Faden &amp;amp; Faden, 2014)&lt;/DisplayText&gt;&lt;record&gt;&lt;rec-number&gt;643&lt;/rec-number&gt;&lt;foreign-keys&gt;&lt;key app="EN" db-id="zedta05si2ft2heat27xsazpesv0avfp5dtp" timestamp="1719319297"&gt;643&lt;/key&gt;&lt;/foreign-keys&gt;&lt;ref-type name="Journal Article"&gt;17&lt;/ref-type&gt;&lt;contributors&gt;&lt;authors&gt;&lt;author&gt;Faden, Christian&lt;/author&gt;&lt;author&gt;Faden, Christian&lt;/author&gt;&lt;/authors&gt;&lt;/contributors&gt;&lt;titles&gt;&lt;title&gt;Working capital management: a review of performance measurement and its drivers&lt;/title&gt;&lt;secondary-title&gt;Optimizing Firm Performance: Alignment of Operational Success Drivers on the Basis of Empirical Data&lt;/secondary-title&gt;&lt;/titles&gt;&lt;periodical&gt;&lt;full-title&gt;Optimizing Firm Performance: Alignment of Operational Success Drivers on the Basis of Empirical Data&lt;/full-title&gt;&lt;/periodical&gt;&lt;pages&gt;3-77&lt;/pages&gt;&lt;dates&gt;&lt;year&gt;2014&lt;/year&gt;&lt;/dates&gt;&lt;isbn&gt;3658027452&lt;/isbn&gt;&lt;urls&gt;&lt;/urls&gt;&lt;/record&gt;&lt;/Cite&gt;&lt;/EndNote&gt;</w:instrText>
      </w:r>
      <w:r w:rsidR="00327876">
        <w:rPr>
          <w:rFonts w:ascii="Times New Roman" w:hAnsi="Times New Roman" w:cs="Times New Roman"/>
          <w:sz w:val="24"/>
          <w:szCs w:val="24"/>
        </w:rPr>
        <w:fldChar w:fldCharType="separate"/>
      </w:r>
      <w:r w:rsidR="00327876">
        <w:rPr>
          <w:rFonts w:ascii="Times New Roman" w:hAnsi="Times New Roman" w:cs="Times New Roman"/>
          <w:noProof/>
          <w:sz w:val="24"/>
          <w:szCs w:val="24"/>
        </w:rPr>
        <w:t>(Faden &amp; Faden, 2014)</w:t>
      </w:r>
      <w:r w:rsidR="00327876">
        <w:rPr>
          <w:rFonts w:ascii="Times New Roman" w:hAnsi="Times New Roman" w:cs="Times New Roman"/>
          <w:sz w:val="24"/>
          <w:szCs w:val="24"/>
        </w:rPr>
        <w:fldChar w:fldCharType="end"/>
      </w:r>
      <w:r w:rsidR="005B7411" w:rsidRPr="00F660EA">
        <w:rPr>
          <w:rFonts w:ascii="Times New Roman" w:hAnsi="Times New Roman" w:cs="Times New Roman"/>
          <w:sz w:val="24"/>
          <w:szCs w:val="24"/>
        </w:rPr>
        <w:t xml:space="preserve">. </w:t>
      </w:r>
      <w:r w:rsidRPr="00F201CC">
        <w:rPr>
          <w:rFonts w:ascii="Times New Roman" w:hAnsi="Times New Roman" w:cs="Times New Roman"/>
          <w:sz w:val="24"/>
          <w:szCs w:val="24"/>
        </w:rPr>
        <w:t>Because of the reasons given earlier, in order to predict when a company's finances might collapse, they separated net working capital into two parts: working capital needs and net liquidity balance.</w:t>
      </w:r>
      <w:r w:rsidR="005B7411" w:rsidRPr="00F660EA">
        <w:rPr>
          <w:rFonts w:ascii="Times New Roman" w:hAnsi="Times New Roman" w:cs="Times New Roman"/>
          <w:sz w:val="24"/>
          <w:szCs w:val="24"/>
        </w:rPr>
        <w:t xml:space="preserve"> In research conducted by </w:t>
      </w:r>
      <w:r w:rsidR="00167EAC">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AuthorYear="1"&gt;&lt;Author&gt;Prasad&lt;/Author&gt;&lt;Year&gt;2019&lt;/Year&gt;&lt;RecNum&gt;644&lt;/RecNum&gt;&lt;DisplayText&gt;Prasad et al. (2019)&lt;/DisplayText&gt;&lt;record&gt;&lt;rec-number&gt;644&lt;/rec-number&gt;&lt;foreign-keys&gt;&lt;key app="EN" db-id="zedta05si2ft2heat27xsazpesv0avfp5dtp" timestamp="1719351769"&gt;644&lt;/key&gt;&lt;/foreign-keys&gt;&lt;ref-type name="Journal Article"&gt;17&lt;/ref-type&gt;&lt;contributors&gt;&lt;authors&gt;&lt;author&gt;Prasad, Punam&lt;/author&gt;&lt;author&gt;Narayanasamy, Sivasankaran&lt;/author&gt;&lt;author&gt;Paul, Samit&lt;/author&gt;&lt;author&gt;Chattopadhyay, Subir&lt;/author&gt;&lt;author&gt;Saravanan, Palanisamy&lt;/author&gt;&lt;/authors&gt;&lt;/contributors&gt;&lt;titles&gt;&lt;title&gt;Review of literature on working capital management and future research agenda&lt;/title&gt;&lt;secondary-title&gt;Journal of Economic Surveys&lt;/secondary-title&gt;&lt;/titles&gt;&lt;periodical&gt;&lt;full-title&gt;Journal of Economic Surveys&lt;/full-title&gt;&lt;/periodical&gt;&lt;pages&gt;827-861&lt;/pages&gt;&lt;volume&gt;33&lt;/volume&gt;&lt;number&gt;3&lt;/number&gt;&lt;dates&gt;&lt;year&gt;2019&lt;/year&gt;&lt;/dates&gt;&lt;isbn&gt;0950-0804&lt;/isbn&gt;&lt;urls&gt;&lt;/urls&gt;&lt;/record&gt;&lt;/Cite&gt;&lt;/EndNote&gt;</w:instrText>
      </w:r>
      <w:r w:rsidR="00167EAC">
        <w:rPr>
          <w:rFonts w:ascii="Times New Roman" w:hAnsi="Times New Roman" w:cs="Times New Roman"/>
          <w:sz w:val="24"/>
          <w:szCs w:val="24"/>
        </w:rPr>
        <w:fldChar w:fldCharType="separate"/>
      </w:r>
      <w:r w:rsidR="006B4A8A">
        <w:rPr>
          <w:rFonts w:ascii="Times New Roman" w:hAnsi="Times New Roman" w:cs="Times New Roman"/>
          <w:noProof/>
          <w:sz w:val="24"/>
          <w:szCs w:val="24"/>
        </w:rPr>
        <w:t>Prasad et al. (2019)</w:t>
      </w:r>
      <w:r w:rsidR="00167EAC">
        <w:rPr>
          <w:rFonts w:ascii="Times New Roman" w:hAnsi="Times New Roman" w:cs="Times New Roman"/>
          <w:sz w:val="24"/>
          <w:szCs w:val="24"/>
        </w:rPr>
        <w:fldChar w:fldCharType="end"/>
      </w:r>
      <w:r w:rsidR="005B7411" w:rsidRPr="00F660EA">
        <w:rPr>
          <w:rFonts w:ascii="Times New Roman" w:hAnsi="Times New Roman" w:cs="Times New Roman"/>
          <w:sz w:val="24"/>
          <w:szCs w:val="24"/>
        </w:rPr>
        <w:t xml:space="preserve"> that Shulman and </w:t>
      </w:r>
      <w:r w:rsidR="006C6A71">
        <w:rPr>
          <w:rFonts w:ascii="Times New Roman" w:hAnsi="Times New Roman" w:cs="Times New Roman"/>
          <w:sz w:val="24"/>
          <w:szCs w:val="24"/>
        </w:rPr>
        <w:t>Cox's</w:t>
      </w:r>
      <w:r w:rsidR="005B7411" w:rsidRPr="00F660EA">
        <w:rPr>
          <w:rFonts w:ascii="Times New Roman" w:hAnsi="Times New Roman" w:cs="Times New Roman"/>
          <w:sz w:val="24"/>
          <w:szCs w:val="24"/>
        </w:rPr>
        <w:t xml:space="preserve"> working capital management methodology </w:t>
      </w:r>
      <w:proofErr w:type="spellStart"/>
      <w:r w:rsidR="005B7411" w:rsidRPr="00F660EA">
        <w:rPr>
          <w:rFonts w:ascii="Times New Roman" w:hAnsi="Times New Roman" w:cs="Times New Roman"/>
          <w:sz w:val="24"/>
          <w:szCs w:val="24"/>
        </w:rPr>
        <w:t>categorised</w:t>
      </w:r>
      <w:proofErr w:type="spellEnd"/>
      <w:r w:rsidR="005B7411" w:rsidRPr="00F660EA">
        <w:rPr>
          <w:rFonts w:ascii="Times New Roman" w:hAnsi="Times New Roman" w:cs="Times New Roman"/>
          <w:sz w:val="24"/>
          <w:szCs w:val="24"/>
        </w:rPr>
        <w:t xml:space="preserve"> working capital requirements </w:t>
      </w:r>
      <w:r w:rsidR="00DD1907" w:rsidRPr="00F660EA">
        <w:rPr>
          <w:rFonts w:ascii="Times New Roman" w:hAnsi="Times New Roman" w:cs="Times New Roman"/>
          <w:sz w:val="24"/>
          <w:szCs w:val="24"/>
        </w:rPr>
        <w:t xml:space="preserve">he observed </w:t>
      </w:r>
      <w:r w:rsidR="005B7411" w:rsidRPr="00F660EA">
        <w:rPr>
          <w:rFonts w:ascii="Times New Roman" w:hAnsi="Times New Roman" w:cs="Times New Roman"/>
          <w:sz w:val="24"/>
          <w:szCs w:val="24"/>
        </w:rPr>
        <w:t xml:space="preserve">as non-financial items and net liquidity balance as a financial item. </w:t>
      </w:r>
      <w:r w:rsidR="006C6A71" w:rsidRPr="006C6A71">
        <w:rPr>
          <w:rFonts w:ascii="Times New Roman" w:hAnsi="Times New Roman" w:cs="Times New Roman"/>
          <w:sz w:val="24"/>
          <w:szCs w:val="24"/>
        </w:rPr>
        <w:t>The liquidity of the Working Capital Requirement and the Net Liquidity Balance are different, notwithstanding their connection. Thus, lowering the days of accounts receivable would increase net liquidity and lower the need for working capital</w:t>
      </w:r>
      <w:r w:rsidR="006C6A71">
        <w:rPr>
          <w:rFonts w:ascii="Times New Roman" w:hAnsi="Times New Roman" w:cs="Times New Roman"/>
          <w:sz w:val="24"/>
          <w:szCs w:val="24"/>
        </w:rPr>
        <w:t>.</w:t>
      </w:r>
    </w:p>
    <w:p w14:paraId="60A7FBBA" w14:textId="77777777" w:rsidR="00F201CC" w:rsidRDefault="005B7411" w:rsidP="005B741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167EAC">
        <w:rPr>
          <w:rFonts w:ascii="Times New Roman" w:hAnsi="Times New Roman" w:cs="Times New Roman"/>
          <w:sz w:val="24"/>
          <w:szCs w:val="24"/>
        </w:rPr>
        <w:fldChar w:fldCharType="begin"/>
      </w:r>
      <w:r w:rsidR="00167EAC">
        <w:rPr>
          <w:rFonts w:ascii="Times New Roman" w:hAnsi="Times New Roman" w:cs="Times New Roman"/>
          <w:sz w:val="24"/>
          <w:szCs w:val="24"/>
        </w:rPr>
        <w:instrText xml:space="preserve"> ADDIN EN.CITE &lt;EndNote&gt;&lt;Cite AuthorYear="1"&gt;&lt;Author&gt;Hogan&lt;/Author&gt;&lt;Year&gt;2021&lt;/Year&gt;&lt;RecNum&gt;646&lt;/RecNum&gt;&lt;DisplayText&gt;Hogan (2021)&lt;/DisplayText&gt;&lt;record&gt;&lt;rec-number&gt;646&lt;/rec-number&gt;&lt;foreign-keys&gt;&lt;key app="EN" db-id="zedta05si2ft2heat27xsazpesv0avfp5dtp" timestamp="1719355279"&gt;646&lt;/key&gt;&lt;/foreign-keys&gt;&lt;ref-type name="Journal Article"&gt;17&lt;/ref-type&gt;&lt;contributors&gt;&lt;authors&gt;&lt;author&gt;Hogan, Thomas L&lt;/author&gt;&lt;/authors&gt;&lt;/contributors&gt;&lt;titles&gt;&lt;title&gt;A Review of the Regulatory Impact Analysis of Risk-Based Capital and Related Liquidity Rules&lt;/title&gt;&lt;secondary-title&gt;Journal of Risk and Financial Management&lt;/secondary-title&gt;&lt;/titles&gt;&lt;periodical&gt;&lt;full-title&gt;Journal of Risk and Financial Management&lt;/full-title&gt;&lt;/periodical&gt;&lt;pages&gt;24&lt;/pages&gt;&lt;volume&gt;14&lt;/volume&gt;&lt;number&gt;1&lt;/number&gt;&lt;dates&gt;&lt;year&gt;2021&lt;/year&gt;&lt;/dates&gt;&lt;isbn&gt;1911-8074&lt;/isbn&gt;&lt;urls&gt;&lt;/urls&gt;&lt;/record&gt;&lt;/Cite&gt;&lt;/EndNote&gt;</w:instrText>
      </w:r>
      <w:r w:rsidR="00167EAC">
        <w:rPr>
          <w:rFonts w:ascii="Times New Roman" w:hAnsi="Times New Roman" w:cs="Times New Roman"/>
          <w:sz w:val="24"/>
          <w:szCs w:val="24"/>
        </w:rPr>
        <w:fldChar w:fldCharType="separate"/>
      </w:r>
      <w:r w:rsidR="00167EAC">
        <w:rPr>
          <w:rFonts w:ascii="Times New Roman" w:hAnsi="Times New Roman" w:cs="Times New Roman"/>
          <w:noProof/>
          <w:sz w:val="24"/>
          <w:szCs w:val="24"/>
        </w:rPr>
        <w:t>Hogan (2021)</w:t>
      </w:r>
      <w:r w:rsidR="00167EAC">
        <w:rPr>
          <w:rFonts w:ascii="Times New Roman" w:hAnsi="Times New Roman" w:cs="Times New Roman"/>
          <w:sz w:val="24"/>
          <w:szCs w:val="24"/>
        </w:rPr>
        <w:fldChar w:fldCharType="end"/>
      </w:r>
      <w:r w:rsidR="00167EAC">
        <w:rPr>
          <w:rFonts w:ascii="Times New Roman" w:hAnsi="Times New Roman" w:cs="Times New Roman"/>
          <w:sz w:val="24"/>
          <w:szCs w:val="24"/>
        </w:rPr>
        <w:t xml:space="preserve"> </w:t>
      </w:r>
      <w:r w:rsidR="0089784D">
        <w:rPr>
          <w:rFonts w:ascii="Times New Roman" w:hAnsi="Times New Roman" w:cs="Times New Roman"/>
          <w:sz w:val="24"/>
          <w:szCs w:val="24"/>
        </w:rPr>
        <w:t>t</w:t>
      </w:r>
      <w:r w:rsidR="0089784D" w:rsidRPr="0089784D">
        <w:rPr>
          <w:rFonts w:ascii="Times New Roman" w:hAnsi="Times New Roman" w:cs="Times New Roman"/>
          <w:sz w:val="24"/>
          <w:szCs w:val="24"/>
        </w:rPr>
        <w:t xml:space="preserve">he net liquidity balance refers to the difference between current financial liabilities and current financial assets. </w:t>
      </w:r>
      <w:r w:rsidR="00F201CC" w:rsidRPr="00F201CC">
        <w:rPr>
          <w:rFonts w:ascii="Times New Roman" w:hAnsi="Times New Roman" w:cs="Times New Roman"/>
          <w:sz w:val="24"/>
          <w:szCs w:val="24"/>
        </w:rPr>
        <w:t xml:space="preserve">Any change in the amount of liquid assets or liabilities may be seen in the net liquidity balance. It represents the excess of annual trade payments over both current and future liabilities, as well as the value of cash and cash equivalents. It shows that a firm can pay its debts by </w:t>
      </w:r>
      <w:proofErr w:type="spellStart"/>
      <w:r w:rsidR="00F201CC" w:rsidRPr="00F201CC">
        <w:rPr>
          <w:rFonts w:ascii="Times New Roman" w:hAnsi="Times New Roman" w:cs="Times New Roman"/>
          <w:sz w:val="24"/>
          <w:szCs w:val="24"/>
        </w:rPr>
        <w:t>focussing</w:t>
      </w:r>
      <w:proofErr w:type="spellEnd"/>
      <w:r w:rsidR="00F201CC" w:rsidRPr="00F201CC">
        <w:rPr>
          <w:rFonts w:ascii="Times New Roman" w:hAnsi="Times New Roman" w:cs="Times New Roman"/>
          <w:sz w:val="24"/>
          <w:szCs w:val="24"/>
        </w:rPr>
        <w:t xml:space="preserve"> on its existing assets and liabilities. Cash on hand, marketable securities, short-term debt (such as an overdraft or commercial paper due), and </w:t>
      </w:r>
      <w:r w:rsidR="00F201CC" w:rsidRPr="00F201CC">
        <w:rPr>
          <w:rFonts w:ascii="Times New Roman" w:hAnsi="Times New Roman" w:cs="Times New Roman"/>
          <w:sz w:val="24"/>
          <w:szCs w:val="24"/>
        </w:rPr>
        <w:lastRenderedPageBreak/>
        <w:t>long-term debt (with a maturity of one year or more) are all factors that go into calculating the net liquidity balance.</w:t>
      </w:r>
    </w:p>
    <w:p w14:paraId="4A04B9A6" w14:textId="01317025" w:rsidR="00986DFC" w:rsidRPr="00F660EA" w:rsidRDefault="00986DFC" w:rsidP="005B7411">
      <w:pPr>
        <w:spacing w:line="480" w:lineRule="auto"/>
        <w:jc w:val="both"/>
        <w:rPr>
          <w:rFonts w:ascii="Times New Roman" w:hAnsi="Times New Roman" w:cs="Times New Roman"/>
          <w:sz w:val="24"/>
          <w:szCs w:val="24"/>
        </w:rPr>
      </w:pPr>
      <w:r w:rsidRPr="00986DFC">
        <w:rPr>
          <w:rFonts w:ascii="Times New Roman" w:hAnsi="Times New Roman" w:cs="Times New Roman"/>
          <w:sz w:val="24"/>
          <w:szCs w:val="24"/>
        </w:rPr>
        <w:t xml:space="preserve">While </w:t>
      </w:r>
      <w:proofErr w:type="spellStart"/>
      <w:r w:rsidRPr="00986DFC">
        <w:rPr>
          <w:rFonts w:ascii="Times New Roman" w:hAnsi="Times New Roman" w:cs="Times New Roman"/>
          <w:sz w:val="24"/>
          <w:szCs w:val="24"/>
        </w:rPr>
        <w:t>categorised</w:t>
      </w:r>
      <w:proofErr w:type="spellEnd"/>
      <w:r w:rsidRPr="00986DFC">
        <w:rPr>
          <w:rFonts w:ascii="Times New Roman" w:hAnsi="Times New Roman" w:cs="Times New Roman"/>
          <w:sz w:val="24"/>
          <w:szCs w:val="24"/>
        </w:rPr>
        <w:t xml:space="preserve"> as current assets, several assets fail to </w:t>
      </w:r>
      <w:r w:rsidR="00395008">
        <w:rPr>
          <w:rFonts w:ascii="Times New Roman" w:hAnsi="Times New Roman" w:cs="Times New Roman"/>
          <w:sz w:val="24"/>
          <w:szCs w:val="24"/>
        </w:rPr>
        <w:t>fulfill</w:t>
      </w:r>
      <w:r w:rsidRPr="00986DFC">
        <w:rPr>
          <w:rFonts w:ascii="Times New Roman" w:hAnsi="Times New Roman" w:cs="Times New Roman"/>
          <w:sz w:val="24"/>
          <w:szCs w:val="24"/>
        </w:rPr>
        <w:t xml:space="preserve"> the requirements to be deemed liquid assets. An example is the inventory. Although it is feasible to generate income by selling items, it is quite probable that selling them swiftly would lead to a reduced price. Illiquid assets, such as prepaid expenses and income tax receivables, </w:t>
      </w:r>
      <w:r w:rsidR="00395008">
        <w:rPr>
          <w:rFonts w:ascii="Times New Roman" w:hAnsi="Times New Roman" w:cs="Times New Roman"/>
          <w:sz w:val="24"/>
          <w:szCs w:val="24"/>
        </w:rPr>
        <w:t>cannot</w:t>
      </w:r>
      <w:r w:rsidRPr="00986DFC">
        <w:rPr>
          <w:rFonts w:ascii="Times New Roman" w:hAnsi="Times New Roman" w:cs="Times New Roman"/>
          <w:sz w:val="24"/>
          <w:szCs w:val="24"/>
        </w:rPr>
        <w:t xml:space="preserve"> be readily changed into cash and do not fall under the category of liquid assets.</w:t>
      </w:r>
      <w:r w:rsidR="00395008">
        <w:rPr>
          <w:rFonts w:ascii="Times New Roman" w:hAnsi="Times New Roman" w:cs="Times New Roman"/>
          <w:sz w:val="24"/>
          <w:szCs w:val="24"/>
        </w:rPr>
        <w:t xml:space="preserve"> </w:t>
      </w:r>
      <w:r w:rsidRPr="00986DFC">
        <w:rPr>
          <w:rFonts w:ascii="Times New Roman" w:hAnsi="Times New Roman" w:cs="Times New Roman"/>
          <w:sz w:val="24"/>
          <w:szCs w:val="24"/>
        </w:rPr>
        <w:t xml:space="preserve">When </w:t>
      </w:r>
      <w:proofErr w:type="spellStart"/>
      <w:r w:rsidRPr="00986DFC">
        <w:rPr>
          <w:rFonts w:ascii="Times New Roman" w:hAnsi="Times New Roman" w:cs="Times New Roman"/>
          <w:sz w:val="24"/>
          <w:szCs w:val="24"/>
        </w:rPr>
        <w:t>analysing</w:t>
      </w:r>
      <w:proofErr w:type="spellEnd"/>
      <w:r w:rsidRPr="00986DFC">
        <w:rPr>
          <w:rFonts w:ascii="Times New Roman" w:hAnsi="Times New Roman" w:cs="Times New Roman"/>
          <w:sz w:val="24"/>
          <w:szCs w:val="24"/>
        </w:rPr>
        <w:t xml:space="preserve"> current liabilities, we may </w:t>
      </w:r>
      <w:proofErr w:type="spellStart"/>
      <w:r w:rsidRPr="00986DFC">
        <w:rPr>
          <w:rFonts w:ascii="Times New Roman" w:hAnsi="Times New Roman" w:cs="Times New Roman"/>
          <w:sz w:val="24"/>
          <w:szCs w:val="24"/>
        </w:rPr>
        <w:t>categorise</w:t>
      </w:r>
      <w:proofErr w:type="spellEnd"/>
      <w:r w:rsidRPr="00986DFC">
        <w:rPr>
          <w:rFonts w:ascii="Times New Roman" w:hAnsi="Times New Roman" w:cs="Times New Roman"/>
          <w:sz w:val="24"/>
          <w:szCs w:val="24"/>
        </w:rPr>
        <w:t xml:space="preserve"> them as volatile or stable</w:t>
      </w:r>
      <w:r w:rsidR="009806D2">
        <w:rPr>
          <w:rFonts w:ascii="Times New Roman" w:hAnsi="Times New Roman" w:cs="Times New Roman"/>
          <w:sz w:val="24"/>
          <w:szCs w:val="24"/>
        </w:rPr>
        <w:t xml:space="preserve"> </w:t>
      </w:r>
      <w:r w:rsidR="009806D2">
        <w:rPr>
          <w:rFonts w:ascii="Times New Roman" w:hAnsi="Times New Roman" w:cs="Times New Roman"/>
          <w:sz w:val="24"/>
          <w:szCs w:val="24"/>
        </w:rPr>
        <w:fldChar w:fldCharType="begin"/>
      </w:r>
      <w:r w:rsidR="009806D2">
        <w:rPr>
          <w:rFonts w:ascii="Times New Roman" w:hAnsi="Times New Roman" w:cs="Times New Roman"/>
          <w:sz w:val="24"/>
          <w:szCs w:val="24"/>
        </w:rPr>
        <w:instrText xml:space="preserve"> ADDIN EN.CITE &lt;EndNote&gt;&lt;Cite&gt;&lt;Author&gt;Sellhorn&lt;/Author&gt;&lt;Year&gt;2019&lt;/Year&gt;&lt;RecNum&gt;647&lt;/RecNum&gt;&lt;DisplayText&gt;(Sellhorn &amp;amp; Stier, 2019)&lt;/DisplayText&gt;&lt;record&gt;&lt;rec-number&gt;647&lt;/rec-number&gt;&lt;foreign-keys&gt;&lt;key app="EN" db-id="zedta05si2ft2heat27xsazpesv0avfp5dtp" timestamp="1719355626"&gt;647&lt;/key&gt;&lt;/foreign-keys&gt;&lt;ref-type name="Journal Article"&gt;17&lt;/ref-type&gt;&lt;contributors&gt;&lt;authors&gt;&lt;author&gt;Sellhorn, Thorsten&lt;/author&gt;&lt;author&gt;Stier, Christian&lt;/author&gt;&lt;/authors&gt;&lt;/contributors&gt;&lt;titles&gt;&lt;title&gt;Fair value measurement for long-lived operating assets: Research evidence&lt;/title&gt;&lt;secondary-title&gt;European Accounting Review&lt;/secondary-title&gt;&lt;/titles&gt;&lt;periodical&gt;&lt;full-title&gt;European Accounting Review&lt;/full-title&gt;&lt;/periodical&gt;&lt;pages&gt;573-603&lt;/pages&gt;&lt;volume&gt;28&lt;/volume&gt;&lt;number&gt;3&lt;/number&gt;&lt;dates&gt;&lt;year&gt;2019&lt;/year&gt;&lt;/dates&gt;&lt;isbn&gt;0963-8180&lt;/isbn&gt;&lt;urls&gt;&lt;/urls&gt;&lt;/record&gt;&lt;/Cite&gt;&lt;/EndNote&gt;</w:instrText>
      </w:r>
      <w:r w:rsidR="009806D2">
        <w:rPr>
          <w:rFonts w:ascii="Times New Roman" w:hAnsi="Times New Roman" w:cs="Times New Roman"/>
          <w:sz w:val="24"/>
          <w:szCs w:val="24"/>
        </w:rPr>
        <w:fldChar w:fldCharType="separate"/>
      </w:r>
      <w:r w:rsidR="009806D2">
        <w:rPr>
          <w:rFonts w:ascii="Times New Roman" w:hAnsi="Times New Roman" w:cs="Times New Roman"/>
          <w:noProof/>
          <w:sz w:val="24"/>
          <w:szCs w:val="24"/>
        </w:rPr>
        <w:t>(Sellhorn &amp; Stier, 2019)</w:t>
      </w:r>
      <w:r w:rsidR="009806D2">
        <w:rPr>
          <w:rFonts w:ascii="Times New Roman" w:hAnsi="Times New Roman" w:cs="Times New Roman"/>
          <w:sz w:val="24"/>
          <w:szCs w:val="24"/>
        </w:rPr>
        <w:fldChar w:fldCharType="end"/>
      </w:r>
      <w:r w:rsidRPr="00986DFC">
        <w:rPr>
          <w:rFonts w:ascii="Times New Roman" w:hAnsi="Times New Roman" w:cs="Times New Roman"/>
          <w:sz w:val="24"/>
          <w:szCs w:val="24"/>
        </w:rPr>
        <w:t xml:space="preserve">. Variable liabilities are often excluded when determining net liquid assets. Volatile liabilities are financial obligations </w:t>
      </w:r>
      <w:proofErr w:type="spellStart"/>
      <w:r w:rsidRPr="00986DFC">
        <w:rPr>
          <w:rFonts w:ascii="Times New Roman" w:hAnsi="Times New Roman" w:cs="Times New Roman"/>
          <w:sz w:val="24"/>
          <w:szCs w:val="24"/>
        </w:rPr>
        <w:t>characterised</w:t>
      </w:r>
      <w:proofErr w:type="spellEnd"/>
      <w:r w:rsidRPr="00986DFC">
        <w:rPr>
          <w:rFonts w:ascii="Times New Roman" w:hAnsi="Times New Roman" w:cs="Times New Roman"/>
          <w:sz w:val="24"/>
          <w:szCs w:val="24"/>
        </w:rPr>
        <w:t xml:space="preserve"> by their unpredictability and the possibility of unexpectedly disappearing from a company's financial statement. Uninsured borrowings are a kind of obligation that is prone to significant fluctuations and is shown on a bank's balance sheet.</w:t>
      </w:r>
    </w:p>
    <w:p w14:paraId="36D6C969" w14:textId="5BD17368" w:rsidR="005B7411" w:rsidRPr="00030647" w:rsidRDefault="005B7411" w:rsidP="002C2865">
      <w:pPr>
        <w:pStyle w:val="Heading3"/>
      </w:pPr>
      <w:bookmarkStart w:id="51" w:name="_Toc173535928"/>
      <w:r w:rsidRPr="00030647">
        <w:t>2.</w:t>
      </w:r>
      <w:r w:rsidR="00BB5950">
        <w:t>2</w:t>
      </w:r>
      <w:r w:rsidRPr="00030647">
        <w:t>.</w:t>
      </w:r>
      <w:r w:rsidR="00BB5950">
        <w:t>7</w:t>
      </w:r>
      <w:r w:rsidRPr="00030647">
        <w:t xml:space="preserve"> Cash Conversion Cycle</w:t>
      </w:r>
      <w:bookmarkEnd w:id="51"/>
    </w:p>
    <w:p w14:paraId="68F99F2D" w14:textId="67B35E07" w:rsidR="005B7411" w:rsidRPr="00F660EA" w:rsidRDefault="00F201CC" w:rsidP="005B7411">
      <w:pPr>
        <w:spacing w:line="480" w:lineRule="auto"/>
        <w:jc w:val="both"/>
        <w:rPr>
          <w:rFonts w:ascii="Times New Roman" w:hAnsi="Times New Roman" w:cs="Times New Roman"/>
          <w:sz w:val="24"/>
          <w:szCs w:val="24"/>
        </w:rPr>
      </w:pPr>
      <w:r w:rsidRPr="00F201CC">
        <w:rPr>
          <w:rFonts w:ascii="Times New Roman" w:hAnsi="Times New Roman" w:cs="Times New Roman"/>
          <w:sz w:val="24"/>
          <w:szCs w:val="24"/>
        </w:rPr>
        <w:t xml:space="preserve">Companies put a lot of energy into managing their working capital in order to </w:t>
      </w:r>
      <w:proofErr w:type="spellStart"/>
      <w:r w:rsidRPr="00F201CC">
        <w:rPr>
          <w:rFonts w:ascii="Times New Roman" w:hAnsi="Times New Roman" w:cs="Times New Roman"/>
          <w:sz w:val="24"/>
          <w:szCs w:val="24"/>
        </w:rPr>
        <w:t>optimise</w:t>
      </w:r>
      <w:proofErr w:type="spellEnd"/>
      <w:r w:rsidRPr="00F201CC">
        <w:rPr>
          <w:rFonts w:ascii="Times New Roman" w:hAnsi="Times New Roman" w:cs="Times New Roman"/>
          <w:sz w:val="24"/>
          <w:szCs w:val="24"/>
        </w:rPr>
        <w:t xml:space="preserve"> process quality and costs, shorten the Cash Conversion Cycle (CCC), and reduce the time it takes for cash to get out and into the company. The period between spending money and receiving it is, without a doubt, the most important window for any business to </w:t>
      </w:r>
      <w:proofErr w:type="spellStart"/>
      <w:r w:rsidRPr="00F201CC">
        <w:rPr>
          <w:rFonts w:ascii="Times New Roman" w:hAnsi="Times New Roman" w:cs="Times New Roman"/>
          <w:sz w:val="24"/>
          <w:szCs w:val="24"/>
        </w:rPr>
        <w:t>maximise</w:t>
      </w:r>
      <w:proofErr w:type="spellEnd"/>
      <w:r w:rsidRPr="00F201CC">
        <w:rPr>
          <w:rFonts w:ascii="Times New Roman" w:hAnsi="Times New Roman" w:cs="Times New Roman"/>
          <w:sz w:val="24"/>
          <w:szCs w:val="24"/>
        </w:rPr>
        <w:t xml:space="preserve"> efficiency. One way to measure the cash flow of a company is by looking at its Cash Conversion Cycle (CCC). In business terms, it's the net time it takes to turn the money a firm spends on raw materials into money it gets from customers </w:t>
      </w:r>
      <w:r w:rsidR="009806D2">
        <w:rPr>
          <w:rFonts w:ascii="Times New Roman" w:hAnsi="Times New Roman" w:cs="Times New Roman"/>
          <w:sz w:val="24"/>
          <w:szCs w:val="24"/>
        </w:rPr>
        <w:fldChar w:fldCharType="begin"/>
      </w:r>
      <w:r w:rsidR="009806D2">
        <w:rPr>
          <w:rFonts w:ascii="Times New Roman" w:hAnsi="Times New Roman" w:cs="Times New Roman"/>
          <w:sz w:val="24"/>
          <w:szCs w:val="24"/>
        </w:rPr>
        <w:instrText xml:space="preserve"> ADDIN EN.CITE &lt;EndNote&gt;&lt;Cite&gt;&lt;Author&gt;Zaher&lt;/Author&gt;&lt;Year&gt;2022&lt;/Year&gt;&lt;RecNum&gt;649&lt;/RecNum&gt;&lt;DisplayText&gt;(Zaher &amp;amp; Illescas, 2022)&lt;/DisplayText&gt;&lt;record&gt;&lt;rec-number&gt;649&lt;/rec-number&gt;&lt;foreign-keys&gt;&lt;key app="EN" db-id="zedta05si2ft2heat27xsazpesv0avfp5dtp" timestamp="1719355843"&gt;649&lt;/key&gt;&lt;/foreign-keys&gt;&lt;ref-type name="Journal Article"&gt;17&lt;/ref-type&gt;&lt;contributors&gt;&lt;authors&gt;&lt;author&gt;Zaher, Heba&lt;/author&gt;&lt;author&gt;Illescas, Gilberto Marquez&lt;/author&gt;&lt;/authors&gt;&lt;/contributors&gt;&lt;titles&gt;&lt;title&gt;The Cash Conversion Cycle: A Systematic Literature Review&lt;/title&gt;&lt;secondary-title&gt;Economic and Social Development: Book of Proceedings&lt;/secondary-title&gt;&lt;/titles&gt;&lt;periodical&gt;&lt;full-title&gt;Economic and Social Development: Book of Proceedings&lt;/full-title&gt;&lt;/periodical&gt;&lt;pages&gt;18-35&lt;/pages&gt;&lt;dates&gt;&lt;year&gt;2022&lt;/year&gt;&lt;/dates&gt;&lt;isbn&gt;1849-6903&lt;/isbn&gt;&lt;urls&gt;&lt;/urls&gt;&lt;/record&gt;&lt;/Cite&gt;&lt;/EndNote&gt;</w:instrText>
      </w:r>
      <w:r w:rsidR="009806D2">
        <w:rPr>
          <w:rFonts w:ascii="Times New Roman" w:hAnsi="Times New Roman" w:cs="Times New Roman"/>
          <w:sz w:val="24"/>
          <w:szCs w:val="24"/>
        </w:rPr>
        <w:fldChar w:fldCharType="separate"/>
      </w:r>
      <w:r w:rsidR="009806D2">
        <w:rPr>
          <w:rFonts w:ascii="Times New Roman" w:hAnsi="Times New Roman" w:cs="Times New Roman"/>
          <w:noProof/>
          <w:sz w:val="24"/>
          <w:szCs w:val="24"/>
        </w:rPr>
        <w:t>(Zaher &amp; Illescas, 2022)</w:t>
      </w:r>
      <w:r w:rsidR="009806D2">
        <w:rPr>
          <w:rFonts w:ascii="Times New Roman" w:hAnsi="Times New Roman" w:cs="Times New Roman"/>
          <w:sz w:val="24"/>
          <w:szCs w:val="24"/>
        </w:rPr>
        <w:fldChar w:fldCharType="end"/>
      </w:r>
      <w:r w:rsidR="005B7411" w:rsidRPr="00F660EA">
        <w:rPr>
          <w:rFonts w:ascii="Times New Roman" w:hAnsi="Times New Roman" w:cs="Times New Roman"/>
          <w:sz w:val="24"/>
          <w:szCs w:val="24"/>
        </w:rPr>
        <w:t>.</w:t>
      </w:r>
    </w:p>
    <w:p w14:paraId="37AA3845" w14:textId="5FDA33C1" w:rsidR="0089784D" w:rsidRDefault="0089784D" w:rsidP="00212180">
      <w:pPr>
        <w:spacing w:line="480" w:lineRule="auto"/>
        <w:jc w:val="both"/>
        <w:rPr>
          <w:rFonts w:ascii="Times New Roman" w:hAnsi="Times New Roman" w:cs="Times New Roman"/>
          <w:sz w:val="24"/>
          <w:szCs w:val="24"/>
        </w:rPr>
      </w:pPr>
      <w:r w:rsidRPr="0089784D">
        <w:rPr>
          <w:rFonts w:ascii="Times New Roman" w:hAnsi="Times New Roman" w:cs="Times New Roman"/>
          <w:sz w:val="24"/>
          <w:szCs w:val="24"/>
        </w:rPr>
        <w:t>The proponents of the Cash Conversion Cycle idea have said that it serves as a dynamic measure of a business's liquidity.</w:t>
      </w:r>
      <w:r w:rsidR="005B7411" w:rsidRPr="00F660EA">
        <w:rPr>
          <w:rFonts w:ascii="Times New Roman" w:hAnsi="Times New Roman" w:cs="Times New Roman"/>
          <w:sz w:val="24"/>
          <w:szCs w:val="24"/>
        </w:rPr>
        <w:t xml:space="preserve"> </w:t>
      </w:r>
      <w:r w:rsidR="005B7411" w:rsidRPr="009C45FA">
        <w:rPr>
          <w:rFonts w:ascii="Times New Roman" w:hAnsi="Times New Roman" w:cs="Times New Roman"/>
          <w:sz w:val="24"/>
          <w:szCs w:val="24"/>
        </w:rPr>
        <w:t xml:space="preserve">According to </w:t>
      </w:r>
      <w:r w:rsidR="009C45FA" w:rsidRPr="009C45FA">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AuthorYear="1"&gt;&lt;Author&gt;Adaeze&lt;/Author&gt;&lt;Year&gt;2023&lt;/Year&gt;&lt;RecNum&gt;613&lt;/RecNum&gt;&lt;DisplayText&gt;Adaeze et al. (2023)&lt;/DisplayText&gt;&lt;record&gt;&lt;rec-number&gt;613&lt;/rec-number&gt;&lt;foreign-keys&gt;&lt;key app="EN" db-id="zedta05si2ft2heat27xsazpesv0avfp5dtp" timestamp="1719177622"&gt;613&lt;/key&gt;&lt;/foreign-keys&gt;&lt;ref-type name="Journal Article"&gt;17&lt;/ref-type&gt;&lt;contributors&gt;&lt;authors&gt;&lt;author&gt;Adaeze, Aguzue Sandra&lt;/author&gt;&lt;author&gt;Ailemen, Ikpefan Ochei&lt;/author&gt;&lt;author&gt;Lucy, Ezeh Ugochi&lt;/author&gt;&lt;author&gt;Bolanle, Awogbenja Bukola&lt;/author&gt;&lt;/authors&gt;&lt;/contributors&gt;&lt;titles&gt;&lt;title&gt;LIQUIDITY RISKS AND WORKING CAPITAL MANAGEMENT: EMPIRICAL STUDY OF SELECTED CONSUMER GOODS COMPANIES&lt;/title&gt;&lt;secondary-title&gt;Academy of Strategic Management Journal&lt;/secondary-title&gt;&lt;/titles&gt;&lt;periodical&gt;&lt;full-title&gt;Academy of Strategic Management Journal&lt;/full-title&gt;&lt;/periodical&gt;&lt;pages&gt;1-11&lt;/pages&gt;&lt;volume&gt;22&lt;/volume&gt;&lt;dates&gt;&lt;year&gt;2023&lt;/year&gt;&lt;/dates&gt;&lt;isbn&gt;1544-1458&lt;/isbn&gt;&lt;urls&gt;&lt;/urls&gt;&lt;/record&gt;&lt;/Cite&gt;&lt;/EndNote&gt;</w:instrText>
      </w:r>
      <w:r w:rsidR="009C45FA" w:rsidRPr="009C45FA">
        <w:rPr>
          <w:rFonts w:ascii="Times New Roman" w:hAnsi="Times New Roman" w:cs="Times New Roman"/>
          <w:sz w:val="24"/>
          <w:szCs w:val="24"/>
        </w:rPr>
        <w:fldChar w:fldCharType="separate"/>
      </w:r>
      <w:r w:rsidR="006B4A8A">
        <w:rPr>
          <w:rFonts w:ascii="Times New Roman" w:hAnsi="Times New Roman" w:cs="Times New Roman"/>
          <w:noProof/>
          <w:sz w:val="24"/>
          <w:szCs w:val="24"/>
        </w:rPr>
        <w:t>Adaeze et al. (2023)</w:t>
      </w:r>
      <w:r w:rsidR="009C45FA" w:rsidRPr="009C45FA">
        <w:rPr>
          <w:rFonts w:ascii="Times New Roman" w:hAnsi="Times New Roman" w:cs="Times New Roman"/>
          <w:sz w:val="24"/>
          <w:szCs w:val="24"/>
        </w:rPr>
        <w:fldChar w:fldCharType="end"/>
      </w:r>
      <w:r w:rsidR="009C45FA">
        <w:rPr>
          <w:rFonts w:ascii="Times New Roman" w:hAnsi="Times New Roman" w:cs="Times New Roman"/>
          <w:sz w:val="24"/>
          <w:szCs w:val="24"/>
        </w:rPr>
        <w:t>,</w:t>
      </w:r>
      <w:r w:rsidR="005B7411" w:rsidRPr="009C45FA">
        <w:rPr>
          <w:rFonts w:ascii="Times New Roman" w:hAnsi="Times New Roman" w:cs="Times New Roman"/>
          <w:sz w:val="24"/>
          <w:szCs w:val="24"/>
        </w:rPr>
        <w:t xml:space="preserve"> </w:t>
      </w:r>
      <w:r w:rsidR="0059792C" w:rsidRPr="0059792C">
        <w:rPr>
          <w:rFonts w:ascii="Times New Roman" w:hAnsi="Times New Roman" w:cs="Times New Roman"/>
          <w:sz w:val="24"/>
          <w:szCs w:val="24"/>
        </w:rPr>
        <w:t xml:space="preserve">The time it takes to go from allocating money to working capital or from paying for working capital to receiving cash from its sale is called the cash conversion cycle. Effective management of working capital may be achieved via </w:t>
      </w:r>
      <w:r w:rsidR="0059792C" w:rsidRPr="0059792C">
        <w:rPr>
          <w:rFonts w:ascii="Times New Roman" w:hAnsi="Times New Roman" w:cs="Times New Roman"/>
          <w:sz w:val="24"/>
          <w:szCs w:val="24"/>
        </w:rPr>
        <w:lastRenderedPageBreak/>
        <w:t xml:space="preserve">the cash conversion cycle. They may do this by making it easier for their prospective customers to transform their stock into marketable goods. One tactic to quickly obtain cash is to sell the accounts receivable. </w:t>
      </w:r>
      <w:r w:rsidRPr="0089784D">
        <w:rPr>
          <w:rFonts w:ascii="Times New Roman" w:hAnsi="Times New Roman" w:cs="Times New Roman"/>
          <w:sz w:val="24"/>
          <w:szCs w:val="24"/>
        </w:rPr>
        <w:t>Another approach is to expedite the payment process for debtors. Additionally, businesses can implement trade credit policies that extend the payment period to suppliers, allowing them to acquire reinvested cash.</w:t>
      </w:r>
    </w:p>
    <w:p w14:paraId="10F63172" w14:textId="3355E30C" w:rsidR="002A1A19" w:rsidRPr="00030647" w:rsidRDefault="005B7411" w:rsidP="00302F11">
      <w:pPr>
        <w:pStyle w:val="Heading2"/>
      </w:pPr>
      <w:bookmarkStart w:id="52" w:name="_Toc173535929"/>
      <w:r>
        <w:t>2.</w:t>
      </w:r>
      <w:r w:rsidR="00BB5950">
        <w:t>3</w:t>
      </w:r>
      <w:r w:rsidR="002A1A19" w:rsidRPr="00030647">
        <w:t xml:space="preserve"> Overview of Manufacturing Firms in Sub-Saharan Africa</w:t>
      </w:r>
      <w:bookmarkEnd w:id="52"/>
    </w:p>
    <w:p w14:paraId="4FD3A087" w14:textId="12A5E952" w:rsidR="002A1A19" w:rsidRDefault="002A1A19" w:rsidP="002A1A19">
      <w:pPr>
        <w:spacing w:line="480" w:lineRule="auto"/>
        <w:jc w:val="both"/>
        <w:rPr>
          <w:rFonts w:ascii="Times New Roman" w:hAnsi="Times New Roman" w:cs="Times New Roman"/>
          <w:sz w:val="24"/>
          <w:szCs w:val="24"/>
        </w:rPr>
      </w:pPr>
      <w:r w:rsidRPr="00D31B1E">
        <w:rPr>
          <w:rFonts w:ascii="Times New Roman" w:hAnsi="Times New Roman" w:cs="Times New Roman"/>
          <w:sz w:val="24"/>
          <w:szCs w:val="24"/>
        </w:rPr>
        <w:t>Most people agree that the industrial sector would be the best one to propel Africa's growth.</w:t>
      </w:r>
      <w:r>
        <w:rPr>
          <w:rFonts w:ascii="Times New Roman" w:hAnsi="Times New Roman" w:cs="Times New Roman"/>
          <w:sz w:val="24"/>
          <w:szCs w:val="24"/>
        </w:rPr>
        <w:t xml:space="preserve"> </w:t>
      </w:r>
      <w:r w:rsidRPr="00D31B1E">
        <w:rPr>
          <w:rFonts w:ascii="Times New Roman" w:hAnsi="Times New Roman" w:cs="Times New Roman"/>
          <w:sz w:val="24"/>
          <w:szCs w:val="24"/>
        </w:rPr>
        <w:t>This is because the sector is labor-intensive and export-oriented.</w:t>
      </w:r>
      <w:r>
        <w:rPr>
          <w:rFonts w:ascii="Times New Roman" w:hAnsi="Times New Roman" w:cs="Times New Roman"/>
          <w:sz w:val="24"/>
          <w:szCs w:val="24"/>
        </w:rPr>
        <w:t xml:space="preserve"> </w:t>
      </w:r>
      <w:r w:rsidRPr="00D31B1E">
        <w:rPr>
          <w:rFonts w:ascii="Times New Roman" w:hAnsi="Times New Roman" w:cs="Times New Roman"/>
          <w:sz w:val="24"/>
          <w:szCs w:val="24"/>
        </w:rPr>
        <w:t>The degree of exports and a nation's economic prosperity are directly correlated. Increased revenue is achieved by adding value to things before they are sold, which raises average profits per input. In addition, compared to commodities, for example, the manufacturing sector is more resilient to external shocks and more sustainable.</w:t>
      </w:r>
      <w:r>
        <w:rPr>
          <w:rFonts w:ascii="Times New Roman" w:hAnsi="Times New Roman" w:cs="Times New Roman"/>
          <w:sz w:val="24"/>
          <w:szCs w:val="24"/>
        </w:rPr>
        <w:t xml:space="preserve"> </w:t>
      </w:r>
      <w:r w:rsidRPr="00D31B1E">
        <w:rPr>
          <w:rFonts w:ascii="Times New Roman" w:hAnsi="Times New Roman" w:cs="Times New Roman"/>
          <w:sz w:val="24"/>
          <w:szCs w:val="24"/>
        </w:rPr>
        <w:t>Due to their reliance on the sale of basic commodities, many African economies are very vulnerable to changes in world prices. Large multinational businesses and the political elite are the main benefactors of the nation's natural resources, with the common public seldom benefiting directly from them</w:t>
      </w:r>
      <w:r>
        <w:rPr>
          <w:rFonts w:ascii="Times New Roman" w:hAnsi="Times New Roman" w:cs="Times New Roman"/>
          <w:sz w:val="24"/>
          <w:szCs w:val="24"/>
        </w:rPr>
        <w:t xml:space="preserve"> </w:t>
      </w:r>
      <w:r w:rsidR="00412E4C">
        <w:rPr>
          <w:rFonts w:ascii="Times New Roman" w:hAnsi="Times New Roman" w:cs="Times New Roman"/>
          <w:sz w:val="24"/>
          <w:szCs w:val="24"/>
        </w:rPr>
        <w:fldChar w:fldCharType="begin"/>
      </w:r>
      <w:r w:rsidR="00412E4C">
        <w:rPr>
          <w:rFonts w:ascii="Times New Roman" w:hAnsi="Times New Roman" w:cs="Times New Roman"/>
          <w:sz w:val="24"/>
          <w:szCs w:val="24"/>
        </w:rPr>
        <w:instrText xml:space="preserve"> ADDIN EN.CITE &lt;EndNote&gt;&lt;Cite&gt;&lt;Author&gt;Reed&lt;/Author&gt;&lt;Year&gt;2023&lt;/Year&gt;&lt;RecNum&gt;651&lt;/RecNum&gt;&lt;DisplayText&gt;(Reed, 2023)&lt;/DisplayText&gt;&lt;record&gt;&lt;rec-number&gt;651&lt;/rec-number&gt;&lt;foreign-keys&gt;&lt;key app="EN" db-id="zedta05si2ft2heat27xsazpesv0avfp5dtp" timestamp="1719356138"&gt;651&lt;/key&gt;&lt;/foreign-keys&gt;&lt;ref-type name="Journal Article"&gt;17&lt;/ref-type&gt;&lt;contributors&gt;&lt;authors&gt;&lt;author&gt;Reed, David&lt;/author&gt;&lt;/authors&gt;&lt;/contributors&gt;&lt;titles&gt;&lt;title&gt;The Political Economy of Natural Resource Wealth&lt;/title&gt;&lt;secondary-title&gt;Economic Change Governance and Natural Resource Wealth&lt;/secondary-title&gt;&lt;/titles&gt;&lt;periodical&gt;&lt;full-title&gt;Economic Change Governance and Natural Resource Wealth&lt;/full-title&gt;&lt;/periodical&gt;&lt;pages&gt;11-40&lt;/pages&gt;&lt;dates&gt;&lt;year&gt;2023&lt;/year&gt;&lt;/dates&gt;&lt;urls&gt;&lt;/urls&gt;&lt;/record&gt;&lt;/Cite&gt;&lt;/EndNote&gt;</w:instrText>
      </w:r>
      <w:r w:rsidR="00412E4C">
        <w:rPr>
          <w:rFonts w:ascii="Times New Roman" w:hAnsi="Times New Roman" w:cs="Times New Roman"/>
          <w:sz w:val="24"/>
          <w:szCs w:val="24"/>
        </w:rPr>
        <w:fldChar w:fldCharType="separate"/>
      </w:r>
      <w:r w:rsidR="00412E4C">
        <w:rPr>
          <w:rFonts w:ascii="Times New Roman" w:hAnsi="Times New Roman" w:cs="Times New Roman"/>
          <w:noProof/>
          <w:sz w:val="24"/>
          <w:szCs w:val="24"/>
        </w:rPr>
        <w:t>(Reed, 2023)</w:t>
      </w:r>
      <w:r w:rsidR="00412E4C">
        <w:rPr>
          <w:rFonts w:ascii="Times New Roman" w:hAnsi="Times New Roman" w:cs="Times New Roman"/>
          <w:sz w:val="24"/>
          <w:szCs w:val="24"/>
        </w:rPr>
        <w:fldChar w:fldCharType="end"/>
      </w:r>
      <w:r w:rsidRPr="00D31B1E">
        <w:rPr>
          <w:rFonts w:ascii="Times New Roman" w:hAnsi="Times New Roman" w:cs="Times New Roman"/>
          <w:sz w:val="24"/>
          <w:szCs w:val="24"/>
        </w:rPr>
        <w:t>.</w:t>
      </w:r>
      <w:r>
        <w:rPr>
          <w:rFonts w:ascii="Times New Roman" w:hAnsi="Times New Roman" w:cs="Times New Roman"/>
          <w:sz w:val="24"/>
          <w:szCs w:val="24"/>
        </w:rPr>
        <w:t xml:space="preserve"> </w:t>
      </w:r>
      <w:r w:rsidRPr="00D31B1E">
        <w:rPr>
          <w:rFonts w:ascii="Times New Roman" w:hAnsi="Times New Roman" w:cs="Times New Roman"/>
          <w:sz w:val="24"/>
          <w:szCs w:val="24"/>
        </w:rPr>
        <w:t>On the other hand, a robust manufacturing sector helps the private sector grow, strengthening an economy's resistance to outside shocks. Furthermore, by diversifying exports and reducing imports, local manufacturing strengthens external accounts</w:t>
      </w:r>
      <w:r>
        <w:rPr>
          <w:rFonts w:ascii="Times New Roman" w:hAnsi="Times New Roman" w:cs="Times New Roman"/>
          <w:sz w:val="24"/>
          <w:szCs w:val="24"/>
        </w:rPr>
        <w:t xml:space="preserve"> </w:t>
      </w:r>
      <w:r w:rsidR="00412E4C">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&lt;EndNote&gt;&lt;Cite&gt;&lt;Author&gt;Shahzad&lt;/Author&gt;&lt;Year&gt;2020&lt;/Year&gt;&lt;RecNum&gt;652&lt;/RecNum&gt;&lt;DisplayText&gt;(Shahzad et al., 2020)&lt;/DisplayText&gt;&lt;record&gt;&lt;rec-number&gt;652&lt;/rec-number&gt;&lt;foreign-keys&gt;&lt;key app="EN" db-id="zedta05si2ft2heat27xsazpesv0avfp5dtp" timestamp="1719356239"&gt;652&lt;/key&gt;&lt;/foreign-keys&gt;&lt;ref-type name="Journal Article"&gt;17&lt;/ref-type&gt;&lt;contributors&gt;&lt;authors&gt;&lt;author&gt;Shahzad, Umer&lt;/author&gt;&lt;author&gt;Ferraz, Diogo&lt;/author&gt;&lt;author&gt;Doğan, Buhari&lt;/author&gt;&lt;author&gt;do Nascimento Rebelatto, Daisy Aparecida&lt;/author&gt;&lt;/authors&gt;&lt;/contributors&gt;&lt;titles&gt;&lt;title&gt;Export product diversification and CO2 emissions: Contextual evidences from developing and developed economies&lt;/title&gt;&lt;secondary-title&gt;Journal of Cleaner Production&lt;/secondary-title&gt;&lt;/titles&gt;&lt;periodical&gt;&lt;full-title&gt;Journal of cleaner production&lt;/full-title&gt;&lt;/periodical&gt;&lt;pages&gt;124146&lt;/pages&gt;&lt;volume&gt;276&lt;/volume&gt;&lt;dates&gt;&lt;year&gt;2020&lt;/year&gt;&lt;/dates&gt;&lt;isbn&gt;0959-6526&lt;/isbn&gt;&lt;urls&gt;&lt;/urls&gt;&lt;/record&gt;&lt;/Cite&gt;&lt;/EndNote&gt;</w:instrText>
      </w:r>
      <w:r w:rsidR="00412E4C">
        <w:rPr>
          <w:rFonts w:ascii="Times New Roman" w:hAnsi="Times New Roman" w:cs="Times New Roman"/>
          <w:sz w:val="24"/>
          <w:szCs w:val="24"/>
        </w:rPr>
        <w:fldChar w:fldCharType="separate"/>
      </w:r>
      <w:r w:rsidR="006B4A8A">
        <w:rPr>
          <w:rFonts w:ascii="Times New Roman" w:hAnsi="Times New Roman" w:cs="Times New Roman"/>
          <w:noProof/>
          <w:sz w:val="24"/>
          <w:szCs w:val="24"/>
        </w:rPr>
        <w:t>(Shahzad et al., 2020)</w:t>
      </w:r>
      <w:r w:rsidR="00412E4C">
        <w:rPr>
          <w:rFonts w:ascii="Times New Roman" w:hAnsi="Times New Roman" w:cs="Times New Roman"/>
          <w:sz w:val="24"/>
          <w:szCs w:val="24"/>
        </w:rPr>
        <w:fldChar w:fldCharType="end"/>
      </w:r>
      <w:r w:rsidRPr="00D31B1E">
        <w:rPr>
          <w:rFonts w:ascii="Times New Roman" w:hAnsi="Times New Roman" w:cs="Times New Roman"/>
          <w:sz w:val="24"/>
          <w:szCs w:val="24"/>
        </w:rPr>
        <w:t>.</w:t>
      </w:r>
      <w:r>
        <w:rPr>
          <w:rFonts w:ascii="Times New Roman" w:hAnsi="Times New Roman" w:cs="Times New Roman"/>
          <w:sz w:val="24"/>
          <w:szCs w:val="24"/>
        </w:rPr>
        <w:t xml:space="preserve"> </w:t>
      </w:r>
      <w:r w:rsidRPr="00D31B1E">
        <w:rPr>
          <w:rFonts w:ascii="Times New Roman" w:hAnsi="Times New Roman" w:cs="Times New Roman"/>
          <w:sz w:val="24"/>
          <w:szCs w:val="24"/>
        </w:rPr>
        <w:t>The structure of the trade balance is positively impacted by producing items for the home market, and the demand for manufactured exports is steadier and has a much larger range.</w:t>
      </w:r>
    </w:p>
    <w:p w14:paraId="2CC94D5D" w14:textId="502B4A0F" w:rsidR="002A1A19" w:rsidRPr="00D31B1E" w:rsidRDefault="002A1A19" w:rsidP="002A1A19">
      <w:pPr>
        <w:spacing w:line="480" w:lineRule="auto"/>
        <w:jc w:val="both"/>
        <w:rPr>
          <w:rFonts w:ascii="Times New Roman" w:hAnsi="Times New Roman" w:cs="Times New Roman"/>
          <w:sz w:val="24"/>
          <w:szCs w:val="24"/>
        </w:rPr>
      </w:pPr>
      <w:r w:rsidRPr="00D96C4C">
        <w:rPr>
          <w:rFonts w:ascii="Times New Roman" w:hAnsi="Times New Roman" w:cs="Times New Roman"/>
          <w:sz w:val="24"/>
          <w:szCs w:val="24"/>
        </w:rPr>
        <w:t>Africa is a continent characterized by a multitude of economic opportunities. The robustness of Africa's economic development is significantly propelled by the presence of a thriving manufacturing sector</w:t>
      </w:r>
      <w:r>
        <w:rPr>
          <w:rFonts w:ascii="Times New Roman" w:hAnsi="Times New Roman" w:cs="Times New Roman"/>
          <w:sz w:val="24"/>
          <w:szCs w:val="24"/>
        </w:rPr>
        <w:t xml:space="preserve"> </w:t>
      </w:r>
      <w:r w:rsidR="00412E4C">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&lt;EndNote&gt;&lt;Cite&gt;&lt;Author&gt;Etim&lt;/Author&gt;&lt;Year&gt;2020&lt;/Year&gt;&lt;RecNum&gt;653&lt;/RecNum&gt;&lt;DisplayText&gt;(Etim &amp;amp; Daramola, 2020)&lt;/DisplayText&gt;&lt;record&gt;&lt;rec-number&gt;653&lt;/rec-number&gt;&lt;foreign-keys&gt;&lt;key app="EN" db-id="zedta05si2ft2heat27xsazpesv0avfp5dtp" timestamp="1719356442"&gt;653&lt;/key&gt;&lt;/foreign-keys&gt;&lt;ref-type name="Journal Article"&gt;17&lt;/ref-type&gt;&lt;contributors&gt;&lt;authors&gt;&lt;author&gt;Etim, Ernest&lt;/author&gt;&lt;author&gt;Daramola, Olawande&lt;/author&gt;&lt;/authors&gt;&lt;/contributors&gt;&lt;titles&gt;&lt;title&gt;The informal sector and economic growth of South Africa and Nigeria: A comparative systematic review&lt;/title&gt;&lt;secondary-title&gt;Journal of Open Innovation: Technology, Market, and Complexity&lt;/secondary-title&gt;&lt;/titles&gt;&lt;periodical&gt;&lt;full-title&gt;Journal of Open Innovation: Technology, Market, and Complexity&lt;/full-title&gt;&lt;/periodical&gt;&lt;pages&gt;13-24&lt;/pages&gt;&lt;volume&gt;6&lt;/volume&gt;&lt;number&gt;4&lt;/number&gt;&lt;dates&gt;&lt;year&gt;2020&lt;/year&gt;&lt;/dates&gt;&lt;isbn&gt;2199-8531&lt;/isbn&gt;&lt;urls&gt;&lt;/urls&gt;&lt;/record&gt;&lt;/Cite&gt;&lt;/EndNote&gt;</w:instrText>
      </w:r>
      <w:r w:rsidR="00412E4C">
        <w:rPr>
          <w:rFonts w:ascii="Times New Roman" w:hAnsi="Times New Roman" w:cs="Times New Roman"/>
          <w:sz w:val="24"/>
          <w:szCs w:val="24"/>
        </w:rPr>
        <w:fldChar w:fldCharType="separate"/>
      </w:r>
      <w:r w:rsidR="00412E4C">
        <w:rPr>
          <w:rFonts w:ascii="Times New Roman" w:hAnsi="Times New Roman" w:cs="Times New Roman"/>
          <w:noProof/>
          <w:sz w:val="24"/>
          <w:szCs w:val="24"/>
        </w:rPr>
        <w:t>(Etim &amp; Daramola, 2020)</w:t>
      </w:r>
      <w:r w:rsidR="00412E4C">
        <w:rPr>
          <w:rFonts w:ascii="Times New Roman" w:hAnsi="Times New Roman" w:cs="Times New Roman"/>
          <w:sz w:val="24"/>
          <w:szCs w:val="24"/>
        </w:rPr>
        <w:fldChar w:fldCharType="end"/>
      </w:r>
      <w:r w:rsidRPr="00D96C4C">
        <w:rPr>
          <w:rFonts w:ascii="Times New Roman" w:hAnsi="Times New Roman" w:cs="Times New Roman"/>
          <w:sz w:val="24"/>
          <w:szCs w:val="24"/>
        </w:rPr>
        <w:t>. Africa exhibits potential in the realm of manufacturing as it endeavors to achieve economic recovery in the aftermath of the epidemic</w:t>
      </w:r>
      <w:r w:rsidR="00504A77">
        <w:rPr>
          <w:rFonts w:ascii="Times New Roman" w:hAnsi="Times New Roman" w:cs="Times New Roman"/>
          <w:sz w:val="24"/>
          <w:szCs w:val="24"/>
        </w:rPr>
        <w:t xml:space="preserve"> </w:t>
      </w:r>
      <w:r w:rsidR="00504A77">
        <w:rPr>
          <w:rFonts w:ascii="Times New Roman" w:hAnsi="Times New Roman" w:cs="Times New Roman"/>
          <w:sz w:val="24"/>
          <w:szCs w:val="24"/>
        </w:rPr>
        <w:lastRenderedPageBreak/>
        <w:fldChar w:fldCharType="begin"/>
      </w:r>
      <w:r w:rsidR="006B4A8A">
        <w:rPr>
          <w:rFonts w:ascii="Times New Roman" w:hAnsi="Times New Roman" w:cs="Times New Roman"/>
          <w:sz w:val="24"/>
          <w:szCs w:val="24"/>
        </w:rPr>
        <w:instrText xml:space="preserve"> ADDIN EN.CITE &lt;EndNote&gt;&lt;Cite&gt;&lt;Author&gt;Yadav&lt;/Author&gt;&lt;Year&gt;2023&lt;/Year&gt;&lt;RecNum&gt;654&lt;/RecNum&gt;&lt;DisplayText&gt;(Yadav et al., 2023)&lt;/DisplayText&gt;&lt;record&gt;&lt;rec-number&gt;654&lt;/rec-number&gt;&lt;foreign-keys&gt;&lt;key app="EN" db-id="zedta05si2ft2heat27xsazpesv0avfp5dtp" timestamp="1719356743"&gt;654&lt;/key&gt;&lt;/foreign-keys&gt;&lt;ref-type name="Journal Article"&gt;17&lt;/ref-type&gt;&lt;contributors&gt;&lt;authors&gt;&lt;author&gt;Yadav, Uma Shankar&lt;/author&gt;&lt;author&gt;Tripathi, Ravindra&lt;/author&gt;&lt;author&gt;Tripathi, Mano Ashish&lt;/author&gt;&lt;author&gt;Ghosal, Indrajit&lt;/author&gt;&lt;author&gt;Kumar, Ashish&lt;/author&gt;&lt;author&gt;Mandal, Mitu&lt;/author&gt;&lt;author&gt;Singh, Akanksha&lt;/author&gt;&lt;/authors&gt;&lt;/contributors&gt;&lt;titles&gt;&lt;title&gt;Digital and innovative entrepreneurship in the Indian handicraft sector after the COVID-19 pandemic: challenges and opportunities&lt;/title&gt;&lt;secondary-title&gt;Journal of Innovation and Entrepreneurship&lt;/secondary-title&gt;&lt;/titles&gt;&lt;periodical&gt;&lt;full-title&gt;Journal of Innovation and Entrepreneurship&lt;/full-title&gt;&lt;/periodical&gt;&lt;pages&gt;69-88&lt;/pages&gt;&lt;volume&gt;12&lt;/volume&gt;&lt;number&gt;1&lt;/number&gt;&lt;dates&gt;&lt;year&gt;2023&lt;/year&gt;&lt;/dates&gt;&lt;isbn&gt;2192-5372&lt;/isbn&gt;&lt;urls&gt;&lt;/urls&gt;&lt;/record&gt;&lt;/Cite&gt;&lt;/EndNote&gt;</w:instrText>
      </w:r>
      <w:r w:rsidR="00504A77">
        <w:rPr>
          <w:rFonts w:ascii="Times New Roman" w:hAnsi="Times New Roman" w:cs="Times New Roman"/>
          <w:sz w:val="24"/>
          <w:szCs w:val="24"/>
        </w:rPr>
        <w:fldChar w:fldCharType="separate"/>
      </w:r>
      <w:r w:rsidR="00504A77">
        <w:rPr>
          <w:rFonts w:ascii="Times New Roman" w:hAnsi="Times New Roman" w:cs="Times New Roman"/>
          <w:noProof/>
          <w:sz w:val="24"/>
          <w:szCs w:val="24"/>
        </w:rPr>
        <w:t>(Yadav et al., 2023)</w:t>
      </w:r>
      <w:r w:rsidR="00504A77">
        <w:rPr>
          <w:rFonts w:ascii="Times New Roman" w:hAnsi="Times New Roman" w:cs="Times New Roman"/>
          <w:sz w:val="24"/>
          <w:szCs w:val="24"/>
        </w:rPr>
        <w:fldChar w:fldCharType="end"/>
      </w:r>
      <w:r w:rsidRPr="00D96C4C">
        <w:rPr>
          <w:rFonts w:ascii="Times New Roman" w:hAnsi="Times New Roman" w:cs="Times New Roman"/>
          <w:sz w:val="24"/>
          <w:szCs w:val="24"/>
        </w:rPr>
        <w:t xml:space="preserve">. According to expert projections, the sector is anticipated to reach a value of 666.4 billion dollars by the year 2030. </w:t>
      </w:r>
      <w:r w:rsidR="00C655FE">
        <w:rPr>
          <w:rFonts w:ascii="Times New Roman" w:hAnsi="Times New Roman" w:cs="Times New Roman"/>
          <w:sz w:val="24"/>
          <w:szCs w:val="24"/>
        </w:rPr>
        <w:t>Over</w:t>
      </w:r>
      <w:r w:rsidRPr="00D96C4C">
        <w:rPr>
          <w:rFonts w:ascii="Times New Roman" w:hAnsi="Times New Roman" w:cs="Times New Roman"/>
          <w:sz w:val="24"/>
          <w:szCs w:val="24"/>
        </w:rPr>
        <w:t xml:space="preserve"> the last five years, an amount </w:t>
      </w:r>
      <w:r>
        <w:rPr>
          <w:rFonts w:ascii="Times New Roman" w:hAnsi="Times New Roman" w:cs="Times New Roman"/>
          <w:sz w:val="24"/>
          <w:szCs w:val="24"/>
        </w:rPr>
        <w:t xml:space="preserve">of </w:t>
      </w:r>
      <w:r w:rsidRPr="00D96C4C">
        <w:rPr>
          <w:rFonts w:ascii="Times New Roman" w:hAnsi="Times New Roman" w:cs="Times New Roman"/>
          <w:sz w:val="24"/>
          <w:szCs w:val="24"/>
        </w:rPr>
        <w:t xml:space="preserve">over $200 billion has been included </w:t>
      </w:r>
      <w:r>
        <w:rPr>
          <w:rFonts w:ascii="Times New Roman" w:hAnsi="Times New Roman" w:cs="Times New Roman"/>
          <w:sz w:val="24"/>
          <w:szCs w:val="24"/>
        </w:rPr>
        <w:t>in</w:t>
      </w:r>
      <w:r w:rsidRPr="00D96C4C">
        <w:rPr>
          <w:rFonts w:ascii="Times New Roman" w:hAnsi="Times New Roman" w:cs="Times New Roman"/>
          <w:sz w:val="24"/>
          <w:szCs w:val="24"/>
        </w:rPr>
        <w:t xml:space="preserve"> the total.</w:t>
      </w:r>
      <w:r w:rsidR="002960D0">
        <w:rPr>
          <w:rFonts w:ascii="Times New Roman" w:hAnsi="Times New Roman" w:cs="Times New Roman"/>
          <w:sz w:val="24"/>
          <w:szCs w:val="24"/>
        </w:rPr>
        <w:t xml:space="preserve"> </w:t>
      </w:r>
      <w:r w:rsidRPr="00D31B1E">
        <w:rPr>
          <w:rFonts w:ascii="Times New Roman" w:hAnsi="Times New Roman" w:cs="Times New Roman"/>
          <w:sz w:val="24"/>
          <w:szCs w:val="24"/>
        </w:rPr>
        <w:t>The industrial sector in African nations is confronted with two prominent challenges, namely insufficient infrastructure and limited availability of skilled personnel</w:t>
      </w:r>
      <w:r w:rsidR="00504A77">
        <w:rPr>
          <w:rFonts w:ascii="Times New Roman" w:hAnsi="Times New Roman" w:cs="Times New Roman"/>
          <w:sz w:val="24"/>
          <w:szCs w:val="24"/>
        </w:rPr>
        <w:t xml:space="preserve"> </w:t>
      </w:r>
      <w:r w:rsidR="00504A77">
        <w:rPr>
          <w:rFonts w:ascii="Times New Roman" w:hAnsi="Times New Roman" w:cs="Times New Roman"/>
          <w:sz w:val="24"/>
          <w:szCs w:val="24"/>
        </w:rPr>
        <w:fldChar w:fldCharType="begin"/>
      </w:r>
      <w:r w:rsidR="00504A77">
        <w:rPr>
          <w:rFonts w:ascii="Times New Roman" w:hAnsi="Times New Roman" w:cs="Times New Roman"/>
          <w:sz w:val="24"/>
          <w:szCs w:val="24"/>
        </w:rPr>
        <w:instrText xml:space="preserve"> ADDIN EN.CITE &lt;EndNote&gt;&lt;Cite&gt;&lt;Author&gt;Serumaga-Zake&lt;/Author&gt;&lt;Year&gt;2021&lt;/Year&gt;&lt;RecNum&gt;655&lt;/RecNum&gt;&lt;DisplayText&gt;(Serumaga-Zake &amp;amp; van der Poll, 2021)&lt;/DisplayText&gt;&lt;record&gt;&lt;rec-number&gt;655&lt;/rec-number&gt;&lt;foreign-keys&gt;&lt;key app="EN" db-id="zedta05si2ft2heat27xsazpesv0avfp5dtp" timestamp="1719356867"&gt;655&lt;/key&gt;&lt;/foreign-keys&gt;&lt;ref-type name="Journal Article"&gt;17&lt;/ref-type&gt;&lt;contributors&gt;&lt;authors&gt;&lt;author&gt;Serumaga-Zake, John Mugambwa&lt;/author&gt;&lt;author&gt;van der Poll, John Andrew&lt;/author&gt;&lt;/authors&gt;&lt;/contributors&gt;&lt;titles&gt;&lt;title&gt;Addressing the impact of fourth industrial revolution on South African manufacturing small and medium enterprises (SMEs)&lt;/title&gt;&lt;secondary-title&gt;Sustainability&lt;/secondary-title&gt;&lt;/titles&gt;&lt;periodical&gt;&lt;full-title&gt;Sustainability&lt;/full-title&gt;&lt;/periodical&gt;&lt;pages&gt;11703&lt;/pages&gt;&lt;volume&gt;13&lt;/volume&gt;&lt;number&gt;21&lt;/number&gt;&lt;dates&gt;&lt;year&gt;2021&lt;/year&gt;&lt;/dates&gt;&lt;isbn&gt;2071-1050&lt;/isbn&gt;&lt;urls&gt;&lt;/urls&gt;&lt;/record&gt;&lt;/Cite&gt;&lt;/EndNote&gt;</w:instrText>
      </w:r>
      <w:r w:rsidR="00504A77">
        <w:rPr>
          <w:rFonts w:ascii="Times New Roman" w:hAnsi="Times New Roman" w:cs="Times New Roman"/>
          <w:sz w:val="24"/>
          <w:szCs w:val="24"/>
        </w:rPr>
        <w:fldChar w:fldCharType="separate"/>
      </w:r>
      <w:r w:rsidR="00504A77">
        <w:rPr>
          <w:rFonts w:ascii="Times New Roman" w:hAnsi="Times New Roman" w:cs="Times New Roman"/>
          <w:noProof/>
          <w:sz w:val="24"/>
          <w:szCs w:val="24"/>
        </w:rPr>
        <w:t>(Serumaga-Zake &amp; van der Poll, 2021)</w:t>
      </w:r>
      <w:r w:rsidR="00504A77">
        <w:rPr>
          <w:rFonts w:ascii="Times New Roman" w:hAnsi="Times New Roman" w:cs="Times New Roman"/>
          <w:sz w:val="24"/>
          <w:szCs w:val="24"/>
        </w:rPr>
        <w:fldChar w:fldCharType="end"/>
      </w:r>
      <w:r w:rsidRPr="00D31B1E">
        <w:rPr>
          <w:rFonts w:ascii="Times New Roman" w:hAnsi="Times New Roman" w:cs="Times New Roman"/>
          <w:sz w:val="24"/>
          <w:szCs w:val="24"/>
        </w:rPr>
        <w:t>. Furthermore, Africa is often seen as a region characterized by corruption, political instability, and ongoing conflicts, all of which pose significant obstacles to the attraction of sustained capital investments.</w:t>
      </w:r>
    </w:p>
    <w:p w14:paraId="41A9C5D9" w14:textId="78382FB0" w:rsidR="002A1A19" w:rsidRDefault="002A1A19" w:rsidP="002A1A19">
      <w:pPr>
        <w:spacing w:line="480" w:lineRule="auto"/>
        <w:jc w:val="both"/>
      </w:pPr>
      <w:r w:rsidRPr="00D31B1E">
        <w:rPr>
          <w:rFonts w:ascii="Times New Roman" w:hAnsi="Times New Roman" w:cs="Times New Roman"/>
          <w:sz w:val="24"/>
          <w:szCs w:val="24"/>
        </w:rPr>
        <w:t xml:space="preserve">The persistent rise in fuel and energy costs </w:t>
      </w:r>
      <w:r w:rsidR="00504A77">
        <w:rPr>
          <w:rFonts w:ascii="Times New Roman" w:hAnsi="Times New Roman" w:cs="Times New Roman"/>
          <w:sz w:val="24"/>
          <w:szCs w:val="24"/>
        </w:rPr>
        <w:t>hurts</w:t>
      </w:r>
      <w:r w:rsidRPr="00D31B1E">
        <w:rPr>
          <w:rFonts w:ascii="Times New Roman" w:hAnsi="Times New Roman" w:cs="Times New Roman"/>
          <w:sz w:val="24"/>
          <w:szCs w:val="24"/>
        </w:rPr>
        <w:t xml:space="preserve"> the industrial sector in Africa. In several regions of West and East Africa, industrial enterprises heavily depend on diesel-powered generators as their primary backup power supplies. The manufacturing industry in Africa has challenges in successfully competing with its counterparts in Asia and the developed world due to its dependence on relatively expensive energy sources for industrial operations</w:t>
      </w:r>
      <w:r>
        <w:rPr>
          <w:rFonts w:ascii="Times New Roman" w:hAnsi="Times New Roman" w:cs="Times New Roman"/>
          <w:sz w:val="24"/>
          <w:szCs w:val="24"/>
        </w:rPr>
        <w:t xml:space="preserve"> </w:t>
      </w:r>
      <w:r w:rsidR="00C67917">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&lt;EndNote&gt;&lt;Cite&gt;&lt;Author&gt;Atieh&lt;/Author&gt;&lt;Year&gt;2023&lt;/Year&gt;&lt;RecNum&gt;656&lt;/RecNum&gt;&lt;DisplayText&gt;(Atieh et al., 2023)&lt;/DisplayText&gt;&lt;record&gt;&lt;rec-number&gt;656&lt;/rec-number&gt;&lt;foreign-keys&gt;&lt;key app="EN" db-id="zedta05si2ft2heat27xsazpesv0avfp5dtp" timestamp="1719357481"&gt;656&lt;/key&gt;&lt;/foreign-keys&gt;&lt;ref-type name="Journal Article"&gt;17&lt;/ref-type&gt;&lt;contributors&gt;&lt;authors&gt;&lt;author&gt;Atieh, Anas Mahmoud&lt;/author&gt;&lt;author&gt;Cooke, Kavian Omar&lt;/author&gt;&lt;author&gt;Osiyevskyy, Oleksiy&lt;/author&gt;&lt;/authors&gt;&lt;/contributors&gt;&lt;titles&gt;&lt;title&gt;The role of intelligent manufacturing systems in the implementation of Industry 4.0 by small and medium enterprises in developing countries&lt;/title&gt;&lt;secondary-title&gt;Engineering Reports&lt;/secondary-title&gt;&lt;/titles&gt;&lt;periodical&gt;&lt;full-title&gt;Engineering Reports&lt;/full-title&gt;&lt;/periodical&gt;&lt;pages&gt;e12578&lt;/pages&gt;&lt;volume&gt;5&lt;/volume&gt;&lt;number&gt;3&lt;/number&gt;&lt;dates&gt;&lt;year&gt;2023&lt;/year&gt;&lt;/dates&gt;&lt;isbn&gt;2577-8196&lt;/isbn&gt;&lt;urls&gt;&lt;/urls&gt;&lt;/record&gt;&lt;/Cite&gt;&lt;/EndNote&gt;</w:instrText>
      </w:r>
      <w:r w:rsidR="00C67917">
        <w:rPr>
          <w:rFonts w:ascii="Times New Roman" w:hAnsi="Times New Roman" w:cs="Times New Roman"/>
          <w:sz w:val="24"/>
          <w:szCs w:val="24"/>
        </w:rPr>
        <w:fldChar w:fldCharType="separate"/>
      </w:r>
      <w:r w:rsidR="006B4A8A">
        <w:rPr>
          <w:rFonts w:ascii="Times New Roman" w:hAnsi="Times New Roman" w:cs="Times New Roman"/>
          <w:noProof/>
          <w:sz w:val="24"/>
          <w:szCs w:val="24"/>
        </w:rPr>
        <w:t>(Atieh et al., 2023)</w:t>
      </w:r>
      <w:r w:rsidR="00C67917">
        <w:rPr>
          <w:rFonts w:ascii="Times New Roman" w:hAnsi="Times New Roman" w:cs="Times New Roman"/>
          <w:sz w:val="24"/>
          <w:szCs w:val="24"/>
        </w:rPr>
        <w:fldChar w:fldCharType="end"/>
      </w:r>
      <w:r w:rsidRPr="00D31B1E">
        <w:rPr>
          <w:rFonts w:ascii="Times New Roman" w:hAnsi="Times New Roman" w:cs="Times New Roman"/>
          <w:sz w:val="24"/>
          <w:szCs w:val="24"/>
        </w:rPr>
        <w:t>.</w:t>
      </w:r>
      <w:r w:rsidRPr="007F2390">
        <w:t xml:space="preserve"> </w:t>
      </w:r>
    </w:p>
    <w:p w14:paraId="2917E03D" w14:textId="0DDF3F36" w:rsidR="002A1A19" w:rsidRDefault="002A1A19" w:rsidP="002A1A19">
      <w:pPr>
        <w:spacing w:line="480" w:lineRule="auto"/>
        <w:jc w:val="both"/>
        <w:rPr>
          <w:rFonts w:ascii="Times New Roman" w:hAnsi="Times New Roman" w:cs="Times New Roman"/>
          <w:sz w:val="24"/>
          <w:szCs w:val="24"/>
        </w:rPr>
      </w:pPr>
      <w:r w:rsidRPr="007F2390">
        <w:rPr>
          <w:rFonts w:ascii="Times New Roman" w:hAnsi="Times New Roman" w:cs="Times New Roman"/>
          <w:sz w:val="24"/>
          <w:szCs w:val="24"/>
        </w:rPr>
        <w:t>The global community recognizes the fundamental need of industrialization in Africa, nevertheless, despite its pivotal contribution to economic advancement, the process of industrialization on the African continent continues to encounter several challenges. The issue of this fundamental need has been often and openly discussed by the United Nations General Assembly</w:t>
      </w:r>
      <w:r>
        <w:rPr>
          <w:rFonts w:ascii="Times New Roman" w:hAnsi="Times New Roman" w:cs="Times New Roman"/>
          <w:sz w:val="24"/>
          <w:szCs w:val="24"/>
        </w:rPr>
        <w:t xml:space="preserve"> </w:t>
      </w:r>
      <w:r w:rsidR="00C67917">
        <w:rPr>
          <w:rFonts w:ascii="Times New Roman" w:hAnsi="Times New Roman" w:cs="Times New Roman"/>
          <w:sz w:val="24"/>
          <w:szCs w:val="24"/>
        </w:rPr>
        <w:fldChar w:fldCharType="begin"/>
      </w:r>
      <w:r w:rsidR="00C67917">
        <w:rPr>
          <w:rFonts w:ascii="Times New Roman" w:hAnsi="Times New Roman" w:cs="Times New Roman"/>
          <w:sz w:val="24"/>
          <w:szCs w:val="24"/>
        </w:rPr>
        <w:instrText xml:space="preserve"> ADDIN EN.CITE &lt;EndNote&gt;&lt;Cite&gt;&lt;Author&gt;Peterson&lt;/Author&gt;&lt;Year&gt;2023&lt;/Year&gt;&lt;RecNum&gt;657&lt;/RecNum&gt;&lt;DisplayText&gt;(Peterson, 2023)&lt;/DisplayText&gt;&lt;record&gt;&lt;rec-number&gt;657&lt;/rec-number&gt;&lt;foreign-keys&gt;&lt;key app="EN" db-id="zedta05si2ft2heat27xsazpesv0avfp5dtp" timestamp="1719357578"&gt;657&lt;/key&gt;&lt;/foreign-keys&gt;&lt;ref-type name="Book Section"&gt;5&lt;/ref-type&gt;&lt;contributors&gt;&lt;authors&gt;&lt;author&gt;Peterson, MJ&lt;/author&gt;&lt;/authors&gt;&lt;/contributors&gt;&lt;titles&gt;&lt;title&gt;The UN general assembly&lt;/title&gt;&lt;secondary-title&gt;International Organization and Global Governance&lt;/secondary-title&gt;&lt;/titles&gt;&lt;pages&gt;277-291&lt;/pages&gt;&lt;dates&gt;&lt;year&gt;2023&lt;/year&gt;&lt;/dates&gt;&lt;publisher&gt;Routledge&lt;/publisher&gt;&lt;urls&gt;&lt;/urls&gt;&lt;/record&gt;&lt;/Cite&gt;&lt;/EndNote&gt;</w:instrText>
      </w:r>
      <w:r w:rsidR="00C67917">
        <w:rPr>
          <w:rFonts w:ascii="Times New Roman" w:hAnsi="Times New Roman" w:cs="Times New Roman"/>
          <w:sz w:val="24"/>
          <w:szCs w:val="24"/>
        </w:rPr>
        <w:fldChar w:fldCharType="separate"/>
      </w:r>
      <w:r w:rsidR="00C67917">
        <w:rPr>
          <w:rFonts w:ascii="Times New Roman" w:hAnsi="Times New Roman" w:cs="Times New Roman"/>
          <w:noProof/>
          <w:sz w:val="24"/>
          <w:szCs w:val="24"/>
        </w:rPr>
        <w:t>(Peterson, 2023)</w:t>
      </w:r>
      <w:r w:rsidR="00C67917">
        <w:rPr>
          <w:rFonts w:ascii="Times New Roman" w:hAnsi="Times New Roman" w:cs="Times New Roman"/>
          <w:sz w:val="24"/>
          <w:szCs w:val="24"/>
        </w:rPr>
        <w:fldChar w:fldCharType="end"/>
      </w:r>
      <w:r w:rsidRPr="007F2390">
        <w:rPr>
          <w:rFonts w:ascii="Times New Roman" w:hAnsi="Times New Roman" w:cs="Times New Roman"/>
          <w:sz w:val="24"/>
          <w:szCs w:val="24"/>
        </w:rPr>
        <w:t>. The statement underscores the significance of supporting Africa's efforts in industrialization as it strives for accelerated progress and the attainment of fair and sustainable economic advancement.</w:t>
      </w:r>
      <w:r>
        <w:rPr>
          <w:rFonts w:ascii="Times New Roman" w:hAnsi="Times New Roman" w:cs="Times New Roman"/>
          <w:sz w:val="24"/>
          <w:szCs w:val="24"/>
        </w:rPr>
        <w:t xml:space="preserve"> </w:t>
      </w:r>
    </w:p>
    <w:p w14:paraId="6FAF3894" w14:textId="3A441816" w:rsidR="002A1A19" w:rsidRDefault="002A1A19" w:rsidP="002A1A19">
      <w:pPr>
        <w:spacing w:line="480" w:lineRule="auto"/>
        <w:jc w:val="both"/>
        <w:rPr>
          <w:rFonts w:ascii="Times New Roman" w:hAnsi="Times New Roman" w:cs="Times New Roman"/>
          <w:sz w:val="24"/>
          <w:szCs w:val="24"/>
        </w:rPr>
      </w:pPr>
      <w:r w:rsidRPr="007F2390">
        <w:rPr>
          <w:rFonts w:ascii="Times New Roman" w:hAnsi="Times New Roman" w:cs="Times New Roman"/>
          <w:sz w:val="24"/>
          <w:szCs w:val="24"/>
        </w:rPr>
        <w:t xml:space="preserve">The United Nations Industrial Development Organization (UNIDO) promotes the concept of inclusive and sustainable industrial development (ISID), aiming to achieve sustainable industrial growth across economic, social, and environmental aspects, </w:t>
      </w:r>
      <w:r w:rsidR="00FF301C">
        <w:rPr>
          <w:rFonts w:ascii="Times New Roman" w:hAnsi="Times New Roman" w:cs="Times New Roman"/>
          <w:sz w:val="24"/>
          <w:szCs w:val="24"/>
        </w:rPr>
        <w:t>to</w:t>
      </w:r>
      <w:r w:rsidRPr="007F2390">
        <w:rPr>
          <w:rFonts w:ascii="Times New Roman" w:hAnsi="Times New Roman" w:cs="Times New Roman"/>
          <w:sz w:val="24"/>
          <w:szCs w:val="24"/>
        </w:rPr>
        <w:t xml:space="preserve"> maximize the benefits derived from industrial expansion</w:t>
      </w:r>
      <w:r>
        <w:rPr>
          <w:rFonts w:ascii="Times New Roman" w:hAnsi="Times New Roman" w:cs="Times New Roman"/>
          <w:sz w:val="24"/>
          <w:szCs w:val="24"/>
        </w:rPr>
        <w:t xml:space="preserve"> </w:t>
      </w:r>
      <w:r w:rsidR="00C67917">
        <w:rPr>
          <w:rFonts w:ascii="Times New Roman" w:hAnsi="Times New Roman" w:cs="Times New Roman"/>
          <w:sz w:val="24"/>
          <w:szCs w:val="24"/>
        </w:rPr>
        <w:fldChar w:fldCharType="begin"/>
      </w:r>
      <w:r w:rsidR="00C67917">
        <w:rPr>
          <w:rFonts w:ascii="Times New Roman" w:hAnsi="Times New Roman" w:cs="Times New Roman"/>
          <w:sz w:val="24"/>
          <w:szCs w:val="24"/>
        </w:rPr>
        <w:instrText xml:space="preserve"> ADDIN EN.CITE &lt;EndNote&gt;&lt;Cite&gt;&lt;Author&gt;Cheng&lt;/Author&gt;&lt;Year&gt;2023&lt;/Year&gt;&lt;RecNum&gt;658&lt;/RecNum&gt;&lt;DisplayText&gt;(Cheng et al., 2023)&lt;/DisplayText&gt;&lt;record&gt;&lt;rec-number&gt;658&lt;/rec-number&gt;&lt;foreign-keys&gt;&lt;key app="EN" db-id="zedta05si2ft2heat27xsazpesv0avfp5dtp" timestamp="1719357697"&gt;658&lt;/key&gt;&lt;/foreign-keys&gt;&lt;ref-type name="Journal Article"&gt;17&lt;/ref-type&gt;&lt;contributors&gt;&lt;authors&gt;&lt;author&gt;Cheng, Charles Fang Chin&lt;/author&gt;&lt;author&gt;Yuan, Qianqian&lt;/author&gt;&lt;author&gt;Hua, Cheng&lt;/author&gt;&lt;author&gt;Xu, Yunqing&lt;/author&gt;&lt;author&gt;Cantore, Nicola&lt;/author&gt;&lt;author&gt;Wang, Ke&lt;/author&gt;&lt;/authors&gt;&lt;/contributors&gt;&lt;titles&gt;&lt;title&gt;Global Inclusive and Sustainable Competitive Industrial Performance (ISCIP): An efficiency based spatio-temporal analysis for 139 countries&lt;/title&gt;&lt;secondary-title&gt;Applied Energy&lt;/secondary-title&gt;&lt;/titles&gt;&lt;periodical&gt;&lt;full-title&gt;Applied Energy&lt;/full-title&gt;&lt;/periodical&gt;&lt;pages&gt;120603&lt;/pages&gt;&lt;volume&gt;333&lt;/volume&gt;&lt;dates&gt;&lt;year&gt;2023&lt;/year&gt;&lt;/dates&gt;&lt;isbn&gt;0306-2619&lt;/isbn&gt;&lt;urls&gt;&lt;/urls&gt;&lt;/record&gt;&lt;/Cite&gt;&lt;/EndNote&gt;</w:instrText>
      </w:r>
      <w:r w:rsidR="00C67917">
        <w:rPr>
          <w:rFonts w:ascii="Times New Roman" w:hAnsi="Times New Roman" w:cs="Times New Roman"/>
          <w:sz w:val="24"/>
          <w:szCs w:val="24"/>
        </w:rPr>
        <w:fldChar w:fldCharType="separate"/>
      </w:r>
      <w:r w:rsidR="00C67917">
        <w:rPr>
          <w:rFonts w:ascii="Times New Roman" w:hAnsi="Times New Roman" w:cs="Times New Roman"/>
          <w:noProof/>
          <w:sz w:val="24"/>
          <w:szCs w:val="24"/>
        </w:rPr>
        <w:t>(Cheng et al., 2023)</w:t>
      </w:r>
      <w:r w:rsidR="00C67917">
        <w:rPr>
          <w:rFonts w:ascii="Times New Roman" w:hAnsi="Times New Roman" w:cs="Times New Roman"/>
          <w:sz w:val="24"/>
          <w:szCs w:val="24"/>
        </w:rPr>
        <w:fldChar w:fldCharType="end"/>
      </w:r>
      <w:r w:rsidRPr="007F2390">
        <w:rPr>
          <w:rFonts w:ascii="Times New Roman" w:hAnsi="Times New Roman" w:cs="Times New Roman"/>
          <w:sz w:val="24"/>
          <w:szCs w:val="24"/>
        </w:rPr>
        <w:t xml:space="preserve">. In other terms, the importance of the Industrial Sustainability and Innovation Division (ISID) lies in its role in facilitating a more advantageous </w:t>
      </w:r>
      <w:r w:rsidRPr="007F2390">
        <w:rPr>
          <w:rFonts w:ascii="Times New Roman" w:hAnsi="Times New Roman" w:cs="Times New Roman"/>
          <w:sz w:val="24"/>
          <w:szCs w:val="24"/>
        </w:rPr>
        <w:lastRenderedPageBreak/>
        <w:t>level of industrialization, while fostering environmental sustainability</w:t>
      </w:r>
      <w:r>
        <w:rPr>
          <w:rFonts w:ascii="Times New Roman" w:hAnsi="Times New Roman" w:cs="Times New Roman"/>
          <w:sz w:val="24"/>
          <w:szCs w:val="24"/>
        </w:rPr>
        <w:t xml:space="preserve"> </w:t>
      </w:r>
      <w:r w:rsidR="00C67917">
        <w:rPr>
          <w:rFonts w:ascii="Times New Roman" w:hAnsi="Times New Roman" w:cs="Times New Roman"/>
          <w:sz w:val="24"/>
          <w:szCs w:val="24"/>
        </w:rPr>
        <w:fldChar w:fldCharType="begin"/>
      </w:r>
      <w:r w:rsidR="00C67917">
        <w:rPr>
          <w:rFonts w:ascii="Times New Roman" w:hAnsi="Times New Roman" w:cs="Times New Roman"/>
          <w:sz w:val="24"/>
          <w:szCs w:val="24"/>
        </w:rPr>
        <w:instrText xml:space="preserve"> ADDIN EN.CITE &lt;EndNote&gt;&lt;Cite&gt;&lt;Author&gt;Cheng&lt;/Author&gt;&lt;Year&gt;2023&lt;/Year&gt;&lt;RecNum&gt;658&lt;/RecNum&gt;&lt;DisplayText&gt;(Cheng et al., 2023)&lt;/DisplayText&gt;&lt;record&gt;&lt;rec-number&gt;658&lt;/rec-number&gt;&lt;foreign-keys&gt;&lt;key app="EN" db-id="zedta05si2ft2heat27xsazpesv0avfp5dtp" timestamp="1719357697"&gt;658&lt;/key&gt;&lt;/foreign-keys&gt;&lt;ref-type name="Journal Article"&gt;17&lt;/ref-type&gt;&lt;contributors&gt;&lt;authors&gt;&lt;author&gt;Cheng, Charles Fang Chin&lt;/author&gt;&lt;author&gt;Yuan, Qianqian&lt;/author&gt;&lt;author&gt;Hua, Cheng&lt;/author&gt;&lt;author&gt;Xu, Yunqing&lt;/author&gt;&lt;author&gt;Cantore, Nicola&lt;/author&gt;&lt;author&gt;Wang, Ke&lt;/author&gt;&lt;/authors&gt;&lt;/contributors&gt;&lt;titles&gt;&lt;title&gt;Global Inclusive and Sustainable Competitive Industrial Performance (ISCIP): An efficiency based spatio-temporal analysis for 139 countries&lt;/title&gt;&lt;secondary-title&gt;Applied Energy&lt;/secondary-title&gt;&lt;/titles&gt;&lt;periodical&gt;&lt;full-title&gt;Applied Energy&lt;/full-title&gt;&lt;/periodical&gt;&lt;pages&gt;120603&lt;/pages&gt;&lt;volume&gt;333&lt;/volume&gt;&lt;dates&gt;&lt;year&gt;2023&lt;/year&gt;&lt;/dates&gt;&lt;isbn&gt;0306-2619&lt;/isbn&gt;&lt;urls&gt;&lt;/urls&gt;&lt;/record&gt;&lt;/Cite&gt;&lt;/EndNote&gt;</w:instrText>
      </w:r>
      <w:r w:rsidR="00C67917">
        <w:rPr>
          <w:rFonts w:ascii="Times New Roman" w:hAnsi="Times New Roman" w:cs="Times New Roman"/>
          <w:sz w:val="24"/>
          <w:szCs w:val="24"/>
        </w:rPr>
        <w:fldChar w:fldCharType="separate"/>
      </w:r>
      <w:r w:rsidR="00C67917">
        <w:rPr>
          <w:rFonts w:ascii="Times New Roman" w:hAnsi="Times New Roman" w:cs="Times New Roman"/>
          <w:noProof/>
          <w:sz w:val="24"/>
          <w:szCs w:val="24"/>
        </w:rPr>
        <w:t>(Cheng et al., 2023)</w:t>
      </w:r>
      <w:r w:rsidR="00C67917">
        <w:rPr>
          <w:rFonts w:ascii="Times New Roman" w:hAnsi="Times New Roman" w:cs="Times New Roman"/>
          <w:sz w:val="24"/>
          <w:szCs w:val="24"/>
        </w:rPr>
        <w:fldChar w:fldCharType="end"/>
      </w:r>
      <w:r w:rsidRPr="007F2390">
        <w:rPr>
          <w:rFonts w:ascii="Times New Roman" w:hAnsi="Times New Roman" w:cs="Times New Roman"/>
          <w:sz w:val="24"/>
          <w:szCs w:val="24"/>
        </w:rPr>
        <w:t>. Industrial competitiveness is a crucial factor in driving industrial development since contemporary industrial advancement necessitates the integration of local production into the global competitive landscape.</w:t>
      </w:r>
    </w:p>
    <w:p w14:paraId="0546477D" w14:textId="2E257551" w:rsidR="00A030DE" w:rsidRPr="00030647" w:rsidRDefault="005B7411" w:rsidP="00302F11">
      <w:pPr>
        <w:pStyle w:val="Heading2"/>
      </w:pPr>
      <w:bookmarkStart w:id="53" w:name="_Toc173535930"/>
      <w:r>
        <w:t>2.</w:t>
      </w:r>
      <w:r w:rsidR="00BB5950">
        <w:t>4</w:t>
      </w:r>
      <w:r w:rsidR="00A030DE" w:rsidRPr="00030647">
        <w:t xml:space="preserve"> Environmental Performance of Manufacturing Firms in Sub-Saharan Africa</w:t>
      </w:r>
      <w:bookmarkEnd w:id="53"/>
    </w:p>
    <w:p w14:paraId="772715DB" w14:textId="6B0A01A1" w:rsidR="005B7411" w:rsidRDefault="00625094" w:rsidP="00A030DE">
      <w:pPr>
        <w:spacing w:line="480" w:lineRule="auto"/>
        <w:jc w:val="both"/>
        <w:rPr>
          <w:rFonts w:ascii="Times New Roman" w:hAnsi="Times New Roman" w:cs="Times New Roman"/>
          <w:sz w:val="24"/>
          <w:szCs w:val="24"/>
        </w:rPr>
      </w:pPr>
      <w:r w:rsidRPr="00625094">
        <w:rPr>
          <w:rFonts w:ascii="Times New Roman" w:hAnsi="Times New Roman" w:cs="Times New Roman"/>
          <w:sz w:val="24"/>
          <w:szCs w:val="24"/>
        </w:rPr>
        <w:t xml:space="preserve">Manufacturing has a crucial role in stimulating economic development, generating employment opportunities, and alleviating poverty in the context of a </w:t>
      </w:r>
      <w:proofErr w:type="spellStart"/>
      <w:r w:rsidRPr="00625094">
        <w:rPr>
          <w:rFonts w:ascii="Times New Roman" w:hAnsi="Times New Roman" w:cs="Times New Roman"/>
          <w:sz w:val="24"/>
          <w:szCs w:val="24"/>
        </w:rPr>
        <w:t>globalised</w:t>
      </w:r>
      <w:proofErr w:type="spellEnd"/>
      <w:r w:rsidRPr="00625094">
        <w:rPr>
          <w:rFonts w:ascii="Times New Roman" w:hAnsi="Times New Roman" w:cs="Times New Roman"/>
          <w:sz w:val="24"/>
          <w:szCs w:val="24"/>
        </w:rPr>
        <w:t xml:space="preserve"> global economy </w:t>
      </w:r>
      <w:r w:rsidR="00DF48F8">
        <w:rPr>
          <w:rFonts w:ascii="Times New Roman" w:hAnsi="Times New Roman" w:cs="Times New Roman"/>
          <w:sz w:val="24"/>
          <w:szCs w:val="24"/>
        </w:rPr>
        <w:fldChar w:fldCharType="begin"/>
      </w:r>
      <w:r w:rsidR="00DF48F8">
        <w:rPr>
          <w:rFonts w:ascii="Times New Roman" w:hAnsi="Times New Roman" w:cs="Times New Roman"/>
          <w:sz w:val="24"/>
          <w:szCs w:val="24"/>
        </w:rPr>
        <w:instrText xml:space="preserve"> ADDIN EN.CITE &lt;EndNote&gt;&lt;Cite&gt;&lt;Author&gt;Moyo&lt;/Author&gt;&lt;Year&gt;2020&lt;/Year&gt;&lt;RecNum&gt;659&lt;/RecNum&gt;&lt;DisplayText&gt;(Moyo, 2020)&lt;/DisplayText&gt;&lt;record&gt;&lt;rec-number&gt;659&lt;/rec-number&gt;&lt;foreign-keys&gt;&lt;key app="EN" db-id="zedta05si2ft2heat27xsazpesv0avfp5dtp" timestamp="1719357977"&gt;659&lt;/key&gt;&lt;/foreign-keys&gt;&lt;ref-type name="Journal Article"&gt;17&lt;/ref-type&gt;&lt;contributors&gt;&lt;authors&gt;&lt;author&gt;Moyo, Theresa&lt;/author&gt;&lt;/authors&gt;&lt;/contributors&gt;&lt;titles&gt;&lt;title&gt;Industrialization in Africa in the era of globalization: Challenges, opportunities and prospects with a focus on manufacturing&lt;/title&gt;&lt;secondary-title&gt;The Palgrave Handbook of African Political Economy&lt;/secondary-title&gt;&lt;/titles&gt;&lt;periodical&gt;&lt;full-title&gt;The Palgrave Handbook of African Political Economy&lt;/full-title&gt;&lt;/periodical&gt;&lt;pages&gt;757-779&lt;/pages&gt;&lt;dates&gt;&lt;year&gt;2020&lt;/year&gt;&lt;/dates&gt;&lt;isbn&gt;3030389219&lt;/isbn&gt;&lt;urls&gt;&lt;/urls&gt;&lt;/record&gt;&lt;/Cite&gt;&lt;/EndNote&gt;</w:instrText>
      </w:r>
      <w:r w:rsidR="00DF48F8">
        <w:rPr>
          <w:rFonts w:ascii="Times New Roman" w:hAnsi="Times New Roman" w:cs="Times New Roman"/>
          <w:sz w:val="24"/>
          <w:szCs w:val="24"/>
        </w:rPr>
        <w:fldChar w:fldCharType="separate"/>
      </w:r>
      <w:r w:rsidR="00DF48F8">
        <w:rPr>
          <w:rFonts w:ascii="Times New Roman" w:hAnsi="Times New Roman" w:cs="Times New Roman"/>
          <w:noProof/>
          <w:sz w:val="24"/>
          <w:szCs w:val="24"/>
        </w:rPr>
        <w:t>(Moyo, 2020)</w:t>
      </w:r>
      <w:r w:rsidR="00DF48F8">
        <w:rPr>
          <w:rFonts w:ascii="Times New Roman" w:hAnsi="Times New Roman" w:cs="Times New Roman"/>
          <w:sz w:val="24"/>
          <w:szCs w:val="24"/>
        </w:rPr>
        <w:fldChar w:fldCharType="end"/>
      </w:r>
      <w:r w:rsidR="00A030DE" w:rsidRPr="009B301F">
        <w:rPr>
          <w:rFonts w:ascii="Times New Roman" w:hAnsi="Times New Roman" w:cs="Times New Roman"/>
          <w:sz w:val="24"/>
          <w:szCs w:val="24"/>
        </w:rPr>
        <w:t xml:space="preserve">. </w:t>
      </w:r>
      <w:proofErr w:type="spellStart"/>
      <w:r w:rsidRPr="00625094">
        <w:rPr>
          <w:rFonts w:ascii="Times New Roman" w:hAnsi="Times New Roman" w:cs="Times New Roman"/>
          <w:sz w:val="24"/>
          <w:szCs w:val="24"/>
        </w:rPr>
        <w:t>Globalisation</w:t>
      </w:r>
      <w:proofErr w:type="spellEnd"/>
      <w:r w:rsidRPr="00625094">
        <w:rPr>
          <w:rFonts w:ascii="Times New Roman" w:hAnsi="Times New Roman" w:cs="Times New Roman"/>
          <w:sz w:val="24"/>
          <w:szCs w:val="24"/>
        </w:rPr>
        <w:t xml:space="preserve"> promotes a competitive environment in both local and international markets, encourages the spread of technology and information, and eventually leads to increasing domestic income levels. </w:t>
      </w:r>
      <w:proofErr w:type="spellStart"/>
      <w:r w:rsidRPr="00625094">
        <w:rPr>
          <w:rFonts w:ascii="Times New Roman" w:hAnsi="Times New Roman" w:cs="Times New Roman"/>
          <w:sz w:val="24"/>
          <w:szCs w:val="24"/>
        </w:rPr>
        <w:t>Globalisation</w:t>
      </w:r>
      <w:proofErr w:type="spellEnd"/>
      <w:r w:rsidRPr="00625094">
        <w:rPr>
          <w:rFonts w:ascii="Times New Roman" w:hAnsi="Times New Roman" w:cs="Times New Roman"/>
          <w:sz w:val="24"/>
          <w:szCs w:val="24"/>
        </w:rPr>
        <w:t xml:space="preserve"> and trade, on the other hand, might potentially have harmful effects on human health and the environment as a result of regional manufacturing and other forms of local production</w:t>
      </w:r>
      <w:r w:rsidR="00A030DE">
        <w:rPr>
          <w:rFonts w:ascii="Times New Roman" w:hAnsi="Times New Roman" w:cs="Times New Roman"/>
          <w:sz w:val="24"/>
          <w:szCs w:val="24"/>
        </w:rPr>
        <w:t xml:space="preserve"> </w:t>
      </w:r>
      <w:r w:rsidR="00DF48F8">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&lt;EndNote&gt;&lt;Cite&gt;&lt;Author&gt;Zhang&lt;/Author&gt;&lt;Year&gt;2022&lt;/Year&gt;&lt;RecNum&gt;660&lt;/RecNum&gt;&lt;DisplayText&gt;(Zhang et al., 2022)&lt;/DisplayText&gt;&lt;record&gt;&lt;rec-number&gt;660&lt;/rec-number&gt;&lt;foreign-keys&gt;&lt;key app="EN" db-id="zedta05si2ft2heat27xsazpesv0avfp5dtp" timestamp="1719358089"&gt;660&lt;/key&gt;&lt;/foreign-keys&gt;&lt;ref-type name="Journal Article"&gt;17&lt;/ref-type&gt;&lt;contributors&gt;&lt;authors&gt;&lt;author&gt;Zhang, Lin&lt;/author&gt;&lt;author&gt;Xu, Meng&lt;/author&gt;&lt;author&gt;Chen, Huangxin&lt;/author&gt;&lt;author&gt;Li, Yuexinyi&lt;/author&gt;&lt;author&gt;Chen, Shuiguang&lt;/author&gt;&lt;/authors&gt;&lt;/contributors&gt;&lt;titles&gt;&lt;title&gt;Globalization, green economy and environmental challenges: state of the art review for practical implications&lt;/title&gt;&lt;secondary-title&gt;Frontiers in Environmental Science&lt;/secondary-title&gt;&lt;/titles&gt;&lt;periodical&gt;&lt;full-title&gt;Frontiers in Environmental Science&lt;/full-title&gt;&lt;/periodical&gt;&lt;pages&gt;870271&lt;/pages&gt;&lt;volume&gt;10&lt;/volume&gt;&lt;dates&gt;&lt;year&gt;2022&lt;/year&gt;&lt;/dates&gt;&lt;isbn&gt;2296-665X&lt;/isbn&gt;&lt;urls&gt;&lt;/urls&gt;&lt;/record&gt;&lt;/Cite&gt;&lt;/EndNote&gt;</w:instrText>
      </w:r>
      <w:r w:rsidR="00DF48F8">
        <w:rPr>
          <w:rFonts w:ascii="Times New Roman" w:hAnsi="Times New Roman" w:cs="Times New Roman"/>
          <w:sz w:val="24"/>
          <w:szCs w:val="24"/>
        </w:rPr>
        <w:fldChar w:fldCharType="separate"/>
      </w:r>
      <w:r w:rsidR="006B4A8A">
        <w:rPr>
          <w:rFonts w:ascii="Times New Roman" w:hAnsi="Times New Roman" w:cs="Times New Roman"/>
          <w:noProof/>
          <w:sz w:val="24"/>
          <w:szCs w:val="24"/>
        </w:rPr>
        <w:t>(Zhang et al., 2022)</w:t>
      </w:r>
      <w:r w:rsidR="00DF48F8">
        <w:rPr>
          <w:rFonts w:ascii="Times New Roman" w:hAnsi="Times New Roman" w:cs="Times New Roman"/>
          <w:sz w:val="24"/>
          <w:szCs w:val="24"/>
        </w:rPr>
        <w:fldChar w:fldCharType="end"/>
      </w:r>
      <w:r w:rsidR="00A030DE" w:rsidRPr="009B301F">
        <w:rPr>
          <w:rFonts w:ascii="Times New Roman" w:hAnsi="Times New Roman" w:cs="Times New Roman"/>
          <w:sz w:val="24"/>
          <w:szCs w:val="24"/>
        </w:rPr>
        <w:t>. The benefits of participating in global trade and value chains for developing countries are often highlighted in terms of economic growth, job creation, and the diffusion of technology. Moreover, the problem of pollution connected with trade, often referred to as the trade-growth-pollution nexus, is a significant policy concern that needs careful consideration</w:t>
      </w:r>
      <w:r w:rsidR="00DF48F8">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&lt;EndNote&gt;&lt;Cite&gt;&lt;Author&gt;Antràs&lt;/Author&gt;&lt;Year&gt;2022&lt;/Year&gt;&lt;RecNum&gt;661&lt;/RecNum&gt;&lt;DisplayText&gt;(Antràs &amp;amp; Chor, 2022)&lt;/DisplayText&gt;&lt;record&gt;&lt;rec-number&gt;661&lt;/rec-number&gt;&lt;foreign-keys&gt;&lt;key app="EN" db-id="zedta05si2ft2heat27xsazpesv0avfp5dtp" timestamp="1719358171"&gt;661&lt;/key&gt;&lt;/foreign-keys&gt;&lt;ref-type name="Journal Article"&gt;17&lt;/ref-type&gt;&lt;contributors&gt;&lt;authors&gt;&lt;author&gt;Antràs, Pol&lt;/author&gt;&lt;author&gt;Chor, Davin&lt;/author&gt;&lt;/authors&gt;&lt;/contributors&gt;&lt;titles&gt;&lt;title&gt;Global value chains&lt;/title&gt;&lt;secondary-title&gt;Handbook of international economics&lt;/secondary-title&gt;&lt;/titles&gt;&lt;periodical&gt;&lt;full-title&gt;Handbook of international economics&lt;/full-title&gt;&lt;/periodical&gt;&lt;pages&gt;297-376&lt;/pages&gt;&lt;volume&gt;5&lt;/volume&gt;&lt;dates&gt;&lt;year&gt;2022&lt;/year&gt;&lt;/dates&gt;&lt;isbn&gt;1573-4404&lt;/isbn&gt;&lt;urls&gt;&lt;/urls&gt;&lt;/record&gt;&lt;/Cite&gt;&lt;/EndNote&gt;</w:instrText>
      </w:r>
      <w:r w:rsidR="00DF48F8">
        <w:rPr>
          <w:rFonts w:ascii="Times New Roman" w:hAnsi="Times New Roman" w:cs="Times New Roman"/>
          <w:sz w:val="24"/>
          <w:szCs w:val="24"/>
        </w:rPr>
        <w:fldChar w:fldCharType="end"/>
      </w:r>
      <w:r w:rsidR="006B4A8A">
        <w:rPr>
          <w:rFonts w:ascii="Times New Roman" w:hAnsi="Times New Roman" w:cs="Times New Roman"/>
          <w:sz w:val="24"/>
          <w:szCs w:val="24"/>
        </w:rPr>
        <w:t>(</w:t>
      </w:r>
      <w:proofErr w:type="spellStart"/>
      <w:r w:rsidR="006B4A8A">
        <w:rPr>
          <w:rFonts w:ascii="Times New Roman" w:hAnsi="Times New Roman" w:cs="Times New Roman"/>
          <w:sz w:val="24"/>
          <w:szCs w:val="24"/>
        </w:rPr>
        <w:t>Antràs</w:t>
      </w:r>
      <w:proofErr w:type="spellEnd"/>
      <w:r w:rsidR="006B4A8A">
        <w:rPr>
          <w:rFonts w:ascii="Times New Roman" w:hAnsi="Times New Roman" w:cs="Times New Roman"/>
          <w:sz w:val="24"/>
          <w:szCs w:val="24"/>
        </w:rPr>
        <w:t xml:space="preserve"> &amp; Chor, 2022)</w:t>
      </w:r>
      <w:r w:rsidR="00CE48CF">
        <w:rPr>
          <w:rFonts w:ascii="Times New Roman" w:hAnsi="Times New Roman" w:cs="Times New Roman"/>
          <w:sz w:val="24"/>
          <w:szCs w:val="24"/>
        </w:rPr>
        <w:t>(</w:t>
      </w:r>
      <w:proofErr w:type="spellStart"/>
      <w:r w:rsidR="00CE48CF">
        <w:rPr>
          <w:rFonts w:ascii="Times New Roman" w:hAnsi="Times New Roman" w:cs="Times New Roman"/>
          <w:sz w:val="24"/>
          <w:szCs w:val="24"/>
        </w:rPr>
        <w:t>Antràs</w:t>
      </w:r>
      <w:proofErr w:type="spellEnd"/>
      <w:r w:rsidR="00CE48CF">
        <w:rPr>
          <w:rFonts w:ascii="Times New Roman" w:hAnsi="Times New Roman" w:cs="Times New Roman"/>
          <w:sz w:val="24"/>
          <w:szCs w:val="24"/>
        </w:rPr>
        <w:t xml:space="preserve"> &amp; Chor, 2022)</w:t>
      </w:r>
      <w:r w:rsidR="002C5025">
        <w:rPr>
          <w:rFonts w:ascii="Times New Roman" w:hAnsi="Times New Roman" w:cs="Times New Roman"/>
          <w:sz w:val="24"/>
          <w:szCs w:val="24"/>
        </w:rPr>
        <w:t>(</w:t>
      </w:r>
      <w:proofErr w:type="spellStart"/>
      <w:r w:rsidR="002C5025">
        <w:rPr>
          <w:rFonts w:ascii="Times New Roman" w:hAnsi="Times New Roman" w:cs="Times New Roman"/>
          <w:sz w:val="24"/>
          <w:szCs w:val="24"/>
        </w:rPr>
        <w:t>Antràs</w:t>
      </w:r>
      <w:proofErr w:type="spellEnd"/>
      <w:r w:rsidR="002C5025">
        <w:rPr>
          <w:rFonts w:ascii="Times New Roman" w:hAnsi="Times New Roman" w:cs="Times New Roman"/>
          <w:sz w:val="24"/>
          <w:szCs w:val="24"/>
        </w:rPr>
        <w:t xml:space="preserve"> &amp; Chor, 2022)</w:t>
      </w:r>
      <w:r w:rsidR="00602137">
        <w:rPr>
          <w:rFonts w:ascii="Times New Roman" w:hAnsi="Times New Roman" w:cs="Times New Roman"/>
          <w:sz w:val="24"/>
          <w:szCs w:val="24"/>
        </w:rPr>
        <w:t>(</w:t>
      </w:r>
      <w:proofErr w:type="spellStart"/>
      <w:r w:rsidR="00602137">
        <w:rPr>
          <w:rFonts w:ascii="Times New Roman" w:hAnsi="Times New Roman" w:cs="Times New Roman"/>
          <w:sz w:val="24"/>
          <w:szCs w:val="24"/>
        </w:rPr>
        <w:t>Antràs</w:t>
      </w:r>
      <w:proofErr w:type="spellEnd"/>
      <w:r w:rsidR="00602137">
        <w:rPr>
          <w:rFonts w:ascii="Times New Roman" w:hAnsi="Times New Roman" w:cs="Times New Roman"/>
          <w:sz w:val="24"/>
          <w:szCs w:val="24"/>
        </w:rPr>
        <w:t xml:space="preserve"> &amp; Chor, 2022)</w:t>
      </w:r>
      <w:r w:rsidR="0032638C">
        <w:rPr>
          <w:rFonts w:ascii="Times New Roman" w:hAnsi="Times New Roman" w:cs="Times New Roman"/>
          <w:sz w:val="24"/>
          <w:szCs w:val="24"/>
        </w:rPr>
        <w:t>(</w:t>
      </w:r>
      <w:proofErr w:type="spellStart"/>
      <w:r w:rsidR="0032638C">
        <w:rPr>
          <w:rFonts w:ascii="Times New Roman" w:hAnsi="Times New Roman" w:cs="Times New Roman"/>
          <w:sz w:val="24"/>
          <w:szCs w:val="24"/>
        </w:rPr>
        <w:t>Antràs</w:t>
      </w:r>
      <w:proofErr w:type="spellEnd"/>
      <w:r w:rsidR="0032638C">
        <w:rPr>
          <w:rFonts w:ascii="Times New Roman" w:hAnsi="Times New Roman" w:cs="Times New Roman"/>
          <w:sz w:val="24"/>
          <w:szCs w:val="24"/>
        </w:rPr>
        <w:t xml:space="preserve"> &amp; Chor, 2022)(</w:t>
      </w:r>
      <w:proofErr w:type="spellStart"/>
      <w:r w:rsidR="0032638C">
        <w:rPr>
          <w:rFonts w:ascii="Times New Roman" w:hAnsi="Times New Roman" w:cs="Times New Roman"/>
          <w:sz w:val="24"/>
          <w:szCs w:val="24"/>
        </w:rPr>
        <w:t>Antràs</w:t>
      </w:r>
      <w:proofErr w:type="spellEnd"/>
      <w:r w:rsidR="0032638C">
        <w:rPr>
          <w:rFonts w:ascii="Times New Roman" w:hAnsi="Times New Roman" w:cs="Times New Roman"/>
          <w:sz w:val="24"/>
          <w:szCs w:val="24"/>
        </w:rPr>
        <w:t xml:space="preserve"> &amp; Chor, 2022)(</w:t>
      </w:r>
      <w:proofErr w:type="spellStart"/>
      <w:r w:rsidR="0032638C">
        <w:rPr>
          <w:rFonts w:ascii="Times New Roman" w:hAnsi="Times New Roman" w:cs="Times New Roman"/>
          <w:sz w:val="24"/>
          <w:szCs w:val="24"/>
        </w:rPr>
        <w:t>Antràs</w:t>
      </w:r>
      <w:proofErr w:type="spellEnd"/>
      <w:r w:rsidR="0032638C">
        <w:rPr>
          <w:rFonts w:ascii="Times New Roman" w:hAnsi="Times New Roman" w:cs="Times New Roman"/>
          <w:sz w:val="24"/>
          <w:szCs w:val="24"/>
        </w:rPr>
        <w:t xml:space="preserve"> &amp; Chor, 2022)</w:t>
      </w:r>
      <w:r w:rsidR="00A16306">
        <w:rPr>
          <w:rFonts w:ascii="Times New Roman" w:hAnsi="Times New Roman" w:cs="Times New Roman"/>
          <w:sz w:val="24"/>
          <w:szCs w:val="24"/>
        </w:rPr>
        <w:t>(</w:t>
      </w:r>
      <w:proofErr w:type="spellStart"/>
      <w:r w:rsidR="00A16306">
        <w:rPr>
          <w:rFonts w:ascii="Times New Roman" w:hAnsi="Times New Roman" w:cs="Times New Roman"/>
          <w:sz w:val="24"/>
          <w:szCs w:val="24"/>
        </w:rPr>
        <w:t>Antràs</w:t>
      </w:r>
      <w:proofErr w:type="spellEnd"/>
      <w:r w:rsidR="00A16306">
        <w:rPr>
          <w:rFonts w:ascii="Times New Roman" w:hAnsi="Times New Roman" w:cs="Times New Roman"/>
          <w:sz w:val="24"/>
          <w:szCs w:val="24"/>
        </w:rPr>
        <w:t xml:space="preserve"> &amp; Chor, 2022)(</w:t>
      </w:r>
      <w:proofErr w:type="spellStart"/>
      <w:r w:rsidR="00A16306">
        <w:rPr>
          <w:rFonts w:ascii="Times New Roman" w:hAnsi="Times New Roman" w:cs="Times New Roman"/>
          <w:sz w:val="24"/>
          <w:szCs w:val="24"/>
        </w:rPr>
        <w:t>Antràs</w:t>
      </w:r>
      <w:proofErr w:type="spellEnd"/>
      <w:r w:rsidR="00A16306">
        <w:rPr>
          <w:rFonts w:ascii="Times New Roman" w:hAnsi="Times New Roman" w:cs="Times New Roman"/>
          <w:sz w:val="24"/>
          <w:szCs w:val="24"/>
        </w:rPr>
        <w:t xml:space="preserve"> &amp; Chor, 2022)</w:t>
      </w:r>
      <w:r w:rsidR="00E036AB">
        <w:rPr>
          <w:rFonts w:ascii="Times New Roman" w:hAnsi="Times New Roman" w:cs="Times New Roman"/>
          <w:sz w:val="24"/>
          <w:szCs w:val="24"/>
        </w:rPr>
        <w:t>(</w:t>
      </w:r>
      <w:proofErr w:type="spellStart"/>
      <w:r w:rsidR="00E036AB">
        <w:rPr>
          <w:rFonts w:ascii="Times New Roman" w:hAnsi="Times New Roman" w:cs="Times New Roman"/>
          <w:sz w:val="24"/>
          <w:szCs w:val="24"/>
        </w:rPr>
        <w:t>Antràs</w:t>
      </w:r>
      <w:proofErr w:type="spellEnd"/>
      <w:r w:rsidR="00E036AB">
        <w:rPr>
          <w:rFonts w:ascii="Times New Roman" w:hAnsi="Times New Roman" w:cs="Times New Roman"/>
          <w:sz w:val="24"/>
          <w:szCs w:val="24"/>
        </w:rPr>
        <w:t xml:space="preserve"> &amp; Chor, 2022)</w:t>
      </w:r>
      <w:r w:rsidR="00397E93">
        <w:rPr>
          <w:rFonts w:ascii="Times New Roman" w:hAnsi="Times New Roman" w:cs="Times New Roman"/>
          <w:sz w:val="24"/>
          <w:szCs w:val="24"/>
        </w:rPr>
        <w:t>(</w:t>
      </w:r>
      <w:proofErr w:type="spellStart"/>
      <w:r w:rsidR="00397E93">
        <w:rPr>
          <w:rFonts w:ascii="Times New Roman" w:hAnsi="Times New Roman" w:cs="Times New Roman"/>
          <w:sz w:val="24"/>
          <w:szCs w:val="24"/>
        </w:rPr>
        <w:t>Antràs</w:t>
      </w:r>
      <w:proofErr w:type="spellEnd"/>
      <w:r w:rsidR="00397E93">
        <w:rPr>
          <w:rFonts w:ascii="Times New Roman" w:hAnsi="Times New Roman" w:cs="Times New Roman"/>
          <w:sz w:val="24"/>
          <w:szCs w:val="24"/>
        </w:rPr>
        <w:t xml:space="preserve"> &amp; Chor, 2022)</w:t>
      </w:r>
      <w:r w:rsidR="00A030DE" w:rsidRPr="009B301F">
        <w:rPr>
          <w:rFonts w:ascii="Times New Roman" w:hAnsi="Times New Roman" w:cs="Times New Roman"/>
          <w:sz w:val="24"/>
          <w:szCs w:val="24"/>
        </w:rPr>
        <w:t>. There has been a growing emphasis on the latter in global trade laws and treaties, which has exerted pressure on nations to enhance environmental standards and mitigate adverse impacts.</w:t>
      </w:r>
      <w:r w:rsidR="0059792C">
        <w:rPr>
          <w:rFonts w:ascii="Times New Roman" w:hAnsi="Times New Roman" w:cs="Times New Roman"/>
          <w:sz w:val="24"/>
          <w:szCs w:val="24"/>
        </w:rPr>
        <w:t xml:space="preserve"> </w:t>
      </w:r>
      <w:r w:rsidR="00A030DE" w:rsidRPr="00CB734A">
        <w:rPr>
          <w:rFonts w:ascii="Times New Roman" w:hAnsi="Times New Roman" w:cs="Times New Roman"/>
          <w:sz w:val="24"/>
          <w:szCs w:val="24"/>
        </w:rPr>
        <w:t xml:space="preserve">These industries provide a diverse range of commodities that are used in all facets of human </w:t>
      </w:r>
      <w:proofErr w:type="spellStart"/>
      <w:r w:rsidR="00A030DE" w:rsidRPr="00CB734A">
        <w:rPr>
          <w:rFonts w:ascii="Times New Roman" w:hAnsi="Times New Roman" w:cs="Times New Roman"/>
          <w:sz w:val="24"/>
          <w:szCs w:val="24"/>
        </w:rPr>
        <w:t>endeavours</w:t>
      </w:r>
      <w:proofErr w:type="spellEnd"/>
      <w:r w:rsidR="00A030DE" w:rsidRPr="00CB734A">
        <w:rPr>
          <w:rFonts w:ascii="Times New Roman" w:hAnsi="Times New Roman" w:cs="Times New Roman"/>
          <w:sz w:val="24"/>
          <w:szCs w:val="24"/>
        </w:rPr>
        <w:t xml:space="preserve">. A considerable number of these commodities possess inherent hazards when present within the environment, exhibiting characteristics such as toxicity, flammability, explosiveness, and/or corrosiveness </w:t>
      </w:r>
      <w:r w:rsidR="007673D7">
        <w:rPr>
          <w:rFonts w:ascii="Times New Roman" w:hAnsi="Times New Roman" w:cs="Times New Roman"/>
          <w:sz w:val="24"/>
          <w:szCs w:val="24"/>
        </w:rPr>
        <w:fldChar w:fldCharType="begin"/>
      </w:r>
      <w:r w:rsidR="007673D7">
        <w:rPr>
          <w:rFonts w:ascii="Times New Roman" w:hAnsi="Times New Roman" w:cs="Times New Roman"/>
          <w:sz w:val="24"/>
          <w:szCs w:val="24"/>
        </w:rPr>
        <w:instrText xml:space="preserve"> ADDIN EN.CITE &lt;EndNote&gt;&lt;Cite&gt;&lt;Author&gt;Moyo&lt;/Author&gt;&lt;Year&gt;2020&lt;/Year&gt;&lt;RecNum&gt;659&lt;/RecNum&gt;&lt;DisplayText&gt;(Moyo, 2020)&lt;/DisplayText&gt;&lt;record&gt;&lt;rec-number&gt;659&lt;/rec-number&gt;&lt;foreign-keys&gt;&lt;key app="EN" db-id="zedta05si2ft2heat27xsazpesv0avfp5dtp" timestamp="1719357977"&gt;659&lt;/key&gt;&lt;/foreign-keys&gt;&lt;ref-type name="Journal Article"&gt;17&lt;/ref-type&gt;&lt;contributors&gt;&lt;authors&gt;&lt;author&gt;Moyo, Theresa&lt;/author&gt;&lt;/authors&gt;&lt;/contributors&gt;&lt;titles&gt;&lt;title&gt;Industrialization in Africa in the era of globalization: Challenges, opportunities and prospects with a focus on manufacturing&lt;/title&gt;&lt;secondary-title&gt;The Palgrave Handbook of African Political Economy&lt;/secondary-title&gt;&lt;/titles&gt;&lt;periodical&gt;&lt;full-title&gt;The Palgrave Handbook of African Political Economy&lt;/full-title&gt;&lt;/periodical&gt;&lt;pages&gt;757-779&lt;/pages&gt;&lt;dates&gt;&lt;year&gt;2020&lt;/year&gt;&lt;/dates&gt;&lt;isbn&gt;3030389219&lt;/isbn&gt;&lt;urls&gt;&lt;/urls&gt;&lt;/record&gt;&lt;/Cite&gt;&lt;/EndNote&gt;</w:instrText>
      </w:r>
      <w:r w:rsidR="007673D7">
        <w:rPr>
          <w:rFonts w:ascii="Times New Roman" w:hAnsi="Times New Roman" w:cs="Times New Roman"/>
          <w:sz w:val="24"/>
          <w:szCs w:val="24"/>
        </w:rPr>
        <w:fldChar w:fldCharType="separate"/>
      </w:r>
      <w:r w:rsidR="007673D7">
        <w:rPr>
          <w:rFonts w:ascii="Times New Roman" w:hAnsi="Times New Roman" w:cs="Times New Roman"/>
          <w:noProof/>
          <w:sz w:val="24"/>
          <w:szCs w:val="24"/>
        </w:rPr>
        <w:t>(Moyo, 2020)</w:t>
      </w:r>
      <w:r w:rsidR="007673D7">
        <w:rPr>
          <w:rFonts w:ascii="Times New Roman" w:hAnsi="Times New Roman" w:cs="Times New Roman"/>
          <w:sz w:val="24"/>
          <w:szCs w:val="24"/>
        </w:rPr>
        <w:fldChar w:fldCharType="end"/>
      </w:r>
      <w:r w:rsidR="007673D7">
        <w:rPr>
          <w:rFonts w:ascii="Times New Roman" w:hAnsi="Times New Roman" w:cs="Times New Roman"/>
          <w:sz w:val="24"/>
          <w:szCs w:val="24"/>
        </w:rPr>
        <w:t>.</w:t>
      </w:r>
      <w:r w:rsidR="00A030DE">
        <w:rPr>
          <w:rFonts w:ascii="Times New Roman" w:hAnsi="Times New Roman" w:cs="Times New Roman"/>
          <w:sz w:val="24"/>
          <w:szCs w:val="24"/>
        </w:rPr>
        <w:t xml:space="preserve"> </w:t>
      </w:r>
      <w:r w:rsidR="00A030DE" w:rsidRPr="00CB734A">
        <w:rPr>
          <w:rFonts w:ascii="Times New Roman" w:hAnsi="Times New Roman" w:cs="Times New Roman"/>
          <w:sz w:val="24"/>
          <w:szCs w:val="24"/>
        </w:rPr>
        <w:t xml:space="preserve">The waste materials generated by these companies </w:t>
      </w:r>
      <w:r w:rsidR="00A030DE">
        <w:rPr>
          <w:rFonts w:ascii="Times New Roman" w:hAnsi="Times New Roman" w:cs="Times New Roman"/>
          <w:sz w:val="24"/>
          <w:szCs w:val="24"/>
        </w:rPr>
        <w:t>are</w:t>
      </w:r>
      <w:r w:rsidR="00A030DE" w:rsidRPr="00CB734A">
        <w:rPr>
          <w:rFonts w:ascii="Times New Roman" w:hAnsi="Times New Roman" w:cs="Times New Roman"/>
          <w:sz w:val="24"/>
          <w:szCs w:val="24"/>
        </w:rPr>
        <w:t xml:space="preserve"> immediately discharged into the environment. </w:t>
      </w:r>
    </w:p>
    <w:p w14:paraId="0C2E2AAD" w14:textId="77777777" w:rsidR="00E7397E" w:rsidRDefault="00A030DE" w:rsidP="00A030DE">
      <w:pPr>
        <w:spacing w:line="480" w:lineRule="auto"/>
        <w:jc w:val="both"/>
        <w:rPr>
          <w:rFonts w:ascii="Times New Roman" w:hAnsi="Times New Roman" w:cs="Times New Roman"/>
          <w:sz w:val="24"/>
          <w:szCs w:val="24"/>
        </w:rPr>
      </w:pPr>
      <w:r w:rsidRPr="00CB734A">
        <w:rPr>
          <w:rFonts w:ascii="Times New Roman" w:hAnsi="Times New Roman" w:cs="Times New Roman"/>
          <w:sz w:val="24"/>
          <w:szCs w:val="24"/>
        </w:rPr>
        <w:lastRenderedPageBreak/>
        <w:t xml:space="preserve">The disposal of </w:t>
      </w:r>
      <w:r w:rsidR="007673D7">
        <w:rPr>
          <w:rFonts w:ascii="Times New Roman" w:hAnsi="Times New Roman" w:cs="Times New Roman"/>
          <w:sz w:val="24"/>
          <w:szCs w:val="24"/>
        </w:rPr>
        <w:fldChar w:fldCharType="begin"/>
      </w:r>
      <w:r w:rsidR="007673D7">
        <w:rPr>
          <w:rFonts w:ascii="Times New Roman" w:hAnsi="Times New Roman" w:cs="Times New Roman"/>
          <w:sz w:val="24"/>
          <w:szCs w:val="24"/>
        </w:rPr>
        <w:instrText xml:space="preserve"> ADDIN EN.CITE &lt;EndNote&gt;&lt;Cite&gt;&lt;Author&gt;Moyo&lt;/Author&gt;&lt;Year&gt;2020&lt;/Year&gt;&lt;RecNum&gt;659&lt;/RecNum&gt;&lt;DisplayText&gt;(Moyo, 2020)&lt;/DisplayText&gt;&lt;record&gt;&lt;rec-number&gt;659&lt;/rec-number&gt;&lt;foreign-keys&gt;&lt;key app="EN" db-id="zedta05si2ft2heat27xsazpesv0avfp5dtp" timestamp="1719357977"&gt;659&lt;/key&gt;&lt;/foreign-keys&gt;&lt;ref-type name="Journal Article"&gt;17&lt;/ref-type&gt;&lt;contributors&gt;&lt;authors&gt;&lt;author&gt;Moyo, Theresa&lt;/author&gt;&lt;/authors&gt;&lt;/contributors&gt;&lt;titles&gt;&lt;title&gt;Industrialization in Africa in the era of globalization: Challenges, opportunities and prospects with a focus on manufacturing&lt;/title&gt;&lt;secondary-title&gt;The Palgrave Handbook of African Political Economy&lt;/secondary-title&gt;&lt;/titles&gt;&lt;periodical&gt;&lt;full-title&gt;The Palgrave Handbook of African Political Economy&lt;/full-title&gt;&lt;/periodical&gt;&lt;pages&gt;757-779&lt;/pages&gt;&lt;dates&gt;&lt;year&gt;2020&lt;/year&gt;&lt;/dates&gt;&lt;isbn&gt;3030389219&lt;/isbn&gt;&lt;urls&gt;&lt;/urls&gt;&lt;/record&gt;&lt;/Cite&gt;&lt;/EndNote&gt;</w:instrText>
      </w:r>
      <w:r w:rsidR="007673D7">
        <w:rPr>
          <w:rFonts w:ascii="Times New Roman" w:hAnsi="Times New Roman" w:cs="Times New Roman"/>
          <w:sz w:val="24"/>
          <w:szCs w:val="24"/>
        </w:rPr>
        <w:fldChar w:fldCharType="separate"/>
      </w:r>
      <w:r w:rsidR="007673D7">
        <w:rPr>
          <w:rFonts w:ascii="Times New Roman" w:hAnsi="Times New Roman" w:cs="Times New Roman"/>
          <w:noProof/>
          <w:sz w:val="24"/>
          <w:szCs w:val="24"/>
        </w:rPr>
        <w:t>(Moyo, 2020)</w:t>
      </w:r>
      <w:r w:rsidR="007673D7">
        <w:rPr>
          <w:rFonts w:ascii="Times New Roman" w:hAnsi="Times New Roman" w:cs="Times New Roman"/>
          <w:sz w:val="24"/>
          <w:szCs w:val="24"/>
        </w:rPr>
        <w:fldChar w:fldCharType="end"/>
      </w:r>
      <w:r w:rsidR="00625094">
        <w:rPr>
          <w:rFonts w:ascii="Times New Roman" w:hAnsi="Times New Roman" w:cs="Times New Roman"/>
          <w:sz w:val="24"/>
          <w:szCs w:val="24"/>
        </w:rPr>
        <w:t>,</w:t>
      </w:r>
      <w:r w:rsidR="00C946DE">
        <w:rPr>
          <w:rFonts w:ascii="Times New Roman" w:hAnsi="Times New Roman" w:cs="Times New Roman"/>
          <w:sz w:val="24"/>
          <w:szCs w:val="24"/>
        </w:rPr>
        <w:t xml:space="preserve"> </w:t>
      </w:r>
      <w:r w:rsidR="00625094">
        <w:rPr>
          <w:rFonts w:ascii="Times New Roman" w:hAnsi="Times New Roman" w:cs="Times New Roman"/>
          <w:sz w:val="24"/>
          <w:szCs w:val="24"/>
        </w:rPr>
        <w:t>ra</w:t>
      </w:r>
      <w:r w:rsidRPr="00CB734A">
        <w:rPr>
          <w:rFonts w:ascii="Times New Roman" w:hAnsi="Times New Roman" w:cs="Times New Roman"/>
          <w:sz w:val="24"/>
          <w:szCs w:val="24"/>
        </w:rPr>
        <w:t xml:space="preserve">dioactive and other hazardous materials </w:t>
      </w:r>
      <w:r w:rsidR="00625094">
        <w:rPr>
          <w:rFonts w:ascii="Times New Roman" w:hAnsi="Times New Roman" w:cs="Times New Roman"/>
          <w:sz w:val="24"/>
          <w:szCs w:val="24"/>
        </w:rPr>
        <w:t>have</w:t>
      </w:r>
      <w:r w:rsidRPr="00CB734A">
        <w:rPr>
          <w:rFonts w:ascii="Times New Roman" w:hAnsi="Times New Roman" w:cs="Times New Roman"/>
          <w:sz w:val="24"/>
          <w:szCs w:val="24"/>
        </w:rPr>
        <w:t xml:space="preserve"> become a significant environmental concern due to the increasing production and combustion activities in many industries, resulting in a rise in waste products. </w:t>
      </w:r>
      <w:r w:rsidR="00625094" w:rsidRPr="00625094">
        <w:rPr>
          <w:rFonts w:ascii="Times New Roman" w:hAnsi="Times New Roman" w:cs="Times New Roman"/>
          <w:sz w:val="24"/>
          <w:szCs w:val="24"/>
        </w:rPr>
        <w:t xml:space="preserve">Air pollution, acid rain, water and marine pollution, soil contamination, noise pollution, climate change, and deforestation are only a few of the newer kinds of environmental degradation. </w:t>
      </w:r>
      <w:r w:rsidRPr="00CB734A">
        <w:rPr>
          <w:rFonts w:ascii="Times New Roman" w:hAnsi="Times New Roman" w:cs="Times New Roman"/>
          <w:sz w:val="24"/>
          <w:szCs w:val="24"/>
        </w:rPr>
        <w:t xml:space="preserve">According to </w:t>
      </w:r>
      <w:r w:rsidR="007673D7">
        <w:rPr>
          <w:rFonts w:ascii="Times New Roman" w:hAnsi="Times New Roman" w:cs="Times New Roman"/>
          <w:sz w:val="24"/>
          <w:szCs w:val="24"/>
        </w:rPr>
        <w:fldChar w:fldCharType="begin"/>
      </w:r>
      <w:r w:rsidR="007673D7">
        <w:rPr>
          <w:rFonts w:ascii="Times New Roman" w:hAnsi="Times New Roman" w:cs="Times New Roman"/>
          <w:sz w:val="24"/>
          <w:szCs w:val="24"/>
        </w:rPr>
        <w:instrText xml:space="preserve"> ADDIN EN.CITE &lt;EndNote&gt;&lt;Cite AuthorYear="1"&gt;&lt;Author&gt;Serumaga-Zake&lt;/Author&gt;&lt;Year&gt;2021&lt;/Year&gt;&lt;RecNum&gt;655&lt;/RecNum&gt;&lt;DisplayText&gt;Serumaga-Zake and van der Poll (2021)&lt;/DisplayText&gt;&lt;record&gt;&lt;rec-number&gt;655&lt;/rec-number&gt;&lt;foreign-keys&gt;&lt;key app="EN" db-id="zedta05si2ft2heat27xsazpesv0avfp5dtp" timestamp="1719356867"&gt;655&lt;/key&gt;&lt;/foreign-keys&gt;&lt;ref-type name="Journal Article"&gt;17&lt;/ref-type&gt;&lt;contributors&gt;&lt;authors&gt;&lt;author&gt;Serumaga-Zake, John Mugambwa&lt;/author&gt;&lt;author&gt;van der Poll, John Andrew&lt;/author&gt;&lt;/authors&gt;&lt;/contributors&gt;&lt;titles&gt;&lt;title&gt;Addressing the impact of fourth industrial revolution on South African manufacturing small and medium enterprises (SMEs)&lt;/title&gt;&lt;secondary-title&gt;Sustainability&lt;/secondary-title&gt;&lt;/titles&gt;&lt;periodical&gt;&lt;full-title&gt;Sustainability&lt;/full-title&gt;&lt;/periodical&gt;&lt;pages&gt;11703&lt;/pages&gt;&lt;volume&gt;13&lt;/volume&gt;&lt;number&gt;21&lt;/number&gt;&lt;dates&gt;&lt;year&gt;2021&lt;/year&gt;&lt;/dates&gt;&lt;isbn&gt;2071-1050&lt;/isbn&gt;&lt;urls&gt;&lt;/urls&gt;&lt;/record&gt;&lt;/Cite&gt;&lt;/EndNote&gt;</w:instrText>
      </w:r>
      <w:r w:rsidR="007673D7">
        <w:rPr>
          <w:rFonts w:ascii="Times New Roman" w:hAnsi="Times New Roman" w:cs="Times New Roman"/>
          <w:sz w:val="24"/>
          <w:szCs w:val="24"/>
        </w:rPr>
        <w:fldChar w:fldCharType="separate"/>
      </w:r>
      <w:r w:rsidR="007673D7">
        <w:rPr>
          <w:rFonts w:ascii="Times New Roman" w:hAnsi="Times New Roman" w:cs="Times New Roman"/>
          <w:noProof/>
          <w:sz w:val="24"/>
          <w:szCs w:val="24"/>
        </w:rPr>
        <w:t>Serumaga-Zake and van der Poll (2021)</w:t>
      </w:r>
      <w:r w:rsidR="007673D7">
        <w:rPr>
          <w:rFonts w:ascii="Times New Roman" w:hAnsi="Times New Roman" w:cs="Times New Roman"/>
          <w:sz w:val="24"/>
          <w:szCs w:val="24"/>
        </w:rPr>
        <w:fldChar w:fldCharType="end"/>
      </w:r>
      <w:r w:rsidRPr="00CB734A">
        <w:rPr>
          <w:rFonts w:ascii="Times New Roman" w:hAnsi="Times New Roman" w:cs="Times New Roman"/>
          <w:sz w:val="24"/>
          <w:szCs w:val="24"/>
        </w:rPr>
        <w:t xml:space="preserve">, an </w:t>
      </w:r>
      <w:proofErr w:type="spellStart"/>
      <w:r w:rsidRPr="00CB734A">
        <w:rPr>
          <w:rFonts w:ascii="Times New Roman" w:hAnsi="Times New Roman" w:cs="Times New Roman"/>
          <w:sz w:val="24"/>
          <w:szCs w:val="24"/>
        </w:rPr>
        <w:t>organisation</w:t>
      </w:r>
      <w:proofErr w:type="spellEnd"/>
      <w:r w:rsidRPr="00CB734A">
        <w:rPr>
          <w:rFonts w:ascii="Times New Roman" w:hAnsi="Times New Roman" w:cs="Times New Roman"/>
          <w:sz w:val="24"/>
          <w:szCs w:val="24"/>
        </w:rPr>
        <w:t xml:space="preserve"> is more likely to endorse sensitive environmental accounting </w:t>
      </w:r>
      <w:proofErr w:type="spellStart"/>
      <w:r w:rsidRPr="00CB734A">
        <w:rPr>
          <w:rFonts w:ascii="Times New Roman" w:hAnsi="Times New Roman" w:cs="Times New Roman"/>
          <w:sz w:val="24"/>
          <w:szCs w:val="24"/>
        </w:rPr>
        <w:t>practises</w:t>
      </w:r>
      <w:proofErr w:type="spellEnd"/>
      <w:r w:rsidRPr="00CB734A">
        <w:rPr>
          <w:rFonts w:ascii="Times New Roman" w:hAnsi="Times New Roman" w:cs="Times New Roman"/>
          <w:sz w:val="24"/>
          <w:szCs w:val="24"/>
        </w:rPr>
        <w:t xml:space="preserve"> if it demonstrates a strong commitment to environmental consciousness within its industry. </w:t>
      </w:r>
      <w:r w:rsidR="00E7397E" w:rsidRPr="00E7397E">
        <w:rPr>
          <w:rFonts w:ascii="Times New Roman" w:hAnsi="Times New Roman" w:cs="Times New Roman"/>
          <w:sz w:val="24"/>
          <w:szCs w:val="24"/>
        </w:rPr>
        <w:t xml:space="preserve">The two main motivations for starting a business are the desire to grow the company and the desire to make money. </w:t>
      </w:r>
    </w:p>
    <w:p w14:paraId="6E2053A1" w14:textId="3593B73F" w:rsidR="00A030DE" w:rsidRPr="009B301F" w:rsidRDefault="00A030DE" w:rsidP="00A030DE">
      <w:pPr>
        <w:spacing w:line="480" w:lineRule="auto"/>
        <w:jc w:val="both"/>
        <w:rPr>
          <w:rFonts w:ascii="Times New Roman" w:hAnsi="Times New Roman" w:cs="Times New Roman"/>
          <w:sz w:val="24"/>
          <w:szCs w:val="24"/>
        </w:rPr>
      </w:pPr>
      <w:r w:rsidRPr="009B301F">
        <w:rPr>
          <w:rFonts w:ascii="Times New Roman" w:hAnsi="Times New Roman" w:cs="Times New Roman"/>
          <w:sz w:val="24"/>
          <w:szCs w:val="24"/>
        </w:rPr>
        <w:t>Countries are under increasing pressure</w:t>
      </w:r>
      <w:r>
        <w:rPr>
          <w:rFonts w:ascii="Times New Roman" w:hAnsi="Times New Roman" w:cs="Times New Roman"/>
          <w:sz w:val="24"/>
          <w:szCs w:val="24"/>
        </w:rPr>
        <w:t xml:space="preserve"> therefore</w:t>
      </w:r>
      <w:r w:rsidRPr="009B301F">
        <w:rPr>
          <w:rFonts w:ascii="Times New Roman" w:hAnsi="Times New Roman" w:cs="Times New Roman"/>
          <w:sz w:val="24"/>
          <w:szCs w:val="24"/>
        </w:rPr>
        <w:t xml:space="preserve"> to elevate their environmental standards and mitigate the negative repercussions stemming from the heightened focus on the interplay between trade, economic development, and pollution within international trade laws and treaties. According to the </w:t>
      </w:r>
      <w:proofErr w:type="spellStart"/>
      <w:r w:rsidRPr="009B301F">
        <w:rPr>
          <w:rFonts w:ascii="Times New Roman" w:hAnsi="Times New Roman" w:cs="Times New Roman"/>
          <w:sz w:val="24"/>
          <w:szCs w:val="24"/>
        </w:rPr>
        <w:t>Organisation</w:t>
      </w:r>
      <w:proofErr w:type="spellEnd"/>
      <w:r w:rsidRPr="009B301F">
        <w:rPr>
          <w:rFonts w:ascii="Times New Roman" w:hAnsi="Times New Roman" w:cs="Times New Roman"/>
          <w:sz w:val="24"/>
          <w:szCs w:val="24"/>
        </w:rPr>
        <w:t xml:space="preserve"> for Economic Co-operation and Development (OECD)</w:t>
      </w:r>
      <w:r w:rsidR="00D16C9D">
        <w:rPr>
          <w:rFonts w:ascii="Times New Roman" w:hAnsi="Times New Roman" w:cs="Times New Roman"/>
          <w:sz w:val="24"/>
          <w:szCs w:val="24"/>
        </w:rPr>
        <w:t>,</w:t>
      </w:r>
      <w:r w:rsidRPr="009B301F">
        <w:rPr>
          <w:rFonts w:ascii="Times New Roman" w:hAnsi="Times New Roman" w:cs="Times New Roman"/>
          <w:sz w:val="24"/>
          <w:szCs w:val="24"/>
        </w:rPr>
        <w:t xml:space="preserve"> trade has the potential to provide positive environmental outcomes </w:t>
      </w:r>
      <w:r>
        <w:rPr>
          <w:rFonts w:ascii="Times New Roman" w:hAnsi="Times New Roman" w:cs="Times New Roman"/>
          <w:sz w:val="24"/>
          <w:szCs w:val="24"/>
        </w:rPr>
        <w:t>by</w:t>
      </w:r>
      <w:r w:rsidRPr="009B301F">
        <w:rPr>
          <w:rFonts w:ascii="Times New Roman" w:hAnsi="Times New Roman" w:cs="Times New Roman"/>
          <w:sz w:val="24"/>
          <w:szCs w:val="24"/>
        </w:rPr>
        <w:t xml:space="preserve"> stimulating economic growth and development, as well as enhancing the capacity to effectively manage pollutants</w:t>
      </w:r>
      <w:r w:rsidR="00D16C9D">
        <w:rPr>
          <w:rFonts w:ascii="Times New Roman" w:hAnsi="Times New Roman" w:cs="Times New Roman"/>
          <w:sz w:val="24"/>
          <w:szCs w:val="24"/>
        </w:rPr>
        <w:t xml:space="preserve"> </w:t>
      </w:r>
      <w:r w:rsidR="00D16C9D">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&lt;EndNote&gt;&lt;Cite&gt;&lt;Author&gt;Arjomandi&lt;/Author&gt;&lt;Year&gt;2023&lt;/Year&gt;&lt;RecNum&gt;664&lt;/RecNum&gt;&lt;DisplayText&gt;(Arjomandi et al., 2023)&lt;/DisplayText&gt;&lt;record&gt;&lt;rec-number&gt;664&lt;/rec-number&gt;&lt;foreign-keys&gt;&lt;key app="EN" db-id="zedta05si2ft2heat27xsazpesv0avfp5dtp" timestamp="1719359111"&gt;664&lt;/key&gt;&lt;/foreign-keys&gt;&lt;ref-type name="Journal Article"&gt;17&lt;/ref-type&gt;&lt;contributors&gt;&lt;authors&gt;&lt;author&gt;Arjomandi, Amir&lt;/author&gt;&lt;author&gt;Gholipour, Hassan F&lt;/author&gt;&lt;author&gt;Tajaddini, Reza&lt;/author&gt;&lt;author&gt;Harvie, Charles&lt;/author&gt;&lt;/authors&gt;&lt;/contributors&gt;&lt;titles&gt;&lt;title&gt;Environmental expenditure, policy stringency and green economic growth: evidence from OECD countries&lt;/title&gt;&lt;secondary-title&gt;Applied Economics&lt;/secondary-title&gt;&lt;/titles&gt;&lt;periodical&gt;&lt;full-title&gt;Applied Economics&lt;/full-title&gt;&lt;/periodical&gt;&lt;pages&gt;869-884&lt;/pages&gt;&lt;volume&gt;55&lt;/volume&gt;&lt;number&gt;8&lt;/number&gt;&lt;dates&gt;&lt;year&gt;2023&lt;/year&gt;&lt;/dates&gt;&lt;isbn&gt;0003-6846&lt;/isbn&gt;&lt;urls&gt;&lt;/urls&gt;&lt;/record&gt;&lt;/Cite&gt;&lt;/EndNote&gt;</w:instrText>
      </w:r>
      <w:r w:rsidR="00D16C9D">
        <w:rPr>
          <w:rFonts w:ascii="Times New Roman" w:hAnsi="Times New Roman" w:cs="Times New Roman"/>
          <w:sz w:val="24"/>
          <w:szCs w:val="24"/>
        </w:rPr>
        <w:fldChar w:fldCharType="separate"/>
      </w:r>
      <w:r w:rsidR="006B4A8A">
        <w:rPr>
          <w:rFonts w:ascii="Times New Roman" w:hAnsi="Times New Roman" w:cs="Times New Roman"/>
          <w:noProof/>
          <w:sz w:val="24"/>
          <w:szCs w:val="24"/>
        </w:rPr>
        <w:t>(Arjomandi et al., 2023)</w:t>
      </w:r>
      <w:r w:rsidR="00D16C9D">
        <w:rPr>
          <w:rFonts w:ascii="Times New Roman" w:hAnsi="Times New Roman" w:cs="Times New Roman"/>
          <w:sz w:val="24"/>
          <w:szCs w:val="24"/>
        </w:rPr>
        <w:fldChar w:fldCharType="end"/>
      </w:r>
      <w:r w:rsidRPr="009B301F">
        <w:rPr>
          <w:rFonts w:ascii="Times New Roman" w:hAnsi="Times New Roman" w:cs="Times New Roman"/>
          <w:sz w:val="24"/>
          <w:szCs w:val="24"/>
        </w:rPr>
        <w:t xml:space="preserve">. The vulnerability of exports to environmental rules imposed by trade partners is heightened as the global economy becomes more interconnected. One good environmental consequence of commerce is the increased accessibility of eco-friendly technology. The use of such technologies has the potential to enhance the efficiency of the local manufacturing process by reducing the consumption of energy, water, and environmentally harmful materials per unit of output. </w:t>
      </w:r>
      <w:r>
        <w:rPr>
          <w:rFonts w:ascii="Times New Roman" w:hAnsi="Times New Roman" w:cs="Times New Roman"/>
          <w:sz w:val="24"/>
          <w:szCs w:val="24"/>
        </w:rPr>
        <w:t xml:space="preserve">According to </w:t>
      </w:r>
      <w:r w:rsidR="00D16C9D">
        <w:rPr>
          <w:rFonts w:ascii="Times New Roman" w:hAnsi="Times New Roman" w:cs="Times New Roman"/>
          <w:sz w:val="24"/>
          <w:szCs w:val="24"/>
        </w:rPr>
        <w:fldChar w:fldCharType="begin"/>
      </w:r>
      <w:r w:rsidR="00D16C9D">
        <w:rPr>
          <w:rFonts w:ascii="Times New Roman" w:hAnsi="Times New Roman" w:cs="Times New Roman"/>
          <w:sz w:val="24"/>
          <w:szCs w:val="24"/>
        </w:rPr>
        <w:instrText xml:space="preserve"> ADDIN EN.CITE &lt;EndNote&gt;&lt;Cite AuthorYear="1"&gt;&lt;Author&gt;Kalubanga&lt;/Author&gt;&lt;Year&gt;2024&lt;/Year&gt;&lt;RecNum&gt;667&lt;/RecNum&gt;&lt;DisplayText&gt;Kalubanga and Mbekeka (2024)&lt;/DisplayText&gt;&lt;record&gt;&lt;rec-number&gt;667&lt;/rec-number&gt;&lt;foreign-keys&gt;&lt;key app="EN" db-id="zedta05si2ft2heat27xsazpesv0avfp5dtp" timestamp="1719359375"&gt;667&lt;/key&gt;&lt;/foreign-keys&gt;&lt;ref-type name="Journal Article"&gt;17&lt;/ref-type&gt;&lt;contributors&gt;&lt;authors&gt;&lt;author&gt;Kalubanga, Matthew&lt;/author&gt;&lt;author&gt;Mbekeka, Winfred&lt;/author&gt;&lt;/authors&gt;&lt;/contributors&gt;&lt;titles&gt;&lt;title&gt;Compliance with government and firm&amp;apos;s own policy, reverse logistics practices and firm environmental performance&lt;/title&gt;&lt;secondary-title&gt;International Journal of Productivity and Performance Management&lt;/secondary-title&gt;&lt;/titles&gt;&lt;periodical&gt;&lt;full-title&gt;International journal of productivity and performance management&lt;/full-title&gt;&lt;/periodical&gt;&lt;pages&gt;1427-1478&lt;/pages&gt;&lt;volume&gt;73&lt;/volume&gt;&lt;number&gt;5&lt;/number&gt;&lt;dates&gt;&lt;year&gt;2024&lt;/year&gt;&lt;/dates&gt;&lt;isbn&gt;1741-0401&lt;/isbn&gt;&lt;urls&gt;&lt;/urls&gt;&lt;/record&gt;&lt;/Cite&gt;&lt;/EndNote&gt;</w:instrText>
      </w:r>
      <w:r w:rsidR="00D16C9D">
        <w:rPr>
          <w:rFonts w:ascii="Times New Roman" w:hAnsi="Times New Roman" w:cs="Times New Roman"/>
          <w:sz w:val="24"/>
          <w:szCs w:val="24"/>
        </w:rPr>
        <w:fldChar w:fldCharType="separate"/>
      </w:r>
      <w:r w:rsidR="00D16C9D">
        <w:rPr>
          <w:rFonts w:ascii="Times New Roman" w:hAnsi="Times New Roman" w:cs="Times New Roman"/>
          <w:noProof/>
          <w:sz w:val="24"/>
          <w:szCs w:val="24"/>
        </w:rPr>
        <w:t>Kalubanga and Mbekeka (2024)</w:t>
      </w:r>
      <w:r w:rsidR="00D16C9D">
        <w:rPr>
          <w:rFonts w:ascii="Times New Roman" w:hAnsi="Times New Roman" w:cs="Times New Roman"/>
          <w:sz w:val="24"/>
          <w:szCs w:val="24"/>
        </w:rPr>
        <w:fldChar w:fldCharType="end"/>
      </w:r>
      <w:r w:rsidR="00D16C9D">
        <w:rPr>
          <w:rFonts w:ascii="Times New Roman" w:hAnsi="Times New Roman" w:cs="Times New Roman"/>
          <w:sz w:val="24"/>
          <w:szCs w:val="24"/>
        </w:rPr>
        <w:t xml:space="preserve"> </w:t>
      </w:r>
      <w:r>
        <w:rPr>
          <w:rFonts w:ascii="Times New Roman" w:hAnsi="Times New Roman" w:cs="Times New Roman"/>
          <w:sz w:val="24"/>
          <w:szCs w:val="24"/>
        </w:rPr>
        <w:t>t</w:t>
      </w:r>
      <w:r w:rsidRPr="009B301F">
        <w:rPr>
          <w:rFonts w:ascii="Times New Roman" w:hAnsi="Times New Roman" w:cs="Times New Roman"/>
          <w:sz w:val="24"/>
          <w:szCs w:val="24"/>
        </w:rPr>
        <w:t xml:space="preserve">he adoption of cleaner manufacturing practices and technologies throughout the supply chain, with a focus on backward corrections, is primarily motivated by external incentives to adhere to more stringent environmental </w:t>
      </w:r>
      <w:r w:rsidR="000A0449">
        <w:rPr>
          <w:rFonts w:ascii="Times New Roman" w:hAnsi="Times New Roman" w:cs="Times New Roman"/>
          <w:sz w:val="24"/>
          <w:szCs w:val="24"/>
        </w:rPr>
        <w:t>requirements.</w:t>
      </w:r>
      <w:r>
        <w:rPr>
          <w:rFonts w:ascii="Times New Roman" w:hAnsi="Times New Roman" w:cs="Times New Roman"/>
          <w:sz w:val="24"/>
          <w:szCs w:val="24"/>
        </w:rPr>
        <w:t xml:space="preserve"> </w:t>
      </w:r>
    </w:p>
    <w:p w14:paraId="0C6A57F3" w14:textId="2FB6393F" w:rsidR="002A1A19" w:rsidRDefault="00A030DE" w:rsidP="00212180">
      <w:pPr>
        <w:spacing w:line="480" w:lineRule="auto"/>
        <w:jc w:val="both"/>
        <w:rPr>
          <w:rFonts w:ascii="Times New Roman" w:hAnsi="Times New Roman" w:cs="Times New Roman"/>
          <w:sz w:val="24"/>
          <w:szCs w:val="24"/>
        </w:rPr>
      </w:pPr>
      <w:r w:rsidRPr="009B301F">
        <w:rPr>
          <w:rFonts w:ascii="Times New Roman" w:hAnsi="Times New Roman" w:cs="Times New Roman"/>
          <w:sz w:val="24"/>
          <w:szCs w:val="24"/>
        </w:rPr>
        <w:lastRenderedPageBreak/>
        <w:t xml:space="preserve">The expansion of investments offers a significant opportunity to impact the generation of capital. In other words, it enables the development of efficient infrastructure that mitigates pollution and deviates from traditional corporate practices. Enhancing the domestic production capacity has the potential to enhance trade for industries focused on exports, while concurrently bolstering the GDP by facilitating company growth and generating income. The significance of investment in the economic development of developing countries is </w:t>
      </w:r>
      <w:r w:rsidR="00D16C9D">
        <w:rPr>
          <w:rFonts w:ascii="Times New Roman" w:hAnsi="Times New Roman" w:cs="Times New Roman"/>
          <w:sz w:val="24"/>
          <w:szCs w:val="24"/>
        </w:rPr>
        <w:t>well-acknowledged</w:t>
      </w:r>
      <w:r w:rsidR="001F5976">
        <w:rPr>
          <w:rFonts w:ascii="Times New Roman" w:hAnsi="Times New Roman" w:cs="Times New Roman"/>
          <w:sz w:val="24"/>
          <w:szCs w:val="24"/>
        </w:rPr>
        <w:t>.</w:t>
      </w:r>
      <w:r w:rsidRPr="009B301F">
        <w:rPr>
          <w:rFonts w:ascii="Times New Roman" w:hAnsi="Times New Roman" w:cs="Times New Roman"/>
          <w:sz w:val="24"/>
          <w:szCs w:val="24"/>
        </w:rPr>
        <w:t xml:space="preserve"> </w:t>
      </w:r>
    </w:p>
    <w:p w14:paraId="47E312E4" w14:textId="52D11E6D" w:rsidR="00FF301C" w:rsidRPr="005B7411" w:rsidRDefault="005B7411" w:rsidP="00302F11">
      <w:pPr>
        <w:pStyle w:val="Heading2"/>
      </w:pPr>
      <w:bookmarkStart w:id="54" w:name="_Toc173535931"/>
      <w:r>
        <w:t>2.</w:t>
      </w:r>
      <w:r w:rsidR="00BB5950">
        <w:t>5</w:t>
      </w:r>
      <w:r w:rsidR="00FF301C" w:rsidRPr="005B7411">
        <w:t xml:space="preserve"> Determinants of Environmental Performance Information</w:t>
      </w:r>
      <w:bookmarkEnd w:id="54"/>
    </w:p>
    <w:p w14:paraId="2D3CCB92" w14:textId="6B7071EC" w:rsidR="005B7411" w:rsidRDefault="005B7411" w:rsidP="00FF301C">
      <w:pPr>
        <w:spacing w:line="480" w:lineRule="auto"/>
        <w:jc w:val="both"/>
        <w:rPr>
          <w:rFonts w:ascii="Times New Roman" w:hAnsi="Times New Roman" w:cs="Times New Roman"/>
          <w:sz w:val="24"/>
          <w:szCs w:val="24"/>
        </w:rPr>
      </w:pPr>
      <w:r>
        <w:rPr>
          <w:rFonts w:ascii="Times New Roman" w:hAnsi="Times New Roman" w:cs="Times New Roman"/>
          <w:sz w:val="24"/>
          <w:szCs w:val="24"/>
        </w:rPr>
        <w:t>C</w:t>
      </w:r>
      <w:r w:rsidR="00FF301C" w:rsidRPr="00CF3DA0">
        <w:rPr>
          <w:rFonts w:ascii="Times New Roman" w:hAnsi="Times New Roman" w:cs="Times New Roman"/>
          <w:sz w:val="24"/>
          <w:szCs w:val="24"/>
        </w:rPr>
        <w:t xml:space="preserve">orporations </w:t>
      </w:r>
      <w:r>
        <w:rPr>
          <w:rFonts w:ascii="Times New Roman" w:hAnsi="Times New Roman" w:cs="Times New Roman"/>
          <w:sz w:val="24"/>
          <w:szCs w:val="24"/>
        </w:rPr>
        <w:t>in developed economies are</w:t>
      </w:r>
      <w:r w:rsidR="00FF301C" w:rsidRPr="00CF3DA0">
        <w:rPr>
          <w:rFonts w:ascii="Times New Roman" w:hAnsi="Times New Roman" w:cs="Times New Roman"/>
          <w:sz w:val="24"/>
          <w:szCs w:val="24"/>
        </w:rPr>
        <w:t xml:space="preserve"> obligated to tell customers </w:t>
      </w:r>
      <w:r w:rsidR="00FF301C">
        <w:rPr>
          <w:rFonts w:ascii="Times New Roman" w:hAnsi="Times New Roman" w:cs="Times New Roman"/>
          <w:sz w:val="24"/>
          <w:szCs w:val="24"/>
        </w:rPr>
        <w:t>about</w:t>
      </w:r>
      <w:r w:rsidR="00FF301C" w:rsidRPr="00CF3DA0">
        <w:rPr>
          <w:rFonts w:ascii="Times New Roman" w:hAnsi="Times New Roman" w:cs="Times New Roman"/>
          <w:sz w:val="24"/>
          <w:szCs w:val="24"/>
        </w:rPr>
        <w:t xml:space="preserve"> the environmental impacts resulting from their business activities, </w:t>
      </w:r>
      <w:r w:rsidR="00FF301C">
        <w:rPr>
          <w:rFonts w:ascii="Times New Roman" w:hAnsi="Times New Roman" w:cs="Times New Roman"/>
          <w:sz w:val="24"/>
          <w:szCs w:val="24"/>
        </w:rPr>
        <w:t xml:space="preserve">and </w:t>
      </w:r>
      <w:r w:rsidR="00FF301C" w:rsidRPr="00CF3DA0">
        <w:rPr>
          <w:rFonts w:ascii="Times New Roman" w:hAnsi="Times New Roman" w:cs="Times New Roman"/>
          <w:sz w:val="24"/>
          <w:szCs w:val="24"/>
        </w:rPr>
        <w:t xml:space="preserve">failure to comply with </w:t>
      </w:r>
      <w:r w:rsidR="00FF0435">
        <w:rPr>
          <w:rFonts w:ascii="Times New Roman" w:hAnsi="Times New Roman" w:cs="Times New Roman"/>
          <w:sz w:val="24"/>
          <w:szCs w:val="24"/>
        </w:rPr>
        <w:t>this</w:t>
      </w:r>
      <w:r w:rsidR="00FF301C" w:rsidRPr="00CF3DA0">
        <w:rPr>
          <w:rFonts w:ascii="Times New Roman" w:hAnsi="Times New Roman" w:cs="Times New Roman"/>
          <w:sz w:val="24"/>
          <w:szCs w:val="24"/>
        </w:rPr>
        <w:t xml:space="preserve"> may lead to governmental sanctions such as fines and other penalties.</w:t>
      </w:r>
      <w:r w:rsidR="00FF301C">
        <w:rPr>
          <w:rFonts w:ascii="Times New Roman" w:hAnsi="Times New Roman" w:cs="Times New Roman"/>
          <w:sz w:val="24"/>
          <w:szCs w:val="24"/>
        </w:rPr>
        <w:t xml:space="preserve"> </w:t>
      </w:r>
      <w:r w:rsidR="00FF301C" w:rsidRPr="00CF3DA0">
        <w:rPr>
          <w:rFonts w:ascii="Times New Roman" w:hAnsi="Times New Roman" w:cs="Times New Roman"/>
          <w:sz w:val="24"/>
          <w:szCs w:val="24"/>
        </w:rPr>
        <w:t xml:space="preserve">There are two distinct categories, namely internal and external factors, that may be used to classify the aspects that </w:t>
      </w:r>
      <w:r w:rsidR="00FF0435">
        <w:rPr>
          <w:rFonts w:ascii="Times New Roman" w:hAnsi="Times New Roman" w:cs="Times New Roman"/>
          <w:sz w:val="24"/>
          <w:szCs w:val="24"/>
        </w:rPr>
        <w:t>influence</w:t>
      </w:r>
      <w:r w:rsidR="00FF301C" w:rsidRPr="00CF3DA0">
        <w:rPr>
          <w:rFonts w:ascii="Times New Roman" w:hAnsi="Times New Roman" w:cs="Times New Roman"/>
          <w:sz w:val="24"/>
          <w:szCs w:val="24"/>
        </w:rPr>
        <w:t xml:space="preserve"> the disclosure of environmental</w:t>
      </w:r>
      <w:r w:rsidR="00FF301C">
        <w:rPr>
          <w:rFonts w:ascii="Times New Roman" w:hAnsi="Times New Roman" w:cs="Times New Roman"/>
          <w:sz w:val="24"/>
          <w:szCs w:val="24"/>
        </w:rPr>
        <w:t xml:space="preserve"> performance</w:t>
      </w:r>
      <w:r w:rsidR="00FF301C" w:rsidRPr="00CF3DA0">
        <w:rPr>
          <w:rFonts w:ascii="Times New Roman" w:hAnsi="Times New Roman" w:cs="Times New Roman"/>
          <w:sz w:val="24"/>
          <w:szCs w:val="24"/>
        </w:rPr>
        <w:t xml:space="preserve"> information</w:t>
      </w:r>
      <w:r w:rsidR="00FF301C">
        <w:rPr>
          <w:rFonts w:ascii="Times New Roman" w:hAnsi="Times New Roman" w:cs="Times New Roman"/>
          <w:sz w:val="24"/>
          <w:szCs w:val="24"/>
        </w:rPr>
        <w:t xml:space="preserve"> </w:t>
      </w:r>
      <w:r w:rsidR="00A0716C">
        <w:rPr>
          <w:rFonts w:ascii="Times New Roman" w:hAnsi="Times New Roman" w:cs="Times New Roman"/>
          <w:sz w:val="24"/>
          <w:szCs w:val="24"/>
        </w:rPr>
        <w:fldChar w:fldCharType="begin"/>
      </w:r>
      <w:r w:rsidR="00A0716C">
        <w:rPr>
          <w:rFonts w:ascii="Times New Roman" w:hAnsi="Times New Roman" w:cs="Times New Roman"/>
          <w:sz w:val="24"/>
          <w:szCs w:val="24"/>
        </w:rPr>
        <w:instrText xml:space="preserve"> ADDIN EN.CITE &lt;EndNote&gt;&lt;Cite&gt;&lt;Author&gt;Gerged&lt;/Author&gt;&lt;Year&gt;2021&lt;/Year&gt;&lt;RecNum&gt;670&lt;/RecNum&gt;&lt;DisplayText&gt;(Gerged, 2021)&lt;/DisplayText&gt;&lt;record&gt;&lt;rec-number&gt;670&lt;/rec-number&gt;&lt;foreign-keys&gt;&lt;key app="EN" db-id="zedta05si2ft2heat27xsazpesv0avfp5dtp" timestamp="1719403248"&gt;670&lt;/key&gt;&lt;/foreign-keys&gt;&lt;ref-type name="Journal Article"&gt;17&lt;/ref-type&gt;&lt;contributors&gt;&lt;authors&gt;&lt;author&gt;Gerged, Ali Meftah&lt;/author&gt;&lt;/authors&gt;&lt;/contributors&gt;&lt;titles&gt;&lt;title&gt;Factors affecting corporate environmental disclosure in emerging markets: The role of corporate governance structures&lt;/title&gt;&lt;secondary-title&gt;Business Strategy and the Environment&lt;/secondary-title&gt;&lt;/titles&gt;&lt;periodical&gt;&lt;full-title&gt;Business Strategy and the Environment&lt;/full-title&gt;&lt;/periodical&gt;&lt;pages&gt;609-629&lt;/pages&gt;&lt;volume&gt;30&lt;/volume&gt;&lt;number&gt;1&lt;/number&gt;&lt;dates&gt;&lt;year&gt;2021&lt;/year&gt;&lt;/dates&gt;&lt;isbn&gt;0964-4733&lt;/isbn&gt;&lt;urls&gt;&lt;/urls&gt;&lt;/record&gt;&lt;/Cite&gt;&lt;/EndNote&gt;</w:instrText>
      </w:r>
      <w:r w:rsidR="00A0716C">
        <w:rPr>
          <w:rFonts w:ascii="Times New Roman" w:hAnsi="Times New Roman" w:cs="Times New Roman"/>
          <w:sz w:val="24"/>
          <w:szCs w:val="24"/>
        </w:rPr>
        <w:fldChar w:fldCharType="separate"/>
      </w:r>
      <w:r w:rsidR="00A0716C">
        <w:rPr>
          <w:rFonts w:ascii="Times New Roman" w:hAnsi="Times New Roman" w:cs="Times New Roman"/>
          <w:noProof/>
          <w:sz w:val="24"/>
          <w:szCs w:val="24"/>
        </w:rPr>
        <w:t>(Gerged, 2021)</w:t>
      </w:r>
      <w:r w:rsidR="00A0716C">
        <w:rPr>
          <w:rFonts w:ascii="Times New Roman" w:hAnsi="Times New Roman" w:cs="Times New Roman"/>
          <w:sz w:val="24"/>
          <w:szCs w:val="24"/>
        </w:rPr>
        <w:fldChar w:fldCharType="end"/>
      </w:r>
      <w:r w:rsidR="00FF301C">
        <w:rPr>
          <w:rFonts w:ascii="Times New Roman" w:hAnsi="Times New Roman" w:cs="Times New Roman"/>
          <w:sz w:val="24"/>
          <w:szCs w:val="24"/>
        </w:rPr>
        <w:t xml:space="preserve">. </w:t>
      </w:r>
      <w:r w:rsidR="00FF301C" w:rsidRPr="00CF3DA0">
        <w:rPr>
          <w:rFonts w:ascii="Times New Roman" w:hAnsi="Times New Roman" w:cs="Times New Roman"/>
          <w:sz w:val="24"/>
          <w:szCs w:val="24"/>
        </w:rPr>
        <w:t>The release of environmental accounting information is subject to several external effects, including governmental factors</w:t>
      </w:r>
      <w:r w:rsidR="00FF301C">
        <w:rPr>
          <w:rFonts w:ascii="Times New Roman" w:hAnsi="Times New Roman" w:cs="Times New Roman"/>
          <w:sz w:val="24"/>
          <w:szCs w:val="24"/>
        </w:rPr>
        <w:t>,</w:t>
      </w:r>
      <w:r w:rsidR="00FF301C" w:rsidRPr="00CF3DA0">
        <w:rPr>
          <w:rFonts w:ascii="Times New Roman" w:hAnsi="Times New Roman" w:cs="Times New Roman"/>
          <w:sz w:val="24"/>
          <w:szCs w:val="24"/>
        </w:rPr>
        <w:t xml:space="preserve"> media impacts, and consumer dynamics. The disclosure of environmental information by companies is subject to several external factors</w:t>
      </w:r>
      <w:r w:rsidR="00FF0435">
        <w:rPr>
          <w:rFonts w:ascii="Times New Roman" w:hAnsi="Times New Roman" w:cs="Times New Roman"/>
          <w:sz w:val="24"/>
          <w:szCs w:val="24"/>
        </w:rPr>
        <w:t xml:space="preserve"> too</w:t>
      </w:r>
      <w:r w:rsidR="00FF301C" w:rsidRPr="00CF3DA0">
        <w:rPr>
          <w:rFonts w:ascii="Times New Roman" w:hAnsi="Times New Roman" w:cs="Times New Roman"/>
          <w:sz w:val="24"/>
          <w:szCs w:val="24"/>
        </w:rPr>
        <w:t xml:space="preserve">, such as competitive processes regulatory pressure, and influence from non-governmental </w:t>
      </w:r>
      <w:proofErr w:type="spellStart"/>
      <w:r w:rsidR="00FF301C" w:rsidRPr="00CF3DA0">
        <w:rPr>
          <w:rFonts w:ascii="Times New Roman" w:hAnsi="Times New Roman" w:cs="Times New Roman"/>
          <w:sz w:val="24"/>
          <w:szCs w:val="24"/>
        </w:rPr>
        <w:t>organisations</w:t>
      </w:r>
      <w:proofErr w:type="spellEnd"/>
      <w:r w:rsidR="00FF301C" w:rsidRPr="00CF3DA0">
        <w:rPr>
          <w:rFonts w:ascii="Times New Roman" w:hAnsi="Times New Roman" w:cs="Times New Roman"/>
          <w:sz w:val="24"/>
          <w:szCs w:val="24"/>
        </w:rPr>
        <w:t xml:space="preserve">. </w:t>
      </w:r>
    </w:p>
    <w:p w14:paraId="01DC7B70" w14:textId="4CDE001B" w:rsidR="0059792C" w:rsidRPr="0059792C" w:rsidRDefault="00FF301C" w:rsidP="0059792C">
      <w:pPr>
        <w:spacing w:line="480" w:lineRule="auto"/>
        <w:jc w:val="both"/>
        <w:rPr>
          <w:rFonts w:ascii="Times New Roman" w:hAnsi="Times New Roman" w:cs="Times New Roman"/>
          <w:sz w:val="24"/>
          <w:szCs w:val="24"/>
        </w:rPr>
      </w:pPr>
      <w:r w:rsidRPr="00CF3DA0">
        <w:rPr>
          <w:rFonts w:ascii="Times New Roman" w:hAnsi="Times New Roman" w:cs="Times New Roman"/>
          <w:sz w:val="24"/>
          <w:szCs w:val="24"/>
        </w:rPr>
        <w:t>According to</w:t>
      </w:r>
      <w:r>
        <w:rPr>
          <w:rFonts w:ascii="Times New Roman" w:hAnsi="Times New Roman" w:cs="Times New Roman"/>
          <w:sz w:val="24"/>
          <w:szCs w:val="24"/>
        </w:rPr>
        <w:t xml:space="preserve"> </w:t>
      </w:r>
      <w:r w:rsidR="00A0716C">
        <w:rPr>
          <w:rFonts w:ascii="Times New Roman" w:hAnsi="Times New Roman" w:cs="Times New Roman"/>
          <w:sz w:val="24"/>
          <w:szCs w:val="24"/>
        </w:rPr>
        <w:fldChar w:fldCharType="begin"/>
      </w:r>
      <w:r w:rsidR="00A0716C">
        <w:rPr>
          <w:rFonts w:ascii="Times New Roman" w:hAnsi="Times New Roman" w:cs="Times New Roman"/>
          <w:sz w:val="24"/>
          <w:szCs w:val="24"/>
        </w:rPr>
        <w:instrText xml:space="preserve"> ADDIN EN.CITE &lt;EndNote&gt;&lt;Cite AuthorYear="1"&gt;&lt;Author&gt;Gerged&lt;/Author&gt;&lt;Year&gt;2021&lt;/Year&gt;&lt;RecNum&gt;670&lt;/RecNum&gt;&lt;DisplayText&gt;Gerged (2021)&lt;/DisplayText&gt;&lt;record&gt;&lt;rec-number&gt;670&lt;/rec-number&gt;&lt;foreign-keys&gt;&lt;key app="EN" db-id="zedta05si2ft2heat27xsazpesv0avfp5dtp" timestamp="1719403248"&gt;670&lt;/key&gt;&lt;/foreign-keys&gt;&lt;ref-type name="Journal Article"&gt;17&lt;/ref-type&gt;&lt;contributors&gt;&lt;authors&gt;&lt;author&gt;Gerged, Ali Meftah&lt;/author&gt;&lt;/authors&gt;&lt;/contributors&gt;&lt;titles&gt;&lt;title&gt;Factors affecting corporate environmental disclosure in emerging markets: The role of corporate governance structures&lt;/title&gt;&lt;secondary-title&gt;Business Strategy and the Environment&lt;/secondary-title&gt;&lt;/titles&gt;&lt;periodical&gt;&lt;full-title&gt;Business Strategy and the Environment&lt;/full-title&gt;&lt;/periodical&gt;&lt;pages&gt;609-629&lt;/pages&gt;&lt;volume&gt;30&lt;/volume&gt;&lt;number&gt;1&lt;/number&gt;&lt;dates&gt;&lt;year&gt;2021&lt;/year&gt;&lt;/dates&gt;&lt;isbn&gt;0964-4733&lt;/isbn&gt;&lt;urls&gt;&lt;/urls&gt;&lt;/record&gt;&lt;/Cite&gt;&lt;/EndNote&gt;</w:instrText>
      </w:r>
      <w:r w:rsidR="00A0716C">
        <w:rPr>
          <w:rFonts w:ascii="Times New Roman" w:hAnsi="Times New Roman" w:cs="Times New Roman"/>
          <w:sz w:val="24"/>
          <w:szCs w:val="24"/>
        </w:rPr>
        <w:fldChar w:fldCharType="separate"/>
      </w:r>
      <w:r w:rsidR="00A0716C">
        <w:rPr>
          <w:rFonts w:ascii="Times New Roman" w:hAnsi="Times New Roman" w:cs="Times New Roman"/>
          <w:noProof/>
          <w:sz w:val="24"/>
          <w:szCs w:val="24"/>
        </w:rPr>
        <w:t>Gerged (2021)</w:t>
      </w:r>
      <w:r w:rsidR="00A0716C">
        <w:rPr>
          <w:rFonts w:ascii="Times New Roman" w:hAnsi="Times New Roman" w:cs="Times New Roman"/>
          <w:sz w:val="24"/>
          <w:szCs w:val="24"/>
        </w:rPr>
        <w:fldChar w:fldCharType="end"/>
      </w:r>
      <w:r>
        <w:rPr>
          <w:rFonts w:ascii="Times New Roman" w:hAnsi="Times New Roman" w:cs="Times New Roman"/>
          <w:sz w:val="24"/>
          <w:szCs w:val="24"/>
        </w:rPr>
        <w:t>,</w:t>
      </w:r>
      <w:r w:rsidRPr="00CF3DA0">
        <w:rPr>
          <w:rFonts w:ascii="Times New Roman" w:hAnsi="Times New Roman" w:cs="Times New Roman"/>
          <w:sz w:val="24"/>
          <w:szCs w:val="24"/>
        </w:rPr>
        <w:t xml:space="preserve"> the physical features of a company, such as its institutional structure and learning capacity, have a significant role in determining the </w:t>
      </w:r>
      <w:proofErr w:type="spellStart"/>
      <w:r w:rsidRPr="00CF3DA0">
        <w:rPr>
          <w:rFonts w:ascii="Times New Roman" w:hAnsi="Times New Roman" w:cs="Times New Roman"/>
          <w:sz w:val="24"/>
          <w:szCs w:val="24"/>
        </w:rPr>
        <w:t>organisational</w:t>
      </w:r>
      <w:proofErr w:type="spellEnd"/>
      <w:r w:rsidRPr="00CF3DA0">
        <w:rPr>
          <w:rFonts w:ascii="Times New Roman" w:hAnsi="Times New Roman" w:cs="Times New Roman"/>
          <w:sz w:val="24"/>
          <w:szCs w:val="24"/>
        </w:rPr>
        <w:t xml:space="preserve"> ability of environmental management. This, in turn, has an effect on the extent to which environmental reporting is disclosed. </w:t>
      </w:r>
      <w:r w:rsidR="0066638C">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AuthorYear="1"&gt;&lt;Author&gt;Ji&lt;/Author&gt;&lt;Year&gt;2022&lt;/Year&gt;&lt;RecNum&gt;671&lt;/RecNum&gt;&lt;DisplayText&gt;Ji et al. (2022)&lt;/DisplayText&gt;&lt;record&gt;&lt;rec-number&gt;671&lt;/rec-number&gt;&lt;foreign-keys&gt;&lt;key app="EN" db-id="zedta05si2ft2heat27xsazpesv0avfp5dtp" timestamp="1719403503"&gt;671&lt;/key&gt;&lt;/foreign-keys&gt;&lt;ref-type name="Journal Article"&gt;17&lt;/ref-type&gt;&lt;contributors&gt;&lt;authors&gt;&lt;author&gt;Ji, Maoli&lt;/author&gt;&lt;author&gt;Ji, Yuguang&lt;/author&gt;&lt;author&gt;Dong, Shulan&lt;/author&gt;&lt;/authors&gt;&lt;/contributors&gt;&lt;titles&gt;&lt;title&gt;Environmental accounting information disclosure driving factors: The case of listed firms in China&lt;/title&gt;&lt;secondary-title&gt;Sustainability&lt;/secondary-title&gt;&lt;/titles&gt;&lt;periodical&gt;&lt;full-title&gt;Sustainability&lt;/full-title&gt;&lt;/periodical&gt;&lt;pages&gt;15797&lt;/pages&gt;&lt;volume&gt;14&lt;/volume&gt;&lt;number&gt;23&lt;/number&gt;&lt;dates&gt;&lt;year&gt;2022&lt;/year&gt;&lt;/dates&gt;&lt;isbn&gt;2071-1050&lt;/isbn&gt;&lt;urls&gt;&lt;/urls&gt;&lt;/record&gt;&lt;/Cite&gt;&lt;/EndNote&gt;</w:instrText>
      </w:r>
      <w:r w:rsidR="0066638C">
        <w:rPr>
          <w:rFonts w:ascii="Times New Roman" w:hAnsi="Times New Roman" w:cs="Times New Roman"/>
          <w:sz w:val="24"/>
          <w:szCs w:val="24"/>
        </w:rPr>
        <w:fldChar w:fldCharType="separate"/>
      </w:r>
      <w:r w:rsidR="006B4A8A">
        <w:rPr>
          <w:rFonts w:ascii="Times New Roman" w:hAnsi="Times New Roman" w:cs="Times New Roman"/>
          <w:noProof/>
          <w:sz w:val="24"/>
          <w:szCs w:val="24"/>
        </w:rPr>
        <w:t>Ji et al. (2022)</w:t>
      </w:r>
      <w:r w:rsidR="0066638C">
        <w:rPr>
          <w:rFonts w:ascii="Times New Roman" w:hAnsi="Times New Roman" w:cs="Times New Roman"/>
          <w:sz w:val="24"/>
          <w:szCs w:val="24"/>
        </w:rPr>
        <w:fldChar w:fldCharType="end"/>
      </w:r>
      <w:r>
        <w:rPr>
          <w:rFonts w:ascii="Times New Roman" w:hAnsi="Times New Roman" w:cs="Times New Roman"/>
          <w:sz w:val="24"/>
          <w:szCs w:val="24"/>
        </w:rPr>
        <w:t xml:space="preserve"> </w:t>
      </w:r>
      <w:proofErr w:type="spellStart"/>
      <w:r w:rsidR="0059792C" w:rsidRPr="0059792C">
        <w:rPr>
          <w:rFonts w:ascii="Times New Roman" w:hAnsi="Times New Roman" w:cs="Times New Roman"/>
          <w:sz w:val="24"/>
          <w:szCs w:val="24"/>
        </w:rPr>
        <w:t>recognised</w:t>
      </w:r>
      <w:proofErr w:type="spellEnd"/>
      <w:r w:rsidR="0059792C" w:rsidRPr="0059792C">
        <w:rPr>
          <w:rFonts w:ascii="Times New Roman" w:hAnsi="Times New Roman" w:cs="Times New Roman"/>
          <w:sz w:val="24"/>
          <w:szCs w:val="24"/>
        </w:rPr>
        <w:t xml:space="preserve"> the influence of the media and the government as outside forces impacting environmental accounting data. </w:t>
      </w:r>
      <w:r w:rsidR="0059792C">
        <w:rPr>
          <w:rFonts w:ascii="Times New Roman" w:hAnsi="Times New Roman" w:cs="Times New Roman"/>
          <w:sz w:val="24"/>
          <w:szCs w:val="24"/>
        </w:rPr>
        <w:t xml:space="preserve"> The</w:t>
      </w:r>
      <w:r w:rsidR="0059792C" w:rsidRPr="0059792C">
        <w:rPr>
          <w:rFonts w:ascii="Times New Roman" w:hAnsi="Times New Roman" w:cs="Times New Roman"/>
          <w:sz w:val="24"/>
          <w:szCs w:val="24"/>
        </w:rPr>
        <w:t xml:space="preserve"> French context, enterprises' levels of environmental disclosure are affected by their profitability and leverage. Companies' internal variables, such their size, are thought to impact the disclosure of environmental information.</w:t>
      </w:r>
    </w:p>
    <w:p w14:paraId="765BF737" w14:textId="0278392E" w:rsidR="0059792C" w:rsidRDefault="0059792C" w:rsidP="0059792C">
      <w:pPr>
        <w:spacing w:line="480" w:lineRule="auto"/>
        <w:jc w:val="both"/>
        <w:rPr>
          <w:rFonts w:ascii="Times New Roman" w:hAnsi="Times New Roman" w:cs="Times New Roman"/>
          <w:sz w:val="24"/>
          <w:szCs w:val="24"/>
        </w:rPr>
      </w:pPr>
      <w:r w:rsidRPr="0059792C">
        <w:rPr>
          <w:rFonts w:ascii="Times New Roman" w:hAnsi="Times New Roman" w:cs="Times New Roman"/>
          <w:sz w:val="24"/>
          <w:szCs w:val="24"/>
        </w:rPr>
        <w:lastRenderedPageBreak/>
        <w:t>It is true that a company's profitability and debt-to-equity ratio affect the amount of information about the company's environmental performance that is revealed to stakeholders. The sharing of environmental performance information is greatly affected by board characteristics. The extent to which mining corporations disclose environmental information is influenced by several variables. Among these considerations are the following: board size, number of independent directors, number of professional committees, gender diversity, number of chief executive officers, and average age of board members.</w:t>
      </w:r>
    </w:p>
    <w:p w14:paraId="687F511E" w14:textId="5F46A565" w:rsidR="005B7411" w:rsidRPr="005B7411" w:rsidRDefault="005B7411" w:rsidP="00302F11">
      <w:pPr>
        <w:pStyle w:val="Heading2"/>
      </w:pPr>
      <w:bookmarkStart w:id="55" w:name="_Toc173535932"/>
      <w:r w:rsidRPr="005B7411">
        <w:t>2.</w:t>
      </w:r>
      <w:r w:rsidR="00BB5950">
        <w:t>6</w:t>
      </w:r>
      <w:r w:rsidRPr="005B7411">
        <w:t xml:space="preserve"> Theoretical Framework</w:t>
      </w:r>
      <w:bookmarkEnd w:id="55"/>
    </w:p>
    <w:p w14:paraId="7757CBBB" w14:textId="599E1C2F" w:rsidR="005B7411" w:rsidRPr="00A874DF" w:rsidRDefault="005B7411" w:rsidP="005B7411">
      <w:pPr>
        <w:spacing w:line="480" w:lineRule="auto"/>
        <w:jc w:val="both"/>
        <w:rPr>
          <w:rFonts w:ascii="Times New Roman" w:hAnsi="Times New Roman" w:cs="Times New Roman"/>
          <w:sz w:val="24"/>
          <w:szCs w:val="24"/>
        </w:rPr>
      </w:pPr>
      <w:r w:rsidRPr="00A874DF">
        <w:rPr>
          <w:rFonts w:ascii="Times New Roman" w:hAnsi="Times New Roman" w:cs="Times New Roman"/>
          <w:sz w:val="24"/>
          <w:szCs w:val="24"/>
        </w:rPr>
        <w:t xml:space="preserve">The inclusion of theories is essential in any research </w:t>
      </w:r>
      <w:proofErr w:type="spellStart"/>
      <w:r w:rsidRPr="00A874DF">
        <w:rPr>
          <w:rFonts w:ascii="Times New Roman" w:hAnsi="Times New Roman" w:cs="Times New Roman"/>
          <w:sz w:val="24"/>
          <w:szCs w:val="24"/>
        </w:rPr>
        <w:t>endeavour</w:t>
      </w:r>
      <w:proofErr w:type="spellEnd"/>
      <w:r w:rsidRPr="00A874DF">
        <w:rPr>
          <w:rFonts w:ascii="Times New Roman" w:hAnsi="Times New Roman" w:cs="Times New Roman"/>
          <w:sz w:val="24"/>
          <w:szCs w:val="24"/>
        </w:rPr>
        <w:t xml:space="preserve"> as they provide the foundational ideas that inform the conceptual framework. These theories provide a foundation that supports the study conducted on the fundamental principles and postulates that underlie the research problem. This research paper, similar to other scholarly works, incorporates five (</w:t>
      </w:r>
      <w:r w:rsidR="00671411">
        <w:rPr>
          <w:rFonts w:ascii="Times New Roman" w:hAnsi="Times New Roman" w:cs="Times New Roman"/>
          <w:sz w:val="24"/>
          <w:szCs w:val="24"/>
        </w:rPr>
        <w:t>3</w:t>
      </w:r>
      <w:r w:rsidRPr="00A874DF">
        <w:rPr>
          <w:rFonts w:ascii="Times New Roman" w:hAnsi="Times New Roman" w:cs="Times New Roman"/>
          <w:sz w:val="24"/>
          <w:szCs w:val="24"/>
        </w:rPr>
        <w:t xml:space="preserve">) theories that serve as the foundational framework for the study. The aforementioned theories include rational choice theory, trade-off theory, pecking order theory, legitimacy theory, and stakeholders’ theory. </w:t>
      </w:r>
    </w:p>
    <w:p w14:paraId="7E2FAAFC" w14:textId="22646930" w:rsidR="005B7411" w:rsidRPr="00DF0A71" w:rsidRDefault="00205678" w:rsidP="002C2865">
      <w:pPr>
        <w:pStyle w:val="Heading3"/>
      </w:pPr>
      <w:bookmarkStart w:id="56" w:name="_Toc173535933"/>
      <w:r w:rsidRPr="00DF0A71">
        <w:t>2.</w:t>
      </w:r>
      <w:r w:rsidR="00BB5950" w:rsidRPr="00DF0A71">
        <w:t>6</w:t>
      </w:r>
      <w:r w:rsidR="005B7411" w:rsidRPr="00DF0A71">
        <w:t>.1 Legitimacy Theory</w:t>
      </w:r>
      <w:bookmarkEnd w:id="56"/>
    </w:p>
    <w:p w14:paraId="05BF6EAD" w14:textId="2F25671D" w:rsidR="005B7411" w:rsidRPr="00596FCA" w:rsidRDefault="00596FCA" w:rsidP="005B7411">
      <w:pPr>
        <w:spacing w:line="480" w:lineRule="auto"/>
        <w:jc w:val="both"/>
        <w:rPr>
          <w:rFonts w:ascii="Times New Roman" w:hAnsi="Times New Roman" w:cs="Times New Roman"/>
          <w:sz w:val="24"/>
          <w:szCs w:val="24"/>
          <w:lang w:val="en-GH"/>
        </w:rPr>
      </w:pPr>
      <w:r w:rsidRPr="00596FCA">
        <w:rPr>
          <w:rFonts w:ascii="Times New Roman" w:hAnsi="Times New Roman" w:cs="Times New Roman"/>
          <w:sz w:val="24"/>
          <w:szCs w:val="24"/>
          <w:lang w:val="en-GH"/>
        </w:rPr>
        <w:t>Legitimacy theory posits that organisations can only sustain their existence if the society in which they are situated views the organisation to be functioning according to a value system that aligns with the society's own core values.</w:t>
      </w:r>
      <w:r>
        <w:rPr>
          <w:rFonts w:ascii="Times New Roman" w:hAnsi="Times New Roman" w:cs="Times New Roman"/>
          <w:sz w:val="24"/>
          <w:szCs w:val="24"/>
          <w:lang w:val="en-GH"/>
        </w:rPr>
        <w:t xml:space="preserve"> </w:t>
      </w:r>
      <w:r w:rsidR="005B7411" w:rsidRPr="00466997">
        <w:rPr>
          <w:rFonts w:ascii="Times New Roman" w:hAnsi="Times New Roman" w:cs="Times New Roman"/>
          <w:sz w:val="24"/>
          <w:szCs w:val="24"/>
        </w:rPr>
        <w:t xml:space="preserve">The concept of </w:t>
      </w:r>
      <w:proofErr w:type="spellStart"/>
      <w:r w:rsidR="005B7411" w:rsidRPr="00466997">
        <w:rPr>
          <w:rFonts w:ascii="Times New Roman" w:hAnsi="Times New Roman" w:cs="Times New Roman"/>
          <w:sz w:val="24"/>
          <w:szCs w:val="24"/>
        </w:rPr>
        <w:t>organisational</w:t>
      </w:r>
      <w:proofErr w:type="spellEnd"/>
      <w:r w:rsidR="005B7411" w:rsidRPr="00466997">
        <w:rPr>
          <w:rFonts w:ascii="Times New Roman" w:hAnsi="Times New Roman" w:cs="Times New Roman"/>
          <w:sz w:val="24"/>
          <w:szCs w:val="24"/>
        </w:rPr>
        <w:t xml:space="preserve"> legitimacy refers to the situation or action in which a company's set of principles and beliefs are in harmony with the ideals of the broader societal framework in which the </w:t>
      </w:r>
      <w:proofErr w:type="spellStart"/>
      <w:r w:rsidR="005B7411" w:rsidRPr="00466997">
        <w:rPr>
          <w:rFonts w:ascii="Times New Roman" w:hAnsi="Times New Roman" w:cs="Times New Roman"/>
          <w:sz w:val="24"/>
          <w:szCs w:val="24"/>
        </w:rPr>
        <w:t>organisation</w:t>
      </w:r>
      <w:proofErr w:type="spellEnd"/>
      <w:r w:rsidR="005B7411" w:rsidRPr="00466997">
        <w:rPr>
          <w:rFonts w:ascii="Times New Roman" w:hAnsi="Times New Roman" w:cs="Times New Roman"/>
          <w:sz w:val="24"/>
          <w:szCs w:val="24"/>
        </w:rPr>
        <w:t xml:space="preserve"> operates.</w:t>
      </w:r>
      <w:r w:rsidR="005B7411">
        <w:rPr>
          <w:rFonts w:ascii="Times New Roman" w:hAnsi="Times New Roman" w:cs="Times New Roman"/>
          <w:sz w:val="24"/>
          <w:szCs w:val="24"/>
        </w:rPr>
        <w:t xml:space="preserve"> </w:t>
      </w:r>
      <w:r w:rsidR="005B7411" w:rsidRPr="00466997">
        <w:rPr>
          <w:rFonts w:ascii="Times New Roman" w:hAnsi="Times New Roman" w:cs="Times New Roman"/>
          <w:sz w:val="24"/>
          <w:szCs w:val="24"/>
        </w:rPr>
        <w:t>According t</w:t>
      </w:r>
      <w:r w:rsidR="00CF3C7A">
        <w:rPr>
          <w:rFonts w:ascii="Times New Roman" w:hAnsi="Times New Roman" w:cs="Times New Roman"/>
          <w:sz w:val="24"/>
          <w:szCs w:val="24"/>
        </w:rPr>
        <w:t xml:space="preserve">o </w:t>
      </w:r>
      <w:r w:rsidR="00CF3C7A">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AuthorYear="1"&gt;&lt;Author&gt;Haack&lt;/Author&gt;&lt;Year&gt;2021&lt;/Year&gt;&lt;RecNum&gt;674&lt;/RecNum&gt;&lt;DisplayText&gt;Haack et al. (2021)&lt;/DisplayText&gt;&lt;record&gt;&lt;rec-number&gt;674&lt;/rec-number&gt;&lt;foreign-keys&gt;&lt;key app="EN" db-id="zedta05si2ft2heat27xsazpesv0avfp5dtp" timestamp="1719404920"&gt;674&lt;/key&gt;&lt;/foreign-keys&gt;&lt;ref-type name="Journal Article"&gt;17&lt;/ref-type&gt;&lt;contributors&gt;&lt;authors&gt;&lt;author&gt;Haack, Patrick&lt;/author&gt;&lt;author&gt;Schilke, Oliver&lt;/author&gt;&lt;author&gt;Zucker, Lynne&lt;/author&gt;&lt;/authors&gt;&lt;/contributors&gt;&lt;titles&gt;&lt;title&gt;Legitimacy revisited: Disentangling propriety, validity, and consensus&lt;/title&gt;&lt;secondary-title&gt;Journal of Management Studies&lt;/secondary-title&gt;&lt;/titles&gt;&lt;periodical&gt;&lt;full-title&gt;Journal of Management Studies&lt;/full-title&gt;&lt;/periodical&gt;&lt;pages&gt;749-781&lt;/pages&gt;&lt;volume&gt;58&lt;/volume&gt;&lt;number&gt;3&lt;/number&gt;&lt;dates&gt;&lt;year&gt;2021&lt;/year&gt;&lt;/dates&gt;&lt;isbn&gt;0022-2380&lt;/isbn&gt;&lt;urls&gt;&lt;/urls&gt;&lt;/record&gt;&lt;/Cite&gt;&lt;/EndNote&gt;</w:instrText>
      </w:r>
      <w:r w:rsidR="00CF3C7A">
        <w:rPr>
          <w:rFonts w:ascii="Times New Roman" w:hAnsi="Times New Roman" w:cs="Times New Roman"/>
          <w:sz w:val="24"/>
          <w:szCs w:val="24"/>
        </w:rPr>
        <w:fldChar w:fldCharType="separate"/>
      </w:r>
      <w:r w:rsidR="006B4A8A">
        <w:rPr>
          <w:rFonts w:ascii="Times New Roman" w:hAnsi="Times New Roman" w:cs="Times New Roman"/>
          <w:noProof/>
          <w:sz w:val="24"/>
          <w:szCs w:val="24"/>
        </w:rPr>
        <w:t>Haack et al. (2021)</w:t>
      </w:r>
      <w:r w:rsidR="00CF3C7A">
        <w:rPr>
          <w:rFonts w:ascii="Times New Roman" w:hAnsi="Times New Roman" w:cs="Times New Roman"/>
          <w:sz w:val="24"/>
          <w:szCs w:val="24"/>
        </w:rPr>
        <w:fldChar w:fldCharType="end"/>
      </w:r>
      <w:r w:rsidR="00CF3C7A">
        <w:rPr>
          <w:rFonts w:ascii="Times New Roman" w:hAnsi="Times New Roman" w:cs="Times New Roman"/>
          <w:sz w:val="24"/>
          <w:szCs w:val="24"/>
        </w:rPr>
        <w:t xml:space="preserve"> and </w:t>
      </w:r>
      <w:r w:rsidR="00CF3C7A">
        <w:rPr>
          <w:rFonts w:ascii="Times New Roman" w:hAnsi="Times New Roman" w:cs="Times New Roman"/>
          <w:sz w:val="24"/>
          <w:szCs w:val="24"/>
        </w:rPr>
        <w:fldChar w:fldCharType="begin"/>
      </w:r>
      <w:r w:rsidR="00CF3C7A">
        <w:rPr>
          <w:rFonts w:ascii="Times New Roman" w:hAnsi="Times New Roman" w:cs="Times New Roman"/>
          <w:sz w:val="24"/>
          <w:szCs w:val="24"/>
        </w:rPr>
        <w:instrText xml:space="preserve"> ADDIN EN.CITE &lt;EndNote&gt;&lt;Cite&gt;&lt;Author&gt;Rendtorff&lt;/Author&gt;&lt;Year&gt;2020&lt;/Year&gt;&lt;RecNum&gt;673&lt;/RecNum&gt;&lt;DisplayText&gt;(Rendtorff, 2020)&lt;/DisplayText&gt;&lt;record&gt;&lt;rec-number&gt;673&lt;/rec-number&gt;&lt;foreign-keys&gt;&lt;key app="EN" db-id="zedta05si2ft2heat27xsazpesv0avfp5dtp" timestamp="1719404837"&gt;673&lt;/key&gt;&lt;/foreign-keys&gt;&lt;ref-type name="Journal Article"&gt;17&lt;/ref-type&gt;&lt;contributors&gt;&lt;authors&gt;&lt;author&gt;Rendtorff, Jacob Dahl&lt;/author&gt;&lt;/authors&gt;&lt;/contributors&gt;&lt;titles&gt;&lt;title&gt;Handbook of business legitimacy&lt;/title&gt;&lt;secondary-title&gt;Responsibility, ethics and society&lt;/secondary-title&gt;&lt;/titles&gt;&lt;periodical&gt;&lt;full-title&gt;Responsibility, ethics and society&lt;/full-title&gt;&lt;/periodical&gt;&lt;volume&gt;1&lt;/volume&gt;&lt;dates&gt;&lt;year&gt;2020&lt;/year&gt;&lt;/dates&gt;&lt;urls&gt;&lt;/urls&gt;&lt;/record&gt;&lt;/Cite&gt;&lt;/EndNote&gt;</w:instrText>
      </w:r>
      <w:r w:rsidR="00CF3C7A">
        <w:rPr>
          <w:rFonts w:ascii="Times New Roman" w:hAnsi="Times New Roman" w:cs="Times New Roman"/>
          <w:sz w:val="24"/>
          <w:szCs w:val="24"/>
        </w:rPr>
        <w:fldChar w:fldCharType="separate"/>
      </w:r>
      <w:r w:rsidR="00CF3C7A">
        <w:rPr>
          <w:rFonts w:ascii="Times New Roman" w:hAnsi="Times New Roman" w:cs="Times New Roman"/>
          <w:noProof/>
          <w:sz w:val="24"/>
          <w:szCs w:val="24"/>
        </w:rPr>
        <w:t>(Rendtorff, 2020)</w:t>
      </w:r>
      <w:r w:rsidR="00CF3C7A">
        <w:rPr>
          <w:rFonts w:ascii="Times New Roman" w:hAnsi="Times New Roman" w:cs="Times New Roman"/>
          <w:sz w:val="24"/>
          <w:szCs w:val="24"/>
        </w:rPr>
        <w:fldChar w:fldCharType="end"/>
      </w:r>
      <w:r w:rsidR="00CF3C7A">
        <w:rPr>
          <w:rFonts w:ascii="Times New Roman" w:hAnsi="Times New Roman" w:cs="Times New Roman"/>
          <w:sz w:val="24"/>
          <w:szCs w:val="24"/>
        </w:rPr>
        <w:t xml:space="preserve"> </w:t>
      </w:r>
      <w:r w:rsidR="005B7411" w:rsidRPr="00466997">
        <w:rPr>
          <w:rFonts w:ascii="Times New Roman" w:hAnsi="Times New Roman" w:cs="Times New Roman"/>
          <w:sz w:val="24"/>
          <w:szCs w:val="24"/>
        </w:rPr>
        <w:t xml:space="preserve">legitimacy refers to the perception or assumption that an entity's actions are desirable, appropriate, or acceptable within a socially constructed framework of norms, values, beliefs, and definitions. Legitimacy theory </w:t>
      </w:r>
      <w:r w:rsidR="005B7411">
        <w:rPr>
          <w:rFonts w:ascii="Times New Roman" w:hAnsi="Times New Roman" w:cs="Times New Roman"/>
          <w:sz w:val="24"/>
          <w:szCs w:val="24"/>
        </w:rPr>
        <w:t>suggest</w:t>
      </w:r>
      <w:r w:rsidR="005B7411" w:rsidRPr="00466997">
        <w:rPr>
          <w:rFonts w:ascii="Times New Roman" w:hAnsi="Times New Roman" w:cs="Times New Roman"/>
          <w:sz w:val="24"/>
          <w:szCs w:val="24"/>
        </w:rPr>
        <w:t xml:space="preserve">s that manufacturing enterprises must align </w:t>
      </w:r>
      <w:r w:rsidR="005B7411" w:rsidRPr="00466997">
        <w:rPr>
          <w:rFonts w:ascii="Times New Roman" w:hAnsi="Times New Roman" w:cs="Times New Roman"/>
          <w:sz w:val="24"/>
          <w:szCs w:val="24"/>
        </w:rPr>
        <w:lastRenderedPageBreak/>
        <w:t xml:space="preserve">their </w:t>
      </w:r>
      <w:proofErr w:type="spellStart"/>
      <w:r w:rsidR="005B7411" w:rsidRPr="00466997">
        <w:rPr>
          <w:rFonts w:ascii="Times New Roman" w:hAnsi="Times New Roman" w:cs="Times New Roman"/>
          <w:sz w:val="24"/>
          <w:szCs w:val="24"/>
        </w:rPr>
        <w:t>behaviour</w:t>
      </w:r>
      <w:proofErr w:type="spellEnd"/>
      <w:r w:rsidR="005B7411" w:rsidRPr="00466997">
        <w:rPr>
          <w:rFonts w:ascii="Times New Roman" w:hAnsi="Times New Roman" w:cs="Times New Roman"/>
          <w:sz w:val="24"/>
          <w:szCs w:val="24"/>
        </w:rPr>
        <w:t xml:space="preserve"> with prevailing society standards </w:t>
      </w:r>
      <w:r w:rsidR="00CF3C7A">
        <w:rPr>
          <w:rFonts w:ascii="Times New Roman" w:hAnsi="Times New Roman" w:cs="Times New Roman"/>
          <w:sz w:val="24"/>
          <w:szCs w:val="24"/>
        </w:rPr>
        <w:t>to</w:t>
      </w:r>
      <w:r w:rsidR="005B7411" w:rsidRPr="00466997">
        <w:rPr>
          <w:rFonts w:ascii="Times New Roman" w:hAnsi="Times New Roman" w:cs="Times New Roman"/>
          <w:sz w:val="24"/>
          <w:szCs w:val="24"/>
        </w:rPr>
        <w:t xml:space="preserve"> achieve </w:t>
      </w:r>
      <w:r w:rsidR="005B7411">
        <w:rPr>
          <w:rFonts w:ascii="Times New Roman" w:hAnsi="Times New Roman" w:cs="Times New Roman"/>
          <w:sz w:val="24"/>
          <w:szCs w:val="24"/>
        </w:rPr>
        <w:t xml:space="preserve">acceptance </w:t>
      </w:r>
      <w:r w:rsidR="005B7411" w:rsidRPr="00466997">
        <w:rPr>
          <w:rFonts w:ascii="Times New Roman" w:hAnsi="Times New Roman" w:cs="Times New Roman"/>
          <w:sz w:val="24"/>
          <w:szCs w:val="24"/>
        </w:rPr>
        <w:t>profitability.  This concept serves as the fundamental basis of legitimacy theory</w:t>
      </w:r>
      <w:r w:rsidR="00CF3C7A">
        <w:rPr>
          <w:rFonts w:ascii="Times New Roman" w:hAnsi="Times New Roman" w:cs="Times New Roman"/>
          <w:sz w:val="24"/>
          <w:szCs w:val="24"/>
        </w:rPr>
        <w:t>.</w:t>
      </w:r>
      <w:r w:rsidR="005B7411" w:rsidRPr="00466997">
        <w:rPr>
          <w:rFonts w:ascii="Times New Roman" w:hAnsi="Times New Roman" w:cs="Times New Roman"/>
          <w:sz w:val="24"/>
          <w:szCs w:val="24"/>
        </w:rPr>
        <w:t xml:space="preserve"> </w:t>
      </w:r>
    </w:p>
    <w:p w14:paraId="1C059055" w14:textId="3012AE28" w:rsidR="005B7411" w:rsidRPr="00466997" w:rsidRDefault="005B7411" w:rsidP="005B7411">
      <w:pPr>
        <w:spacing w:line="480" w:lineRule="auto"/>
        <w:jc w:val="both"/>
        <w:rPr>
          <w:rFonts w:ascii="Times New Roman" w:hAnsi="Times New Roman" w:cs="Times New Roman"/>
          <w:sz w:val="24"/>
          <w:szCs w:val="24"/>
        </w:rPr>
      </w:pPr>
      <w:bookmarkStart w:id="57" w:name="_Hlk170848639"/>
      <w:r w:rsidRPr="00A128ED">
        <w:rPr>
          <w:rFonts w:ascii="Times New Roman" w:hAnsi="Times New Roman" w:cs="Times New Roman"/>
          <w:sz w:val="24"/>
          <w:szCs w:val="24"/>
        </w:rPr>
        <w:t xml:space="preserve">Manufacturing companies and the societal context in which they function establish a social agreement. Based on the principles of legitimacy theory, the continued existence of an </w:t>
      </w:r>
      <w:proofErr w:type="spellStart"/>
      <w:r w:rsidRPr="00A128ED">
        <w:rPr>
          <w:rFonts w:ascii="Times New Roman" w:hAnsi="Times New Roman" w:cs="Times New Roman"/>
          <w:sz w:val="24"/>
          <w:szCs w:val="24"/>
        </w:rPr>
        <w:t>organisation</w:t>
      </w:r>
      <w:proofErr w:type="spellEnd"/>
      <w:r w:rsidRPr="00A128ED">
        <w:rPr>
          <w:rFonts w:ascii="Times New Roman" w:hAnsi="Times New Roman" w:cs="Times New Roman"/>
          <w:sz w:val="24"/>
          <w:szCs w:val="24"/>
        </w:rPr>
        <w:t xml:space="preserve"> is contingent upon the perception of the society in which it operates, whereby the society must see the </w:t>
      </w:r>
      <w:proofErr w:type="spellStart"/>
      <w:r w:rsidRPr="00A128ED">
        <w:rPr>
          <w:rFonts w:ascii="Times New Roman" w:hAnsi="Times New Roman" w:cs="Times New Roman"/>
          <w:sz w:val="24"/>
          <w:szCs w:val="24"/>
        </w:rPr>
        <w:t>organisation</w:t>
      </w:r>
      <w:proofErr w:type="spellEnd"/>
      <w:r w:rsidRPr="00A128ED">
        <w:rPr>
          <w:rFonts w:ascii="Times New Roman" w:hAnsi="Times New Roman" w:cs="Times New Roman"/>
          <w:sz w:val="24"/>
          <w:szCs w:val="24"/>
        </w:rPr>
        <w:t xml:space="preserve"> as aligning with a value system that is congruent with the broader societal norms </w:t>
      </w:r>
      <w:r w:rsidR="00183131" w:rsidRPr="00A128ED">
        <w:rPr>
          <w:rFonts w:ascii="Times New Roman" w:hAnsi="Times New Roman" w:cs="Times New Roman"/>
          <w:sz w:val="24"/>
          <w:szCs w:val="24"/>
        </w:rPr>
        <w:fldChar w:fldCharType="begin"/>
      </w:r>
      <w:r w:rsidR="00183131" w:rsidRPr="00A128ED">
        <w:rPr>
          <w:rFonts w:ascii="Times New Roman" w:hAnsi="Times New Roman" w:cs="Times New Roman"/>
          <w:sz w:val="24"/>
          <w:szCs w:val="24"/>
        </w:rPr>
        <w:instrText xml:space="preserve"> ADDIN EN.CITE &lt;EndNote&gt;&lt;Cite&gt;&lt;Author&gt;Kah&lt;/Author&gt;&lt;Year&gt;2020&lt;/Year&gt;&lt;RecNum&gt;675&lt;/RecNum&gt;&lt;DisplayText&gt;(Kah &amp;amp; Akenroye, 2020)&lt;/DisplayText&gt;&lt;record&gt;&lt;rec-number&gt;675&lt;/rec-number&gt;&lt;foreign-keys&gt;&lt;key app="EN" db-id="zedta05si2ft2heat27xsazpesv0avfp5dtp" timestamp="1719405375"&gt;675&lt;/key&gt;&lt;/foreign-keys&gt;&lt;ref-type name="Journal Article"&gt;17&lt;/ref-type&gt;&lt;contributors&gt;&lt;authors&gt;&lt;author&gt;Kah, Sally&lt;/author&gt;&lt;author&gt;Akenroye, Temidayo&lt;/author&gt;&lt;/authors&gt;&lt;/contributors&gt;&lt;titles&gt;&lt;title&gt;Evaluation of social impact measurement tools and techniques: a systematic review of the literature&lt;/title&gt;&lt;secondary-title&gt;Social Enterprise Journal&lt;/secondary-title&gt;&lt;/titles&gt;&lt;periodical&gt;&lt;full-title&gt;Social Enterprise Journal&lt;/full-title&gt;&lt;/periodical&gt;&lt;pages&gt;381-402&lt;/pages&gt;&lt;volume&gt;16&lt;/volume&gt;&lt;number&gt;4&lt;/number&gt;&lt;dates&gt;&lt;year&gt;2020&lt;/year&gt;&lt;/dates&gt;&lt;isbn&gt;1750-8614&lt;/isbn&gt;&lt;urls&gt;&lt;/urls&gt;&lt;/record&gt;&lt;/Cite&gt;&lt;/EndNote&gt;</w:instrText>
      </w:r>
      <w:r w:rsidR="00183131" w:rsidRPr="00A128ED">
        <w:rPr>
          <w:rFonts w:ascii="Times New Roman" w:hAnsi="Times New Roman" w:cs="Times New Roman"/>
          <w:sz w:val="24"/>
          <w:szCs w:val="24"/>
        </w:rPr>
        <w:fldChar w:fldCharType="separate"/>
      </w:r>
      <w:r w:rsidR="00183131" w:rsidRPr="00A128ED">
        <w:rPr>
          <w:rFonts w:ascii="Times New Roman" w:hAnsi="Times New Roman" w:cs="Times New Roman"/>
          <w:noProof/>
          <w:sz w:val="24"/>
          <w:szCs w:val="24"/>
        </w:rPr>
        <w:t>(Kah &amp; Akenroye, 2020)</w:t>
      </w:r>
      <w:r w:rsidR="00183131" w:rsidRPr="00A128ED">
        <w:rPr>
          <w:rFonts w:ascii="Times New Roman" w:hAnsi="Times New Roman" w:cs="Times New Roman"/>
          <w:sz w:val="24"/>
          <w:szCs w:val="24"/>
        </w:rPr>
        <w:fldChar w:fldCharType="end"/>
      </w:r>
      <w:r w:rsidRPr="00A128ED">
        <w:rPr>
          <w:rFonts w:ascii="Times New Roman" w:hAnsi="Times New Roman" w:cs="Times New Roman"/>
          <w:sz w:val="24"/>
          <w:szCs w:val="24"/>
        </w:rPr>
        <w:t>.</w:t>
      </w:r>
      <w:r w:rsidRPr="00466997">
        <w:rPr>
          <w:rFonts w:ascii="Times New Roman" w:hAnsi="Times New Roman" w:cs="Times New Roman"/>
          <w:sz w:val="24"/>
          <w:szCs w:val="24"/>
        </w:rPr>
        <w:t xml:space="preserve"> </w:t>
      </w:r>
      <w:bookmarkStart w:id="58" w:name="_Hlk170848708"/>
      <w:bookmarkEnd w:id="57"/>
      <w:r w:rsidRPr="00466997">
        <w:rPr>
          <w:rFonts w:ascii="Times New Roman" w:hAnsi="Times New Roman" w:cs="Times New Roman"/>
          <w:sz w:val="24"/>
          <w:szCs w:val="24"/>
        </w:rPr>
        <w:t xml:space="preserve">According to </w:t>
      </w:r>
      <w:r w:rsidR="00183131">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AuthorYear="1"&gt;&lt;Author&gt;Akhter&lt;/Author&gt;&lt;Year&gt;2023&lt;/Year&gt;&lt;RecNum&gt;676&lt;/RecNum&gt;&lt;DisplayText&gt;Akhter et al. (2023)&lt;/DisplayText&gt;&lt;record&gt;&lt;rec-number&gt;676&lt;/rec-number&gt;&lt;foreign-keys&gt;&lt;key app="EN" db-id="zedta05si2ft2heat27xsazpesv0avfp5dtp" timestamp="1719405473"&gt;676&lt;/key&gt;&lt;/foreign-keys&gt;&lt;ref-type name="Journal Article"&gt;17&lt;/ref-type&gt;&lt;contributors&gt;&lt;authors&gt;&lt;author&gt;Akhter, Fahmida&lt;/author&gt;&lt;author&gt;Hossain, Mohammad Rokibul&lt;/author&gt;&lt;author&gt;Elrehail, Hamzah&lt;/author&gt;&lt;author&gt;Rehman, Shafique Ur&lt;/author&gt;&lt;author&gt;Almansour, Bashar&lt;/author&gt;&lt;/authors&gt;&lt;/contributors&gt;&lt;titles&gt;&lt;title&gt;Environmental disclosures and corporate attributes, from the lens of legitimacy theory: a longitudinal analysis on a developing country&lt;/title&gt;&lt;secondary-title&gt;European Journal of Management and Business Economics&lt;/secondary-title&gt;&lt;/titles&gt;&lt;periodical&gt;&lt;full-title&gt;European Journal of Management and Business Economics&lt;/full-title&gt;&lt;/periodical&gt;&lt;pages&gt;342-369&lt;/pages&gt;&lt;volume&gt;32&lt;/volume&gt;&lt;number&gt;3&lt;/number&gt;&lt;dates&gt;&lt;year&gt;2023&lt;/year&gt;&lt;/dates&gt;&lt;isbn&gt;2444-8451&lt;/isbn&gt;&lt;urls&gt;&lt;/urls&gt;&lt;/record&gt;&lt;/Cite&gt;&lt;/EndNote&gt;</w:instrText>
      </w:r>
      <w:r w:rsidR="00183131">
        <w:rPr>
          <w:rFonts w:ascii="Times New Roman" w:hAnsi="Times New Roman" w:cs="Times New Roman"/>
          <w:sz w:val="24"/>
          <w:szCs w:val="24"/>
        </w:rPr>
        <w:fldChar w:fldCharType="separate"/>
      </w:r>
      <w:r w:rsidR="006B4A8A">
        <w:rPr>
          <w:rFonts w:ascii="Times New Roman" w:hAnsi="Times New Roman" w:cs="Times New Roman"/>
          <w:noProof/>
          <w:sz w:val="24"/>
          <w:szCs w:val="24"/>
        </w:rPr>
        <w:t>Akhter et al. (2023)</w:t>
      </w:r>
      <w:r w:rsidR="00183131">
        <w:rPr>
          <w:rFonts w:ascii="Times New Roman" w:hAnsi="Times New Roman" w:cs="Times New Roman"/>
          <w:sz w:val="24"/>
          <w:szCs w:val="24"/>
        </w:rPr>
        <w:fldChar w:fldCharType="end"/>
      </w:r>
      <w:r w:rsidRPr="00466997">
        <w:rPr>
          <w:rFonts w:ascii="Times New Roman" w:hAnsi="Times New Roman" w:cs="Times New Roman"/>
          <w:sz w:val="24"/>
          <w:szCs w:val="24"/>
        </w:rPr>
        <w:t>, if the legitimacy the</w:t>
      </w:r>
      <w:r>
        <w:rPr>
          <w:rFonts w:ascii="Times New Roman" w:hAnsi="Times New Roman" w:cs="Times New Roman"/>
          <w:sz w:val="24"/>
          <w:szCs w:val="24"/>
        </w:rPr>
        <w:t>ory</w:t>
      </w:r>
      <w:r w:rsidRPr="00466997">
        <w:rPr>
          <w:rFonts w:ascii="Times New Roman" w:hAnsi="Times New Roman" w:cs="Times New Roman"/>
          <w:sz w:val="24"/>
          <w:szCs w:val="24"/>
        </w:rPr>
        <w:t xml:space="preserve"> holds, </w:t>
      </w:r>
      <w:proofErr w:type="spellStart"/>
      <w:r w:rsidRPr="00466997">
        <w:rPr>
          <w:rFonts w:ascii="Times New Roman" w:hAnsi="Times New Roman" w:cs="Times New Roman"/>
          <w:sz w:val="24"/>
          <w:szCs w:val="24"/>
        </w:rPr>
        <w:t>organisations</w:t>
      </w:r>
      <w:proofErr w:type="spellEnd"/>
      <w:r w:rsidRPr="00466997">
        <w:rPr>
          <w:rFonts w:ascii="Times New Roman" w:hAnsi="Times New Roman" w:cs="Times New Roman"/>
          <w:sz w:val="24"/>
          <w:szCs w:val="24"/>
        </w:rPr>
        <w:t xml:space="preserve"> need to increase the provision of information in response to notable social and environmental occurrences.</w:t>
      </w:r>
      <w:r>
        <w:rPr>
          <w:rFonts w:ascii="Times New Roman" w:hAnsi="Times New Roman" w:cs="Times New Roman"/>
          <w:sz w:val="24"/>
          <w:szCs w:val="24"/>
        </w:rPr>
        <w:t xml:space="preserve"> </w:t>
      </w:r>
      <w:bookmarkEnd w:id="58"/>
      <w:r>
        <w:rPr>
          <w:rFonts w:ascii="Times New Roman" w:hAnsi="Times New Roman" w:cs="Times New Roman"/>
          <w:sz w:val="24"/>
          <w:szCs w:val="24"/>
        </w:rPr>
        <w:t>In the same vein,</w:t>
      </w:r>
      <w:r w:rsidRPr="00466997">
        <w:rPr>
          <w:rFonts w:ascii="Times New Roman" w:hAnsi="Times New Roman" w:cs="Times New Roman"/>
          <w:sz w:val="24"/>
          <w:szCs w:val="24"/>
        </w:rPr>
        <w:t xml:space="preserve"> previous research</w:t>
      </w:r>
      <w:r w:rsidR="00C86C91">
        <w:rPr>
          <w:rFonts w:ascii="Times New Roman" w:hAnsi="Times New Roman" w:cs="Times New Roman"/>
          <w:sz w:val="24"/>
          <w:szCs w:val="24"/>
        </w:rPr>
        <w:t xml:space="preserve"> by</w:t>
      </w:r>
      <w:r w:rsidRPr="00466997">
        <w:rPr>
          <w:rFonts w:ascii="Times New Roman" w:hAnsi="Times New Roman" w:cs="Times New Roman"/>
          <w:sz w:val="24"/>
          <w:szCs w:val="24"/>
        </w:rPr>
        <w:t xml:space="preserve"> </w:t>
      </w:r>
      <w:r w:rsidR="00924F27">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AuthorYear="1"&gt;&lt;Author&gt;Biloslavo&lt;/Author&gt;&lt;Year&gt;2020&lt;/Year&gt;&lt;RecNum&gt;677&lt;/RecNum&gt;&lt;DisplayText&gt;Biloslavo et al. (2020)&lt;/DisplayText&gt;&lt;record&gt;&lt;rec-number&gt;677&lt;/rec-number&gt;&lt;foreign-keys&gt;&lt;key app="EN" db-id="zedta05si2ft2heat27xsazpesv0avfp5dtp" timestamp="1719405804"&gt;677&lt;/key&gt;&lt;/foreign-keys&gt;&lt;ref-type name="Journal Article"&gt;17&lt;/ref-type&gt;&lt;contributors&gt;&lt;authors&gt;&lt;author&gt;Biloslavo, Roberto&lt;/author&gt;&lt;author&gt;Bagnoli, Carlo&lt;/author&gt;&lt;author&gt;Massaro, Maurizio&lt;/author&gt;&lt;author&gt;Cosentino, Antonietta&lt;/author&gt;&lt;/authors&gt;&lt;/contributors&gt;&lt;titles&gt;&lt;title&gt;Business model transformation toward sustainability: the impact of legitimation&lt;/title&gt;&lt;secondary-title&gt;Management Decision&lt;/secondary-title&gt;&lt;/titles&gt;&lt;periodical&gt;&lt;full-title&gt;Management Decision&lt;/full-title&gt;&lt;/periodical&gt;&lt;pages&gt;1643-1662&lt;/pages&gt;&lt;volume&gt;58&lt;/volume&gt;&lt;number&gt;8&lt;/number&gt;&lt;dates&gt;&lt;year&gt;2020&lt;/year&gt;&lt;/dates&gt;&lt;isbn&gt;0025-1747&lt;/isbn&gt;&lt;urls&gt;&lt;/urls&gt;&lt;/record&gt;&lt;/Cite&gt;&lt;/EndNote&gt;</w:instrText>
      </w:r>
      <w:r w:rsidR="00924F27">
        <w:rPr>
          <w:rFonts w:ascii="Times New Roman" w:hAnsi="Times New Roman" w:cs="Times New Roman"/>
          <w:sz w:val="24"/>
          <w:szCs w:val="24"/>
        </w:rPr>
        <w:fldChar w:fldCharType="separate"/>
      </w:r>
      <w:r w:rsidR="006B4A8A">
        <w:rPr>
          <w:rFonts w:ascii="Times New Roman" w:hAnsi="Times New Roman" w:cs="Times New Roman"/>
          <w:noProof/>
          <w:sz w:val="24"/>
          <w:szCs w:val="24"/>
        </w:rPr>
        <w:t>Biloslavo et al. (2020)</w:t>
      </w:r>
      <w:r w:rsidR="00924F27">
        <w:rPr>
          <w:rFonts w:ascii="Times New Roman" w:hAnsi="Times New Roman" w:cs="Times New Roman"/>
          <w:sz w:val="24"/>
          <w:szCs w:val="24"/>
        </w:rPr>
        <w:fldChar w:fldCharType="end"/>
      </w:r>
      <w:r w:rsidRPr="00466997">
        <w:rPr>
          <w:rFonts w:ascii="Times New Roman" w:hAnsi="Times New Roman" w:cs="Times New Roman"/>
          <w:sz w:val="24"/>
          <w:szCs w:val="24"/>
        </w:rPr>
        <w:t xml:space="preserve">, </w:t>
      </w:r>
      <w:bookmarkStart w:id="59" w:name="_Hlk170298096"/>
      <w:r>
        <w:rPr>
          <w:rFonts w:ascii="Times New Roman" w:hAnsi="Times New Roman" w:cs="Times New Roman"/>
          <w:sz w:val="24"/>
          <w:szCs w:val="24"/>
        </w:rPr>
        <w:t>established</w:t>
      </w:r>
      <w:r w:rsidRPr="00466997">
        <w:rPr>
          <w:rFonts w:ascii="Times New Roman" w:hAnsi="Times New Roman" w:cs="Times New Roman"/>
          <w:sz w:val="24"/>
          <w:szCs w:val="24"/>
        </w:rPr>
        <w:t xml:space="preserve"> that businesses must ensure that their beliefs are in line with the values of the community they serve </w:t>
      </w:r>
      <w:r w:rsidR="00924F27">
        <w:rPr>
          <w:rFonts w:ascii="Times New Roman" w:hAnsi="Times New Roman" w:cs="Times New Roman"/>
          <w:sz w:val="24"/>
          <w:szCs w:val="24"/>
        </w:rPr>
        <w:t>to</w:t>
      </w:r>
      <w:r w:rsidRPr="00466997">
        <w:rPr>
          <w:rFonts w:ascii="Times New Roman" w:hAnsi="Times New Roman" w:cs="Times New Roman"/>
          <w:sz w:val="24"/>
          <w:szCs w:val="24"/>
        </w:rPr>
        <w:t xml:space="preserve"> maintain their operations.</w:t>
      </w:r>
    </w:p>
    <w:bookmarkEnd w:id="59"/>
    <w:p w14:paraId="1C7ECA2C" w14:textId="477379F1" w:rsidR="005B7411" w:rsidRPr="00466997" w:rsidRDefault="005B7411" w:rsidP="005B7411">
      <w:pPr>
        <w:spacing w:line="480" w:lineRule="auto"/>
        <w:jc w:val="both"/>
        <w:rPr>
          <w:rFonts w:ascii="Times New Roman" w:hAnsi="Times New Roman" w:cs="Times New Roman"/>
          <w:sz w:val="24"/>
          <w:szCs w:val="24"/>
        </w:rPr>
      </w:pPr>
      <w:r w:rsidRPr="00F926EE">
        <w:rPr>
          <w:rFonts w:ascii="Times New Roman" w:hAnsi="Times New Roman" w:cs="Times New Roman"/>
          <w:sz w:val="24"/>
          <w:szCs w:val="24"/>
        </w:rPr>
        <w:t>The legitimacy theory places focus on the general belief or understanding that an entity's activities conform to the accepted framework of definitions, norms, values, and beliefs in a given social environment.</w:t>
      </w:r>
      <w:r w:rsidRPr="00466997">
        <w:rPr>
          <w:rFonts w:ascii="Times New Roman" w:hAnsi="Times New Roman" w:cs="Times New Roman"/>
          <w:sz w:val="24"/>
          <w:szCs w:val="24"/>
        </w:rPr>
        <w:t xml:space="preserve"> </w:t>
      </w:r>
      <w:r w:rsidR="003F4DB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AuthorYear="1"&gt;&lt;Author&gt;Crossley&lt;/Author&gt;&lt;Year&gt;2021&lt;/Year&gt;&lt;RecNum&gt;678&lt;/RecNum&gt;&lt;DisplayText&gt;Crossley et al. (2021)&lt;/DisplayText&gt;&lt;record&gt;&lt;rec-number&gt;678&lt;/rec-number&gt;&lt;foreign-keys&gt;&lt;key app="EN" db-id="zedta05si2ft2heat27xsazpesv0avfp5dtp" timestamp="1719406457"&gt;678&lt;/key&gt;&lt;/foreign-keys&gt;&lt;ref-type name="Journal Article"&gt;17&lt;/ref-type&gt;&lt;contributors&gt;&lt;authors&gt;&lt;author&gt;Crossley, Richard M&lt;/author&gt;&lt;author&gt;Elmagrhi, Mohamed H&lt;/author&gt;&lt;author&gt;Ntim, Collins G&lt;/author&gt;&lt;/authors&gt;&lt;/contributors&gt;&lt;titles&gt;&lt;title&gt;Sustainability and legitimacy theory: The case of sustainable social and environmental practices of small and medium‐sized enterprises&lt;/title&gt;&lt;secondary-title&gt;Business Strategy and the Environment&lt;/secondary-title&gt;&lt;/titles&gt;&lt;periodical&gt;&lt;full-title&gt;Business Strategy and the Environment&lt;/full-title&gt;&lt;/periodical&gt;&lt;pages&gt;3740-3762&lt;/pages&gt;&lt;volume&gt;30&lt;/volume&gt;&lt;number&gt;8&lt;/number&gt;&lt;dates&gt;&lt;year&gt;2021&lt;/year&gt;&lt;/dates&gt;&lt;isbn&gt;0964-4733&lt;/isbn&gt;&lt;urls&gt;&lt;/urls&gt;&lt;/record&gt;&lt;/Cite&gt;&lt;/EndNote&gt;</w:instrText>
      </w:r>
      <w:r w:rsidR="003F4DBB">
        <w:rPr>
          <w:rFonts w:ascii="Times New Roman" w:hAnsi="Times New Roman" w:cs="Times New Roman"/>
          <w:sz w:val="24"/>
          <w:szCs w:val="24"/>
        </w:rPr>
        <w:fldChar w:fldCharType="separate"/>
      </w:r>
      <w:r w:rsidR="006B4A8A">
        <w:rPr>
          <w:rFonts w:ascii="Times New Roman" w:hAnsi="Times New Roman" w:cs="Times New Roman"/>
          <w:noProof/>
          <w:sz w:val="24"/>
          <w:szCs w:val="24"/>
        </w:rPr>
        <w:t>Crossley et al. (2021)</w:t>
      </w:r>
      <w:r w:rsidR="003F4DBB">
        <w:rPr>
          <w:rFonts w:ascii="Times New Roman" w:hAnsi="Times New Roman" w:cs="Times New Roman"/>
          <w:sz w:val="24"/>
          <w:szCs w:val="24"/>
        </w:rPr>
        <w:fldChar w:fldCharType="end"/>
      </w:r>
      <w:r w:rsidRPr="00466997">
        <w:rPr>
          <w:rFonts w:ascii="Times New Roman" w:hAnsi="Times New Roman" w:cs="Times New Roman"/>
          <w:sz w:val="24"/>
          <w:szCs w:val="24"/>
        </w:rPr>
        <w:t xml:space="preserve"> claim</w:t>
      </w:r>
      <w:r w:rsidR="003F4DBB">
        <w:rPr>
          <w:rFonts w:ascii="Times New Roman" w:hAnsi="Times New Roman" w:cs="Times New Roman"/>
          <w:sz w:val="24"/>
          <w:szCs w:val="24"/>
        </w:rPr>
        <w:t>ed</w:t>
      </w:r>
      <w:r w:rsidRPr="00466997">
        <w:rPr>
          <w:rFonts w:ascii="Times New Roman" w:hAnsi="Times New Roman" w:cs="Times New Roman"/>
          <w:sz w:val="24"/>
          <w:szCs w:val="24"/>
        </w:rPr>
        <w:t xml:space="preserve"> that when there exists a disparity in ideals between a corporation and society, the legitimacy of the enterprise becomes </w:t>
      </w:r>
      <w:proofErr w:type="spellStart"/>
      <w:r w:rsidRPr="00466997">
        <w:rPr>
          <w:rFonts w:ascii="Times New Roman" w:hAnsi="Times New Roman" w:cs="Times New Roman"/>
          <w:sz w:val="24"/>
          <w:szCs w:val="24"/>
        </w:rPr>
        <w:t>jeopardised</w:t>
      </w:r>
      <w:proofErr w:type="spellEnd"/>
      <w:r w:rsidRPr="00466997">
        <w:rPr>
          <w:rFonts w:ascii="Times New Roman" w:hAnsi="Times New Roman" w:cs="Times New Roman"/>
          <w:sz w:val="24"/>
          <w:szCs w:val="24"/>
        </w:rPr>
        <w:t xml:space="preserve">. Hence, the survival of the business is also at risk in the event of a real or perceived breach of the social contract between the company and society. </w:t>
      </w:r>
      <w:bookmarkStart w:id="60" w:name="_Hlk170848756"/>
      <w:r w:rsidRPr="00466997">
        <w:rPr>
          <w:rFonts w:ascii="Times New Roman" w:hAnsi="Times New Roman" w:cs="Times New Roman"/>
          <w:sz w:val="24"/>
          <w:szCs w:val="24"/>
        </w:rPr>
        <w:t xml:space="preserve">Companies engage in reporting on the environment largely </w:t>
      </w:r>
      <w:r w:rsidR="00BB5950">
        <w:rPr>
          <w:rFonts w:ascii="Times New Roman" w:hAnsi="Times New Roman" w:cs="Times New Roman"/>
          <w:sz w:val="24"/>
          <w:szCs w:val="24"/>
        </w:rPr>
        <w:t>to safeguard</w:t>
      </w:r>
      <w:r w:rsidRPr="00466997">
        <w:rPr>
          <w:rFonts w:ascii="Times New Roman" w:hAnsi="Times New Roman" w:cs="Times New Roman"/>
          <w:sz w:val="24"/>
          <w:szCs w:val="24"/>
        </w:rPr>
        <w:t xml:space="preserve"> their survival by </w:t>
      </w:r>
      <w:proofErr w:type="spellStart"/>
      <w:r w:rsidRPr="00466997">
        <w:rPr>
          <w:rFonts w:ascii="Times New Roman" w:hAnsi="Times New Roman" w:cs="Times New Roman"/>
          <w:sz w:val="24"/>
          <w:szCs w:val="24"/>
        </w:rPr>
        <w:t>honouring</w:t>
      </w:r>
      <w:proofErr w:type="spellEnd"/>
      <w:r w:rsidRPr="00466997">
        <w:rPr>
          <w:rFonts w:ascii="Times New Roman" w:hAnsi="Times New Roman" w:cs="Times New Roman"/>
          <w:sz w:val="24"/>
          <w:szCs w:val="24"/>
        </w:rPr>
        <w:t xml:space="preserve"> the social compact. </w:t>
      </w:r>
      <w:bookmarkEnd w:id="60"/>
      <w:r w:rsidR="00BB5950">
        <w:rPr>
          <w:rFonts w:ascii="Times New Roman" w:hAnsi="Times New Roman" w:cs="Times New Roman"/>
          <w:sz w:val="24"/>
          <w:szCs w:val="24"/>
        </w:rPr>
        <w:t>If</w:t>
      </w:r>
      <w:r w:rsidRPr="00466997">
        <w:rPr>
          <w:rFonts w:ascii="Times New Roman" w:hAnsi="Times New Roman" w:cs="Times New Roman"/>
          <w:sz w:val="24"/>
          <w:szCs w:val="24"/>
        </w:rPr>
        <w:t xml:space="preserve"> these factors are not present, stakeholders have the potential to engage in activities such as advocating for increased taxation, imposing fines, or enacting legislation that prohibits </w:t>
      </w:r>
      <w:proofErr w:type="spellStart"/>
      <w:r w:rsidRPr="00466997">
        <w:rPr>
          <w:rFonts w:ascii="Times New Roman" w:hAnsi="Times New Roman" w:cs="Times New Roman"/>
          <w:sz w:val="24"/>
          <w:szCs w:val="24"/>
        </w:rPr>
        <w:t>behaviours</w:t>
      </w:r>
      <w:proofErr w:type="spellEnd"/>
      <w:r w:rsidRPr="00466997">
        <w:rPr>
          <w:rFonts w:ascii="Times New Roman" w:hAnsi="Times New Roman" w:cs="Times New Roman"/>
          <w:sz w:val="24"/>
          <w:szCs w:val="24"/>
        </w:rPr>
        <w:t xml:space="preserve"> that deviate from societal norms. Additionally, consumers may reduce their demand for the company's products, while suppliers may cease to provide </w:t>
      </w:r>
      <w:proofErr w:type="spellStart"/>
      <w:r w:rsidRPr="00466997">
        <w:rPr>
          <w:rFonts w:ascii="Times New Roman" w:hAnsi="Times New Roman" w:cs="Times New Roman"/>
          <w:sz w:val="24"/>
          <w:szCs w:val="24"/>
        </w:rPr>
        <w:t>labour</w:t>
      </w:r>
      <w:proofErr w:type="spellEnd"/>
      <w:r w:rsidRPr="00466997">
        <w:rPr>
          <w:rFonts w:ascii="Times New Roman" w:hAnsi="Times New Roman" w:cs="Times New Roman"/>
          <w:sz w:val="24"/>
          <w:szCs w:val="24"/>
        </w:rPr>
        <w:t xml:space="preserve"> and financial resources to the business, among other possible consequences. </w:t>
      </w:r>
    </w:p>
    <w:p w14:paraId="471EC3CA" w14:textId="7F77FEA8" w:rsidR="005B7411" w:rsidRDefault="005B7411" w:rsidP="005B7411">
      <w:pPr>
        <w:spacing w:line="480" w:lineRule="auto"/>
        <w:jc w:val="both"/>
        <w:rPr>
          <w:rFonts w:ascii="Times New Roman" w:hAnsi="Times New Roman" w:cs="Times New Roman"/>
          <w:sz w:val="24"/>
          <w:szCs w:val="24"/>
        </w:rPr>
      </w:pPr>
      <w:r w:rsidRPr="00466997">
        <w:rPr>
          <w:rFonts w:ascii="Times New Roman" w:hAnsi="Times New Roman" w:cs="Times New Roman"/>
          <w:sz w:val="24"/>
          <w:szCs w:val="24"/>
        </w:rPr>
        <w:lastRenderedPageBreak/>
        <w:t xml:space="preserve">Based on this perspective, it is suggested that </w:t>
      </w:r>
      <w:proofErr w:type="spellStart"/>
      <w:r w:rsidRPr="00466997">
        <w:rPr>
          <w:rFonts w:ascii="Times New Roman" w:hAnsi="Times New Roman" w:cs="Times New Roman"/>
          <w:sz w:val="24"/>
          <w:szCs w:val="24"/>
        </w:rPr>
        <w:t>organisations</w:t>
      </w:r>
      <w:proofErr w:type="spellEnd"/>
      <w:r w:rsidRPr="00466997">
        <w:rPr>
          <w:rFonts w:ascii="Times New Roman" w:hAnsi="Times New Roman" w:cs="Times New Roman"/>
          <w:sz w:val="24"/>
          <w:szCs w:val="24"/>
        </w:rPr>
        <w:t xml:space="preserve"> should adapt their reporting protocols </w:t>
      </w:r>
      <w:r w:rsidR="00BB5950">
        <w:rPr>
          <w:rFonts w:ascii="Times New Roman" w:hAnsi="Times New Roman" w:cs="Times New Roman"/>
          <w:sz w:val="24"/>
          <w:szCs w:val="24"/>
        </w:rPr>
        <w:t>to</w:t>
      </w:r>
      <w:r w:rsidRPr="00466997">
        <w:rPr>
          <w:rFonts w:ascii="Times New Roman" w:hAnsi="Times New Roman" w:cs="Times New Roman"/>
          <w:sz w:val="24"/>
          <w:szCs w:val="24"/>
        </w:rPr>
        <w:t xml:space="preserve"> showcase their adherence to </w:t>
      </w:r>
      <w:r w:rsidR="003F4DBB">
        <w:rPr>
          <w:rFonts w:ascii="Times New Roman" w:hAnsi="Times New Roman" w:cs="Times New Roman"/>
          <w:sz w:val="24"/>
          <w:szCs w:val="24"/>
        </w:rPr>
        <w:t>societal</w:t>
      </w:r>
      <w:r w:rsidRPr="00466997">
        <w:rPr>
          <w:rFonts w:ascii="Times New Roman" w:hAnsi="Times New Roman" w:cs="Times New Roman"/>
          <w:sz w:val="24"/>
          <w:szCs w:val="24"/>
        </w:rPr>
        <w:t xml:space="preserve"> norms and priorities</w:t>
      </w:r>
      <w:r>
        <w:rPr>
          <w:rFonts w:ascii="Times New Roman" w:hAnsi="Times New Roman" w:cs="Times New Roman"/>
          <w:sz w:val="24"/>
          <w:szCs w:val="24"/>
        </w:rPr>
        <w:t xml:space="preserve">. </w:t>
      </w:r>
      <w:r w:rsidRPr="00BE2D30">
        <w:rPr>
          <w:rFonts w:ascii="Times New Roman" w:hAnsi="Times New Roman" w:cs="Times New Roman"/>
          <w:sz w:val="24"/>
          <w:szCs w:val="24"/>
        </w:rPr>
        <w:t xml:space="preserve">Legitimacy theory </w:t>
      </w:r>
      <w:r w:rsidR="00BB5950">
        <w:rPr>
          <w:rFonts w:ascii="Times New Roman" w:hAnsi="Times New Roman" w:cs="Times New Roman"/>
          <w:sz w:val="24"/>
          <w:szCs w:val="24"/>
        </w:rPr>
        <w:t>justifies</w:t>
      </w:r>
      <w:r w:rsidRPr="00BE2D30">
        <w:rPr>
          <w:rFonts w:ascii="Times New Roman" w:hAnsi="Times New Roman" w:cs="Times New Roman"/>
          <w:sz w:val="24"/>
          <w:szCs w:val="24"/>
        </w:rPr>
        <w:t xml:space="preserve"> the </w:t>
      </w:r>
      <w:proofErr w:type="spellStart"/>
      <w:r w:rsidRPr="00BE2D30">
        <w:rPr>
          <w:rFonts w:ascii="Times New Roman" w:hAnsi="Times New Roman" w:cs="Times New Roman"/>
          <w:sz w:val="24"/>
          <w:szCs w:val="24"/>
        </w:rPr>
        <w:t>practise</w:t>
      </w:r>
      <w:proofErr w:type="spellEnd"/>
      <w:r w:rsidRPr="00BE2D30">
        <w:rPr>
          <w:rFonts w:ascii="Times New Roman" w:hAnsi="Times New Roman" w:cs="Times New Roman"/>
          <w:sz w:val="24"/>
          <w:szCs w:val="24"/>
        </w:rPr>
        <w:t xml:space="preserve"> of corporate environmental reporting by asserting the presence of a basic social agreement between firms and society</w:t>
      </w:r>
      <w:r w:rsidRPr="00466997">
        <w:rPr>
          <w:rFonts w:ascii="Times New Roman" w:hAnsi="Times New Roman" w:cs="Times New Roman"/>
          <w:sz w:val="24"/>
          <w:szCs w:val="24"/>
        </w:rPr>
        <w:t xml:space="preserve">. </w:t>
      </w:r>
      <w:r w:rsidRPr="00BE2D30">
        <w:rPr>
          <w:rFonts w:ascii="Times New Roman" w:hAnsi="Times New Roman" w:cs="Times New Roman"/>
          <w:sz w:val="24"/>
          <w:szCs w:val="24"/>
        </w:rPr>
        <w:t xml:space="preserve">According to </w:t>
      </w:r>
      <w:r w:rsidR="003F4DBB">
        <w:rPr>
          <w:rFonts w:ascii="Times New Roman" w:hAnsi="Times New Roman" w:cs="Times New Roman"/>
          <w:sz w:val="24"/>
          <w:szCs w:val="24"/>
        </w:rPr>
        <w:fldChar w:fldCharType="begin"/>
      </w:r>
      <w:r w:rsidR="003F4DBB">
        <w:rPr>
          <w:rFonts w:ascii="Times New Roman" w:hAnsi="Times New Roman" w:cs="Times New Roman"/>
          <w:sz w:val="24"/>
          <w:szCs w:val="24"/>
        </w:rPr>
        <w:instrText xml:space="preserve"> ADDIN EN.CITE &lt;EndNote&gt;&lt;Cite AuthorYear="1"&gt;&lt;Author&gt;Haack&lt;/Author&gt;&lt;Year&gt;2021&lt;/Year&gt;&lt;RecNum&gt;674&lt;/RecNum&gt;&lt;DisplayText&gt;Haack et al. (2021)&lt;/DisplayText&gt;&lt;record&gt;&lt;rec-number&gt;674&lt;/rec-number&gt;&lt;foreign-keys&gt;&lt;key app="EN" db-id="zedta05si2ft2heat27xsazpesv0avfp5dtp" timestamp="1719404920"&gt;674&lt;/key&gt;&lt;/foreign-keys&gt;&lt;ref-type name="Journal Article"&gt;17&lt;/ref-type&gt;&lt;contributors&gt;&lt;authors&gt;&lt;author&gt;Haack, Patrick&lt;/author&gt;&lt;author&gt;Schilke, Oliver&lt;/author&gt;&lt;author&gt;Zucker, Lynne&lt;/author&gt;&lt;/authors&gt;&lt;/contributors&gt;&lt;titles&gt;&lt;title&gt;Legitimacy revisited: Disentangling propriety, validity, and consensus&lt;/title&gt;&lt;secondary-title&gt;Journal of Management Studies&lt;/secondary-title&gt;&lt;/titles&gt;&lt;periodical&gt;&lt;full-title&gt;Journal of Management Studies&lt;/full-title&gt;&lt;/periodical&gt;&lt;pages&gt;749-781&lt;/pages&gt;&lt;volume&gt;58&lt;/volume&gt;&lt;number&gt;3&lt;/number&gt;&lt;dates&gt;&lt;year&gt;2021&lt;/year&gt;&lt;/dates&gt;&lt;isbn&gt;0022-2380&lt;/isbn&gt;&lt;urls&gt;&lt;/urls&gt;&lt;/record&gt;&lt;/Cite&gt;&lt;/EndNote&gt;</w:instrText>
      </w:r>
      <w:r w:rsidR="003F4DBB">
        <w:rPr>
          <w:rFonts w:ascii="Times New Roman" w:hAnsi="Times New Roman" w:cs="Times New Roman"/>
          <w:sz w:val="24"/>
          <w:szCs w:val="24"/>
        </w:rPr>
        <w:fldChar w:fldCharType="separate"/>
      </w:r>
      <w:r w:rsidR="003F4DBB">
        <w:rPr>
          <w:rFonts w:ascii="Times New Roman" w:hAnsi="Times New Roman" w:cs="Times New Roman"/>
          <w:noProof/>
          <w:sz w:val="24"/>
          <w:szCs w:val="24"/>
        </w:rPr>
        <w:t>Haack et al. (2021)</w:t>
      </w:r>
      <w:r w:rsidR="003F4DBB">
        <w:rPr>
          <w:rFonts w:ascii="Times New Roman" w:hAnsi="Times New Roman" w:cs="Times New Roman"/>
          <w:sz w:val="24"/>
          <w:szCs w:val="24"/>
        </w:rPr>
        <w:fldChar w:fldCharType="end"/>
      </w:r>
      <w:r w:rsidRPr="00BE2D30">
        <w:rPr>
          <w:rFonts w:ascii="Times New Roman" w:hAnsi="Times New Roman" w:cs="Times New Roman"/>
          <w:sz w:val="24"/>
          <w:szCs w:val="24"/>
        </w:rPr>
        <w:t>, the legitimacy the</w:t>
      </w:r>
      <w:r>
        <w:rPr>
          <w:rFonts w:ascii="Times New Roman" w:hAnsi="Times New Roman" w:cs="Times New Roman"/>
          <w:sz w:val="24"/>
          <w:szCs w:val="24"/>
        </w:rPr>
        <w:t>ory</w:t>
      </w:r>
      <w:r w:rsidRPr="00BE2D30">
        <w:rPr>
          <w:rFonts w:ascii="Times New Roman" w:hAnsi="Times New Roman" w:cs="Times New Roman"/>
          <w:sz w:val="24"/>
          <w:szCs w:val="24"/>
        </w:rPr>
        <w:t xml:space="preserve"> serve</w:t>
      </w:r>
      <w:r>
        <w:rPr>
          <w:rFonts w:ascii="Times New Roman" w:hAnsi="Times New Roman" w:cs="Times New Roman"/>
          <w:sz w:val="24"/>
          <w:szCs w:val="24"/>
        </w:rPr>
        <w:t>s</w:t>
      </w:r>
      <w:r w:rsidRPr="00BE2D30">
        <w:rPr>
          <w:rFonts w:ascii="Times New Roman" w:hAnsi="Times New Roman" w:cs="Times New Roman"/>
          <w:sz w:val="24"/>
          <w:szCs w:val="24"/>
        </w:rPr>
        <w:t xml:space="preserve"> as the foundation for the claim that stakeholder pressure was the primary factor behind the steady rise in environmental reporting and disclosures.</w:t>
      </w:r>
      <w:r w:rsidRPr="00466997">
        <w:rPr>
          <w:rFonts w:ascii="Times New Roman" w:hAnsi="Times New Roman" w:cs="Times New Roman"/>
          <w:sz w:val="24"/>
          <w:szCs w:val="24"/>
        </w:rPr>
        <w:t xml:space="preserve"> </w:t>
      </w:r>
      <w:r w:rsidRPr="00BE2D30">
        <w:rPr>
          <w:rFonts w:ascii="Times New Roman" w:hAnsi="Times New Roman" w:cs="Times New Roman"/>
          <w:sz w:val="24"/>
          <w:szCs w:val="24"/>
        </w:rPr>
        <w:t xml:space="preserve">According to the legitimacy approach, businesses openly disseminate environmental information to demonstrate their adherence to the dominant cultural norms and values </w:t>
      </w:r>
      <w:r w:rsidR="003F4DBB">
        <w:rPr>
          <w:rFonts w:ascii="Times New Roman" w:hAnsi="Times New Roman" w:cs="Times New Roman"/>
          <w:sz w:val="24"/>
          <w:szCs w:val="24"/>
        </w:rPr>
        <w:fldChar w:fldCharType="begin"/>
      </w:r>
      <w:r w:rsidR="003F4DBB">
        <w:rPr>
          <w:rFonts w:ascii="Times New Roman" w:hAnsi="Times New Roman" w:cs="Times New Roman"/>
          <w:sz w:val="24"/>
          <w:szCs w:val="24"/>
        </w:rPr>
        <w:instrText xml:space="preserve"> ADDIN EN.CITE &lt;EndNote&gt;&lt;Cite&gt;&lt;Author&gt;Haack&lt;/Author&gt;&lt;Year&gt;2021&lt;/Year&gt;&lt;RecNum&gt;674&lt;/RecNum&gt;&lt;DisplayText&gt;(Haack et al., 2021)&lt;/DisplayText&gt;&lt;record&gt;&lt;rec-number&gt;674&lt;/rec-number&gt;&lt;foreign-keys&gt;&lt;key app="EN" db-id="zedta05si2ft2heat27xsazpesv0avfp5dtp" timestamp="1719404920"&gt;674&lt;/key&gt;&lt;/foreign-keys&gt;&lt;ref-type name="Journal Article"&gt;17&lt;/ref-type&gt;&lt;contributors&gt;&lt;authors&gt;&lt;author&gt;Haack, Patrick&lt;/author&gt;&lt;author&gt;Schilke, Oliver&lt;/author&gt;&lt;author&gt;Zucker, Lynne&lt;/author&gt;&lt;/authors&gt;&lt;/contributors&gt;&lt;titles&gt;&lt;title&gt;Legitimacy revisited: Disentangling propriety, validity, and consensus&lt;/title&gt;&lt;secondary-title&gt;Journal of Management Studies&lt;/secondary-title&gt;&lt;/titles&gt;&lt;periodical&gt;&lt;full-title&gt;Journal of Management Studies&lt;/full-title&gt;&lt;/periodical&gt;&lt;pages&gt;749-781&lt;/pages&gt;&lt;volume&gt;58&lt;/volume&gt;&lt;number&gt;3&lt;/number&gt;&lt;dates&gt;&lt;year&gt;2021&lt;/year&gt;&lt;/dates&gt;&lt;isbn&gt;0022-2380&lt;/isbn&gt;&lt;urls&gt;&lt;/urls&gt;&lt;/record&gt;&lt;/Cite&gt;&lt;/EndNote&gt;</w:instrText>
      </w:r>
      <w:r w:rsidR="003F4DBB">
        <w:rPr>
          <w:rFonts w:ascii="Times New Roman" w:hAnsi="Times New Roman" w:cs="Times New Roman"/>
          <w:sz w:val="24"/>
          <w:szCs w:val="24"/>
        </w:rPr>
        <w:fldChar w:fldCharType="separate"/>
      </w:r>
      <w:r w:rsidR="003F4DBB">
        <w:rPr>
          <w:rFonts w:ascii="Times New Roman" w:hAnsi="Times New Roman" w:cs="Times New Roman"/>
          <w:noProof/>
          <w:sz w:val="24"/>
          <w:szCs w:val="24"/>
        </w:rPr>
        <w:t>(Haack et al., 2021)</w:t>
      </w:r>
      <w:r w:rsidR="003F4DBB">
        <w:rPr>
          <w:rFonts w:ascii="Times New Roman" w:hAnsi="Times New Roman" w:cs="Times New Roman"/>
          <w:sz w:val="24"/>
          <w:szCs w:val="24"/>
        </w:rPr>
        <w:fldChar w:fldCharType="end"/>
      </w:r>
      <w:r w:rsidRPr="00BE2D30">
        <w:rPr>
          <w:rFonts w:ascii="Times New Roman" w:hAnsi="Times New Roman" w:cs="Times New Roman"/>
          <w:sz w:val="24"/>
          <w:szCs w:val="24"/>
        </w:rPr>
        <w:t xml:space="preserve"> Corporations have to justify their presence in society </w:t>
      </w:r>
      <w:r w:rsidR="003F4DBB">
        <w:rPr>
          <w:rFonts w:ascii="Times New Roman" w:hAnsi="Times New Roman" w:cs="Times New Roman"/>
          <w:sz w:val="24"/>
          <w:szCs w:val="24"/>
        </w:rPr>
        <w:t>to</w:t>
      </w:r>
      <w:r w:rsidRPr="00BE2D30">
        <w:rPr>
          <w:rFonts w:ascii="Times New Roman" w:hAnsi="Times New Roman" w:cs="Times New Roman"/>
          <w:sz w:val="24"/>
          <w:szCs w:val="24"/>
        </w:rPr>
        <w:t xml:space="preserve"> withstand public pressure to operate, and they do this by disclosing environmental information. </w:t>
      </w:r>
    </w:p>
    <w:p w14:paraId="0249F301" w14:textId="6790CB66" w:rsidR="005B7411" w:rsidRDefault="005B7411" w:rsidP="005B7411">
      <w:pPr>
        <w:spacing w:line="480" w:lineRule="auto"/>
        <w:jc w:val="both"/>
        <w:rPr>
          <w:rFonts w:ascii="Times New Roman" w:hAnsi="Times New Roman" w:cs="Times New Roman"/>
          <w:sz w:val="24"/>
          <w:szCs w:val="24"/>
        </w:rPr>
      </w:pPr>
      <w:bookmarkStart w:id="61" w:name="_Hlk172650720"/>
      <w:r w:rsidRPr="00147EEB">
        <w:rPr>
          <w:rFonts w:ascii="Times New Roman" w:hAnsi="Times New Roman" w:cs="Times New Roman"/>
          <w:sz w:val="24"/>
          <w:szCs w:val="24"/>
        </w:rPr>
        <w:t>Manufacturing companies are bound by a social contract with the society in which they operate, necessitating the acquisition of environmentally friendly assets</w:t>
      </w:r>
      <w:r>
        <w:rPr>
          <w:rFonts w:ascii="Times New Roman" w:hAnsi="Times New Roman" w:cs="Times New Roman"/>
          <w:sz w:val="24"/>
          <w:szCs w:val="24"/>
        </w:rPr>
        <w:t xml:space="preserve"> while </w:t>
      </w:r>
      <w:r w:rsidR="003F4DBB">
        <w:rPr>
          <w:rFonts w:ascii="Times New Roman" w:hAnsi="Times New Roman" w:cs="Times New Roman"/>
          <w:sz w:val="24"/>
          <w:szCs w:val="24"/>
        </w:rPr>
        <w:t>balancing</w:t>
      </w:r>
      <w:r>
        <w:rPr>
          <w:rFonts w:ascii="Times New Roman" w:hAnsi="Times New Roman" w:cs="Times New Roman"/>
          <w:sz w:val="24"/>
          <w:szCs w:val="24"/>
        </w:rPr>
        <w:t xml:space="preserve"> their short-term capital requirement to ensure the efficient running of their day-to-day activities</w:t>
      </w:r>
      <w:r w:rsidRPr="00147EEB">
        <w:rPr>
          <w:rFonts w:ascii="Times New Roman" w:hAnsi="Times New Roman" w:cs="Times New Roman"/>
          <w:sz w:val="24"/>
          <w:szCs w:val="24"/>
        </w:rPr>
        <w:t xml:space="preserve">. </w:t>
      </w:r>
      <w:bookmarkStart w:id="62" w:name="_Hlk170848908"/>
      <w:bookmarkEnd w:id="61"/>
      <w:r w:rsidRPr="00147EEB">
        <w:rPr>
          <w:rFonts w:ascii="Times New Roman" w:hAnsi="Times New Roman" w:cs="Times New Roman"/>
          <w:sz w:val="24"/>
          <w:szCs w:val="24"/>
        </w:rPr>
        <w:t xml:space="preserve">By providing sufficient information on social and environmental concerns, an </w:t>
      </w:r>
      <w:proofErr w:type="spellStart"/>
      <w:r w:rsidRPr="00147EEB">
        <w:rPr>
          <w:rFonts w:ascii="Times New Roman" w:hAnsi="Times New Roman" w:cs="Times New Roman"/>
          <w:sz w:val="24"/>
          <w:szCs w:val="24"/>
        </w:rPr>
        <w:t>organisation</w:t>
      </w:r>
      <w:proofErr w:type="spellEnd"/>
      <w:r w:rsidRPr="00147EEB">
        <w:rPr>
          <w:rFonts w:ascii="Times New Roman" w:hAnsi="Times New Roman" w:cs="Times New Roman"/>
          <w:sz w:val="24"/>
          <w:szCs w:val="24"/>
        </w:rPr>
        <w:t xml:space="preserve"> seeks to improve its reputation and </w:t>
      </w:r>
      <w:proofErr w:type="spellStart"/>
      <w:r w:rsidRPr="00147EEB">
        <w:rPr>
          <w:rFonts w:ascii="Times New Roman" w:hAnsi="Times New Roman" w:cs="Times New Roman"/>
          <w:sz w:val="24"/>
          <w:szCs w:val="24"/>
        </w:rPr>
        <w:t>rationalise</w:t>
      </w:r>
      <w:proofErr w:type="spellEnd"/>
      <w:r w:rsidRPr="00147EEB">
        <w:rPr>
          <w:rFonts w:ascii="Times New Roman" w:hAnsi="Times New Roman" w:cs="Times New Roman"/>
          <w:sz w:val="24"/>
          <w:szCs w:val="24"/>
        </w:rPr>
        <w:t xml:space="preserve"> its ongoing operations, as per the concept of legitimacy. </w:t>
      </w:r>
      <w:bookmarkEnd w:id="62"/>
      <w:r w:rsidRPr="00147EEB">
        <w:rPr>
          <w:rFonts w:ascii="Times New Roman" w:hAnsi="Times New Roman" w:cs="Times New Roman"/>
          <w:sz w:val="24"/>
          <w:szCs w:val="24"/>
        </w:rPr>
        <w:t>Given the increasing importance of environmental sustainability to society, management must effectively manage the expectations of society by striking a balance between capital expenditure and working capital requirements</w:t>
      </w:r>
      <w:r>
        <w:rPr>
          <w:rFonts w:ascii="Times New Roman" w:hAnsi="Times New Roman" w:cs="Times New Roman"/>
          <w:sz w:val="24"/>
          <w:szCs w:val="24"/>
        </w:rPr>
        <w:t xml:space="preserve"> within their capital structure</w:t>
      </w:r>
      <w:r w:rsidRPr="00147EEB">
        <w:rPr>
          <w:rFonts w:ascii="Times New Roman" w:hAnsi="Times New Roman" w:cs="Times New Roman"/>
          <w:sz w:val="24"/>
          <w:szCs w:val="24"/>
        </w:rPr>
        <w:t>.</w:t>
      </w:r>
    </w:p>
    <w:p w14:paraId="69FC1FF0" w14:textId="5ED0E55A" w:rsidR="005B7411" w:rsidRPr="00DF0A71" w:rsidRDefault="00205678" w:rsidP="002C2865">
      <w:pPr>
        <w:pStyle w:val="Heading3"/>
      </w:pPr>
      <w:bookmarkStart w:id="63" w:name="_Toc173535934"/>
      <w:r w:rsidRPr="00DF0A71">
        <w:t>2.</w:t>
      </w:r>
      <w:r w:rsidR="00BB5950" w:rsidRPr="00DF0A71">
        <w:t>6</w:t>
      </w:r>
      <w:r w:rsidR="005B7411" w:rsidRPr="00DF0A71">
        <w:t>.2 Stakeholders’ theory</w:t>
      </w:r>
      <w:bookmarkEnd w:id="63"/>
    </w:p>
    <w:p w14:paraId="08622B56" w14:textId="337C5BF1" w:rsidR="005B7411" w:rsidRDefault="005B7411" w:rsidP="005B7411">
      <w:pPr>
        <w:spacing w:line="480" w:lineRule="auto"/>
        <w:jc w:val="both"/>
        <w:rPr>
          <w:rFonts w:ascii="Times New Roman" w:hAnsi="Times New Roman" w:cs="Times New Roman"/>
          <w:sz w:val="24"/>
          <w:szCs w:val="24"/>
        </w:rPr>
      </w:pPr>
      <w:r w:rsidRPr="00864EF6">
        <w:rPr>
          <w:rFonts w:ascii="Times New Roman" w:hAnsi="Times New Roman" w:cs="Times New Roman"/>
          <w:sz w:val="24"/>
          <w:szCs w:val="24"/>
        </w:rPr>
        <w:t xml:space="preserve">The underlying notion of stakeholder theory asserts that a company's ability to succeed depends on how well it manages its relationships with different stakeholders and the results of those management efforts.  According to the stakeholder </w:t>
      </w:r>
      <w:r>
        <w:rPr>
          <w:rFonts w:ascii="Times New Roman" w:hAnsi="Times New Roman" w:cs="Times New Roman"/>
          <w:sz w:val="24"/>
          <w:szCs w:val="24"/>
        </w:rPr>
        <w:t>theory</w:t>
      </w:r>
      <w:r w:rsidRPr="00864EF6">
        <w:rPr>
          <w:rFonts w:ascii="Times New Roman" w:hAnsi="Times New Roman" w:cs="Times New Roman"/>
          <w:sz w:val="24"/>
          <w:szCs w:val="24"/>
        </w:rPr>
        <w:t xml:space="preserve">, companies need to answer to other social groups as well as their shareholders because of their significant influence and scale. According to </w:t>
      </w:r>
      <w:r w:rsidR="00F52826">
        <w:rPr>
          <w:rFonts w:ascii="Times New Roman" w:hAnsi="Times New Roman" w:cs="Times New Roman"/>
          <w:sz w:val="24"/>
          <w:szCs w:val="24"/>
        </w:rPr>
        <w:fldChar w:fldCharType="begin"/>
      </w:r>
      <w:r w:rsidR="00F52826">
        <w:rPr>
          <w:rFonts w:ascii="Times New Roman" w:hAnsi="Times New Roman" w:cs="Times New Roman"/>
          <w:sz w:val="24"/>
          <w:szCs w:val="24"/>
        </w:rPr>
        <w:instrText xml:space="preserve"> ADDIN EN.CITE &lt;EndNote&gt;&lt;Cite AuthorYear="1"&gt;&lt;Author&gt;Pinto&lt;/Author&gt;&lt;Year&gt;2019&lt;/Year&gt;&lt;RecNum&gt;679&lt;/RecNum&gt;&lt;DisplayText&gt;Pinto (2019)&lt;/DisplayText&gt;&lt;record&gt;&lt;rec-number&gt;679&lt;/rec-number&gt;&lt;foreign-keys&gt;&lt;key app="EN" db-id="zedta05si2ft2heat27xsazpesv0avfp5dtp" timestamp="1719408101"&gt;679&lt;/key&gt;&lt;/foreign-keys&gt;&lt;ref-type name="Journal Article"&gt;17&lt;/ref-type&gt;&lt;contributors&gt;&lt;authors&gt;&lt;author&gt;Pinto, Jonathan&lt;/author&gt;&lt;/authors&gt;&lt;/contributors&gt;&lt;titles&gt;&lt;title&gt;Key to effective organizational performance management lies at the intersection of paradox theory and stakeholder theory&lt;/title&gt;&lt;secondary-title&gt;International Journal of Management Reviews&lt;/secondary-title&gt;&lt;/titles&gt;&lt;periodical&gt;&lt;full-title&gt;International journal of management reviews&lt;/full-title&gt;&lt;/periodical&gt;&lt;pages&gt;185-208&lt;/pages&gt;&lt;volume&gt;21&lt;/volume&gt;&lt;number&gt;2&lt;/number&gt;&lt;dates&gt;&lt;year&gt;2019&lt;/year&gt;&lt;/dates&gt;&lt;isbn&gt;1460-8545&lt;/isbn&gt;&lt;urls&gt;&lt;/urls&gt;&lt;/record&gt;&lt;/Cite&gt;&lt;/EndNote&gt;</w:instrText>
      </w:r>
      <w:r w:rsidR="00F52826">
        <w:rPr>
          <w:rFonts w:ascii="Times New Roman" w:hAnsi="Times New Roman" w:cs="Times New Roman"/>
          <w:sz w:val="24"/>
          <w:szCs w:val="24"/>
        </w:rPr>
        <w:fldChar w:fldCharType="separate"/>
      </w:r>
      <w:r w:rsidR="00F52826">
        <w:rPr>
          <w:rFonts w:ascii="Times New Roman" w:hAnsi="Times New Roman" w:cs="Times New Roman"/>
          <w:noProof/>
          <w:sz w:val="24"/>
          <w:szCs w:val="24"/>
        </w:rPr>
        <w:t>Pinto (2019)</w:t>
      </w:r>
      <w:r w:rsidR="00F52826">
        <w:rPr>
          <w:rFonts w:ascii="Times New Roman" w:hAnsi="Times New Roman" w:cs="Times New Roman"/>
          <w:sz w:val="24"/>
          <w:szCs w:val="24"/>
        </w:rPr>
        <w:fldChar w:fldCharType="end"/>
      </w:r>
      <w:r w:rsidRPr="00864EF6">
        <w:rPr>
          <w:rFonts w:ascii="Times New Roman" w:hAnsi="Times New Roman" w:cs="Times New Roman"/>
          <w:sz w:val="24"/>
          <w:szCs w:val="24"/>
        </w:rPr>
        <w:t xml:space="preserve">, shareholders have an impact on businesses in addition to firms having </w:t>
      </w:r>
      <w:r w:rsidRPr="00864EF6">
        <w:rPr>
          <w:rFonts w:ascii="Times New Roman" w:hAnsi="Times New Roman" w:cs="Times New Roman"/>
          <w:sz w:val="24"/>
          <w:szCs w:val="24"/>
        </w:rPr>
        <w:lastRenderedPageBreak/>
        <w:t xml:space="preserve">an impact on their shareholders. In this instance, the </w:t>
      </w:r>
      <w:proofErr w:type="spellStart"/>
      <w:r w:rsidRPr="00864EF6">
        <w:rPr>
          <w:rFonts w:ascii="Times New Roman" w:hAnsi="Times New Roman" w:cs="Times New Roman"/>
          <w:sz w:val="24"/>
          <w:szCs w:val="24"/>
        </w:rPr>
        <w:t>organisation</w:t>
      </w:r>
      <w:proofErr w:type="spellEnd"/>
      <w:r w:rsidRPr="00864EF6">
        <w:rPr>
          <w:rFonts w:ascii="Times New Roman" w:hAnsi="Times New Roman" w:cs="Times New Roman"/>
          <w:sz w:val="24"/>
          <w:szCs w:val="24"/>
        </w:rPr>
        <w:t xml:space="preserve"> in question conducts stakeholder identification under the strategic imperative of managing specific relationships </w:t>
      </w:r>
      <w:r w:rsidR="004B6159">
        <w:rPr>
          <w:rFonts w:ascii="Times New Roman" w:hAnsi="Times New Roman" w:cs="Times New Roman"/>
          <w:sz w:val="24"/>
          <w:szCs w:val="24"/>
        </w:rPr>
        <w:t>efficiently</w:t>
      </w:r>
      <w:r w:rsidRPr="00864EF6">
        <w:rPr>
          <w:rFonts w:ascii="Times New Roman" w:hAnsi="Times New Roman" w:cs="Times New Roman"/>
          <w:sz w:val="24"/>
          <w:szCs w:val="24"/>
        </w:rPr>
        <w:t xml:space="preserve"> to accomplish </w:t>
      </w:r>
      <w:r>
        <w:rPr>
          <w:rFonts w:ascii="Times New Roman" w:hAnsi="Times New Roman" w:cs="Times New Roman"/>
          <w:sz w:val="24"/>
          <w:szCs w:val="24"/>
        </w:rPr>
        <w:t>its</w:t>
      </w:r>
      <w:r w:rsidRPr="00864EF6">
        <w:rPr>
          <w:rFonts w:ascii="Times New Roman" w:hAnsi="Times New Roman" w:cs="Times New Roman"/>
          <w:sz w:val="24"/>
          <w:szCs w:val="24"/>
        </w:rPr>
        <w:t xml:space="preserve"> goals</w:t>
      </w:r>
      <w:r>
        <w:rPr>
          <w:rFonts w:ascii="Times New Roman" w:hAnsi="Times New Roman" w:cs="Times New Roman"/>
          <w:sz w:val="24"/>
          <w:szCs w:val="24"/>
        </w:rPr>
        <w:t xml:space="preserve"> </w:t>
      </w:r>
      <w:r w:rsidR="00F52826">
        <w:rPr>
          <w:rFonts w:ascii="Times New Roman" w:hAnsi="Times New Roman" w:cs="Times New Roman"/>
          <w:sz w:val="24"/>
          <w:szCs w:val="24"/>
        </w:rPr>
        <w:fldChar w:fldCharType="begin"/>
      </w:r>
      <w:r w:rsidR="00F52826">
        <w:rPr>
          <w:rFonts w:ascii="Times New Roman" w:hAnsi="Times New Roman" w:cs="Times New Roman"/>
          <w:sz w:val="24"/>
          <w:szCs w:val="24"/>
        </w:rPr>
        <w:instrText xml:space="preserve"> ADDIN EN.CITE &lt;EndNote&gt;&lt;Cite&gt;&lt;Author&gt;Pinto&lt;/Author&gt;&lt;Year&gt;2019&lt;/Year&gt;&lt;RecNum&gt;679&lt;/RecNum&gt;&lt;DisplayText&gt;(Pinto, 2019)&lt;/DisplayText&gt;&lt;record&gt;&lt;rec-number&gt;679&lt;/rec-number&gt;&lt;foreign-keys&gt;&lt;key app="EN" db-id="zedta05si2ft2heat27xsazpesv0avfp5dtp" timestamp="1719408101"&gt;679&lt;/key&gt;&lt;/foreign-keys&gt;&lt;ref-type name="Journal Article"&gt;17&lt;/ref-type&gt;&lt;contributors&gt;&lt;authors&gt;&lt;author&gt;Pinto, Jonathan&lt;/author&gt;&lt;/authors&gt;&lt;/contributors&gt;&lt;titles&gt;&lt;title&gt;Key to effective organizational performance management lies at the intersection of paradox theory and stakeholder theory&lt;/title&gt;&lt;secondary-title&gt;International Journal of Management Reviews&lt;/secondary-title&gt;&lt;/titles&gt;&lt;periodical&gt;&lt;full-title&gt;International journal of management reviews&lt;/full-title&gt;&lt;/periodical&gt;&lt;pages&gt;185-208&lt;/pages&gt;&lt;volume&gt;21&lt;/volume&gt;&lt;number&gt;2&lt;/number&gt;&lt;dates&gt;&lt;year&gt;2019&lt;/year&gt;&lt;/dates&gt;&lt;isbn&gt;1460-8545&lt;/isbn&gt;&lt;urls&gt;&lt;/urls&gt;&lt;/record&gt;&lt;/Cite&gt;&lt;/EndNote&gt;</w:instrText>
      </w:r>
      <w:r w:rsidR="00F52826">
        <w:rPr>
          <w:rFonts w:ascii="Times New Roman" w:hAnsi="Times New Roman" w:cs="Times New Roman"/>
          <w:sz w:val="24"/>
          <w:szCs w:val="24"/>
        </w:rPr>
        <w:fldChar w:fldCharType="separate"/>
      </w:r>
      <w:r w:rsidR="00F52826">
        <w:rPr>
          <w:rFonts w:ascii="Times New Roman" w:hAnsi="Times New Roman" w:cs="Times New Roman"/>
          <w:noProof/>
          <w:sz w:val="24"/>
          <w:szCs w:val="24"/>
        </w:rPr>
        <w:t>(Pinto, 2019)</w:t>
      </w:r>
      <w:r w:rsidR="00F52826">
        <w:rPr>
          <w:rFonts w:ascii="Times New Roman" w:hAnsi="Times New Roman" w:cs="Times New Roman"/>
          <w:sz w:val="24"/>
          <w:szCs w:val="24"/>
        </w:rPr>
        <w:fldChar w:fldCharType="end"/>
      </w:r>
      <w:r w:rsidR="00F52826">
        <w:rPr>
          <w:rFonts w:ascii="Times New Roman" w:hAnsi="Times New Roman" w:cs="Times New Roman"/>
          <w:sz w:val="24"/>
          <w:szCs w:val="24"/>
        </w:rPr>
        <w:t>.</w:t>
      </w:r>
    </w:p>
    <w:p w14:paraId="62D58DA9" w14:textId="2A838FD9" w:rsidR="005B7411" w:rsidRPr="00E376B5" w:rsidRDefault="005235C2" w:rsidP="005B7411">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AuthorYear="1"&gt;&lt;Author&gt;Andriof&lt;/Author&gt;&lt;Year&gt;2017&lt;/Year&gt;&lt;RecNum&gt;680&lt;/RecNum&gt;&lt;DisplayText&gt;Andriof et al. (2017)&lt;/DisplayText&gt;&lt;record&gt;&lt;rec-number&gt;680&lt;/rec-number&gt;&lt;foreign-keys&gt;&lt;key app="EN" db-id="zedta05si2ft2heat27xsazpesv0avfp5dtp" timestamp="1719408870"&gt;680&lt;/key&gt;&lt;/foreign-keys&gt;&lt;ref-type name="Book"&gt;6&lt;/ref-type&gt;&lt;contributors&gt;&lt;authors&gt;&lt;author&gt;Andriof, Jörg&lt;/author&gt;&lt;author&gt;Waddock, Sandra&lt;/author&gt;&lt;author&gt;Husted, Bryan&lt;/author&gt;&lt;author&gt;Rahman, Sandra Sutherland&lt;/author&gt;&lt;/authors&gt;&lt;/contributors&gt;&lt;titles&gt;&lt;title&gt;Unfolding stakeholder thinking: Theory, responsibility and engagement&lt;/title&gt;&lt;/titles&gt;&lt;dates&gt;&lt;year&gt;2017&lt;/year&gt;&lt;/dates&gt;&lt;publisher&gt;Routledge&lt;/publisher&gt;&lt;isbn&gt;1351281860&lt;/isbn&gt;&lt;urls&gt;&lt;/urls&gt;&lt;/record&gt;&lt;/Cite&gt;&lt;/EndNote&gt;</w:instrText>
      </w:r>
      <w:r>
        <w:rPr>
          <w:rFonts w:ascii="Times New Roman" w:hAnsi="Times New Roman" w:cs="Times New Roman"/>
          <w:sz w:val="24"/>
          <w:szCs w:val="24"/>
        </w:rPr>
        <w:fldChar w:fldCharType="separate"/>
      </w:r>
      <w:r w:rsidR="006B4A8A">
        <w:rPr>
          <w:rFonts w:ascii="Times New Roman" w:hAnsi="Times New Roman" w:cs="Times New Roman"/>
          <w:noProof/>
          <w:sz w:val="24"/>
          <w:szCs w:val="24"/>
        </w:rPr>
        <w:t>Andriof et al. (2017)</w:t>
      </w:r>
      <w:r>
        <w:rPr>
          <w:rFonts w:ascii="Times New Roman" w:hAnsi="Times New Roman" w:cs="Times New Roman"/>
          <w:sz w:val="24"/>
          <w:szCs w:val="24"/>
        </w:rPr>
        <w:fldChar w:fldCharType="end"/>
      </w:r>
      <w:r w:rsidR="005B7411">
        <w:rPr>
          <w:rFonts w:ascii="Times New Roman" w:hAnsi="Times New Roman" w:cs="Times New Roman"/>
          <w:sz w:val="24"/>
          <w:szCs w:val="24"/>
        </w:rPr>
        <w:t xml:space="preserve"> suggests</w:t>
      </w:r>
      <w:r w:rsidR="005B7411" w:rsidRPr="00E376B5">
        <w:rPr>
          <w:rFonts w:ascii="Times New Roman" w:hAnsi="Times New Roman" w:cs="Times New Roman"/>
          <w:sz w:val="24"/>
          <w:szCs w:val="24"/>
        </w:rPr>
        <w:t xml:space="preserve"> that stakeholder theory encompasses two distinct branches, namely the management branch and the normative (or ethical) branch. The policy-oriented perspective of stakeholder theory posits that all stakeholders of a corporation are given equal consideration, without taking into account their varying levels of influence. Managers are responsible for advocating for the interests of all stakeholders, as prescribed by the normative perspective of stakeholder theory.</w:t>
      </w:r>
      <w:bookmarkStart w:id="64" w:name="_Hlk172651461"/>
      <w:r w:rsidR="0048232E">
        <w:rPr>
          <w:rFonts w:ascii="Times New Roman" w:hAnsi="Times New Roman" w:cs="Times New Roman"/>
          <w:sz w:val="24"/>
          <w:szCs w:val="24"/>
        </w:rPr>
        <w:t xml:space="preserve"> </w:t>
      </w:r>
      <w:r w:rsidR="005B7411" w:rsidRPr="00E376B5">
        <w:rPr>
          <w:rFonts w:ascii="Times New Roman" w:hAnsi="Times New Roman" w:cs="Times New Roman"/>
          <w:sz w:val="24"/>
          <w:szCs w:val="24"/>
        </w:rPr>
        <w:t xml:space="preserve">From a managerial perspective, stakeholder theory acknowledges the significance of </w:t>
      </w:r>
      <w:r w:rsidR="005B7411">
        <w:rPr>
          <w:rFonts w:ascii="Times New Roman" w:hAnsi="Times New Roman" w:cs="Times New Roman"/>
          <w:sz w:val="24"/>
          <w:szCs w:val="24"/>
        </w:rPr>
        <w:t>prioritizing</w:t>
      </w:r>
      <w:r w:rsidR="005B7411" w:rsidRPr="00E376B5">
        <w:rPr>
          <w:rFonts w:ascii="Times New Roman" w:hAnsi="Times New Roman" w:cs="Times New Roman"/>
          <w:sz w:val="24"/>
          <w:szCs w:val="24"/>
        </w:rPr>
        <w:t xml:space="preserve"> the concerns and interests of a select</w:t>
      </w:r>
      <w:r w:rsidR="005B7411">
        <w:rPr>
          <w:rFonts w:ascii="Times New Roman" w:hAnsi="Times New Roman" w:cs="Times New Roman"/>
          <w:sz w:val="24"/>
          <w:szCs w:val="24"/>
        </w:rPr>
        <w:t>ed</w:t>
      </w:r>
      <w:r w:rsidR="005B7411" w:rsidRPr="00E376B5">
        <w:rPr>
          <w:rFonts w:ascii="Times New Roman" w:hAnsi="Times New Roman" w:cs="Times New Roman"/>
          <w:sz w:val="24"/>
          <w:szCs w:val="24"/>
        </w:rPr>
        <w:t xml:space="preserve"> set of stakeholders who possess considerable influence over the company</w:t>
      </w:r>
      <w:bookmarkEnd w:id="64"/>
      <w:r w:rsidR="005B7411" w:rsidRPr="00E376B5">
        <w:rPr>
          <w:rFonts w:ascii="Times New Roman" w:hAnsi="Times New Roman" w:cs="Times New Roman"/>
          <w:sz w:val="24"/>
          <w:szCs w:val="24"/>
        </w:rPr>
        <w:t>. The strength of a corporation is determined by the kind of critical resources possessed by its stakeholders</w:t>
      </w:r>
      <w:r w:rsidR="005B7411">
        <w:rPr>
          <w:rFonts w:ascii="Times New Roman" w:hAnsi="Times New Roman" w:cs="Times New Roman"/>
          <w:sz w:val="24"/>
          <w:szCs w:val="24"/>
        </w:rPr>
        <w:t xml:space="preserve"> </w:t>
      </w:r>
      <w:r w:rsidR="0051135B">
        <w:rPr>
          <w:rFonts w:ascii="Times New Roman" w:hAnsi="Times New Roman" w:cs="Times New Roman"/>
          <w:sz w:val="24"/>
          <w:szCs w:val="24"/>
        </w:rPr>
        <w:fldChar w:fldCharType="begin"/>
      </w:r>
      <w:r w:rsidR="0051135B">
        <w:rPr>
          <w:rFonts w:ascii="Times New Roman" w:hAnsi="Times New Roman" w:cs="Times New Roman"/>
          <w:sz w:val="24"/>
          <w:szCs w:val="24"/>
        </w:rPr>
        <w:instrText xml:space="preserve"> ADDIN EN.CITE &lt;EndNote&gt;&lt;Cite&gt;&lt;Author&gt;Andriof&lt;/Author&gt;&lt;Year&gt;2017&lt;/Year&gt;&lt;RecNum&gt;680&lt;/RecNum&gt;&lt;DisplayText&gt;(Andriof et al., 2017)&lt;/DisplayText&gt;&lt;record&gt;&lt;rec-number&gt;680&lt;/rec-number&gt;&lt;foreign-keys&gt;&lt;key app="EN" db-id="zedta05si2ft2heat27xsazpesv0avfp5dtp" timestamp="1719408870"&gt;680&lt;/key&gt;&lt;/foreign-keys&gt;&lt;ref-type name="Book"&gt;6&lt;/ref-type&gt;&lt;contributors&gt;&lt;authors&gt;&lt;author&gt;Andriof, Jörg&lt;/author&gt;&lt;author&gt;Waddock, Sandra&lt;/author&gt;&lt;author&gt;Husted, Bryan&lt;/author&gt;&lt;author&gt;Rahman, Sandra Sutherland&lt;/author&gt;&lt;/authors&gt;&lt;/contributors&gt;&lt;titles&gt;&lt;title&gt;Unfolding stakeholder thinking: Theory, responsibility and engagement&lt;/title&gt;&lt;/titles&gt;&lt;dates&gt;&lt;year&gt;2017&lt;/year&gt;&lt;/dates&gt;&lt;publisher&gt;Routledge&lt;/publisher&gt;&lt;isbn&gt;1351281860&lt;/isbn&gt;&lt;urls&gt;&lt;/urls&gt;&lt;/record&gt;&lt;/Cite&gt;&lt;/EndNote&gt;</w:instrText>
      </w:r>
      <w:r w:rsidR="0051135B">
        <w:rPr>
          <w:rFonts w:ascii="Times New Roman" w:hAnsi="Times New Roman" w:cs="Times New Roman"/>
          <w:sz w:val="24"/>
          <w:szCs w:val="24"/>
        </w:rPr>
        <w:fldChar w:fldCharType="separate"/>
      </w:r>
      <w:r w:rsidR="0051135B">
        <w:rPr>
          <w:rFonts w:ascii="Times New Roman" w:hAnsi="Times New Roman" w:cs="Times New Roman"/>
          <w:noProof/>
          <w:sz w:val="24"/>
          <w:szCs w:val="24"/>
        </w:rPr>
        <w:t>(Andriof et al., 2017)</w:t>
      </w:r>
      <w:r w:rsidR="0051135B">
        <w:rPr>
          <w:rFonts w:ascii="Times New Roman" w:hAnsi="Times New Roman" w:cs="Times New Roman"/>
          <w:sz w:val="24"/>
          <w:szCs w:val="24"/>
        </w:rPr>
        <w:fldChar w:fldCharType="end"/>
      </w:r>
      <w:r w:rsidR="005B7411" w:rsidRPr="00E376B5">
        <w:rPr>
          <w:rFonts w:ascii="Times New Roman" w:hAnsi="Times New Roman" w:cs="Times New Roman"/>
          <w:sz w:val="24"/>
          <w:szCs w:val="24"/>
        </w:rPr>
        <w:t>. According to</w:t>
      </w:r>
      <w:r w:rsidR="005B7411">
        <w:rPr>
          <w:rFonts w:ascii="Times New Roman" w:hAnsi="Times New Roman" w:cs="Times New Roman"/>
          <w:sz w:val="24"/>
          <w:szCs w:val="24"/>
        </w:rPr>
        <w:t xml:space="preserve"> </w:t>
      </w:r>
      <w:r w:rsidR="0051135B">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AuthorYear="1"&gt;&lt;Author&gt;Ramoglou&lt;/Author&gt;&lt;Year&gt;2023&lt;/Year&gt;&lt;RecNum&gt;683&lt;/RecNum&gt;&lt;DisplayText&gt;Ramoglou et al. (2023)&lt;/DisplayText&gt;&lt;record&gt;&lt;rec-number&gt;683&lt;/rec-number&gt;&lt;foreign-keys&gt;&lt;key app="EN" db-id="zedta05si2ft2heat27xsazpesv0avfp5dtp" timestamp="1719426802"&gt;683&lt;/key&gt;&lt;/foreign-keys&gt;&lt;ref-type name="Journal Article"&gt;17&lt;/ref-type&gt;&lt;contributors&gt;&lt;authors&gt;&lt;author&gt;Ramoglou, Stratos&lt;/author&gt;&lt;author&gt;Zyglidopoulos, Stelios&lt;/author&gt;&lt;author&gt;Papadopoulou, Foteini&lt;/author&gt;&lt;/authors&gt;&lt;/contributors&gt;&lt;titles&gt;&lt;title&gt;Is there opportunity without stakeholders? A stakeholder theory critique and development of opportunity-actualization&lt;/title&gt;&lt;secondary-title&gt;Entrepreneurship Theory and practice&lt;/secondary-title&gt;&lt;/titles&gt;&lt;periodical&gt;&lt;full-title&gt;Entrepreneurship Theory and practice&lt;/full-title&gt;&lt;/periodical&gt;&lt;pages&gt;113-141&lt;/pages&gt;&lt;volume&gt;47&lt;/volume&gt;&lt;number&gt;1&lt;/number&gt;&lt;dates&gt;&lt;year&gt;2023&lt;/year&gt;&lt;/dates&gt;&lt;isbn&gt;1042-2587&lt;/isbn&gt;&lt;urls&gt;&lt;/urls&gt;&lt;/record&gt;&lt;/Cite&gt;&lt;/EndNote&gt;</w:instrText>
      </w:r>
      <w:r w:rsidR="0051135B">
        <w:rPr>
          <w:rFonts w:ascii="Times New Roman" w:hAnsi="Times New Roman" w:cs="Times New Roman"/>
          <w:sz w:val="24"/>
          <w:szCs w:val="24"/>
        </w:rPr>
        <w:fldChar w:fldCharType="separate"/>
      </w:r>
      <w:r w:rsidR="006B4A8A">
        <w:rPr>
          <w:rFonts w:ascii="Times New Roman" w:hAnsi="Times New Roman" w:cs="Times New Roman"/>
          <w:noProof/>
          <w:sz w:val="24"/>
          <w:szCs w:val="24"/>
        </w:rPr>
        <w:t>Ramoglou et al. (2023)</w:t>
      </w:r>
      <w:r w:rsidR="0051135B">
        <w:rPr>
          <w:rFonts w:ascii="Times New Roman" w:hAnsi="Times New Roman" w:cs="Times New Roman"/>
          <w:sz w:val="24"/>
          <w:szCs w:val="24"/>
        </w:rPr>
        <w:fldChar w:fldCharType="end"/>
      </w:r>
      <w:r w:rsidR="005B7411" w:rsidRPr="00E376B5">
        <w:rPr>
          <w:rFonts w:ascii="Times New Roman" w:hAnsi="Times New Roman" w:cs="Times New Roman"/>
          <w:sz w:val="24"/>
          <w:szCs w:val="24"/>
        </w:rPr>
        <w:t xml:space="preserve">, the theory supports the assertion that management is motivated to </w:t>
      </w:r>
      <w:proofErr w:type="spellStart"/>
      <w:r w:rsidR="005B7411" w:rsidRPr="00E376B5">
        <w:rPr>
          <w:rFonts w:ascii="Times New Roman" w:hAnsi="Times New Roman" w:cs="Times New Roman"/>
          <w:sz w:val="24"/>
          <w:szCs w:val="24"/>
        </w:rPr>
        <w:t>synchronise</w:t>
      </w:r>
      <w:proofErr w:type="spellEnd"/>
      <w:r w:rsidR="005B7411" w:rsidRPr="00E376B5">
        <w:rPr>
          <w:rFonts w:ascii="Times New Roman" w:hAnsi="Times New Roman" w:cs="Times New Roman"/>
          <w:sz w:val="24"/>
          <w:szCs w:val="24"/>
        </w:rPr>
        <w:t xml:space="preserve"> company requirements with their surroundings via the activities of various stakeholder groups. </w:t>
      </w:r>
    </w:p>
    <w:p w14:paraId="35A8833B" w14:textId="05D22C50" w:rsidR="005B7411" w:rsidRPr="00E376B5" w:rsidRDefault="005B7411" w:rsidP="005B7411">
      <w:pPr>
        <w:spacing w:line="480" w:lineRule="auto"/>
        <w:jc w:val="both"/>
        <w:rPr>
          <w:rFonts w:ascii="Times New Roman" w:hAnsi="Times New Roman" w:cs="Times New Roman"/>
          <w:sz w:val="24"/>
          <w:szCs w:val="24"/>
        </w:rPr>
      </w:pPr>
      <w:r w:rsidRPr="00E376B5">
        <w:rPr>
          <w:rFonts w:ascii="Times New Roman" w:hAnsi="Times New Roman" w:cs="Times New Roman"/>
          <w:sz w:val="24"/>
          <w:szCs w:val="24"/>
        </w:rPr>
        <w:t>Based on th</w:t>
      </w:r>
      <w:r>
        <w:rPr>
          <w:rFonts w:ascii="Times New Roman" w:hAnsi="Times New Roman" w:cs="Times New Roman"/>
          <w:sz w:val="24"/>
          <w:szCs w:val="24"/>
        </w:rPr>
        <w:t>is theory</w:t>
      </w:r>
      <w:r w:rsidR="00DF0A71">
        <w:rPr>
          <w:rFonts w:ascii="Times New Roman" w:hAnsi="Times New Roman" w:cs="Times New Roman"/>
          <w:sz w:val="24"/>
          <w:szCs w:val="24"/>
        </w:rPr>
        <w:t xml:space="preserve"> </w:t>
      </w:r>
      <w:r w:rsidRPr="00E376B5">
        <w:rPr>
          <w:rFonts w:ascii="Times New Roman" w:hAnsi="Times New Roman" w:cs="Times New Roman"/>
          <w:sz w:val="24"/>
          <w:szCs w:val="24"/>
        </w:rPr>
        <w:t>the level of success achieved by a corporation is contingent upon its effective management of relationships with its stakeholders.</w:t>
      </w:r>
      <w:r w:rsidR="00DF0A71">
        <w:rPr>
          <w:rFonts w:ascii="Times New Roman" w:hAnsi="Times New Roman" w:cs="Times New Roman"/>
          <w:sz w:val="24"/>
          <w:szCs w:val="24"/>
        </w:rPr>
        <w:t xml:space="preserve"> c</w:t>
      </w:r>
      <w:r w:rsidRPr="00E376B5">
        <w:rPr>
          <w:rFonts w:ascii="Times New Roman" w:hAnsi="Times New Roman" w:cs="Times New Roman"/>
          <w:sz w:val="24"/>
          <w:szCs w:val="24"/>
        </w:rPr>
        <w:t xml:space="preserve">ompanies have the dual purpose of adhering to the agreements established with their many stakeholders and </w:t>
      </w:r>
      <w:r>
        <w:rPr>
          <w:rFonts w:ascii="Times New Roman" w:hAnsi="Times New Roman" w:cs="Times New Roman"/>
          <w:sz w:val="24"/>
          <w:szCs w:val="24"/>
        </w:rPr>
        <w:t>optimizing</w:t>
      </w:r>
      <w:r w:rsidRPr="00E376B5">
        <w:rPr>
          <w:rFonts w:ascii="Times New Roman" w:hAnsi="Times New Roman" w:cs="Times New Roman"/>
          <w:sz w:val="24"/>
          <w:szCs w:val="24"/>
        </w:rPr>
        <w:t xml:space="preserve"> shareholder value. According to</w:t>
      </w:r>
      <w:r>
        <w:rPr>
          <w:rFonts w:ascii="Times New Roman" w:hAnsi="Times New Roman" w:cs="Times New Roman"/>
          <w:sz w:val="24"/>
          <w:szCs w:val="24"/>
        </w:rPr>
        <w:t xml:space="preserve"> </w:t>
      </w:r>
      <w:r w:rsidR="0051135B">
        <w:rPr>
          <w:rFonts w:ascii="Times New Roman" w:hAnsi="Times New Roman" w:cs="Times New Roman"/>
          <w:sz w:val="24"/>
          <w:szCs w:val="24"/>
        </w:rPr>
        <w:fldChar w:fldCharType="begin"/>
      </w:r>
      <w:r w:rsidR="0051135B">
        <w:rPr>
          <w:rFonts w:ascii="Times New Roman" w:hAnsi="Times New Roman" w:cs="Times New Roman"/>
          <w:sz w:val="24"/>
          <w:szCs w:val="24"/>
        </w:rPr>
        <w:instrText xml:space="preserve"> ADDIN EN.CITE &lt;EndNote&gt;&lt;Cite AuthorYear="1"&gt;&lt;Author&gt;Fobbe&lt;/Author&gt;&lt;Year&gt;2021&lt;/Year&gt;&lt;RecNum&gt;684&lt;/RecNum&gt;&lt;DisplayText&gt;Fobbe and Hilletofth (2021)&lt;/DisplayText&gt;&lt;record&gt;&lt;rec-number&gt;684&lt;/rec-number&gt;&lt;foreign-keys&gt;&lt;key app="EN" db-id="zedta05si2ft2heat27xsazpesv0avfp5dtp" timestamp="1719427023"&gt;684&lt;/key&gt;&lt;/foreign-keys&gt;&lt;ref-type name="Journal Article"&gt;17&lt;/ref-type&gt;&lt;contributors&gt;&lt;authors&gt;&lt;author&gt;Fobbe, Lea&lt;/author&gt;&lt;author&gt;Hilletofth, Per&lt;/author&gt;&lt;/authors&gt;&lt;/contributors&gt;&lt;titles&gt;&lt;title&gt;The role of stakeholder interaction in sustainable business models. A systematic literature review&lt;/title&gt;&lt;secondary-title&gt;Journal of Cleaner Production&lt;/secondary-title&gt;&lt;/titles&gt;&lt;periodical&gt;&lt;full-title&gt;Journal of cleaner production&lt;/full-title&gt;&lt;/periodical&gt;&lt;pages&gt;129510&lt;/pages&gt;&lt;volume&gt;327&lt;/volume&gt;&lt;dates&gt;&lt;year&gt;2021&lt;/year&gt;&lt;/dates&gt;&lt;isbn&gt;0959-6526&lt;/isbn&gt;&lt;urls&gt;&lt;/urls&gt;&lt;/record&gt;&lt;/Cite&gt;&lt;/EndNote&gt;</w:instrText>
      </w:r>
      <w:r w:rsidR="0051135B">
        <w:rPr>
          <w:rFonts w:ascii="Times New Roman" w:hAnsi="Times New Roman" w:cs="Times New Roman"/>
          <w:sz w:val="24"/>
          <w:szCs w:val="24"/>
        </w:rPr>
        <w:fldChar w:fldCharType="separate"/>
      </w:r>
      <w:r w:rsidR="0051135B">
        <w:rPr>
          <w:rFonts w:ascii="Times New Roman" w:hAnsi="Times New Roman" w:cs="Times New Roman"/>
          <w:noProof/>
          <w:sz w:val="24"/>
          <w:szCs w:val="24"/>
        </w:rPr>
        <w:t>Fobbe and Hilletofth (2021)</w:t>
      </w:r>
      <w:r w:rsidR="0051135B">
        <w:rPr>
          <w:rFonts w:ascii="Times New Roman" w:hAnsi="Times New Roman" w:cs="Times New Roman"/>
          <w:sz w:val="24"/>
          <w:szCs w:val="24"/>
        </w:rPr>
        <w:fldChar w:fldCharType="end"/>
      </w:r>
      <w:r w:rsidRPr="00E376B5">
        <w:rPr>
          <w:rFonts w:ascii="Times New Roman" w:hAnsi="Times New Roman" w:cs="Times New Roman"/>
          <w:sz w:val="24"/>
          <w:szCs w:val="24"/>
        </w:rPr>
        <w:t xml:space="preserve">, stakeholders play a crucial role in the allocation of resources necessary for companies to achieve their objectives. As a result, </w:t>
      </w:r>
      <w:bookmarkStart w:id="65" w:name="_Hlk172651597"/>
      <w:r w:rsidR="00A128ED">
        <w:rPr>
          <w:rFonts w:ascii="Times New Roman" w:hAnsi="Times New Roman" w:cs="Times New Roman"/>
          <w:sz w:val="24"/>
          <w:szCs w:val="24"/>
        </w:rPr>
        <w:t>businesses need to get</w:t>
      </w:r>
      <w:r w:rsidRPr="00E376B5">
        <w:rPr>
          <w:rFonts w:ascii="Times New Roman" w:hAnsi="Times New Roman" w:cs="Times New Roman"/>
          <w:sz w:val="24"/>
          <w:szCs w:val="24"/>
        </w:rPr>
        <w:t xml:space="preserve"> the approval of stakeholders and make necessary adjustments to their operations </w:t>
      </w:r>
      <w:r w:rsidR="00A128ED">
        <w:rPr>
          <w:rFonts w:ascii="Times New Roman" w:hAnsi="Times New Roman" w:cs="Times New Roman"/>
          <w:sz w:val="24"/>
          <w:szCs w:val="24"/>
        </w:rPr>
        <w:t>to</w:t>
      </w:r>
      <w:r w:rsidRPr="00E376B5">
        <w:rPr>
          <w:rFonts w:ascii="Times New Roman" w:hAnsi="Times New Roman" w:cs="Times New Roman"/>
          <w:sz w:val="24"/>
          <w:szCs w:val="24"/>
        </w:rPr>
        <w:t xml:space="preserve"> meet the demands and expectations of these stakeholders.</w:t>
      </w:r>
      <w:bookmarkEnd w:id="65"/>
      <w:r w:rsidRPr="00E376B5">
        <w:rPr>
          <w:rFonts w:ascii="Times New Roman" w:hAnsi="Times New Roman" w:cs="Times New Roman"/>
          <w:sz w:val="24"/>
          <w:szCs w:val="24"/>
        </w:rPr>
        <w:t xml:space="preserve"> To attain an optimal equilibrium in managing the various interests of stakeholders, which may sometimes conflict with those of shareholders, the </w:t>
      </w:r>
      <w:proofErr w:type="spellStart"/>
      <w:r w:rsidRPr="00E376B5">
        <w:rPr>
          <w:rFonts w:ascii="Times New Roman" w:hAnsi="Times New Roman" w:cs="Times New Roman"/>
          <w:sz w:val="24"/>
          <w:szCs w:val="24"/>
        </w:rPr>
        <w:t>practise</w:t>
      </w:r>
      <w:proofErr w:type="spellEnd"/>
      <w:r w:rsidRPr="00E376B5">
        <w:rPr>
          <w:rFonts w:ascii="Times New Roman" w:hAnsi="Times New Roman" w:cs="Times New Roman"/>
          <w:sz w:val="24"/>
          <w:szCs w:val="24"/>
        </w:rPr>
        <w:t xml:space="preserve"> of environmental reporting is seen as a crucial element in facilitating dialogue between the </w:t>
      </w:r>
      <w:proofErr w:type="spellStart"/>
      <w:r w:rsidRPr="00E376B5">
        <w:rPr>
          <w:rFonts w:ascii="Times New Roman" w:hAnsi="Times New Roman" w:cs="Times New Roman"/>
          <w:sz w:val="24"/>
          <w:szCs w:val="24"/>
        </w:rPr>
        <w:t>organisation</w:t>
      </w:r>
      <w:proofErr w:type="spellEnd"/>
      <w:r w:rsidRPr="00E376B5">
        <w:rPr>
          <w:rFonts w:ascii="Times New Roman" w:hAnsi="Times New Roman" w:cs="Times New Roman"/>
          <w:sz w:val="24"/>
          <w:szCs w:val="24"/>
        </w:rPr>
        <w:t xml:space="preserve"> and its stakeholders.</w:t>
      </w:r>
    </w:p>
    <w:p w14:paraId="1CBF4B6C" w14:textId="7078260F" w:rsidR="005B7411" w:rsidRDefault="005B7411" w:rsidP="005B7411">
      <w:pPr>
        <w:spacing w:line="480" w:lineRule="auto"/>
        <w:jc w:val="both"/>
        <w:rPr>
          <w:rFonts w:ascii="Times New Roman" w:hAnsi="Times New Roman" w:cs="Times New Roman"/>
          <w:sz w:val="24"/>
          <w:szCs w:val="24"/>
        </w:rPr>
      </w:pPr>
      <w:r w:rsidRPr="004B483E">
        <w:rPr>
          <w:rFonts w:ascii="Times New Roman" w:hAnsi="Times New Roman" w:cs="Times New Roman"/>
          <w:sz w:val="24"/>
          <w:szCs w:val="24"/>
        </w:rPr>
        <w:lastRenderedPageBreak/>
        <w:t>Stakeholders, according to</w:t>
      </w:r>
      <w:r>
        <w:rPr>
          <w:rFonts w:ascii="Times New Roman" w:hAnsi="Times New Roman" w:cs="Times New Roman"/>
          <w:sz w:val="24"/>
          <w:szCs w:val="24"/>
        </w:rPr>
        <w:t xml:space="preserve"> </w:t>
      </w:r>
      <w:r w:rsidR="00A17350">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&lt;EndNote&gt;&lt;Cite&gt;&lt;Author&gt;Mohsen&lt;/Author&gt;&lt;Year&gt;2020&lt;/Year&gt;&lt;RecNum&gt;686&lt;/RecNum&gt;&lt;DisplayText&gt;(Mohsen et al., 2020)&lt;/DisplayText&gt;&lt;record&gt;&lt;rec-number&gt;686&lt;/rec-number&gt;&lt;foreign-keys&gt;&lt;key app="EN" db-id="zedta05si2ft2heat27xsazpesv0avfp5dtp" timestamp="1719427328"&gt;686&lt;/key&gt;&lt;/foreign-keys&gt;&lt;ref-type name="Journal Article"&gt;17&lt;/ref-type&gt;&lt;contributors&gt;&lt;authors&gt;&lt;author&gt;Mohsen, Ahsanullah&lt;/author&gt;&lt;author&gt;Neyazi, Najibullah&lt;/author&gt;&lt;author&gt;Ebtekar, Sarwar&lt;/author&gt;&lt;/authors&gt;&lt;/contributors&gt;&lt;titles&gt;&lt;title&gt;The impact of organizational culture on employees performance: an overview&lt;/title&gt;&lt;secondary-title&gt;International Journal of Management (IJM)&lt;/secondary-title&gt;&lt;/titles&gt;&lt;periodical&gt;&lt;full-title&gt;International Journal of Management (IJM)&lt;/full-title&gt;&lt;/periodical&gt;&lt;pages&gt;879-888&lt;/pages&gt;&lt;volume&gt;11&lt;/volume&gt;&lt;number&gt;8&lt;/number&gt;&lt;dates&gt;&lt;year&gt;2020&lt;/year&gt;&lt;/dates&gt;&lt;urls&gt;&lt;/urls&gt;&lt;/record&gt;&lt;/Cite&gt;&lt;/EndNote&gt;</w:instrText>
      </w:r>
      <w:r w:rsidR="00A17350">
        <w:rPr>
          <w:rFonts w:ascii="Times New Roman" w:hAnsi="Times New Roman" w:cs="Times New Roman"/>
          <w:sz w:val="24"/>
          <w:szCs w:val="24"/>
        </w:rPr>
        <w:fldChar w:fldCharType="separate"/>
      </w:r>
      <w:r w:rsidR="006B4A8A">
        <w:rPr>
          <w:rFonts w:ascii="Times New Roman" w:hAnsi="Times New Roman" w:cs="Times New Roman"/>
          <w:noProof/>
          <w:sz w:val="24"/>
          <w:szCs w:val="24"/>
        </w:rPr>
        <w:t>(Mohsen et al., 2020)</w:t>
      </w:r>
      <w:r w:rsidR="00A17350">
        <w:rPr>
          <w:rFonts w:ascii="Times New Roman" w:hAnsi="Times New Roman" w:cs="Times New Roman"/>
          <w:sz w:val="24"/>
          <w:szCs w:val="24"/>
        </w:rPr>
        <w:fldChar w:fldCharType="end"/>
      </w:r>
      <w:r w:rsidRPr="004B483E">
        <w:rPr>
          <w:rFonts w:ascii="Times New Roman" w:hAnsi="Times New Roman" w:cs="Times New Roman"/>
          <w:sz w:val="24"/>
          <w:szCs w:val="24"/>
        </w:rPr>
        <w:t xml:space="preserve">, are people and </w:t>
      </w:r>
      <w:proofErr w:type="spellStart"/>
      <w:r w:rsidRPr="004B483E">
        <w:rPr>
          <w:rFonts w:ascii="Times New Roman" w:hAnsi="Times New Roman" w:cs="Times New Roman"/>
          <w:sz w:val="24"/>
          <w:szCs w:val="24"/>
        </w:rPr>
        <w:t>organisations</w:t>
      </w:r>
      <w:proofErr w:type="spellEnd"/>
      <w:r w:rsidRPr="004B483E">
        <w:rPr>
          <w:rFonts w:ascii="Times New Roman" w:hAnsi="Times New Roman" w:cs="Times New Roman"/>
          <w:sz w:val="24"/>
          <w:szCs w:val="24"/>
        </w:rPr>
        <w:t xml:space="preserve"> that are impacted by choices made and the accomplishment of an organization's goals and objectives. </w:t>
      </w:r>
      <w:r>
        <w:rPr>
          <w:rFonts w:ascii="Times New Roman" w:hAnsi="Times New Roman" w:cs="Times New Roman"/>
          <w:sz w:val="24"/>
          <w:szCs w:val="24"/>
        </w:rPr>
        <w:t xml:space="preserve">As </w:t>
      </w:r>
      <w:r w:rsidR="00A17350">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AuthorYear="1"&gt;&lt;Author&gt;Hasan&lt;/Author&gt;&lt;Year&gt;2024&lt;/Year&gt;&lt;RecNum&gt;687&lt;/RecNum&gt;&lt;DisplayText&gt;Hasan et al. (2024)&lt;/DisplayText&gt;&lt;record&gt;&lt;rec-number&gt;687&lt;/rec-number&gt;&lt;foreign-keys&gt;&lt;key app="EN" db-id="zedta05si2ft2heat27xsazpesv0avfp5dtp" timestamp="1719427467"&gt;687&lt;/key&gt;&lt;/foreign-keys&gt;&lt;ref-type name="Journal Article"&gt;17&lt;/ref-type&gt;&lt;contributors&gt;&lt;authors&gt;&lt;author&gt;Hasan, Iram&lt;/author&gt;&lt;author&gt;Singh, Shveta&lt;/author&gt;&lt;author&gt;Kashiramka, Smita&lt;/author&gt;&lt;/authors&gt;&lt;/contributors&gt;&lt;titles&gt;&lt;title&gt;CSR initiatives and stakeholder engagement amidst COVID-19 pandemic: insights using content analysis and literature review&lt;/title&gt;&lt;secondary-title&gt;Social Responsibility Journal&lt;/secondary-title&gt;&lt;/titles&gt;&lt;periodical&gt;&lt;full-title&gt;Social Responsibility Journal&lt;/full-title&gt;&lt;/periodical&gt;&lt;pages&gt;503-537&lt;/pages&gt;&lt;volume&gt;20&lt;/volume&gt;&lt;number&gt;3&lt;/number&gt;&lt;dates&gt;&lt;year&gt;2024&lt;/year&gt;&lt;/dates&gt;&lt;isbn&gt;1747-1117&lt;/isbn&gt;&lt;urls&gt;&lt;/urls&gt;&lt;/record&gt;&lt;/Cite&gt;&lt;/EndNote&gt;</w:instrText>
      </w:r>
      <w:r w:rsidR="00A17350">
        <w:rPr>
          <w:rFonts w:ascii="Times New Roman" w:hAnsi="Times New Roman" w:cs="Times New Roman"/>
          <w:sz w:val="24"/>
          <w:szCs w:val="24"/>
        </w:rPr>
        <w:fldChar w:fldCharType="separate"/>
      </w:r>
      <w:r w:rsidR="006B4A8A">
        <w:rPr>
          <w:rFonts w:ascii="Times New Roman" w:hAnsi="Times New Roman" w:cs="Times New Roman"/>
          <w:noProof/>
          <w:sz w:val="24"/>
          <w:szCs w:val="24"/>
        </w:rPr>
        <w:t>Hasan et al. (2024)</w:t>
      </w:r>
      <w:r w:rsidR="00A17350">
        <w:rPr>
          <w:rFonts w:ascii="Times New Roman" w:hAnsi="Times New Roman" w:cs="Times New Roman"/>
          <w:sz w:val="24"/>
          <w:szCs w:val="24"/>
        </w:rPr>
        <w:fldChar w:fldCharType="end"/>
      </w:r>
      <w:r w:rsidRPr="004B483E">
        <w:rPr>
          <w:rFonts w:ascii="Times New Roman" w:hAnsi="Times New Roman" w:cs="Times New Roman"/>
          <w:sz w:val="24"/>
          <w:szCs w:val="24"/>
        </w:rPr>
        <w:t xml:space="preserve">, </w:t>
      </w:r>
      <w:r>
        <w:rPr>
          <w:rFonts w:ascii="Times New Roman" w:hAnsi="Times New Roman" w:cs="Times New Roman"/>
          <w:sz w:val="24"/>
          <w:szCs w:val="24"/>
        </w:rPr>
        <w:t xml:space="preserve">posit </w:t>
      </w:r>
      <w:r w:rsidRPr="004B483E">
        <w:rPr>
          <w:rFonts w:ascii="Times New Roman" w:hAnsi="Times New Roman" w:cs="Times New Roman"/>
          <w:sz w:val="24"/>
          <w:szCs w:val="24"/>
        </w:rPr>
        <w:t xml:space="preserve">a stakeholder is a collection of people impacted by the actions taken by an </w:t>
      </w:r>
      <w:proofErr w:type="spellStart"/>
      <w:r w:rsidRPr="004B483E">
        <w:rPr>
          <w:rFonts w:ascii="Times New Roman" w:hAnsi="Times New Roman" w:cs="Times New Roman"/>
          <w:sz w:val="24"/>
          <w:szCs w:val="24"/>
        </w:rPr>
        <w:t>organisation</w:t>
      </w:r>
      <w:proofErr w:type="spellEnd"/>
      <w:r w:rsidRPr="004B483E">
        <w:rPr>
          <w:rFonts w:ascii="Times New Roman" w:hAnsi="Times New Roman" w:cs="Times New Roman"/>
          <w:sz w:val="24"/>
          <w:szCs w:val="24"/>
        </w:rPr>
        <w:t xml:space="preserve"> to achieve its aims and objectives. </w:t>
      </w:r>
      <w:r w:rsidR="00A17350">
        <w:rPr>
          <w:rFonts w:ascii="Times New Roman" w:hAnsi="Times New Roman" w:cs="Times New Roman"/>
          <w:sz w:val="24"/>
          <w:szCs w:val="24"/>
        </w:rPr>
        <w:t>S</w:t>
      </w:r>
      <w:r w:rsidRPr="004B483E">
        <w:rPr>
          <w:rFonts w:ascii="Times New Roman" w:hAnsi="Times New Roman" w:cs="Times New Roman"/>
          <w:sz w:val="24"/>
          <w:szCs w:val="24"/>
        </w:rPr>
        <w:t xml:space="preserve">takeholders as </w:t>
      </w:r>
      <w:r w:rsidR="00DF0A71">
        <w:rPr>
          <w:rFonts w:ascii="Times New Roman" w:hAnsi="Times New Roman" w:cs="Times New Roman"/>
          <w:sz w:val="24"/>
          <w:szCs w:val="24"/>
        </w:rPr>
        <w:t>a variety</w:t>
      </w:r>
      <w:r w:rsidRPr="004B483E">
        <w:rPr>
          <w:rFonts w:ascii="Times New Roman" w:hAnsi="Times New Roman" w:cs="Times New Roman"/>
          <w:sz w:val="24"/>
          <w:szCs w:val="24"/>
        </w:rPr>
        <w:t xml:space="preserve"> of people and </w:t>
      </w:r>
      <w:proofErr w:type="spellStart"/>
      <w:r w:rsidRPr="004B483E">
        <w:rPr>
          <w:rFonts w:ascii="Times New Roman" w:hAnsi="Times New Roman" w:cs="Times New Roman"/>
          <w:sz w:val="24"/>
          <w:szCs w:val="24"/>
        </w:rPr>
        <w:t>organisations</w:t>
      </w:r>
      <w:proofErr w:type="spellEnd"/>
      <w:r w:rsidRPr="004B483E">
        <w:rPr>
          <w:rFonts w:ascii="Times New Roman" w:hAnsi="Times New Roman" w:cs="Times New Roman"/>
          <w:sz w:val="24"/>
          <w:szCs w:val="24"/>
        </w:rPr>
        <w:t xml:space="preserve">, including owners, managers, creditors, employees, clients, vendors, and interest groups. According to the stakeholder theory, an </w:t>
      </w:r>
      <w:proofErr w:type="spellStart"/>
      <w:r w:rsidRPr="004B483E">
        <w:rPr>
          <w:rFonts w:ascii="Times New Roman" w:hAnsi="Times New Roman" w:cs="Times New Roman"/>
          <w:sz w:val="24"/>
          <w:szCs w:val="24"/>
        </w:rPr>
        <w:t>organisation</w:t>
      </w:r>
      <w:proofErr w:type="spellEnd"/>
      <w:r w:rsidRPr="004B483E">
        <w:rPr>
          <w:rFonts w:ascii="Times New Roman" w:hAnsi="Times New Roman" w:cs="Times New Roman"/>
          <w:sz w:val="24"/>
          <w:szCs w:val="24"/>
        </w:rPr>
        <w:t xml:space="preserve"> must pursue its own goals while simultaneously successfully addressing the expectations of its stakeholders. This suggests that taking stakeholders' social and environmental requirements into account is critical to the company's corporate objective.</w:t>
      </w:r>
    </w:p>
    <w:p w14:paraId="71BD31AB" w14:textId="443BDEDC" w:rsidR="005B7411" w:rsidRPr="00E376B5" w:rsidRDefault="005B7411" w:rsidP="005B7411">
      <w:pPr>
        <w:spacing w:line="480" w:lineRule="auto"/>
        <w:jc w:val="both"/>
        <w:rPr>
          <w:rFonts w:ascii="Times New Roman" w:hAnsi="Times New Roman" w:cs="Times New Roman"/>
          <w:sz w:val="24"/>
          <w:szCs w:val="24"/>
        </w:rPr>
      </w:pPr>
      <w:r w:rsidRPr="00E376B5">
        <w:rPr>
          <w:rFonts w:ascii="Times New Roman" w:hAnsi="Times New Roman" w:cs="Times New Roman"/>
          <w:sz w:val="24"/>
          <w:szCs w:val="24"/>
        </w:rPr>
        <w:t xml:space="preserve">In addition, </w:t>
      </w:r>
      <w:r w:rsidR="004C548B">
        <w:rPr>
          <w:rFonts w:ascii="Times New Roman" w:hAnsi="Times New Roman" w:cs="Times New Roman"/>
          <w:sz w:val="24"/>
          <w:szCs w:val="24"/>
        </w:rPr>
        <w:fldChar w:fldCharType="begin"/>
      </w:r>
      <w:r w:rsidR="004C548B">
        <w:rPr>
          <w:rFonts w:ascii="Times New Roman" w:hAnsi="Times New Roman" w:cs="Times New Roman"/>
          <w:sz w:val="24"/>
          <w:szCs w:val="24"/>
        </w:rPr>
        <w:instrText xml:space="preserve"> ADDIN EN.CITE &lt;EndNote&gt;&lt;Cite&gt;&lt;Author&gt;Morizet‐Davis&lt;/Author&gt;&lt;Year&gt;2023&lt;/Year&gt;&lt;RecNum&gt;688&lt;/RecNum&gt;&lt;DisplayText&gt;(Morizet‐Davis et al., 2023)&lt;/DisplayText&gt;&lt;record&gt;&lt;rec-number&gt;688&lt;/rec-number&gt;&lt;foreign-keys&gt;&lt;key app="EN" db-id="zedta05si2ft2heat27xsazpesv0avfp5dtp" timestamp="1719428123"&gt;688&lt;/key&gt;&lt;/foreign-keys&gt;&lt;ref-type name="Journal Article"&gt;17&lt;/ref-type&gt;&lt;contributors&gt;&lt;authors&gt;&lt;author&gt;Morizet‐Davis, Jonathan&lt;/author&gt;&lt;author&gt;Marting Vidaurre, Nirvana A&lt;/author&gt;&lt;author&gt;Reinmuth, Evelyn&lt;/author&gt;&lt;author&gt;Rezaei‐Chiyaneh, Esmaeil&lt;/author&gt;&lt;author&gt;Schlecht, Valentin&lt;/author&gt;&lt;author&gt;Schmidt, Susanne&lt;/author&gt;&lt;author&gt;Singh, Kripal&lt;/author&gt;&lt;author&gt;Vargas‐Carpintero, Ricardo&lt;/author&gt;&lt;author&gt;Wagner, Moritz&lt;/author&gt;&lt;author&gt;von Cossel, Moritz&lt;/author&gt;&lt;/authors&gt;&lt;/contributors&gt;&lt;titles&gt;&lt;title&gt;Ecosystem Services at the Farm Level—Overview, Synergies, Trade‐Offs, and Stakeholder Analysis&lt;/title&gt;&lt;secondary-title&gt;Global Challenges&lt;/secondary-title&gt;&lt;/titles&gt;&lt;periodical&gt;&lt;full-title&gt;Global Challenges&lt;/full-title&gt;&lt;/periodical&gt;&lt;pages&gt;2200225&lt;/pages&gt;&lt;volume&gt;7&lt;/volume&gt;&lt;number&gt;7&lt;/number&gt;&lt;dates&gt;&lt;year&gt;2023&lt;/year&gt;&lt;/dates&gt;&lt;isbn&gt;2056-6646&lt;/isbn&gt;&lt;urls&gt;&lt;/urls&gt;&lt;/record&gt;&lt;/Cite&gt;&lt;/EndNote&gt;</w:instrText>
      </w:r>
      <w:r w:rsidR="004C548B">
        <w:rPr>
          <w:rFonts w:ascii="Times New Roman" w:hAnsi="Times New Roman" w:cs="Times New Roman"/>
          <w:sz w:val="24"/>
          <w:szCs w:val="24"/>
        </w:rPr>
        <w:fldChar w:fldCharType="separate"/>
      </w:r>
      <w:r w:rsidR="004C548B">
        <w:rPr>
          <w:rFonts w:ascii="Times New Roman" w:hAnsi="Times New Roman" w:cs="Times New Roman"/>
          <w:noProof/>
          <w:sz w:val="24"/>
          <w:szCs w:val="24"/>
        </w:rPr>
        <w:t>(Morizet‐Davis et al., 2023)</w:t>
      </w:r>
      <w:r w:rsidR="004C548B">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E376B5">
        <w:rPr>
          <w:rFonts w:ascii="Times New Roman" w:hAnsi="Times New Roman" w:cs="Times New Roman"/>
          <w:sz w:val="24"/>
          <w:szCs w:val="24"/>
        </w:rPr>
        <w:t xml:space="preserve">classified stakeholders into primary and secondary categories. The primary demographic consists of those who are directly affected by the decisions made by an </w:t>
      </w:r>
      <w:proofErr w:type="spellStart"/>
      <w:r w:rsidRPr="00E376B5">
        <w:rPr>
          <w:rFonts w:ascii="Times New Roman" w:hAnsi="Times New Roman" w:cs="Times New Roman"/>
          <w:sz w:val="24"/>
          <w:szCs w:val="24"/>
        </w:rPr>
        <w:t>organisation</w:t>
      </w:r>
      <w:proofErr w:type="spellEnd"/>
      <w:r w:rsidRPr="00E376B5">
        <w:rPr>
          <w:rFonts w:ascii="Times New Roman" w:hAnsi="Times New Roman" w:cs="Times New Roman"/>
          <w:sz w:val="24"/>
          <w:szCs w:val="24"/>
        </w:rPr>
        <w:t xml:space="preserve">. The entities included under this framework include the government, shareholders, management, employers, and customers. </w:t>
      </w:r>
      <w:r w:rsidR="004C548B">
        <w:rPr>
          <w:rFonts w:ascii="Times New Roman" w:hAnsi="Times New Roman" w:cs="Times New Roman"/>
          <w:sz w:val="24"/>
          <w:szCs w:val="24"/>
        </w:rPr>
        <w:fldChar w:fldCharType="begin"/>
      </w:r>
      <w:r w:rsidR="004C548B">
        <w:rPr>
          <w:rFonts w:ascii="Times New Roman" w:hAnsi="Times New Roman" w:cs="Times New Roman"/>
          <w:sz w:val="24"/>
          <w:szCs w:val="24"/>
        </w:rPr>
        <w:instrText xml:space="preserve"> ADDIN EN.CITE &lt;EndNote&gt;&lt;Cite AuthorYear="1"&gt;&lt;Author&gt;Morizet‐Davis&lt;/Author&gt;&lt;Year&gt;2023&lt;/Year&gt;&lt;RecNum&gt;688&lt;/RecNum&gt;&lt;DisplayText&gt;Morizet‐Davis et al. (2023)&lt;/DisplayText&gt;&lt;record&gt;&lt;rec-number&gt;688&lt;/rec-number&gt;&lt;foreign-keys&gt;&lt;key app="EN" db-id="zedta05si2ft2heat27xsazpesv0avfp5dtp" timestamp="1719428123"&gt;688&lt;/key&gt;&lt;/foreign-keys&gt;&lt;ref-type name="Journal Article"&gt;17&lt;/ref-type&gt;&lt;contributors&gt;&lt;authors&gt;&lt;author&gt;Morizet‐Davis, Jonathan&lt;/author&gt;&lt;author&gt;Marting Vidaurre, Nirvana A&lt;/author&gt;&lt;author&gt;Reinmuth, Evelyn&lt;/author&gt;&lt;author&gt;Rezaei‐Chiyaneh, Esmaeil&lt;/author&gt;&lt;author&gt;Schlecht, Valentin&lt;/author&gt;&lt;author&gt;Schmidt, Susanne&lt;/author&gt;&lt;author&gt;Singh, Kripal&lt;/author&gt;&lt;author&gt;Vargas‐Carpintero, Ricardo&lt;/author&gt;&lt;author&gt;Wagner, Moritz&lt;/author&gt;&lt;author&gt;von Cossel, Moritz&lt;/author&gt;&lt;/authors&gt;&lt;/contributors&gt;&lt;titles&gt;&lt;title&gt;Ecosystem Services at the Farm Level—Overview, Synergies, Trade‐Offs, and Stakeholder Analysis&lt;/title&gt;&lt;secondary-title&gt;Global Challenges&lt;/secondary-title&gt;&lt;/titles&gt;&lt;periodical&gt;&lt;full-title&gt;Global Challenges&lt;/full-title&gt;&lt;/periodical&gt;&lt;pages&gt;2200225&lt;/pages&gt;&lt;volume&gt;7&lt;/volume&gt;&lt;number&gt;7&lt;/number&gt;&lt;dates&gt;&lt;year&gt;2023&lt;/year&gt;&lt;/dates&gt;&lt;isbn&gt;2056-6646&lt;/isbn&gt;&lt;urls&gt;&lt;/urls&gt;&lt;/record&gt;&lt;/Cite&gt;&lt;/EndNote&gt;</w:instrText>
      </w:r>
      <w:r w:rsidR="004C548B">
        <w:rPr>
          <w:rFonts w:ascii="Times New Roman" w:hAnsi="Times New Roman" w:cs="Times New Roman"/>
          <w:sz w:val="24"/>
          <w:szCs w:val="24"/>
        </w:rPr>
        <w:fldChar w:fldCharType="separate"/>
      </w:r>
      <w:r w:rsidR="004C548B">
        <w:rPr>
          <w:rFonts w:ascii="Times New Roman" w:hAnsi="Times New Roman" w:cs="Times New Roman"/>
          <w:noProof/>
          <w:sz w:val="24"/>
          <w:szCs w:val="24"/>
        </w:rPr>
        <w:t>Morizet‐Davis et al. (2023)</w:t>
      </w:r>
      <w:r w:rsidR="004C548B">
        <w:rPr>
          <w:rFonts w:ascii="Times New Roman" w:hAnsi="Times New Roman" w:cs="Times New Roman"/>
          <w:sz w:val="24"/>
          <w:szCs w:val="24"/>
        </w:rPr>
        <w:fldChar w:fldCharType="end"/>
      </w:r>
      <w:r w:rsidRPr="00E376B5">
        <w:rPr>
          <w:rFonts w:ascii="Times New Roman" w:hAnsi="Times New Roman" w:cs="Times New Roman"/>
          <w:sz w:val="24"/>
          <w:szCs w:val="24"/>
        </w:rPr>
        <w:t xml:space="preserve"> the presence of primary groups is essential for the survival of an </w:t>
      </w:r>
      <w:proofErr w:type="spellStart"/>
      <w:r w:rsidRPr="00E376B5">
        <w:rPr>
          <w:rFonts w:ascii="Times New Roman" w:hAnsi="Times New Roman" w:cs="Times New Roman"/>
          <w:sz w:val="24"/>
          <w:szCs w:val="24"/>
        </w:rPr>
        <w:t>organisation</w:t>
      </w:r>
      <w:proofErr w:type="spellEnd"/>
      <w:r w:rsidRPr="00E376B5">
        <w:rPr>
          <w:rFonts w:ascii="Times New Roman" w:hAnsi="Times New Roman" w:cs="Times New Roman"/>
          <w:sz w:val="24"/>
          <w:szCs w:val="24"/>
        </w:rPr>
        <w:t>. The term "secondary group" is often used to describe a collection of persons who are not directly affected by an organization's decisions and policies.</w:t>
      </w:r>
    </w:p>
    <w:p w14:paraId="3A977D8F" w14:textId="01D878CA" w:rsidR="005B7411" w:rsidRDefault="005B7411" w:rsidP="005B7411">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Pr="00E376B5">
        <w:rPr>
          <w:rFonts w:ascii="Times New Roman" w:hAnsi="Times New Roman" w:cs="Times New Roman"/>
          <w:sz w:val="24"/>
          <w:szCs w:val="24"/>
        </w:rPr>
        <w:t xml:space="preserve">he stakeholder theory posits that </w:t>
      </w:r>
      <w:r>
        <w:rPr>
          <w:rFonts w:ascii="Times New Roman" w:hAnsi="Times New Roman" w:cs="Times New Roman"/>
          <w:sz w:val="24"/>
          <w:szCs w:val="24"/>
        </w:rPr>
        <w:t>organizations</w:t>
      </w:r>
      <w:r w:rsidRPr="00E376B5">
        <w:rPr>
          <w:rFonts w:ascii="Times New Roman" w:hAnsi="Times New Roman" w:cs="Times New Roman"/>
          <w:sz w:val="24"/>
          <w:szCs w:val="24"/>
        </w:rPr>
        <w:t xml:space="preserve"> should include stakeholder satisfaction as a means to broaden their objectives</w:t>
      </w:r>
      <w:r>
        <w:rPr>
          <w:rFonts w:ascii="Times New Roman" w:hAnsi="Times New Roman" w:cs="Times New Roman"/>
          <w:sz w:val="24"/>
          <w:szCs w:val="24"/>
        </w:rPr>
        <w:t xml:space="preserve"> </w:t>
      </w:r>
      <w:r w:rsidR="00A17350">
        <w:rPr>
          <w:rFonts w:ascii="Times New Roman" w:hAnsi="Times New Roman" w:cs="Times New Roman"/>
          <w:sz w:val="24"/>
          <w:szCs w:val="24"/>
        </w:rPr>
        <w:fldChar w:fldCharType="begin"/>
      </w:r>
      <w:r w:rsidR="00A17350">
        <w:rPr>
          <w:rFonts w:ascii="Times New Roman" w:hAnsi="Times New Roman" w:cs="Times New Roman"/>
          <w:sz w:val="24"/>
          <w:szCs w:val="24"/>
        </w:rPr>
        <w:instrText xml:space="preserve"> ADDIN EN.CITE &lt;EndNote&gt;&lt;Cite&gt;&lt;Author&gt;Hasan&lt;/Author&gt;&lt;Year&gt;2024&lt;/Year&gt;&lt;RecNum&gt;687&lt;/RecNum&gt;&lt;DisplayText&gt;(Hasan et al., 2024)&lt;/DisplayText&gt;&lt;record&gt;&lt;rec-number&gt;687&lt;/rec-number&gt;&lt;foreign-keys&gt;&lt;key app="EN" db-id="zedta05si2ft2heat27xsazpesv0avfp5dtp" timestamp="1719427467"&gt;687&lt;/key&gt;&lt;/foreign-keys&gt;&lt;ref-type name="Journal Article"&gt;17&lt;/ref-type&gt;&lt;contributors&gt;&lt;authors&gt;&lt;author&gt;Hasan, Iram&lt;/author&gt;&lt;author&gt;Singh, Shveta&lt;/author&gt;&lt;author&gt;Kashiramka, Smita&lt;/author&gt;&lt;/authors&gt;&lt;/contributors&gt;&lt;titles&gt;&lt;title&gt;CSR initiatives and stakeholder engagement amidst COVID-19 pandemic: insights using content analysis and literature review&lt;/title&gt;&lt;secondary-title&gt;Social Responsibility Journal&lt;/secondary-title&gt;&lt;/titles&gt;&lt;periodical&gt;&lt;full-title&gt;Social Responsibility Journal&lt;/full-title&gt;&lt;/periodical&gt;&lt;pages&gt;503-537&lt;/pages&gt;&lt;volume&gt;20&lt;/volume&gt;&lt;number&gt;3&lt;/number&gt;&lt;dates&gt;&lt;year&gt;2024&lt;/year&gt;&lt;/dates&gt;&lt;isbn&gt;1747-1117&lt;/isbn&gt;&lt;urls&gt;&lt;/urls&gt;&lt;/record&gt;&lt;/Cite&gt;&lt;/EndNote&gt;</w:instrText>
      </w:r>
      <w:r w:rsidR="00A17350">
        <w:rPr>
          <w:rFonts w:ascii="Times New Roman" w:hAnsi="Times New Roman" w:cs="Times New Roman"/>
          <w:sz w:val="24"/>
          <w:szCs w:val="24"/>
        </w:rPr>
        <w:fldChar w:fldCharType="separate"/>
      </w:r>
      <w:r w:rsidR="00A17350">
        <w:rPr>
          <w:rFonts w:ascii="Times New Roman" w:hAnsi="Times New Roman" w:cs="Times New Roman"/>
          <w:noProof/>
          <w:sz w:val="24"/>
          <w:szCs w:val="24"/>
        </w:rPr>
        <w:t>(Hasan et al., 2024)</w:t>
      </w:r>
      <w:r w:rsidR="00A17350">
        <w:rPr>
          <w:rFonts w:ascii="Times New Roman" w:hAnsi="Times New Roman" w:cs="Times New Roman"/>
          <w:sz w:val="24"/>
          <w:szCs w:val="24"/>
        </w:rPr>
        <w:fldChar w:fldCharType="end"/>
      </w:r>
      <w:r w:rsidRPr="00E376B5">
        <w:rPr>
          <w:rFonts w:ascii="Times New Roman" w:hAnsi="Times New Roman" w:cs="Times New Roman"/>
          <w:sz w:val="24"/>
          <w:szCs w:val="24"/>
        </w:rPr>
        <w:t xml:space="preserve">. Managers in diverse companies are obligated to identify their target stakeholders and formulate actions and policies that are aimed at satisfying their interests. There is a significant level of curiosity among the general public on the impact of capital assets used by </w:t>
      </w:r>
      <w:r>
        <w:rPr>
          <w:rFonts w:ascii="Times New Roman" w:hAnsi="Times New Roman" w:cs="Times New Roman"/>
          <w:sz w:val="24"/>
          <w:szCs w:val="24"/>
        </w:rPr>
        <w:t>manufacturing</w:t>
      </w:r>
      <w:r w:rsidRPr="00E376B5">
        <w:rPr>
          <w:rFonts w:ascii="Times New Roman" w:hAnsi="Times New Roman" w:cs="Times New Roman"/>
          <w:sz w:val="24"/>
          <w:szCs w:val="24"/>
        </w:rPr>
        <w:t xml:space="preserve"> </w:t>
      </w:r>
      <w:r>
        <w:rPr>
          <w:rFonts w:ascii="Times New Roman" w:hAnsi="Times New Roman" w:cs="Times New Roman"/>
          <w:sz w:val="24"/>
          <w:szCs w:val="24"/>
        </w:rPr>
        <w:t>firms</w:t>
      </w:r>
      <w:r w:rsidRPr="00E376B5">
        <w:rPr>
          <w:rFonts w:ascii="Times New Roman" w:hAnsi="Times New Roman" w:cs="Times New Roman"/>
          <w:sz w:val="24"/>
          <w:szCs w:val="24"/>
        </w:rPr>
        <w:t xml:space="preserve"> in Africa. However, the primary objective of management remains the </w:t>
      </w:r>
      <w:r>
        <w:rPr>
          <w:rFonts w:ascii="Times New Roman" w:hAnsi="Times New Roman" w:cs="Times New Roman"/>
          <w:sz w:val="24"/>
          <w:szCs w:val="24"/>
        </w:rPr>
        <w:t>optimization</w:t>
      </w:r>
      <w:r w:rsidRPr="00E376B5">
        <w:rPr>
          <w:rFonts w:ascii="Times New Roman" w:hAnsi="Times New Roman" w:cs="Times New Roman"/>
          <w:sz w:val="24"/>
          <w:szCs w:val="24"/>
        </w:rPr>
        <w:t xml:space="preserve"> of shareholder return via the allocation of resources to meet working capital needs. The procurement of environmentally appropriate assets is of paramount importance for the implementation of sustainable manufacturing </w:t>
      </w:r>
      <w:r>
        <w:rPr>
          <w:rFonts w:ascii="Times New Roman" w:hAnsi="Times New Roman" w:cs="Times New Roman"/>
          <w:sz w:val="24"/>
          <w:szCs w:val="24"/>
        </w:rPr>
        <w:t>practices</w:t>
      </w:r>
      <w:r w:rsidRPr="00E376B5">
        <w:rPr>
          <w:rFonts w:ascii="Times New Roman" w:hAnsi="Times New Roman" w:cs="Times New Roman"/>
          <w:sz w:val="24"/>
          <w:szCs w:val="24"/>
        </w:rPr>
        <w:t xml:space="preserve">. Consequently, a major concept driving this research is the </w:t>
      </w:r>
      <w:r>
        <w:rPr>
          <w:rFonts w:ascii="Times New Roman" w:hAnsi="Times New Roman" w:cs="Times New Roman"/>
          <w:sz w:val="24"/>
          <w:szCs w:val="24"/>
        </w:rPr>
        <w:t>stakeholders'</w:t>
      </w:r>
      <w:r w:rsidRPr="00E376B5">
        <w:rPr>
          <w:rFonts w:ascii="Times New Roman" w:hAnsi="Times New Roman" w:cs="Times New Roman"/>
          <w:sz w:val="24"/>
          <w:szCs w:val="24"/>
        </w:rPr>
        <w:t xml:space="preserve"> theory, which </w:t>
      </w:r>
      <w:r w:rsidRPr="00E376B5">
        <w:rPr>
          <w:rFonts w:ascii="Times New Roman" w:hAnsi="Times New Roman" w:cs="Times New Roman"/>
          <w:sz w:val="24"/>
          <w:szCs w:val="24"/>
        </w:rPr>
        <w:lastRenderedPageBreak/>
        <w:t xml:space="preserve">acknowledges that the </w:t>
      </w:r>
      <w:r>
        <w:rPr>
          <w:rFonts w:ascii="Times New Roman" w:hAnsi="Times New Roman" w:cs="Times New Roman"/>
          <w:sz w:val="24"/>
          <w:szCs w:val="24"/>
        </w:rPr>
        <w:t>manufacturing</w:t>
      </w:r>
      <w:r w:rsidRPr="00E376B5">
        <w:rPr>
          <w:rFonts w:ascii="Times New Roman" w:hAnsi="Times New Roman" w:cs="Times New Roman"/>
          <w:sz w:val="24"/>
          <w:szCs w:val="24"/>
        </w:rPr>
        <w:t xml:space="preserve"> sector</w:t>
      </w:r>
      <w:r>
        <w:rPr>
          <w:rFonts w:ascii="Times New Roman" w:hAnsi="Times New Roman" w:cs="Times New Roman"/>
          <w:sz w:val="24"/>
          <w:szCs w:val="24"/>
        </w:rPr>
        <w:t xml:space="preserve"> in Africa</w:t>
      </w:r>
      <w:r w:rsidRPr="00E376B5">
        <w:rPr>
          <w:rFonts w:ascii="Times New Roman" w:hAnsi="Times New Roman" w:cs="Times New Roman"/>
          <w:sz w:val="24"/>
          <w:szCs w:val="24"/>
        </w:rPr>
        <w:t xml:space="preserve"> should not disregard </w:t>
      </w:r>
      <w:r>
        <w:rPr>
          <w:rFonts w:ascii="Times New Roman" w:hAnsi="Times New Roman" w:cs="Times New Roman"/>
          <w:sz w:val="24"/>
          <w:szCs w:val="24"/>
        </w:rPr>
        <w:t>their</w:t>
      </w:r>
      <w:r w:rsidRPr="00E376B5">
        <w:rPr>
          <w:rFonts w:ascii="Times New Roman" w:hAnsi="Times New Roman" w:cs="Times New Roman"/>
          <w:sz w:val="24"/>
          <w:szCs w:val="24"/>
        </w:rPr>
        <w:t xml:space="preserve"> relevant stakeholders.   </w:t>
      </w:r>
    </w:p>
    <w:p w14:paraId="60B8AF37" w14:textId="62DBEC48" w:rsidR="005B7411" w:rsidRPr="00205678" w:rsidRDefault="00205678" w:rsidP="002C2865">
      <w:pPr>
        <w:pStyle w:val="Heading3"/>
      </w:pPr>
      <w:bookmarkStart w:id="66" w:name="_Toc173535935"/>
      <w:r>
        <w:t>2.</w:t>
      </w:r>
      <w:r w:rsidR="00BB5950">
        <w:t>6</w:t>
      </w:r>
      <w:r w:rsidR="005B7411" w:rsidRPr="00205678">
        <w:t>.3 Rational Choice theory</w:t>
      </w:r>
      <w:bookmarkEnd w:id="66"/>
    </w:p>
    <w:p w14:paraId="2826C0C6" w14:textId="0070ED0A" w:rsidR="005B7411" w:rsidRPr="00EA4F34" w:rsidRDefault="005B7411" w:rsidP="005B7411">
      <w:pPr>
        <w:spacing w:line="480" w:lineRule="auto"/>
        <w:jc w:val="both"/>
        <w:rPr>
          <w:rFonts w:ascii="Times New Roman" w:hAnsi="Times New Roman" w:cs="Times New Roman"/>
          <w:sz w:val="24"/>
          <w:szCs w:val="24"/>
        </w:rPr>
      </w:pPr>
      <w:r w:rsidRPr="00EA4F34">
        <w:rPr>
          <w:rFonts w:ascii="Times New Roman" w:hAnsi="Times New Roman" w:cs="Times New Roman"/>
          <w:sz w:val="24"/>
          <w:szCs w:val="24"/>
        </w:rPr>
        <w:t xml:space="preserve">Rational choice theories are grounded on a fundamental assumption that people engage in </w:t>
      </w:r>
      <w:proofErr w:type="spellStart"/>
      <w:r w:rsidRPr="00EA4F34">
        <w:rPr>
          <w:rFonts w:ascii="Times New Roman" w:hAnsi="Times New Roman" w:cs="Times New Roman"/>
          <w:sz w:val="24"/>
          <w:szCs w:val="24"/>
        </w:rPr>
        <w:t>behaviour</w:t>
      </w:r>
      <w:proofErr w:type="spellEnd"/>
      <w:r w:rsidRPr="00EA4F34">
        <w:rPr>
          <w:rFonts w:ascii="Times New Roman" w:hAnsi="Times New Roman" w:cs="Times New Roman"/>
          <w:sz w:val="24"/>
          <w:szCs w:val="24"/>
        </w:rPr>
        <w:t xml:space="preserve"> aimed at </w:t>
      </w:r>
      <w:proofErr w:type="spellStart"/>
      <w:r w:rsidRPr="00EA4F34">
        <w:rPr>
          <w:rFonts w:ascii="Times New Roman" w:hAnsi="Times New Roman" w:cs="Times New Roman"/>
          <w:sz w:val="24"/>
          <w:szCs w:val="24"/>
        </w:rPr>
        <w:t>optimising</w:t>
      </w:r>
      <w:proofErr w:type="spellEnd"/>
      <w:r w:rsidRPr="00EA4F34">
        <w:rPr>
          <w:rFonts w:ascii="Times New Roman" w:hAnsi="Times New Roman" w:cs="Times New Roman"/>
          <w:sz w:val="24"/>
          <w:szCs w:val="24"/>
        </w:rPr>
        <w:t xml:space="preserve"> their rewards or benefits, often referred to as utility </w:t>
      </w:r>
      <w:proofErr w:type="spellStart"/>
      <w:r w:rsidRPr="00EA4F34">
        <w:rPr>
          <w:rFonts w:ascii="Times New Roman" w:hAnsi="Times New Roman" w:cs="Times New Roman"/>
          <w:sz w:val="24"/>
          <w:szCs w:val="24"/>
        </w:rPr>
        <w:t>maximisation</w:t>
      </w:r>
      <w:proofErr w:type="spellEnd"/>
      <w:r w:rsidRPr="00EA4F34">
        <w:rPr>
          <w:rFonts w:ascii="Times New Roman" w:hAnsi="Times New Roman" w:cs="Times New Roman"/>
          <w:sz w:val="24"/>
          <w:szCs w:val="24"/>
        </w:rPr>
        <w:t xml:space="preserve"> in economic parlance</w:t>
      </w:r>
      <w:r>
        <w:rPr>
          <w:rFonts w:ascii="Times New Roman" w:hAnsi="Times New Roman" w:cs="Times New Roman"/>
          <w:sz w:val="24"/>
          <w:szCs w:val="24"/>
        </w:rPr>
        <w:t xml:space="preserve"> </w:t>
      </w:r>
      <w:r w:rsidR="00063475">
        <w:rPr>
          <w:rFonts w:ascii="Times New Roman" w:hAnsi="Times New Roman" w:cs="Times New Roman"/>
          <w:sz w:val="24"/>
          <w:szCs w:val="24"/>
        </w:rPr>
        <w:fldChar w:fldCharType="begin"/>
      </w:r>
      <w:r w:rsidR="00063475">
        <w:rPr>
          <w:rFonts w:ascii="Times New Roman" w:hAnsi="Times New Roman" w:cs="Times New Roman"/>
          <w:sz w:val="24"/>
          <w:szCs w:val="24"/>
        </w:rPr>
        <w:instrText xml:space="preserve"> ADDIN EN.CITE &lt;EndNote&gt;&lt;Cite&gt;&lt;Author&gt;Herfeld&lt;/Author&gt;&lt;Year&gt;2020&lt;/Year&gt;&lt;RecNum&gt;689&lt;/RecNum&gt;&lt;DisplayText&gt;(Herfeld, 2020)&lt;/DisplayText&gt;&lt;record&gt;&lt;rec-number&gt;689&lt;/rec-number&gt;&lt;foreign-keys&gt;&lt;key app="EN" db-id="zedta05si2ft2heat27xsazpesv0avfp5dtp" timestamp="1719428639"&gt;689&lt;/key&gt;&lt;/foreign-keys&gt;&lt;ref-type name="Journal Article"&gt;17&lt;/ref-type&gt;&lt;contributors&gt;&lt;authors&gt;&lt;author&gt;Herfeld, Catherine&lt;/author&gt;&lt;/authors&gt;&lt;/contributors&gt;&lt;titles&gt;&lt;title&gt;The diversity of rational choice theory: A review note&lt;/title&gt;&lt;secondary-title&gt;Topoi&lt;/secondary-title&gt;&lt;/titles&gt;&lt;periodical&gt;&lt;full-title&gt;Topoi&lt;/full-title&gt;&lt;/periodical&gt;&lt;pages&gt;329-347&lt;/pages&gt;&lt;volume&gt;39&lt;/volume&gt;&lt;number&gt;2&lt;/number&gt;&lt;dates&gt;&lt;year&gt;2020&lt;/year&gt;&lt;/dates&gt;&lt;isbn&gt;0167-7411&lt;/isbn&gt;&lt;urls&gt;&lt;/urls&gt;&lt;/record&gt;&lt;/Cite&gt;&lt;/EndNote&gt;</w:instrText>
      </w:r>
      <w:r w:rsidR="00063475">
        <w:rPr>
          <w:rFonts w:ascii="Times New Roman" w:hAnsi="Times New Roman" w:cs="Times New Roman"/>
          <w:sz w:val="24"/>
          <w:szCs w:val="24"/>
        </w:rPr>
        <w:fldChar w:fldCharType="separate"/>
      </w:r>
      <w:r w:rsidR="00063475">
        <w:rPr>
          <w:rFonts w:ascii="Times New Roman" w:hAnsi="Times New Roman" w:cs="Times New Roman"/>
          <w:noProof/>
          <w:sz w:val="24"/>
          <w:szCs w:val="24"/>
        </w:rPr>
        <w:t>(Herfeld, 2020)</w:t>
      </w:r>
      <w:r w:rsidR="00063475">
        <w:rPr>
          <w:rFonts w:ascii="Times New Roman" w:hAnsi="Times New Roman" w:cs="Times New Roman"/>
          <w:sz w:val="24"/>
          <w:szCs w:val="24"/>
        </w:rPr>
        <w:fldChar w:fldCharType="end"/>
      </w:r>
      <w:r w:rsidR="00063475">
        <w:rPr>
          <w:rFonts w:ascii="Times New Roman" w:hAnsi="Times New Roman" w:cs="Times New Roman"/>
          <w:sz w:val="24"/>
          <w:szCs w:val="24"/>
        </w:rPr>
        <w:t>.</w:t>
      </w:r>
      <w:r w:rsidRPr="00EA4F34">
        <w:rPr>
          <w:rFonts w:ascii="Times New Roman" w:hAnsi="Times New Roman" w:cs="Times New Roman"/>
          <w:sz w:val="24"/>
          <w:szCs w:val="24"/>
        </w:rPr>
        <w:t xml:space="preserve">  The use of logical thinking is employed to assess the available alternatives with the aim of </w:t>
      </w:r>
      <w:proofErr w:type="spellStart"/>
      <w:r w:rsidRPr="00EA4F34">
        <w:rPr>
          <w:rFonts w:ascii="Times New Roman" w:hAnsi="Times New Roman" w:cs="Times New Roman"/>
          <w:sz w:val="24"/>
          <w:szCs w:val="24"/>
        </w:rPr>
        <w:t>optimising</w:t>
      </w:r>
      <w:proofErr w:type="spellEnd"/>
      <w:r w:rsidRPr="00EA4F34">
        <w:rPr>
          <w:rFonts w:ascii="Times New Roman" w:hAnsi="Times New Roman" w:cs="Times New Roman"/>
          <w:sz w:val="24"/>
          <w:szCs w:val="24"/>
        </w:rPr>
        <w:t xml:space="preserve"> advantages. The calculation of net benefits for each decision or option involves the use of three components. </w:t>
      </w:r>
      <w:r>
        <w:rPr>
          <w:rFonts w:ascii="Times New Roman" w:hAnsi="Times New Roman" w:cs="Times New Roman"/>
          <w:sz w:val="24"/>
          <w:szCs w:val="24"/>
        </w:rPr>
        <w:t>Firstly</w:t>
      </w:r>
      <w:r w:rsidRPr="00EA4F34">
        <w:rPr>
          <w:rFonts w:ascii="Times New Roman" w:hAnsi="Times New Roman" w:cs="Times New Roman"/>
          <w:sz w:val="24"/>
          <w:szCs w:val="24"/>
        </w:rPr>
        <w:t xml:space="preserve">, it is important to consider the tangible worth of the advantages that may be obtained as a consequence of making that particular decision. Furthermore, one must take into account the expenses involved with this decision. Thirdly, it is important to consider the opportunity costs associated with the decision at hand. These opportunity costs refer to the potential advantages that may have been derived by selecting an alternative course of action. </w:t>
      </w:r>
      <w:r>
        <w:rPr>
          <w:rFonts w:ascii="Times New Roman" w:hAnsi="Times New Roman" w:cs="Times New Roman"/>
          <w:sz w:val="24"/>
          <w:szCs w:val="24"/>
        </w:rPr>
        <w:t>Rational</w:t>
      </w:r>
      <w:r w:rsidRPr="00EA4F34">
        <w:rPr>
          <w:rFonts w:ascii="Times New Roman" w:hAnsi="Times New Roman" w:cs="Times New Roman"/>
          <w:sz w:val="24"/>
          <w:szCs w:val="24"/>
        </w:rPr>
        <w:t xml:space="preserve"> choice theory posits that decisions are deliberate, cognizant, and logical in nature</w:t>
      </w:r>
      <w:r>
        <w:rPr>
          <w:rFonts w:ascii="Times New Roman" w:hAnsi="Times New Roman" w:cs="Times New Roman"/>
          <w:sz w:val="24"/>
          <w:szCs w:val="24"/>
        </w:rPr>
        <w:t xml:space="preserve"> </w:t>
      </w:r>
      <w:r w:rsidR="00063475">
        <w:rPr>
          <w:rFonts w:ascii="Times New Roman" w:hAnsi="Times New Roman" w:cs="Times New Roman"/>
          <w:sz w:val="24"/>
          <w:szCs w:val="24"/>
        </w:rPr>
        <w:fldChar w:fldCharType="begin"/>
      </w:r>
      <w:r w:rsidR="00063475">
        <w:rPr>
          <w:rFonts w:ascii="Times New Roman" w:hAnsi="Times New Roman" w:cs="Times New Roman"/>
          <w:sz w:val="24"/>
          <w:szCs w:val="24"/>
        </w:rPr>
        <w:instrText xml:space="preserve"> ADDIN EN.CITE &lt;EndNote&gt;&lt;Cite&gt;&lt;Author&gt;Zyuzev&lt;/Author&gt;&lt;Year&gt;2022&lt;/Year&gt;&lt;RecNum&gt;690&lt;/RecNum&gt;&lt;DisplayText&gt;(Zyuzev, 2022)&lt;/DisplayText&gt;&lt;record&gt;&lt;rec-number&gt;690&lt;/rec-number&gt;&lt;foreign-keys&gt;&lt;key app="EN" db-id="zedta05si2ft2heat27xsazpesv0avfp5dtp" timestamp="1719428826"&gt;690&lt;/key&gt;&lt;/foreign-keys&gt;&lt;ref-type name="Journal Article"&gt;17&lt;/ref-type&gt;&lt;contributors&gt;&lt;authors&gt;&lt;author&gt;Zyuzev, Nikolay&lt;/author&gt;&lt;/authors&gt;&lt;/contributors&gt;&lt;titles&gt;&lt;title&gt;Altruism and rational choice theory&lt;/title&gt;&lt;secondary-title&gt;The American Sociologist&lt;/secondary-title&gt;&lt;/titles&gt;&lt;periodical&gt;&lt;full-title&gt;The American Sociologist&lt;/full-title&gt;&lt;/periodical&gt;&lt;pages&gt;44-52&lt;/pages&gt;&lt;volume&gt;53&lt;/volume&gt;&lt;number&gt;1&lt;/number&gt;&lt;dates&gt;&lt;year&gt;2022&lt;/year&gt;&lt;/dates&gt;&lt;isbn&gt;0003-1232&lt;/isbn&gt;&lt;urls&gt;&lt;/urls&gt;&lt;/record&gt;&lt;/Cite&gt;&lt;/EndNote&gt;</w:instrText>
      </w:r>
      <w:r w:rsidR="00063475">
        <w:rPr>
          <w:rFonts w:ascii="Times New Roman" w:hAnsi="Times New Roman" w:cs="Times New Roman"/>
          <w:sz w:val="24"/>
          <w:szCs w:val="24"/>
        </w:rPr>
        <w:fldChar w:fldCharType="separate"/>
      </w:r>
      <w:r w:rsidR="00063475">
        <w:rPr>
          <w:rFonts w:ascii="Times New Roman" w:hAnsi="Times New Roman" w:cs="Times New Roman"/>
          <w:noProof/>
          <w:sz w:val="24"/>
          <w:szCs w:val="24"/>
        </w:rPr>
        <w:t>(Zyuzev, 2022)</w:t>
      </w:r>
      <w:r w:rsidR="00063475">
        <w:rPr>
          <w:rFonts w:ascii="Times New Roman" w:hAnsi="Times New Roman" w:cs="Times New Roman"/>
          <w:sz w:val="24"/>
          <w:szCs w:val="24"/>
        </w:rPr>
        <w:fldChar w:fldCharType="end"/>
      </w:r>
      <w:r w:rsidR="00063475">
        <w:rPr>
          <w:rFonts w:ascii="Times New Roman" w:hAnsi="Times New Roman" w:cs="Times New Roman"/>
          <w:sz w:val="24"/>
          <w:szCs w:val="24"/>
        </w:rPr>
        <w:t>.</w:t>
      </w:r>
    </w:p>
    <w:p w14:paraId="71BE4611" w14:textId="10C167E7" w:rsidR="005B7411" w:rsidRPr="00EA4F34" w:rsidRDefault="005B7411" w:rsidP="005B7411">
      <w:pPr>
        <w:spacing w:line="480" w:lineRule="auto"/>
        <w:jc w:val="both"/>
        <w:rPr>
          <w:rFonts w:ascii="Times New Roman" w:hAnsi="Times New Roman" w:cs="Times New Roman"/>
          <w:sz w:val="24"/>
          <w:szCs w:val="24"/>
        </w:rPr>
      </w:pPr>
      <w:bookmarkStart w:id="67" w:name="_Hlk171548867"/>
      <w:r w:rsidRPr="00EA4F34">
        <w:rPr>
          <w:rFonts w:ascii="Times New Roman" w:hAnsi="Times New Roman" w:cs="Times New Roman"/>
          <w:sz w:val="24"/>
          <w:szCs w:val="24"/>
        </w:rPr>
        <w:t>The Rational Choice Theory</w:t>
      </w:r>
      <w:r>
        <w:rPr>
          <w:rFonts w:ascii="Times New Roman" w:hAnsi="Times New Roman" w:cs="Times New Roman"/>
          <w:sz w:val="24"/>
          <w:szCs w:val="24"/>
        </w:rPr>
        <w:t xml:space="preserve"> implie</w:t>
      </w:r>
      <w:r w:rsidRPr="00EA4F34">
        <w:rPr>
          <w:rFonts w:ascii="Times New Roman" w:hAnsi="Times New Roman" w:cs="Times New Roman"/>
          <w:sz w:val="24"/>
          <w:szCs w:val="24"/>
        </w:rPr>
        <w:t xml:space="preserve">s that managers engaging in investment decisions on fixed assets and working capital management will conscientiously gather and evaluate all relevant information before formulating judgments. </w:t>
      </w:r>
      <w:bookmarkEnd w:id="67"/>
      <w:r w:rsidRPr="00EA4F34">
        <w:rPr>
          <w:rFonts w:ascii="Times New Roman" w:hAnsi="Times New Roman" w:cs="Times New Roman"/>
          <w:sz w:val="24"/>
          <w:szCs w:val="24"/>
        </w:rPr>
        <w:t xml:space="preserve">In addition, the net benefits of </w:t>
      </w:r>
      <w:r>
        <w:rPr>
          <w:rFonts w:ascii="Times New Roman" w:hAnsi="Times New Roman" w:cs="Times New Roman"/>
          <w:sz w:val="24"/>
          <w:szCs w:val="24"/>
        </w:rPr>
        <w:t xml:space="preserve">each option will be calculated. </w:t>
      </w:r>
      <w:r w:rsidRPr="00EA4F34">
        <w:rPr>
          <w:rFonts w:ascii="Times New Roman" w:hAnsi="Times New Roman" w:cs="Times New Roman"/>
          <w:sz w:val="24"/>
          <w:szCs w:val="24"/>
        </w:rPr>
        <w:t xml:space="preserve">Firms are driven by the goal of profit </w:t>
      </w:r>
      <w:proofErr w:type="spellStart"/>
      <w:r w:rsidRPr="00EA4F34">
        <w:rPr>
          <w:rFonts w:ascii="Times New Roman" w:hAnsi="Times New Roman" w:cs="Times New Roman"/>
          <w:sz w:val="24"/>
          <w:szCs w:val="24"/>
        </w:rPr>
        <w:t>maximisation</w:t>
      </w:r>
      <w:proofErr w:type="spellEnd"/>
      <w:r w:rsidRPr="00EA4F34">
        <w:rPr>
          <w:rFonts w:ascii="Times New Roman" w:hAnsi="Times New Roman" w:cs="Times New Roman"/>
          <w:sz w:val="24"/>
          <w:szCs w:val="24"/>
        </w:rPr>
        <w:t>, while individuals possess rational preferences that can be discerned and linked to their values</w:t>
      </w:r>
      <w:r w:rsidR="00B86386">
        <w:rPr>
          <w:rFonts w:ascii="Times New Roman" w:hAnsi="Times New Roman" w:cs="Times New Roman"/>
          <w:sz w:val="24"/>
          <w:szCs w:val="24"/>
        </w:rPr>
        <w:t xml:space="preserve"> </w:t>
      </w:r>
      <w:r w:rsidR="00B86386">
        <w:rPr>
          <w:rFonts w:ascii="Times New Roman" w:hAnsi="Times New Roman" w:cs="Times New Roman"/>
          <w:sz w:val="24"/>
          <w:szCs w:val="24"/>
        </w:rPr>
        <w:fldChar w:fldCharType="begin"/>
      </w:r>
      <w:r w:rsidR="00B86386">
        <w:rPr>
          <w:rFonts w:ascii="Times New Roman" w:hAnsi="Times New Roman" w:cs="Times New Roman"/>
          <w:sz w:val="24"/>
          <w:szCs w:val="24"/>
        </w:rPr>
        <w:instrText xml:space="preserve"> ADDIN EN.CITE &lt;EndNote&gt;&lt;Cite&gt;&lt;Author&gt;Kremer&lt;/Author&gt;&lt;Year&gt;2023&lt;/Year&gt;&lt;RecNum&gt;691&lt;/RecNum&gt;&lt;DisplayText&gt;(Kremer, 2023)&lt;/DisplayText&gt;&lt;record&gt;&lt;rec-number&gt;691&lt;/rec-number&gt;&lt;foreign-keys&gt;&lt;key app="EN" db-id="zedta05si2ft2heat27xsazpesv0avfp5dtp" timestamp="1719429592"&gt;691&lt;/key&gt;&lt;/foreign-keys&gt;&lt;ref-type name="Journal Article"&gt;17&lt;/ref-type&gt;&lt;contributors&gt;&lt;authors&gt;&lt;author&gt;Kremer, Rico&lt;/author&gt;&lt;/authors&gt;&lt;/contributors&gt;&lt;titles&gt;&lt;title&gt;Corporate capital allocation: a behavioral perspective and guidance for future research&lt;/title&gt;&lt;secondary-title&gt;Journal of Strategy and Management&lt;/secondary-title&gt;&lt;/titles&gt;&lt;periodical&gt;&lt;full-title&gt;Journal of Strategy and Management&lt;/full-title&gt;&lt;/periodical&gt;&lt;pages&gt;429-445&lt;/pages&gt;&lt;volume&gt;16&lt;/volume&gt;&lt;number&gt;3&lt;/number&gt;&lt;dates&gt;&lt;year&gt;2023&lt;/year&gt;&lt;/dates&gt;&lt;isbn&gt;1755-425X&lt;/isbn&gt;&lt;urls&gt;&lt;/urls&gt;&lt;/record&gt;&lt;/Cite&gt;&lt;/EndNote&gt;</w:instrText>
      </w:r>
      <w:r w:rsidR="00B86386">
        <w:rPr>
          <w:rFonts w:ascii="Times New Roman" w:hAnsi="Times New Roman" w:cs="Times New Roman"/>
          <w:sz w:val="24"/>
          <w:szCs w:val="24"/>
        </w:rPr>
        <w:fldChar w:fldCharType="separate"/>
      </w:r>
      <w:r w:rsidR="00B86386">
        <w:rPr>
          <w:rFonts w:ascii="Times New Roman" w:hAnsi="Times New Roman" w:cs="Times New Roman"/>
          <w:noProof/>
          <w:sz w:val="24"/>
          <w:szCs w:val="24"/>
        </w:rPr>
        <w:t>(Kremer, 2023)</w:t>
      </w:r>
      <w:r w:rsidR="00B86386">
        <w:rPr>
          <w:rFonts w:ascii="Times New Roman" w:hAnsi="Times New Roman" w:cs="Times New Roman"/>
          <w:sz w:val="24"/>
          <w:szCs w:val="24"/>
        </w:rPr>
        <w:fldChar w:fldCharType="end"/>
      </w:r>
      <w:r w:rsidRPr="00EA4F34">
        <w:rPr>
          <w:rFonts w:ascii="Times New Roman" w:hAnsi="Times New Roman" w:cs="Times New Roman"/>
          <w:sz w:val="24"/>
          <w:szCs w:val="24"/>
        </w:rPr>
        <w:t xml:space="preserve">. Additionally, corporate </w:t>
      </w:r>
      <w:proofErr w:type="spellStart"/>
      <w:r w:rsidRPr="00EA4F34">
        <w:rPr>
          <w:rFonts w:ascii="Times New Roman" w:hAnsi="Times New Roman" w:cs="Times New Roman"/>
          <w:sz w:val="24"/>
          <w:szCs w:val="24"/>
        </w:rPr>
        <w:t>organisations</w:t>
      </w:r>
      <w:proofErr w:type="spellEnd"/>
      <w:r w:rsidRPr="00EA4F34">
        <w:rPr>
          <w:rFonts w:ascii="Times New Roman" w:hAnsi="Times New Roman" w:cs="Times New Roman"/>
          <w:sz w:val="24"/>
          <w:szCs w:val="24"/>
        </w:rPr>
        <w:t xml:space="preserve"> strive to </w:t>
      </w:r>
      <w:proofErr w:type="spellStart"/>
      <w:r w:rsidRPr="00EA4F34">
        <w:rPr>
          <w:rFonts w:ascii="Times New Roman" w:hAnsi="Times New Roman" w:cs="Times New Roman"/>
          <w:sz w:val="24"/>
          <w:szCs w:val="24"/>
        </w:rPr>
        <w:t>maximise</w:t>
      </w:r>
      <w:proofErr w:type="spellEnd"/>
      <w:r w:rsidRPr="00EA4F34">
        <w:rPr>
          <w:rFonts w:ascii="Times New Roman" w:hAnsi="Times New Roman" w:cs="Times New Roman"/>
          <w:sz w:val="24"/>
          <w:szCs w:val="24"/>
        </w:rPr>
        <w:t xml:space="preserve"> utility. In a general sense, capital expenditures have a significant effect on the allocation of financial resources. </w:t>
      </w:r>
      <w:r w:rsidR="00063475">
        <w:rPr>
          <w:rFonts w:ascii="Times New Roman" w:hAnsi="Times New Roman" w:cs="Times New Roman"/>
          <w:sz w:val="24"/>
          <w:szCs w:val="24"/>
        </w:rPr>
        <w:t>To</w:t>
      </w:r>
      <w:r w:rsidRPr="00EA4F34">
        <w:rPr>
          <w:rFonts w:ascii="Times New Roman" w:hAnsi="Times New Roman" w:cs="Times New Roman"/>
          <w:sz w:val="24"/>
          <w:szCs w:val="24"/>
        </w:rPr>
        <w:t xml:space="preserve"> align with customer expectations, enhance productivity, and enhance the overall value of the </w:t>
      </w:r>
      <w:proofErr w:type="spellStart"/>
      <w:r w:rsidRPr="00EA4F34">
        <w:rPr>
          <w:rFonts w:ascii="Times New Roman" w:hAnsi="Times New Roman" w:cs="Times New Roman"/>
          <w:sz w:val="24"/>
          <w:szCs w:val="24"/>
        </w:rPr>
        <w:t>organisation</w:t>
      </w:r>
      <w:proofErr w:type="spellEnd"/>
      <w:r w:rsidRPr="00EA4F34">
        <w:rPr>
          <w:rFonts w:ascii="Times New Roman" w:hAnsi="Times New Roman" w:cs="Times New Roman"/>
          <w:sz w:val="24"/>
          <w:szCs w:val="24"/>
        </w:rPr>
        <w:t>, management implements enhancements to existing fixed assets.</w:t>
      </w:r>
    </w:p>
    <w:p w14:paraId="37C4BBD3" w14:textId="0BE41B55" w:rsidR="004C548B" w:rsidRDefault="005B7411" w:rsidP="00B53A6B">
      <w:pPr>
        <w:spacing w:line="480" w:lineRule="auto"/>
        <w:jc w:val="both"/>
        <w:rPr>
          <w:rFonts w:ascii="Times New Roman" w:hAnsi="Times New Roman" w:cs="Times New Roman"/>
          <w:sz w:val="24"/>
          <w:szCs w:val="24"/>
        </w:rPr>
      </w:pPr>
      <w:r w:rsidRPr="00EA4F34">
        <w:rPr>
          <w:rFonts w:ascii="Times New Roman" w:hAnsi="Times New Roman" w:cs="Times New Roman"/>
          <w:sz w:val="24"/>
          <w:szCs w:val="24"/>
        </w:rPr>
        <w:lastRenderedPageBreak/>
        <w:t>Management's acquisition of more non-consumable assets has a secondary consequence, namely an increase in output that is directly equal to an increase in sales</w:t>
      </w:r>
      <w:r>
        <w:rPr>
          <w:rFonts w:ascii="Times New Roman" w:hAnsi="Times New Roman" w:cs="Times New Roman"/>
          <w:sz w:val="24"/>
          <w:szCs w:val="24"/>
        </w:rPr>
        <w:t xml:space="preserve"> </w:t>
      </w:r>
      <w:r w:rsidR="00B86386">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&lt;EndNote&gt;&lt;Cite&gt;&lt;Author&gt;In&lt;/Author&gt;&lt;Year&gt;2022&lt;/Year&gt;&lt;RecNum&gt;692&lt;/RecNum&gt;&lt;DisplayText&gt;(In et al., 2022)&lt;/DisplayText&gt;&lt;record&gt;&lt;rec-number&gt;692&lt;/rec-number&gt;&lt;foreign-keys&gt;&lt;key app="EN" db-id="zedta05si2ft2heat27xsazpesv0avfp5dtp" timestamp="1719429708"&gt;692&lt;/key&gt;&lt;/foreign-keys&gt;&lt;ref-type name="Journal Article"&gt;17&lt;/ref-type&gt;&lt;contributors&gt;&lt;authors&gt;&lt;author&gt;In, Soh Young&lt;/author&gt;&lt;author&gt;Weyant, John P&lt;/author&gt;&lt;author&gt;Manav, Berk&lt;/author&gt;&lt;/authors&gt;&lt;/contributors&gt;&lt;titles&gt;&lt;title&gt;Pricing climate-related risks of energy investments&lt;/title&gt;&lt;secondary-title&gt;Renewable and Sustainable Energy Reviews&lt;/secondary-title&gt;&lt;/titles&gt;&lt;periodical&gt;&lt;full-title&gt;Renewable and Sustainable Energy Reviews&lt;/full-title&gt;&lt;/periodical&gt;&lt;pages&gt;111881&lt;/pages&gt;&lt;volume&gt;154&lt;/volume&gt;&lt;dates&gt;&lt;year&gt;2022&lt;/year&gt;&lt;/dates&gt;&lt;isbn&gt;1364-0321&lt;/isbn&gt;&lt;urls&gt;&lt;/urls&gt;&lt;/record&gt;&lt;/Cite&gt;&lt;/EndNote&gt;</w:instrText>
      </w:r>
      <w:r w:rsidR="00B86386">
        <w:rPr>
          <w:rFonts w:ascii="Times New Roman" w:hAnsi="Times New Roman" w:cs="Times New Roman"/>
          <w:sz w:val="24"/>
          <w:szCs w:val="24"/>
        </w:rPr>
        <w:fldChar w:fldCharType="separate"/>
      </w:r>
      <w:r w:rsidR="006B4A8A">
        <w:rPr>
          <w:rFonts w:ascii="Times New Roman" w:hAnsi="Times New Roman" w:cs="Times New Roman"/>
          <w:noProof/>
          <w:sz w:val="24"/>
          <w:szCs w:val="24"/>
        </w:rPr>
        <w:t>(In et al., 2022)</w:t>
      </w:r>
      <w:r w:rsidR="00B86386">
        <w:rPr>
          <w:rFonts w:ascii="Times New Roman" w:hAnsi="Times New Roman" w:cs="Times New Roman"/>
          <w:sz w:val="24"/>
          <w:szCs w:val="24"/>
        </w:rPr>
        <w:fldChar w:fldCharType="end"/>
      </w:r>
      <w:r w:rsidRPr="00EA4F34">
        <w:rPr>
          <w:rFonts w:ascii="Times New Roman" w:hAnsi="Times New Roman" w:cs="Times New Roman"/>
          <w:sz w:val="24"/>
          <w:szCs w:val="24"/>
        </w:rPr>
        <w:t xml:space="preserve">. In some industries, the management role entails the integration of two financial resource factors: </w:t>
      </w:r>
      <w:proofErr w:type="spellStart"/>
      <w:r w:rsidRPr="00EA4F34">
        <w:rPr>
          <w:rFonts w:ascii="Times New Roman" w:hAnsi="Times New Roman" w:cs="Times New Roman"/>
          <w:sz w:val="24"/>
          <w:szCs w:val="24"/>
        </w:rPr>
        <w:t>optimising</w:t>
      </w:r>
      <w:proofErr w:type="spellEnd"/>
      <w:r w:rsidRPr="00EA4F34">
        <w:rPr>
          <w:rFonts w:ascii="Times New Roman" w:hAnsi="Times New Roman" w:cs="Times New Roman"/>
          <w:sz w:val="24"/>
          <w:szCs w:val="24"/>
        </w:rPr>
        <w:t xml:space="preserve"> the efficiency and quality of current fixed assets and acquiring new assets. </w:t>
      </w:r>
      <w:r w:rsidRPr="0008064B">
        <w:rPr>
          <w:rFonts w:ascii="Times New Roman" w:hAnsi="Times New Roman" w:cs="Times New Roman"/>
          <w:sz w:val="24"/>
          <w:szCs w:val="24"/>
        </w:rPr>
        <w:t xml:space="preserve">Management must consider both the day-to-day operations and long-term investments </w:t>
      </w:r>
      <w:r>
        <w:rPr>
          <w:rFonts w:ascii="Times New Roman" w:hAnsi="Times New Roman" w:cs="Times New Roman"/>
          <w:sz w:val="24"/>
          <w:szCs w:val="24"/>
        </w:rPr>
        <w:t>in</w:t>
      </w:r>
      <w:r w:rsidRPr="0008064B">
        <w:rPr>
          <w:rFonts w:ascii="Times New Roman" w:hAnsi="Times New Roman" w:cs="Times New Roman"/>
          <w:sz w:val="24"/>
          <w:szCs w:val="24"/>
        </w:rPr>
        <w:t xml:space="preserve"> the available cash of the </w:t>
      </w:r>
      <w:proofErr w:type="spellStart"/>
      <w:r w:rsidRPr="0008064B">
        <w:rPr>
          <w:rFonts w:ascii="Times New Roman" w:hAnsi="Times New Roman" w:cs="Times New Roman"/>
          <w:sz w:val="24"/>
          <w:szCs w:val="24"/>
        </w:rPr>
        <w:t>organisation</w:t>
      </w:r>
      <w:proofErr w:type="spellEnd"/>
      <w:r w:rsidRPr="0008064B">
        <w:rPr>
          <w:rFonts w:ascii="Times New Roman" w:hAnsi="Times New Roman" w:cs="Times New Roman"/>
          <w:sz w:val="24"/>
          <w:szCs w:val="24"/>
        </w:rPr>
        <w:t xml:space="preserve"> when making choices. The evaluation of working capital and capital expenditure choices must be rigorously </w:t>
      </w:r>
      <w:proofErr w:type="spellStart"/>
      <w:r w:rsidRPr="0008064B">
        <w:rPr>
          <w:rFonts w:ascii="Times New Roman" w:hAnsi="Times New Roman" w:cs="Times New Roman"/>
          <w:sz w:val="24"/>
          <w:szCs w:val="24"/>
        </w:rPr>
        <w:t>scrutinised</w:t>
      </w:r>
      <w:proofErr w:type="spellEnd"/>
      <w:r w:rsidRPr="0008064B">
        <w:rPr>
          <w:rFonts w:ascii="Times New Roman" w:hAnsi="Times New Roman" w:cs="Times New Roman"/>
          <w:sz w:val="24"/>
          <w:szCs w:val="24"/>
        </w:rPr>
        <w:t xml:space="preserve"> within the framework of this theory. </w:t>
      </w:r>
      <w:r>
        <w:rPr>
          <w:rFonts w:ascii="Times New Roman" w:hAnsi="Times New Roman" w:cs="Times New Roman"/>
          <w:sz w:val="24"/>
          <w:szCs w:val="24"/>
        </w:rPr>
        <w:t>To</w:t>
      </w:r>
      <w:r w:rsidRPr="0008064B">
        <w:rPr>
          <w:rFonts w:ascii="Times New Roman" w:hAnsi="Times New Roman" w:cs="Times New Roman"/>
          <w:sz w:val="24"/>
          <w:szCs w:val="24"/>
        </w:rPr>
        <w:t xml:space="preserve"> accurately evaluate the interests of shareholders and stakeholders, it is essential to measure the cost, benefits, and opportunity cost. This is especially important in the current age when every nation is striving to be environmentally sustainable.  The increased focus on sustainability reporting is expected to enhance the awareness of decision-makers inside an </w:t>
      </w:r>
      <w:proofErr w:type="spellStart"/>
      <w:r w:rsidRPr="0008064B">
        <w:rPr>
          <w:rFonts w:ascii="Times New Roman" w:hAnsi="Times New Roman" w:cs="Times New Roman"/>
          <w:sz w:val="24"/>
          <w:szCs w:val="24"/>
        </w:rPr>
        <w:t>organisation</w:t>
      </w:r>
      <w:proofErr w:type="spellEnd"/>
      <w:r w:rsidRPr="0008064B">
        <w:rPr>
          <w:rFonts w:ascii="Times New Roman" w:hAnsi="Times New Roman" w:cs="Times New Roman"/>
          <w:sz w:val="24"/>
          <w:szCs w:val="24"/>
        </w:rPr>
        <w:t xml:space="preserve"> about the environmental impact of their choices. This approach should </w:t>
      </w:r>
      <w:r>
        <w:rPr>
          <w:rFonts w:ascii="Times New Roman" w:hAnsi="Times New Roman" w:cs="Times New Roman"/>
          <w:sz w:val="24"/>
          <w:szCs w:val="24"/>
        </w:rPr>
        <w:t>encourage</w:t>
      </w:r>
      <w:r w:rsidRPr="0008064B">
        <w:rPr>
          <w:rFonts w:ascii="Times New Roman" w:hAnsi="Times New Roman" w:cs="Times New Roman"/>
          <w:sz w:val="24"/>
          <w:szCs w:val="24"/>
        </w:rPr>
        <w:t xml:space="preserve"> managers to make </w:t>
      </w:r>
      <w:r>
        <w:rPr>
          <w:rFonts w:ascii="Times New Roman" w:hAnsi="Times New Roman" w:cs="Times New Roman"/>
          <w:sz w:val="24"/>
          <w:szCs w:val="24"/>
        </w:rPr>
        <w:t>judgments</w:t>
      </w:r>
      <w:r w:rsidRPr="0008064B">
        <w:rPr>
          <w:rFonts w:ascii="Times New Roman" w:hAnsi="Times New Roman" w:cs="Times New Roman"/>
          <w:sz w:val="24"/>
          <w:szCs w:val="24"/>
        </w:rPr>
        <w:t xml:space="preserve"> on working capital and capital expenditures that will enhance their environmental performance.</w:t>
      </w:r>
    </w:p>
    <w:p w14:paraId="6E487969" w14:textId="0952F83A" w:rsidR="00D91C69" w:rsidRPr="00205678" w:rsidRDefault="00205678" w:rsidP="00302F11">
      <w:pPr>
        <w:pStyle w:val="Heading2"/>
      </w:pPr>
      <w:bookmarkStart w:id="68" w:name="_Toc173535936"/>
      <w:r w:rsidRPr="00205678">
        <w:t>2.</w:t>
      </w:r>
      <w:r w:rsidR="00BB5950">
        <w:t>7</w:t>
      </w:r>
      <w:r w:rsidR="00681F5B" w:rsidRPr="00205678">
        <w:t xml:space="preserve"> </w:t>
      </w:r>
      <w:r w:rsidR="00860C4B" w:rsidRPr="00205678">
        <w:t>Empirical Review</w:t>
      </w:r>
      <w:bookmarkEnd w:id="68"/>
      <w:r w:rsidR="00F53172" w:rsidRPr="00205678">
        <w:t xml:space="preserve"> </w:t>
      </w:r>
    </w:p>
    <w:p w14:paraId="1D031D8A" w14:textId="14C2A1C4" w:rsidR="005A5936" w:rsidRDefault="00860C4B" w:rsidP="00B53A6B">
      <w:pPr>
        <w:spacing w:line="480" w:lineRule="auto"/>
        <w:jc w:val="both"/>
        <w:rPr>
          <w:rFonts w:ascii="Times New Roman" w:hAnsi="Times New Roman" w:cs="Times New Roman"/>
          <w:sz w:val="24"/>
          <w:szCs w:val="24"/>
        </w:rPr>
      </w:pPr>
      <w:r w:rsidRPr="00860C4B">
        <w:rPr>
          <w:rFonts w:ascii="Times New Roman" w:hAnsi="Times New Roman" w:cs="Times New Roman"/>
          <w:sz w:val="24"/>
          <w:szCs w:val="24"/>
        </w:rPr>
        <w:t xml:space="preserve">Multiple studies have been undertaken at different </w:t>
      </w:r>
      <w:r w:rsidR="007A1853">
        <w:rPr>
          <w:rFonts w:ascii="Times New Roman" w:hAnsi="Times New Roman" w:cs="Times New Roman"/>
          <w:sz w:val="24"/>
          <w:szCs w:val="24"/>
        </w:rPr>
        <w:t>levels</w:t>
      </w:r>
      <w:r w:rsidRPr="00860C4B">
        <w:rPr>
          <w:rFonts w:ascii="Times New Roman" w:hAnsi="Times New Roman" w:cs="Times New Roman"/>
          <w:sz w:val="24"/>
          <w:szCs w:val="24"/>
        </w:rPr>
        <w:t>, such as global, regional, and national, investigating one or more basic</w:t>
      </w:r>
      <w:r w:rsidR="007A1853">
        <w:rPr>
          <w:rFonts w:ascii="Times New Roman" w:hAnsi="Times New Roman" w:cs="Times New Roman"/>
          <w:sz w:val="24"/>
          <w:szCs w:val="24"/>
        </w:rPr>
        <w:t xml:space="preserve"> variabl</w:t>
      </w:r>
      <w:r w:rsidRPr="00860C4B">
        <w:rPr>
          <w:rFonts w:ascii="Times New Roman" w:hAnsi="Times New Roman" w:cs="Times New Roman"/>
          <w:sz w:val="24"/>
          <w:szCs w:val="24"/>
        </w:rPr>
        <w:t xml:space="preserve">es that form the topic of investigation in this research. This section explores the variety of </w:t>
      </w:r>
      <w:r w:rsidR="007A1853">
        <w:rPr>
          <w:rFonts w:ascii="Times New Roman" w:hAnsi="Times New Roman" w:cs="Times New Roman"/>
          <w:sz w:val="24"/>
          <w:szCs w:val="24"/>
        </w:rPr>
        <w:t>studies</w:t>
      </w:r>
      <w:r w:rsidRPr="00860C4B">
        <w:rPr>
          <w:rFonts w:ascii="Times New Roman" w:hAnsi="Times New Roman" w:cs="Times New Roman"/>
          <w:sz w:val="24"/>
          <w:szCs w:val="24"/>
        </w:rPr>
        <w:t xml:space="preserve"> carried out by researchers and their main findings. This part will also explore the interrelationships that exist among the various variables and other relevant subtopics, so offering readers a complete framework to better their understanding. The study will persist in formulating hypotheses within the appropriate categories.    </w:t>
      </w:r>
    </w:p>
    <w:p w14:paraId="230C6E0D" w14:textId="3D2F13AD" w:rsidR="005A5936" w:rsidRPr="005A5936" w:rsidRDefault="005A5936" w:rsidP="002C2865">
      <w:pPr>
        <w:pStyle w:val="Heading3"/>
      </w:pPr>
      <w:bookmarkStart w:id="69" w:name="_Toc173535937"/>
      <w:r w:rsidRPr="005A5936">
        <w:t>2.</w:t>
      </w:r>
      <w:r w:rsidR="00BB5950">
        <w:t>7</w:t>
      </w:r>
      <w:r w:rsidRPr="005A5936">
        <w:t>.1 Working Capital and Environmental Performance</w:t>
      </w:r>
      <w:bookmarkEnd w:id="69"/>
    </w:p>
    <w:p w14:paraId="2EE6BB85" w14:textId="33A69861" w:rsidR="005A5936" w:rsidRDefault="0005174E" w:rsidP="005A5936">
      <w:pPr>
        <w:spacing w:line="480" w:lineRule="auto"/>
        <w:jc w:val="both"/>
        <w:rPr>
          <w:rFonts w:ascii="Times New Roman" w:hAnsi="Times New Roman" w:cs="Times New Roman"/>
          <w:sz w:val="24"/>
          <w:szCs w:val="24"/>
        </w:rPr>
      </w:pPr>
      <w:r w:rsidRPr="0005174E">
        <w:rPr>
          <w:rFonts w:ascii="Times New Roman" w:hAnsi="Times New Roman" w:cs="Times New Roman"/>
          <w:sz w:val="24"/>
          <w:szCs w:val="24"/>
        </w:rPr>
        <w:t xml:space="preserve">The financial and operational well-being of a business depends on its working capital strategy. Reason being, a company's liquidity and capacity to run day-to-day are greatly affected by </w:t>
      </w:r>
      <w:r w:rsidRPr="0005174E">
        <w:rPr>
          <w:rFonts w:ascii="Times New Roman" w:hAnsi="Times New Roman" w:cs="Times New Roman"/>
          <w:sz w:val="24"/>
          <w:szCs w:val="24"/>
        </w:rPr>
        <w:lastRenderedPageBreak/>
        <w:t xml:space="preserve">working capital.  Investors, decision-makers, and other information consumers are interested in environmental performance as a vital approach </w:t>
      </w:r>
      <w:r>
        <w:rPr>
          <w:rFonts w:ascii="Times New Roman" w:hAnsi="Times New Roman" w:cs="Times New Roman"/>
          <w:sz w:val="24"/>
          <w:szCs w:val="24"/>
        </w:rPr>
        <w:t>to</w:t>
      </w:r>
      <w:r w:rsidRPr="0005174E">
        <w:rPr>
          <w:rFonts w:ascii="Times New Roman" w:hAnsi="Times New Roman" w:cs="Times New Roman"/>
          <w:sz w:val="24"/>
          <w:szCs w:val="24"/>
        </w:rPr>
        <w:t xml:space="preserve"> boosting business value. They see it as a component of sustainable development and corporate finance.  Businesses that put ESG concerns first may see gains in long-term sustainability and profitability as well as savings, efficiency gains, reduced risk, new revenue sources, and more advantages</w:t>
      </w:r>
      <w:r w:rsidR="00A12982" w:rsidRPr="00C86C91">
        <w:rPr>
          <w:rFonts w:ascii="Times New Roman" w:hAnsi="Times New Roman" w:cs="Times New Roman"/>
          <w:sz w:val="24"/>
          <w:szCs w:val="24"/>
        </w:rPr>
        <w:t xml:space="preserve"> </w:t>
      </w:r>
      <w:r w:rsidR="00A12982" w:rsidRPr="00C86C91">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&lt;EndNote&gt;&lt;Cite&gt;&lt;Author&gt;Ahmad&lt;/Author&gt;&lt;Year&gt;2024&lt;/Year&gt;&lt;RecNum&gt;694&lt;/RecNum&gt;&lt;DisplayText&gt;(Ahmad et al., 2024)&lt;/DisplayText&gt;&lt;record&gt;&lt;rec-number&gt;694&lt;/rec-number&gt;&lt;foreign-keys&gt;&lt;key app="EN" db-id="zedta05si2ft2heat27xsazpesv0avfp5dtp" timestamp="1719430199"&gt;694&lt;/key&gt;&lt;/foreign-keys&gt;&lt;ref-type name="Journal Article"&gt;17&lt;/ref-type&gt;&lt;contributors&gt;&lt;authors&gt;&lt;author&gt;Ahmad, Hadiqa&lt;/author&gt;&lt;author&gt;Yaqub, Muhammad&lt;/author&gt;&lt;author&gt;Lee, Seung Hwan&lt;/author&gt;&lt;/authors&gt;&lt;/contributors&gt;&lt;titles&gt;&lt;title&gt;Environmental-, social-, and governance-related factors for business investment and sustainability: A scientometric review of global trends&lt;/title&gt;&lt;secondary-title&gt;Environment, Development and Sustainability&lt;/secondary-title&gt;&lt;/titles&gt;&lt;periodical&gt;&lt;full-title&gt;Environment, Development and Sustainability&lt;/full-title&gt;&lt;/periodical&gt;&lt;pages&gt;2965-2987&lt;/pages&gt;&lt;volume&gt;26&lt;/volume&gt;&lt;number&gt;2&lt;/number&gt;&lt;dates&gt;&lt;year&gt;2024&lt;/year&gt;&lt;/dates&gt;&lt;isbn&gt;1573-2975&lt;/isbn&gt;&lt;urls&gt;&lt;/urls&gt;&lt;/record&gt;&lt;/Cite&gt;&lt;/EndNote&gt;</w:instrText>
      </w:r>
      <w:r w:rsidR="00A12982" w:rsidRPr="00C86C91">
        <w:rPr>
          <w:rFonts w:ascii="Times New Roman" w:hAnsi="Times New Roman" w:cs="Times New Roman"/>
          <w:sz w:val="24"/>
          <w:szCs w:val="24"/>
        </w:rPr>
        <w:fldChar w:fldCharType="separate"/>
      </w:r>
      <w:r w:rsidR="006B4A8A">
        <w:rPr>
          <w:rFonts w:ascii="Times New Roman" w:hAnsi="Times New Roman" w:cs="Times New Roman"/>
          <w:noProof/>
          <w:sz w:val="24"/>
          <w:szCs w:val="24"/>
        </w:rPr>
        <w:t>(Ahmad et al., 2024)</w:t>
      </w:r>
      <w:r w:rsidR="00A12982" w:rsidRPr="00C86C91">
        <w:rPr>
          <w:rFonts w:ascii="Times New Roman" w:hAnsi="Times New Roman" w:cs="Times New Roman"/>
          <w:sz w:val="24"/>
          <w:szCs w:val="24"/>
        </w:rPr>
        <w:fldChar w:fldCharType="end"/>
      </w:r>
      <w:r w:rsidR="005A5936" w:rsidRPr="00C86C91">
        <w:rPr>
          <w:rFonts w:ascii="Times New Roman" w:hAnsi="Times New Roman" w:cs="Times New Roman"/>
          <w:sz w:val="24"/>
          <w:szCs w:val="24"/>
        </w:rPr>
        <w:t>.</w:t>
      </w:r>
    </w:p>
    <w:p w14:paraId="7D2E0620" w14:textId="243A7185" w:rsidR="00746B21" w:rsidRDefault="005A5936" w:rsidP="005A5936">
      <w:pPr>
        <w:spacing w:line="480" w:lineRule="auto"/>
        <w:jc w:val="both"/>
        <w:rPr>
          <w:rFonts w:ascii="Times New Roman" w:hAnsi="Times New Roman" w:cs="Times New Roman"/>
          <w:sz w:val="24"/>
          <w:szCs w:val="24"/>
        </w:rPr>
      </w:pPr>
      <w:r w:rsidRPr="00311A29">
        <w:rPr>
          <w:rFonts w:ascii="Times New Roman" w:hAnsi="Times New Roman" w:cs="Times New Roman"/>
          <w:sz w:val="24"/>
          <w:szCs w:val="24"/>
        </w:rPr>
        <w:t>This study</w:t>
      </w:r>
      <w:r>
        <w:rPr>
          <w:rFonts w:ascii="Times New Roman" w:hAnsi="Times New Roman" w:cs="Times New Roman"/>
          <w:sz w:val="24"/>
          <w:szCs w:val="24"/>
        </w:rPr>
        <w:t xml:space="preserve"> by</w:t>
      </w:r>
      <w:r w:rsidRPr="00311A29">
        <w:rPr>
          <w:rFonts w:ascii="Times New Roman" w:hAnsi="Times New Roman" w:cs="Times New Roman"/>
          <w:sz w:val="24"/>
          <w:szCs w:val="24"/>
        </w:rPr>
        <w:t xml:space="preserve"> </w:t>
      </w:r>
      <w:r w:rsidR="0027722E">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AuthorYear="1"&gt;&lt;Author&gt;Yakubu&lt;/Author&gt;&lt;Year&gt;2020&lt;/Year&gt;&lt;RecNum&gt;695&lt;/RecNum&gt;&lt;DisplayText&gt;Yakubu et al. (2020)&lt;/DisplayText&gt;&lt;record&gt;&lt;rec-number&gt;695&lt;/rec-number&gt;&lt;foreign-keys&gt;&lt;key app="EN" db-id="zedta05si2ft2heat27xsazpesv0avfp5dtp" timestamp="1719430736"&gt;695&lt;/key&gt;&lt;/foreign-keys&gt;&lt;ref-type name="Journal Article"&gt;17&lt;/ref-type&gt;&lt;contributors&gt;&lt;authors&gt;&lt;author&gt;Yakubu, Ibrahim Nandom&lt;/author&gt;&lt;author&gt;Kapusuzoglu, Ayhan&lt;/author&gt;&lt;author&gt;Ceylan, Nildag Basak&lt;/author&gt;&lt;/authors&gt;&lt;/contributors&gt;&lt;titles&gt;&lt;title&gt;Determinants of working capital management of manufacturing firms in Ghana under innovative work behaviour perspective&lt;/title&gt;&lt;secondary-title&gt;Strategic Outlook for Innovative Work Behaviours: Interdisciplinary and Multidimensional Perspectives&lt;/secondary-title&gt;&lt;/titles&gt;&lt;periodical&gt;&lt;full-title&gt;Strategic Outlook for Innovative Work Behaviours: Interdisciplinary and Multidimensional Perspectives&lt;/full-title&gt;&lt;/periodical&gt;&lt;pages&gt;235-252&lt;/pages&gt;&lt;dates&gt;&lt;year&gt;2020&lt;/year&gt;&lt;/dates&gt;&lt;isbn&gt;3030501302&lt;/isbn&gt;&lt;urls&gt;&lt;/urls&gt;&lt;/record&gt;&lt;/Cite&gt;&lt;/EndNote&gt;</w:instrText>
      </w:r>
      <w:r w:rsidR="0027722E">
        <w:rPr>
          <w:rFonts w:ascii="Times New Roman" w:hAnsi="Times New Roman" w:cs="Times New Roman"/>
          <w:sz w:val="24"/>
          <w:szCs w:val="24"/>
        </w:rPr>
        <w:fldChar w:fldCharType="separate"/>
      </w:r>
      <w:r w:rsidR="006B4A8A">
        <w:rPr>
          <w:rFonts w:ascii="Times New Roman" w:hAnsi="Times New Roman" w:cs="Times New Roman"/>
          <w:noProof/>
          <w:sz w:val="24"/>
          <w:szCs w:val="24"/>
        </w:rPr>
        <w:t>Yakubu et al. (2020)</w:t>
      </w:r>
      <w:r w:rsidR="0027722E">
        <w:rPr>
          <w:rFonts w:ascii="Times New Roman" w:hAnsi="Times New Roman" w:cs="Times New Roman"/>
          <w:sz w:val="24"/>
          <w:szCs w:val="24"/>
        </w:rPr>
        <w:fldChar w:fldCharType="end"/>
      </w:r>
      <w:r w:rsidR="00746B21">
        <w:rPr>
          <w:rFonts w:ascii="Times New Roman" w:hAnsi="Times New Roman" w:cs="Times New Roman"/>
          <w:sz w:val="24"/>
          <w:szCs w:val="24"/>
        </w:rPr>
        <w:t xml:space="preserve">, </w:t>
      </w:r>
      <w:r>
        <w:rPr>
          <w:rFonts w:ascii="Times New Roman" w:hAnsi="Times New Roman" w:cs="Times New Roman"/>
          <w:sz w:val="24"/>
          <w:szCs w:val="24"/>
        </w:rPr>
        <w:t xml:space="preserve"> </w:t>
      </w:r>
      <w:r w:rsidR="00DE58ED" w:rsidRPr="00DE58ED">
        <w:rPr>
          <w:rFonts w:ascii="Times New Roman" w:hAnsi="Times New Roman" w:cs="Times New Roman"/>
          <w:sz w:val="24"/>
          <w:szCs w:val="24"/>
        </w:rPr>
        <w:t xml:space="preserve">studied what matters most for the working capital strategies of Egyptian Stock Exchange firms. The working capital need and cash conversion cycle were used as surrogates for the actual </w:t>
      </w:r>
      <w:proofErr w:type="spellStart"/>
      <w:r w:rsidR="00DE58ED" w:rsidRPr="00DE58ED">
        <w:rPr>
          <w:rFonts w:ascii="Times New Roman" w:hAnsi="Times New Roman" w:cs="Times New Roman"/>
          <w:sz w:val="24"/>
          <w:szCs w:val="24"/>
        </w:rPr>
        <w:t>behaviour</w:t>
      </w:r>
      <w:proofErr w:type="spellEnd"/>
      <w:r w:rsidR="00DE58ED" w:rsidRPr="00DE58ED">
        <w:rPr>
          <w:rFonts w:ascii="Times New Roman" w:hAnsi="Times New Roman" w:cs="Times New Roman"/>
          <w:sz w:val="24"/>
          <w:szCs w:val="24"/>
        </w:rPr>
        <w:t xml:space="preserve"> of working capital. This research primarily examined nine factors: operating cash flow, growth prospects, performance, business value, age, size, leverage, industry type, and economic circumstances.</w:t>
      </w:r>
      <w:r w:rsidR="00746B21" w:rsidRPr="00746B21">
        <w:rPr>
          <w:rFonts w:ascii="Times New Roman" w:hAnsi="Times New Roman" w:cs="Times New Roman"/>
          <w:sz w:val="24"/>
          <w:szCs w:val="24"/>
        </w:rPr>
        <w:t xml:space="preserve"> These variables have all been thoroughly studied in previous research to discuss working capital </w:t>
      </w:r>
      <w:proofErr w:type="spellStart"/>
      <w:r w:rsidR="00746B21" w:rsidRPr="00746B21">
        <w:rPr>
          <w:rFonts w:ascii="Times New Roman" w:hAnsi="Times New Roman" w:cs="Times New Roman"/>
          <w:sz w:val="24"/>
          <w:szCs w:val="24"/>
        </w:rPr>
        <w:t>behaviour</w:t>
      </w:r>
      <w:proofErr w:type="spellEnd"/>
      <w:r w:rsidR="00746B21" w:rsidRPr="00746B21">
        <w:rPr>
          <w:rFonts w:ascii="Times New Roman" w:hAnsi="Times New Roman" w:cs="Times New Roman"/>
          <w:sz w:val="24"/>
          <w:szCs w:val="24"/>
        </w:rPr>
        <w:t xml:space="preserve">. </w:t>
      </w:r>
      <w:r>
        <w:rPr>
          <w:rFonts w:ascii="Times New Roman" w:hAnsi="Times New Roman" w:cs="Times New Roman"/>
          <w:sz w:val="24"/>
          <w:szCs w:val="24"/>
        </w:rPr>
        <w:t>The study in itself did not measure environmental performance but the general performance of the firm was addressed</w:t>
      </w:r>
      <w:r w:rsidRPr="00C86C91">
        <w:rPr>
          <w:rFonts w:ascii="Times New Roman" w:hAnsi="Times New Roman" w:cs="Times New Roman"/>
          <w:sz w:val="24"/>
          <w:szCs w:val="24"/>
        </w:rPr>
        <w:t xml:space="preserve">. The findings demonstrated that a variety of variables of business characteristics, prevailing economic circumstances, and industry type had an impact on working capital </w:t>
      </w:r>
      <w:proofErr w:type="spellStart"/>
      <w:r w:rsidRPr="00C86C91">
        <w:rPr>
          <w:rFonts w:ascii="Times New Roman" w:hAnsi="Times New Roman" w:cs="Times New Roman"/>
          <w:sz w:val="24"/>
          <w:szCs w:val="24"/>
        </w:rPr>
        <w:t>behaviour</w:t>
      </w:r>
      <w:proofErr w:type="spellEnd"/>
      <w:r w:rsidRPr="00C86C91">
        <w:rPr>
          <w:rFonts w:ascii="Times New Roman" w:hAnsi="Times New Roman" w:cs="Times New Roman"/>
          <w:sz w:val="24"/>
          <w:szCs w:val="24"/>
        </w:rPr>
        <w:t>.</w:t>
      </w:r>
      <w:r>
        <w:rPr>
          <w:rFonts w:ascii="Times New Roman" w:hAnsi="Times New Roman" w:cs="Times New Roman"/>
          <w:sz w:val="24"/>
          <w:szCs w:val="24"/>
        </w:rPr>
        <w:t xml:space="preserve">  </w:t>
      </w:r>
      <w:r w:rsidRPr="003338AA">
        <w:rPr>
          <w:rFonts w:ascii="Times New Roman" w:hAnsi="Times New Roman" w:cs="Times New Roman"/>
          <w:sz w:val="24"/>
          <w:szCs w:val="24"/>
        </w:rPr>
        <w:t xml:space="preserve">In </w:t>
      </w:r>
      <w:r>
        <w:rPr>
          <w:rFonts w:ascii="Times New Roman" w:hAnsi="Times New Roman" w:cs="Times New Roman"/>
          <w:sz w:val="24"/>
          <w:szCs w:val="24"/>
        </w:rPr>
        <w:t>several</w:t>
      </w:r>
      <w:r w:rsidRPr="003338AA">
        <w:rPr>
          <w:rFonts w:ascii="Times New Roman" w:hAnsi="Times New Roman" w:cs="Times New Roman"/>
          <w:sz w:val="24"/>
          <w:szCs w:val="24"/>
        </w:rPr>
        <w:t xml:space="preserve"> African countries, </w:t>
      </w:r>
      <w:r w:rsidR="00CB75C3">
        <w:rPr>
          <w:rFonts w:ascii="Times New Roman" w:hAnsi="Times New Roman" w:cs="Times New Roman"/>
          <w:sz w:val="24"/>
          <w:szCs w:val="24"/>
        </w:rPr>
        <w:fldChar w:fldCharType="begin"/>
      </w:r>
      <w:r w:rsidR="00CB75C3">
        <w:rPr>
          <w:rFonts w:ascii="Times New Roman" w:hAnsi="Times New Roman" w:cs="Times New Roman"/>
          <w:sz w:val="24"/>
          <w:szCs w:val="24"/>
        </w:rPr>
        <w:instrText xml:space="preserve"> ADDIN EN.CITE &lt;EndNote&gt;&lt;Cite AuthorYear="1"&gt;&lt;Author&gt;Ukaegbu&lt;/Author&gt;&lt;Year&gt;2014&lt;/Year&gt;&lt;RecNum&gt;696&lt;/RecNum&gt;&lt;DisplayText&gt;Ukaegbu (2014)&lt;/DisplayText&gt;&lt;record&gt;&lt;rec-number&gt;696&lt;/rec-number&gt;&lt;foreign-keys&gt;&lt;key app="EN" db-id="zedta05si2ft2heat27xsazpesv0avfp5dtp" timestamp="1719431006"&gt;696&lt;/key&gt;&lt;/foreign-keys&gt;&lt;ref-type name="Journal Article"&gt;17&lt;/ref-type&gt;&lt;contributors&gt;&lt;authors&gt;&lt;author&gt;Ukaegbu, Ben&lt;/author&gt;&lt;/authors&gt;&lt;/contributors&gt;&lt;titles&gt;&lt;title&gt;The significance of working capital management in determining firm profitability: Evidence from developing economies in Africa&lt;/title&gt;&lt;secondary-title&gt;Research in International Business and Finance&lt;/secondary-title&gt;&lt;/titles&gt;&lt;periodical&gt;&lt;full-title&gt;Research in International Business and Finance&lt;/full-title&gt;&lt;/periodical&gt;&lt;pages&gt;1-16&lt;/pages&gt;&lt;volume&gt;31&lt;/volume&gt;&lt;dates&gt;&lt;year&gt;2014&lt;/year&gt;&lt;/dates&gt;&lt;isbn&gt;0275-5319&lt;/isbn&gt;&lt;urls&gt;&lt;/urls&gt;&lt;/record&gt;&lt;/Cite&gt;&lt;/EndNote&gt;</w:instrText>
      </w:r>
      <w:r w:rsidR="00CB75C3">
        <w:rPr>
          <w:rFonts w:ascii="Times New Roman" w:hAnsi="Times New Roman" w:cs="Times New Roman"/>
          <w:sz w:val="24"/>
          <w:szCs w:val="24"/>
        </w:rPr>
        <w:fldChar w:fldCharType="separate"/>
      </w:r>
      <w:r w:rsidR="00CB75C3">
        <w:rPr>
          <w:rFonts w:ascii="Times New Roman" w:hAnsi="Times New Roman" w:cs="Times New Roman"/>
          <w:noProof/>
          <w:sz w:val="24"/>
          <w:szCs w:val="24"/>
        </w:rPr>
        <w:t>Ukaegbu (2014)</w:t>
      </w:r>
      <w:r w:rsidR="00CB75C3">
        <w:rPr>
          <w:rFonts w:ascii="Times New Roman" w:hAnsi="Times New Roman" w:cs="Times New Roman"/>
          <w:sz w:val="24"/>
          <w:szCs w:val="24"/>
        </w:rPr>
        <w:fldChar w:fldCharType="end"/>
      </w:r>
      <w:r w:rsidR="00CB75C3">
        <w:rPr>
          <w:rFonts w:ascii="Times New Roman" w:hAnsi="Times New Roman" w:cs="Times New Roman"/>
          <w:sz w:val="24"/>
          <w:szCs w:val="24"/>
        </w:rPr>
        <w:t xml:space="preserve"> </w:t>
      </w:r>
      <w:r w:rsidR="00746B21" w:rsidRPr="00746B21">
        <w:rPr>
          <w:rFonts w:ascii="Times New Roman" w:hAnsi="Times New Roman" w:cs="Times New Roman"/>
          <w:sz w:val="24"/>
          <w:szCs w:val="24"/>
        </w:rPr>
        <w:t>has made an effort to investigate the connection between a business's profitability and its capacity for efficient working capital management.</w:t>
      </w:r>
      <w:r w:rsidRPr="003338AA">
        <w:rPr>
          <w:rFonts w:ascii="Times New Roman" w:hAnsi="Times New Roman" w:cs="Times New Roman"/>
          <w:sz w:val="24"/>
          <w:szCs w:val="24"/>
        </w:rPr>
        <w:t xml:space="preserve"> The author consider</w:t>
      </w:r>
      <w:r>
        <w:rPr>
          <w:rFonts w:ascii="Times New Roman" w:hAnsi="Times New Roman" w:cs="Times New Roman"/>
          <w:sz w:val="24"/>
          <w:szCs w:val="24"/>
        </w:rPr>
        <w:t>ed</w:t>
      </w:r>
      <w:r w:rsidRPr="003338AA">
        <w:rPr>
          <w:rFonts w:ascii="Times New Roman" w:hAnsi="Times New Roman" w:cs="Times New Roman"/>
          <w:sz w:val="24"/>
          <w:szCs w:val="24"/>
        </w:rPr>
        <w:t xml:space="preserve"> a variety of African nations, including Kenya, South Africa, Egypt, and Nigeria, </w:t>
      </w:r>
      <w:r>
        <w:rPr>
          <w:rFonts w:ascii="Times New Roman" w:hAnsi="Times New Roman" w:cs="Times New Roman"/>
          <w:sz w:val="24"/>
          <w:szCs w:val="24"/>
        </w:rPr>
        <w:t>to</w:t>
      </w:r>
      <w:r w:rsidRPr="003338AA">
        <w:rPr>
          <w:rFonts w:ascii="Times New Roman" w:hAnsi="Times New Roman" w:cs="Times New Roman"/>
          <w:sz w:val="24"/>
          <w:szCs w:val="24"/>
        </w:rPr>
        <w:t xml:space="preserve"> prove this relationship. The study period included the years 2005 through 2009. </w:t>
      </w:r>
      <w:r w:rsidR="00746B21" w:rsidRPr="00746B21">
        <w:rPr>
          <w:rFonts w:ascii="Times New Roman" w:hAnsi="Times New Roman" w:cs="Times New Roman"/>
          <w:sz w:val="24"/>
          <w:szCs w:val="24"/>
        </w:rPr>
        <w:t xml:space="preserve">The findings were </w:t>
      </w:r>
      <w:proofErr w:type="spellStart"/>
      <w:r w:rsidR="00746B21" w:rsidRPr="00746B21">
        <w:rPr>
          <w:rFonts w:ascii="Times New Roman" w:hAnsi="Times New Roman" w:cs="Times New Roman"/>
          <w:sz w:val="24"/>
          <w:szCs w:val="24"/>
        </w:rPr>
        <w:t>analysed</w:t>
      </w:r>
      <w:proofErr w:type="spellEnd"/>
      <w:r w:rsidR="00746B21" w:rsidRPr="00746B21">
        <w:rPr>
          <w:rFonts w:ascii="Times New Roman" w:hAnsi="Times New Roman" w:cs="Times New Roman"/>
          <w:sz w:val="24"/>
          <w:szCs w:val="24"/>
        </w:rPr>
        <w:t xml:space="preserve"> by the author using a balanced panel data approach and a fixed-effects technique. It is discovered that there is a substantial and negative correlation between a company's success and the duration of its cash conversion cycle. The author deduced a </w:t>
      </w:r>
      <w:proofErr w:type="spellStart"/>
      <w:r w:rsidR="00746B21" w:rsidRPr="00746B21">
        <w:rPr>
          <w:rFonts w:ascii="Times New Roman" w:hAnsi="Times New Roman" w:cs="Times New Roman"/>
          <w:sz w:val="24"/>
          <w:szCs w:val="24"/>
        </w:rPr>
        <w:t>favourable</w:t>
      </w:r>
      <w:proofErr w:type="spellEnd"/>
      <w:r w:rsidR="00746B21" w:rsidRPr="00746B21">
        <w:rPr>
          <w:rFonts w:ascii="Times New Roman" w:hAnsi="Times New Roman" w:cs="Times New Roman"/>
          <w:sz w:val="24"/>
          <w:szCs w:val="24"/>
        </w:rPr>
        <w:t xml:space="preserve"> correlation between performance and effective working capital management based on these findings.</w:t>
      </w:r>
    </w:p>
    <w:p w14:paraId="5E11D172" w14:textId="7200DF98" w:rsidR="006E03FA" w:rsidRDefault="002F2146" w:rsidP="005A5936">
      <w:pPr>
        <w:spacing w:line="480" w:lineRule="auto"/>
        <w:jc w:val="both"/>
        <w:rPr>
          <w:rFonts w:ascii="Times New Roman" w:hAnsi="Times New Roman" w:cs="Times New Roman"/>
          <w:sz w:val="24"/>
          <w:szCs w:val="24"/>
        </w:rPr>
      </w:pPr>
      <w:r w:rsidRPr="00C86C91">
        <w:rPr>
          <w:rFonts w:ascii="Times New Roman" w:hAnsi="Times New Roman" w:cs="Times New Roman"/>
          <w:sz w:val="24"/>
          <w:szCs w:val="24"/>
        </w:rPr>
        <w:fldChar w:fldCharType="begin"/>
      </w:r>
      <w:r w:rsidRPr="00C86C91">
        <w:rPr>
          <w:rFonts w:ascii="Times New Roman" w:hAnsi="Times New Roman" w:cs="Times New Roman"/>
          <w:sz w:val="24"/>
          <w:szCs w:val="24"/>
        </w:rPr>
        <w:instrText xml:space="preserve"> ADDIN EN.CITE &lt;EndNote&gt;&lt;Cite AuthorYear="1"&gt;&lt;Author&gt;Sah&lt;/Author&gt;&lt;Year&gt;2022&lt;/Year&gt;&lt;RecNum&gt;697&lt;/RecNum&gt;&lt;DisplayText&gt;Sah and Furedi-Fulop (2022)&lt;/DisplayText&gt;&lt;record&gt;&lt;rec-number&gt;697&lt;/rec-number&gt;&lt;foreign-keys&gt;&lt;key app="EN" db-id="zedta05si2ft2heat27xsazpesv0avfp5dtp" timestamp="1719431324"&gt;697&lt;/key&gt;&lt;/foreign-keys&gt;&lt;ref-type name="Journal Article"&gt;17&lt;/ref-type&gt;&lt;contributors&gt;&lt;authors&gt;&lt;author&gt;Sah, Genesis Gyasi&lt;/author&gt;&lt;author&gt;Furedi-Fulop, Judit&lt;/author&gt;&lt;/authors&gt;&lt;/contributors&gt;&lt;titles&gt;&lt;title&gt;The effects of proper inventory management on the profitability of SMEs&lt;/title&gt;&lt;secondary-title&gt;Technium Soc. Sci. J.&lt;/secondary-title&gt;&lt;/titles&gt;&lt;periodical&gt;&lt;full-title&gt;Technium Soc. Sci. J.&lt;/full-title&gt;&lt;/periodical&gt;&lt;pages&gt;340&lt;/pages&gt;&lt;volume&gt;32&lt;/volume&gt;&lt;dates&gt;&lt;year&gt;2022&lt;/year&gt;&lt;/dates&gt;&lt;urls&gt;&lt;/urls&gt;&lt;/record&gt;&lt;/Cite&gt;&lt;/EndNote&gt;</w:instrText>
      </w:r>
      <w:r w:rsidRPr="00C86C91">
        <w:rPr>
          <w:rFonts w:ascii="Times New Roman" w:hAnsi="Times New Roman" w:cs="Times New Roman"/>
          <w:sz w:val="24"/>
          <w:szCs w:val="24"/>
        </w:rPr>
        <w:fldChar w:fldCharType="separate"/>
      </w:r>
      <w:r w:rsidRPr="00C86C91">
        <w:rPr>
          <w:rFonts w:ascii="Times New Roman" w:hAnsi="Times New Roman" w:cs="Times New Roman"/>
          <w:noProof/>
          <w:sz w:val="24"/>
          <w:szCs w:val="24"/>
        </w:rPr>
        <w:t>Sah and Furedi-Fulop (2022)</w:t>
      </w:r>
      <w:r w:rsidRPr="00C86C91">
        <w:rPr>
          <w:rFonts w:ascii="Times New Roman" w:hAnsi="Times New Roman" w:cs="Times New Roman"/>
          <w:sz w:val="24"/>
          <w:szCs w:val="24"/>
        </w:rPr>
        <w:fldChar w:fldCharType="end"/>
      </w:r>
      <w:r w:rsidR="005A5936" w:rsidRPr="00C86C91">
        <w:rPr>
          <w:rFonts w:ascii="Times New Roman" w:hAnsi="Times New Roman" w:cs="Times New Roman"/>
          <w:sz w:val="24"/>
          <w:szCs w:val="24"/>
        </w:rPr>
        <w:t xml:space="preserve"> in </w:t>
      </w:r>
      <w:r w:rsidRPr="00C86C91">
        <w:rPr>
          <w:rFonts w:ascii="Times New Roman" w:hAnsi="Times New Roman" w:cs="Times New Roman"/>
          <w:sz w:val="24"/>
          <w:szCs w:val="24"/>
        </w:rPr>
        <w:t>their</w:t>
      </w:r>
      <w:r w:rsidR="005A5936" w:rsidRPr="00C86C91">
        <w:rPr>
          <w:rFonts w:ascii="Times New Roman" w:hAnsi="Times New Roman" w:cs="Times New Roman"/>
          <w:sz w:val="24"/>
          <w:szCs w:val="24"/>
        </w:rPr>
        <w:t xml:space="preserve"> research asserted that increasing client credit requirements and lowering business inventories might both lead to a decline in sales volume. O</w:t>
      </w:r>
      <w:r w:rsidR="005A5936" w:rsidRPr="003338AA">
        <w:rPr>
          <w:rFonts w:ascii="Times New Roman" w:hAnsi="Times New Roman" w:cs="Times New Roman"/>
          <w:sz w:val="24"/>
          <w:szCs w:val="24"/>
        </w:rPr>
        <w:t xml:space="preserve">n the other side, expanding a supplier's financing alternatives can lead to a decline in the discount percentage. </w:t>
      </w:r>
      <w:r w:rsidR="005A5936" w:rsidRPr="003338AA">
        <w:rPr>
          <w:rFonts w:ascii="Times New Roman" w:hAnsi="Times New Roman" w:cs="Times New Roman"/>
          <w:sz w:val="24"/>
          <w:szCs w:val="24"/>
        </w:rPr>
        <w:lastRenderedPageBreak/>
        <w:t>Depending on the duration of the allotted time and the discounted percentage, opportunity cost may exceed 20 percent</w:t>
      </w:r>
      <w:r w:rsidR="005A5936">
        <w:rPr>
          <w:rFonts w:ascii="Times New Roman" w:hAnsi="Times New Roman" w:cs="Times New Roman"/>
          <w:sz w:val="24"/>
          <w:szCs w:val="24"/>
        </w:rPr>
        <w:t>.</w:t>
      </w:r>
      <w:r w:rsidR="005A5936" w:rsidRPr="003338AA">
        <w:rPr>
          <w:rFonts w:ascii="Times New Roman" w:hAnsi="Times New Roman" w:cs="Times New Roman"/>
          <w:sz w:val="24"/>
          <w:szCs w:val="24"/>
        </w:rPr>
        <w:t xml:space="preserve"> Contrary to popular belief, a corporation may achieve financial success by adopting more cautious tactics (healthier investments) </w:t>
      </w:r>
      <w:r w:rsidR="005A5936">
        <w:rPr>
          <w:rFonts w:ascii="Times New Roman" w:hAnsi="Times New Roman" w:cs="Times New Roman"/>
          <w:sz w:val="24"/>
          <w:szCs w:val="24"/>
        </w:rPr>
        <w:t>concerning</w:t>
      </w:r>
      <w:r w:rsidR="005A5936" w:rsidRPr="003338AA">
        <w:rPr>
          <w:rFonts w:ascii="Times New Roman" w:hAnsi="Times New Roman" w:cs="Times New Roman"/>
          <w:sz w:val="24"/>
          <w:szCs w:val="24"/>
        </w:rPr>
        <w:t xml:space="preserve"> its working capital</w:t>
      </w:r>
      <w:r w:rsidR="005A5936" w:rsidRPr="00C86C91">
        <w:rPr>
          <w:rFonts w:ascii="Times New Roman" w:hAnsi="Times New Roman" w:cs="Times New Roman"/>
          <w:sz w:val="24"/>
          <w:szCs w:val="24"/>
        </w:rPr>
        <w:t xml:space="preserve">. Having a lot of inventory on hand might minimize the chance of racking up extra expenses during production, as well as supplier costs and price variations. This may assist companies in preventing financial losses due to product shortages. In adding to the literature, </w:t>
      </w:r>
      <w:r w:rsidR="00EE5FEB" w:rsidRPr="00C86C91">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&lt;EndNote&gt;&lt;Cite&gt;&lt;Author&gt;Kaffash&lt;/Author&gt;&lt;Year&gt;2020&lt;/Year&gt;&lt;RecNum&gt;698&lt;/RecNum&gt;&lt;DisplayText&gt;(Kaffash et al., 2020)&lt;/DisplayText&gt;&lt;record&gt;&lt;rec-number&gt;698&lt;/rec-number&gt;&lt;foreign-keys&gt;&lt;key app="EN" db-id="zedta05si2ft2heat27xsazpesv0avfp5dtp" timestamp="1719432226"&gt;698&lt;/key&gt;&lt;/foreign-keys&gt;&lt;ref-type name="Journal Article"&gt;17&lt;/ref-type&gt;&lt;contributors&gt;&lt;authors&gt;&lt;author&gt;Kaffash, Sepideh&lt;/author&gt;&lt;author&gt;Azizi, Roza&lt;/author&gt;&lt;author&gt;Huang, Ying&lt;/author&gt;&lt;author&gt;Zhu, Joe&lt;/author&gt;&lt;/authors&gt;&lt;/contributors&gt;&lt;titles&gt;&lt;title&gt;A survey of data envelopment analysis applications in the insurance industry 1993–2018&lt;/title&gt;&lt;secondary-title&gt;European journal of operational research&lt;/secondary-title&gt;&lt;/titles&gt;&lt;periodical&gt;&lt;full-title&gt;European journal of operational research&lt;/full-title&gt;&lt;/periodical&gt;&lt;pages&gt;801-813&lt;/pages&gt;&lt;volume&gt;284&lt;/volume&gt;&lt;number&gt;3&lt;/number&gt;&lt;dates&gt;&lt;year&gt;2020&lt;/year&gt;&lt;/dates&gt;&lt;isbn&gt;0377-2217&lt;/isbn&gt;&lt;urls&gt;&lt;/urls&gt;&lt;/record&gt;&lt;/Cite&gt;&lt;/EndNote&gt;</w:instrText>
      </w:r>
      <w:r w:rsidR="00EE5FEB" w:rsidRPr="00C86C91">
        <w:rPr>
          <w:rFonts w:ascii="Times New Roman" w:hAnsi="Times New Roman" w:cs="Times New Roman"/>
          <w:sz w:val="24"/>
          <w:szCs w:val="24"/>
        </w:rPr>
        <w:fldChar w:fldCharType="separate"/>
      </w:r>
      <w:r w:rsidR="006B4A8A">
        <w:rPr>
          <w:rFonts w:ascii="Times New Roman" w:hAnsi="Times New Roman" w:cs="Times New Roman"/>
          <w:noProof/>
          <w:sz w:val="24"/>
          <w:szCs w:val="24"/>
        </w:rPr>
        <w:t>(Kaffash et al., 2020)</w:t>
      </w:r>
      <w:r w:rsidR="00EE5FEB" w:rsidRPr="00C86C91">
        <w:rPr>
          <w:rFonts w:ascii="Times New Roman" w:hAnsi="Times New Roman" w:cs="Times New Roman"/>
          <w:sz w:val="24"/>
          <w:szCs w:val="24"/>
        </w:rPr>
        <w:fldChar w:fldCharType="end"/>
      </w:r>
      <w:r w:rsidR="005A5936" w:rsidRPr="00A871AC">
        <w:rPr>
          <w:rFonts w:ascii="Times New Roman" w:hAnsi="Times New Roman" w:cs="Times New Roman"/>
          <w:sz w:val="24"/>
          <w:szCs w:val="24"/>
        </w:rPr>
        <w:t xml:space="preserve"> </w:t>
      </w:r>
      <w:r w:rsidR="005A5936">
        <w:rPr>
          <w:rFonts w:ascii="Times New Roman" w:hAnsi="Times New Roman" w:cs="Times New Roman"/>
          <w:sz w:val="24"/>
          <w:szCs w:val="24"/>
        </w:rPr>
        <w:t xml:space="preserve">conducted research in which </w:t>
      </w:r>
      <w:r w:rsidR="00EE5FEB">
        <w:rPr>
          <w:rFonts w:ascii="Times New Roman" w:hAnsi="Times New Roman" w:cs="Times New Roman"/>
          <w:sz w:val="24"/>
          <w:szCs w:val="24"/>
        </w:rPr>
        <w:t>they</w:t>
      </w:r>
      <w:r w:rsidR="005A5936">
        <w:rPr>
          <w:rFonts w:ascii="Times New Roman" w:hAnsi="Times New Roman" w:cs="Times New Roman"/>
          <w:sz w:val="24"/>
          <w:szCs w:val="24"/>
        </w:rPr>
        <w:t xml:space="preserve"> </w:t>
      </w:r>
      <w:r w:rsidR="005A5936" w:rsidRPr="00A871AC">
        <w:rPr>
          <w:rFonts w:ascii="Times New Roman" w:hAnsi="Times New Roman" w:cs="Times New Roman"/>
          <w:sz w:val="24"/>
          <w:szCs w:val="24"/>
        </w:rPr>
        <w:t>assesse</w:t>
      </w:r>
      <w:r w:rsidR="005A5936">
        <w:rPr>
          <w:rFonts w:ascii="Times New Roman" w:hAnsi="Times New Roman" w:cs="Times New Roman"/>
          <w:sz w:val="24"/>
          <w:szCs w:val="24"/>
        </w:rPr>
        <w:t>d</w:t>
      </w:r>
      <w:r w:rsidR="005A5936" w:rsidRPr="00A871AC">
        <w:rPr>
          <w:rFonts w:ascii="Times New Roman" w:hAnsi="Times New Roman" w:cs="Times New Roman"/>
          <w:sz w:val="24"/>
          <w:szCs w:val="24"/>
        </w:rPr>
        <w:t xml:space="preserve"> </w:t>
      </w:r>
      <w:r w:rsidR="005A5936">
        <w:rPr>
          <w:rFonts w:ascii="Times New Roman" w:hAnsi="Times New Roman" w:cs="Times New Roman"/>
          <w:sz w:val="24"/>
          <w:szCs w:val="24"/>
        </w:rPr>
        <w:t>the</w:t>
      </w:r>
      <w:r w:rsidR="005A5936" w:rsidRPr="00A871AC">
        <w:rPr>
          <w:rFonts w:ascii="Times New Roman" w:hAnsi="Times New Roman" w:cs="Times New Roman"/>
          <w:sz w:val="24"/>
          <w:szCs w:val="24"/>
        </w:rPr>
        <w:t xml:space="preserve"> effectiveness of working capital management in U.S. companies using the data envelopment analysis approach. The findings revealed that the majority of the companies under scrutiny had a significant deficiency in their management of working capital. </w:t>
      </w:r>
      <w:r w:rsidR="006E03FA" w:rsidRPr="006E03FA">
        <w:rPr>
          <w:rFonts w:ascii="Times New Roman" w:hAnsi="Times New Roman" w:cs="Times New Roman"/>
          <w:sz w:val="24"/>
          <w:szCs w:val="24"/>
        </w:rPr>
        <w:t>Decision-makers must take corrective action in order to attain optimum efficiency, which is directly related to raising sales and net revenue for the business</w:t>
      </w:r>
      <w:r w:rsidR="005A5936" w:rsidRPr="00A871AC">
        <w:rPr>
          <w:rFonts w:ascii="Times New Roman" w:hAnsi="Times New Roman" w:cs="Times New Roman"/>
          <w:sz w:val="24"/>
          <w:szCs w:val="24"/>
        </w:rPr>
        <w:t xml:space="preserve">. Furthermore, </w:t>
      </w:r>
      <w:r w:rsidR="005A5936" w:rsidRPr="00C86C91">
        <w:rPr>
          <w:rFonts w:ascii="Times New Roman" w:hAnsi="Times New Roman" w:cs="Times New Roman"/>
          <w:sz w:val="24"/>
          <w:szCs w:val="24"/>
        </w:rPr>
        <w:t xml:space="preserve">the findings demonstrate substantial and </w:t>
      </w:r>
      <w:proofErr w:type="spellStart"/>
      <w:r w:rsidR="005A5936" w:rsidRPr="00C86C91">
        <w:rPr>
          <w:rFonts w:ascii="Times New Roman" w:hAnsi="Times New Roman" w:cs="Times New Roman"/>
          <w:sz w:val="24"/>
          <w:szCs w:val="24"/>
        </w:rPr>
        <w:t>favourable</w:t>
      </w:r>
      <w:proofErr w:type="spellEnd"/>
      <w:r w:rsidR="005A5936" w:rsidRPr="00C86C91">
        <w:rPr>
          <w:rFonts w:ascii="Times New Roman" w:hAnsi="Times New Roman" w:cs="Times New Roman"/>
          <w:sz w:val="24"/>
          <w:szCs w:val="24"/>
        </w:rPr>
        <w:t xml:space="preserve"> impacts of working capital management and environmental, social, and economic performance on the value of the company.</w:t>
      </w:r>
      <w:r w:rsidR="005A5936">
        <w:rPr>
          <w:rFonts w:ascii="Times New Roman" w:hAnsi="Times New Roman" w:cs="Times New Roman"/>
          <w:sz w:val="24"/>
          <w:szCs w:val="24"/>
        </w:rPr>
        <w:t xml:space="preserve"> </w:t>
      </w:r>
      <w:r w:rsidR="00EE5FEB">
        <w:rPr>
          <w:rFonts w:ascii="Times New Roman" w:hAnsi="Times New Roman" w:cs="Times New Roman"/>
          <w:sz w:val="24"/>
          <w:szCs w:val="24"/>
        </w:rPr>
        <w:t>A</w:t>
      </w:r>
      <w:r w:rsidR="005A5936">
        <w:rPr>
          <w:rFonts w:ascii="Times New Roman" w:hAnsi="Times New Roman" w:cs="Times New Roman"/>
          <w:sz w:val="24"/>
          <w:szCs w:val="24"/>
        </w:rPr>
        <w:t xml:space="preserve"> simil</w:t>
      </w:r>
      <w:r w:rsidR="00EE5FEB">
        <w:rPr>
          <w:rFonts w:ascii="Times New Roman" w:hAnsi="Times New Roman" w:cs="Times New Roman"/>
          <w:sz w:val="24"/>
          <w:szCs w:val="24"/>
        </w:rPr>
        <w:t>a</w:t>
      </w:r>
      <w:r w:rsidR="005A5936">
        <w:rPr>
          <w:rFonts w:ascii="Times New Roman" w:hAnsi="Times New Roman" w:cs="Times New Roman"/>
          <w:sz w:val="24"/>
          <w:szCs w:val="24"/>
        </w:rPr>
        <w:t xml:space="preserve">r study </w:t>
      </w:r>
      <w:r w:rsidR="007A7739">
        <w:rPr>
          <w:rFonts w:ascii="Times New Roman" w:hAnsi="Times New Roman" w:cs="Times New Roman"/>
          <w:sz w:val="24"/>
          <w:szCs w:val="24"/>
        </w:rPr>
        <w:fldChar w:fldCharType="begin"/>
      </w:r>
      <w:r w:rsidR="007A7739">
        <w:rPr>
          <w:rFonts w:ascii="Times New Roman" w:hAnsi="Times New Roman" w:cs="Times New Roman"/>
          <w:sz w:val="24"/>
          <w:szCs w:val="24"/>
        </w:rPr>
        <w:instrText xml:space="preserve"> ADDIN EN.CITE &lt;EndNote&gt;&lt;Cite&gt;&lt;Author&gt;Ameer&lt;/Author&gt;&lt;Year&gt;2012&lt;/Year&gt;&lt;RecNum&gt;699&lt;/RecNum&gt;&lt;DisplayText&gt;(Ameer &amp;amp; Othman, 2012)&lt;/DisplayText&gt;&lt;record&gt;&lt;rec-number&gt;699&lt;/rec-number&gt;&lt;foreign-keys&gt;&lt;key app="EN" db-id="zedta05si2ft2heat27xsazpesv0avfp5dtp" timestamp="1719432790"&gt;699&lt;/key&gt;&lt;/foreign-keys&gt;&lt;ref-type name="Journal Article"&gt;17&lt;/ref-type&gt;&lt;contributors&gt;&lt;authors&gt;&lt;author&gt;Ameer, Rashid&lt;/author&gt;&lt;author&gt;Othman, Radiah&lt;/author&gt;&lt;/authors&gt;&lt;/contributors&gt;&lt;titles&gt;&lt;title&gt;Sustainability practices and corporate financial performance: A study based on the top global corporations&lt;/title&gt;&lt;secondary-title&gt;Journal of business ethics&lt;/secondary-title&gt;&lt;/titles&gt;&lt;periodical&gt;&lt;full-title&gt;Journal of business ethics&lt;/full-title&gt;&lt;/periodical&gt;&lt;pages&gt;61-79&lt;/pages&gt;&lt;volume&gt;108&lt;/volume&gt;&lt;dates&gt;&lt;year&gt;2012&lt;/year&gt;&lt;/dates&gt;&lt;isbn&gt;0167-4544&lt;/isbn&gt;&lt;urls&gt;&lt;/urls&gt;&lt;/record&gt;&lt;/Cite&gt;&lt;/EndNote&gt;</w:instrText>
      </w:r>
      <w:r w:rsidR="007A7739">
        <w:rPr>
          <w:rFonts w:ascii="Times New Roman" w:hAnsi="Times New Roman" w:cs="Times New Roman"/>
          <w:sz w:val="24"/>
          <w:szCs w:val="24"/>
        </w:rPr>
        <w:fldChar w:fldCharType="separate"/>
      </w:r>
      <w:r w:rsidR="007A7739">
        <w:rPr>
          <w:rFonts w:ascii="Times New Roman" w:hAnsi="Times New Roman" w:cs="Times New Roman"/>
          <w:noProof/>
          <w:sz w:val="24"/>
          <w:szCs w:val="24"/>
        </w:rPr>
        <w:t>(Ameer &amp; Othman, 2012)</w:t>
      </w:r>
      <w:r w:rsidR="007A7739">
        <w:rPr>
          <w:rFonts w:ascii="Times New Roman" w:hAnsi="Times New Roman" w:cs="Times New Roman"/>
          <w:sz w:val="24"/>
          <w:szCs w:val="24"/>
        </w:rPr>
        <w:fldChar w:fldCharType="end"/>
      </w:r>
      <w:r w:rsidR="005A5936">
        <w:rPr>
          <w:rFonts w:ascii="Times New Roman" w:hAnsi="Times New Roman" w:cs="Times New Roman"/>
          <w:sz w:val="24"/>
          <w:szCs w:val="24"/>
        </w:rPr>
        <w:t xml:space="preserve"> </w:t>
      </w:r>
      <w:r w:rsidR="006E03FA" w:rsidRPr="006E03FA">
        <w:rPr>
          <w:rFonts w:ascii="Times New Roman" w:hAnsi="Times New Roman" w:cs="Times New Roman"/>
          <w:sz w:val="24"/>
          <w:szCs w:val="24"/>
        </w:rPr>
        <w:t xml:space="preserve">concluded that businesses with a sustainability focus do better financially. Out of the 300 businesses that operate in developed and developing nations, the study concentrated on a sample of the top 100 sustainable global enterprises. Based on the financial statement data from 2006 to 2010, the panel data analysis shows that businesses that </w:t>
      </w:r>
      <w:proofErr w:type="spellStart"/>
      <w:r w:rsidR="006E03FA" w:rsidRPr="006E03FA">
        <w:rPr>
          <w:rFonts w:ascii="Times New Roman" w:hAnsi="Times New Roman" w:cs="Times New Roman"/>
          <w:sz w:val="24"/>
          <w:szCs w:val="24"/>
        </w:rPr>
        <w:t>prioritise</w:t>
      </w:r>
      <w:proofErr w:type="spellEnd"/>
      <w:r w:rsidR="006E03FA" w:rsidRPr="006E03FA">
        <w:rPr>
          <w:rFonts w:ascii="Times New Roman" w:hAnsi="Times New Roman" w:cs="Times New Roman"/>
          <w:sz w:val="24"/>
          <w:szCs w:val="24"/>
        </w:rPr>
        <w:t xml:space="preserve"> sustainability outperform those in the control group in terms of growth rates, asset profitability, pre-tax profit, and cash flow from operations. Furthermore, they use causal analysis to show that corporate social responsibility and financial performance are positively correlated, with the latter serving as the main indicator of sustainable conduct.</w:t>
      </w:r>
    </w:p>
    <w:p w14:paraId="0B88C8FD" w14:textId="27BA76EA" w:rsidR="003D649B" w:rsidRDefault="005A5936" w:rsidP="005A5936">
      <w:pPr>
        <w:spacing w:line="480" w:lineRule="auto"/>
        <w:jc w:val="both"/>
        <w:rPr>
          <w:rFonts w:ascii="Times New Roman" w:hAnsi="Times New Roman" w:cs="Times New Roman"/>
          <w:sz w:val="24"/>
          <w:szCs w:val="24"/>
        </w:rPr>
      </w:pPr>
      <w:r w:rsidRPr="00C86C91">
        <w:rPr>
          <w:rFonts w:ascii="Times New Roman" w:hAnsi="Times New Roman" w:cs="Times New Roman"/>
          <w:sz w:val="24"/>
          <w:szCs w:val="24"/>
        </w:rPr>
        <w:t xml:space="preserve">The objective of another study by </w:t>
      </w:r>
      <w:r w:rsidR="007A7739" w:rsidRPr="00C86C91">
        <w:rPr>
          <w:rFonts w:ascii="Times New Roman" w:hAnsi="Times New Roman" w:cs="Times New Roman"/>
          <w:sz w:val="24"/>
          <w:szCs w:val="24"/>
        </w:rPr>
        <w:fldChar w:fldCharType="begin"/>
      </w:r>
      <w:r w:rsidR="007A7739" w:rsidRPr="00C86C91">
        <w:rPr>
          <w:rFonts w:ascii="Times New Roman" w:hAnsi="Times New Roman" w:cs="Times New Roman"/>
          <w:sz w:val="24"/>
          <w:szCs w:val="24"/>
        </w:rPr>
        <w:instrText xml:space="preserve"> ADDIN EN.CITE &lt;EndNote&gt;&lt;Cite&gt;&lt;Author&gt;Goker&lt;/Author&gt;&lt;Year&gt;2020&lt;/Year&gt;&lt;RecNum&gt;701&lt;/RecNum&gt;&lt;DisplayText&gt;(Goker, 2020)&lt;/DisplayText&gt;&lt;record&gt;&lt;rec-number&gt;701&lt;/rec-number&gt;&lt;foreign-keys&gt;&lt;key app="EN" db-id="zedta05si2ft2heat27xsazpesv0avfp5dtp" timestamp="1719433044"&gt;701&lt;/key&gt;&lt;/foreign-keys&gt;&lt;ref-type name="Journal Article"&gt;17&lt;/ref-type&gt;&lt;contributors&gt;&lt;authors&gt;&lt;author&gt;Goker, Ilkut Elif Kandil&lt;/author&gt;&lt;/authors&gt;&lt;/contributors&gt;&lt;titles&gt;&lt;title&gt;An analysis of working capital efficiency of companies listed on sustainability index by index method&lt;/title&gt;&lt;secondary-title&gt;Journal of Economics Finance and Accounting&lt;/secondary-title&gt;&lt;/titles&gt;&lt;periodical&gt;&lt;full-title&gt;Journal of Economics Finance and Accounting&lt;/full-title&gt;&lt;/periodical&gt;&lt;pages&gt;94-102&lt;/pages&gt;&lt;volume&gt;7&lt;/volume&gt;&lt;number&gt;2&lt;/number&gt;&lt;dates&gt;&lt;year&gt;2020&lt;/year&gt;&lt;/dates&gt;&lt;isbn&gt;2148-6697&lt;/isbn&gt;&lt;urls&gt;&lt;/urls&gt;&lt;/record&gt;&lt;/Cite&gt;&lt;/EndNote&gt;</w:instrText>
      </w:r>
      <w:r w:rsidR="007A7739" w:rsidRPr="00C86C91">
        <w:rPr>
          <w:rFonts w:ascii="Times New Roman" w:hAnsi="Times New Roman" w:cs="Times New Roman"/>
          <w:sz w:val="24"/>
          <w:szCs w:val="24"/>
        </w:rPr>
        <w:fldChar w:fldCharType="separate"/>
      </w:r>
      <w:r w:rsidR="007A7739" w:rsidRPr="00C86C91">
        <w:rPr>
          <w:rFonts w:ascii="Times New Roman" w:hAnsi="Times New Roman" w:cs="Times New Roman"/>
          <w:noProof/>
          <w:sz w:val="24"/>
          <w:szCs w:val="24"/>
        </w:rPr>
        <w:t>(Goker, 2020)</w:t>
      </w:r>
      <w:r w:rsidR="007A7739" w:rsidRPr="00C86C91">
        <w:rPr>
          <w:rFonts w:ascii="Times New Roman" w:hAnsi="Times New Roman" w:cs="Times New Roman"/>
          <w:sz w:val="24"/>
          <w:szCs w:val="24"/>
        </w:rPr>
        <w:fldChar w:fldCharType="end"/>
      </w:r>
      <w:r w:rsidR="006E03FA">
        <w:rPr>
          <w:rFonts w:ascii="Times New Roman" w:hAnsi="Times New Roman" w:cs="Times New Roman"/>
          <w:sz w:val="24"/>
          <w:szCs w:val="24"/>
        </w:rPr>
        <w:t>, was to evaluate t</w:t>
      </w:r>
      <w:r w:rsidR="006E03FA" w:rsidRPr="006E03FA">
        <w:rPr>
          <w:rFonts w:ascii="Times New Roman" w:hAnsi="Times New Roman" w:cs="Times New Roman"/>
          <w:sz w:val="24"/>
          <w:szCs w:val="24"/>
        </w:rPr>
        <w:t xml:space="preserve">he time between the payment for working capital and the receipt of cash from its sale is known as the cash conversion cycle. The cash conversion cycle allows financial managers to efficiently manage their working capital. They can achieve this by reducing the time it takes for their potential clients to convert their </w:t>
      </w:r>
      <w:r w:rsidR="006E03FA" w:rsidRPr="006E03FA">
        <w:rPr>
          <w:rFonts w:ascii="Times New Roman" w:hAnsi="Times New Roman" w:cs="Times New Roman"/>
          <w:sz w:val="24"/>
          <w:szCs w:val="24"/>
        </w:rPr>
        <w:lastRenderedPageBreak/>
        <w:t>inventory into useful commodities. One strategy is to sell the account receivables as soon as possible to collect cash. Another approach is to expedite the payment process for debtors. Additionally, businesses can implement trade credit policies that extend the payment period for suppliers, allowing them to acquire reinvested cash</w:t>
      </w:r>
      <w:r w:rsidR="006E03FA">
        <w:rPr>
          <w:rFonts w:ascii="Times New Roman" w:hAnsi="Times New Roman" w:cs="Times New Roman"/>
          <w:sz w:val="24"/>
          <w:szCs w:val="24"/>
        </w:rPr>
        <w:t xml:space="preserve">. </w:t>
      </w:r>
      <w:r w:rsidRPr="00F57CF2">
        <w:rPr>
          <w:rFonts w:ascii="Times New Roman" w:hAnsi="Times New Roman" w:cs="Times New Roman"/>
          <w:sz w:val="24"/>
          <w:szCs w:val="24"/>
        </w:rPr>
        <w:t>Efficient management of working capital is crucial for ensuring that firms maintain environmental sustainability</w:t>
      </w:r>
      <w:r w:rsidRPr="00C86C91">
        <w:rPr>
          <w:rFonts w:ascii="Times New Roman" w:hAnsi="Times New Roman" w:cs="Times New Roman"/>
          <w:sz w:val="24"/>
          <w:szCs w:val="24"/>
        </w:rPr>
        <w:t>. The research lacks consensus since some writers argue that sustainability-related costs would impact the organization's liquidity and working capital needs.</w:t>
      </w:r>
      <w:r w:rsidRPr="00F57CF2">
        <w:rPr>
          <w:rFonts w:ascii="Times New Roman" w:hAnsi="Times New Roman" w:cs="Times New Roman"/>
          <w:sz w:val="24"/>
          <w:szCs w:val="24"/>
        </w:rPr>
        <w:t xml:space="preserve">  The research employs working capital management as the independent variable</w:t>
      </w:r>
      <w:r w:rsidR="0040700B">
        <w:rPr>
          <w:rFonts w:ascii="Times New Roman" w:hAnsi="Times New Roman" w:cs="Times New Roman"/>
          <w:sz w:val="24"/>
          <w:szCs w:val="24"/>
        </w:rPr>
        <w:t xml:space="preserve"> proxied by net liquidity balance, working capital requirement, cash conversion cycle</w:t>
      </w:r>
      <w:r w:rsidRPr="00F57CF2">
        <w:rPr>
          <w:rFonts w:ascii="Times New Roman" w:hAnsi="Times New Roman" w:cs="Times New Roman"/>
          <w:sz w:val="24"/>
          <w:szCs w:val="24"/>
        </w:rPr>
        <w:t xml:space="preserve"> and environmental performance as the dependent variable.</w:t>
      </w:r>
    </w:p>
    <w:p w14:paraId="6F2CCFA4" w14:textId="48606AB7" w:rsidR="000D6881" w:rsidRDefault="000D6881" w:rsidP="0053614B">
      <w:pPr>
        <w:spacing w:line="480" w:lineRule="auto"/>
        <w:jc w:val="both"/>
        <w:rPr>
          <w:rFonts w:ascii="Times New Roman" w:hAnsi="Times New Roman" w:cs="Times New Roman"/>
          <w:sz w:val="24"/>
          <w:szCs w:val="24"/>
        </w:rPr>
      </w:pPr>
      <w:bookmarkStart w:id="70" w:name="_Hlk178592388"/>
      <w:r w:rsidRPr="000D6881">
        <w:rPr>
          <w:rFonts w:ascii="Times New Roman" w:hAnsi="Times New Roman" w:cs="Times New Roman"/>
          <w:sz w:val="24"/>
          <w:szCs w:val="24"/>
        </w:rPr>
        <w:t xml:space="preserve">According to Naomi (2023), net liquid assets serve as a reliable indicator of a company's financial health. Positive net liquid assets indicate that a company is well-positioned to </w:t>
      </w:r>
      <w:r w:rsidR="00F41AAE">
        <w:rPr>
          <w:rFonts w:ascii="Times New Roman" w:hAnsi="Times New Roman" w:cs="Times New Roman"/>
          <w:sz w:val="24"/>
          <w:szCs w:val="24"/>
        </w:rPr>
        <w:t>fulfill</w:t>
      </w:r>
      <w:r w:rsidRPr="000D6881">
        <w:rPr>
          <w:rFonts w:ascii="Times New Roman" w:hAnsi="Times New Roman" w:cs="Times New Roman"/>
          <w:sz w:val="24"/>
          <w:szCs w:val="24"/>
        </w:rPr>
        <w:t xml:space="preserve"> its forthcoming financial obligations or engage in investment activities without requiring outside funding (Naomi, 2023).</w:t>
      </w:r>
      <w:r w:rsidR="005C2151">
        <w:rPr>
          <w:rFonts w:ascii="Times New Roman" w:hAnsi="Times New Roman" w:cs="Times New Roman"/>
          <w:sz w:val="24"/>
          <w:szCs w:val="24"/>
        </w:rPr>
        <w:t xml:space="preserve"> </w:t>
      </w:r>
      <w:r w:rsidR="005C2151" w:rsidRPr="005C2151">
        <w:rPr>
          <w:rFonts w:ascii="Times New Roman" w:hAnsi="Times New Roman" w:cs="Times New Roman"/>
          <w:sz w:val="24"/>
          <w:szCs w:val="24"/>
        </w:rPr>
        <w:t xml:space="preserve">According to Shulman and Cox, traditional financial statistics such as the current ratio, quick ratio, and net working capital fail to include the company's ability to continue operating and therefore do not appropriately assess its liquidity (Faden &amp; Faden, 2014). Due to </w:t>
      </w:r>
      <w:r w:rsidR="005C2151">
        <w:rPr>
          <w:rFonts w:ascii="Times New Roman" w:hAnsi="Times New Roman" w:cs="Times New Roman"/>
          <w:sz w:val="24"/>
          <w:szCs w:val="24"/>
        </w:rPr>
        <w:t>this</w:t>
      </w:r>
      <w:r w:rsidR="005C2151" w:rsidRPr="005C2151">
        <w:rPr>
          <w:rFonts w:ascii="Times New Roman" w:hAnsi="Times New Roman" w:cs="Times New Roman"/>
          <w:sz w:val="24"/>
          <w:szCs w:val="24"/>
        </w:rPr>
        <w:t xml:space="preserve"> rationale, net working capital was classified into two distinct categories: working capital </w:t>
      </w:r>
      <w:r w:rsidR="005C2151">
        <w:rPr>
          <w:rFonts w:ascii="Times New Roman" w:hAnsi="Times New Roman" w:cs="Times New Roman"/>
          <w:sz w:val="24"/>
          <w:szCs w:val="24"/>
        </w:rPr>
        <w:t>requirement</w:t>
      </w:r>
      <w:r w:rsidR="005C2151" w:rsidRPr="005C2151">
        <w:rPr>
          <w:rFonts w:ascii="Times New Roman" w:hAnsi="Times New Roman" w:cs="Times New Roman"/>
          <w:sz w:val="24"/>
          <w:szCs w:val="24"/>
        </w:rPr>
        <w:t xml:space="preserve"> and net liquidity balance. This classification enabled them to accurately predict an imminent financial disaster for a firm. In a study done by Prasad et al. (2019), it was found that Shulman and Cox's approach </w:t>
      </w:r>
      <w:r w:rsidR="005C2151">
        <w:rPr>
          <w:rFonts w:ascii="Times New Roman" w:hAnsi="Times New Roman" w:cs="Times New Roman"/>
          <w:sz w:val="24"/>
          <w:szCs w:val="24"/>
        </w:rPr>
        <w:t>to</w:t>
      </w:r>
      <w:r w:rsidR="005C2151" w:rsidRPr="005C2151">
        <w:rPr>
          <w:rFonts w:ascii="Times New Roman" w:hAnsi="Times New Roman" w:cs="Times New Roman"/>
          <w:sz w:val="24"/>
          <w:szCs w:val="24"/>
        </w:rPr>
        <w:t xml:space="preserve"> working capital management classified working capital needs as non-financial items and net liquidity balance as a financial item. The liquidity of the Net Liquidity Balance and the Working Capital Requirement, although interconnected, are separate</w:t>
      </w:r>
      <w:r w:rsidR="005C2151">
        <w:rPr>
          <w:rFonts w:ascii="Times New Roman" w:hAnsi="Times New Roman" w:cs="Times New Roman"/>
          <w:sz w:val="24"/>
          <w:szCs w:val="24"/>
        </w:rPr>
        <w:t>d</w:t>
      </w:r>
      <w:r w:rsidR="005C2151" w:rsidRPr="005C2151">
        <w:rPr>
          <w:rFonts w:ascii="Times New Roman" w:hAnsi="Times New Roman" w:cs="Times New Roman"/>
          <w:sz w:val="24"/>
          <w:szCs w:val="24"/>
        </w:rPr>
        <w:t>. By reducing the number of days, it takes to collect accounts receivable, the net liquidity balance will increase and the demand for working capital will decrease.</w:t>
      </w:r>
    </w:p>
    <w:p w14:paraId="58825662" w14:textId="2435DED6" w:rsidR="0053614B" w:rsidRPr="0053614B" w:rsidRDefault="005C2151" w:rsidP="0053614B">
      <w:pPr>
        <w:spacing w:line="480" w:lineRule="auto"/>
        <w:jc w:val="both"/>
        <w:rPr>
          <w:rFonts w:ascii="Times New Roman" w:hAnsi="Times New Roman" w:cs="Times New Roman"/>
          <w:sz w:val="24"/>
          <w:szCs w:val="24"/>
        </w:rPr>
      </w:pPr>
      <w:bookmarkStart w:id="71" w:name="_Hlk178592431"/>
      <w:bookmarkEnd w:id="70"/>
      <w:r>
        <w:rPr>
          <w:rFonts w:ascii="Times New Roman" w:hAnsi="Times New Roman" w:cs="Times New Roman"/>
          <w:sz w:val="24"/>
          <w:szCs w:val="24"/>
        </w:rPr>
        <w:t>The working capital requirement denotes the disparity between non-financial current assets and non-financial current liabilities</w:t>
      </w:r>
      <w:r w:rsidR="0053614B" w:rsidRPr="0053614B">
        <w:rPr>
          <w:rFonts w:ascii="Times New Roman" w:hAnsi="Times New Roman" w:cs="Times New Roman"/>
          <w:sz w:val="24"/>
          <w:szCs w:val="24"/>
        </w:rPr>
        <w:t xml:space="preserve">. Working capital requirement </w:t>
      </w:r>
      <w:r w:rsidR="00750C5C">
        <w:rPr>
          <w:rFonts w:ascii="Times New Roman" w:hAnsi="Times New Roman" w:cs="Times New Roman"/>
          <w:sz w:val="24"/>
          <w:szCs w:val="24"/>
        </w:rPr>
        <w:t>is</w:t>
      </w:r>
      <w:r w:rsidR="0053614B" w:rsidRPr="0053614B">
        <w:rPr>
          <w:rFonts w:ascii="Times New Roman" w:hAnsi="Times New Roman" w:cs="Times New Roman"/>
          <w:sz w:val="24"/>
          <w:szCs w:val="24"/>
        </w:rPr>
        <w:t xml:space="preserve"> calculated by considering </w:t>
      </w:r>
      <w:r w:rsidR="0053614B" w:rsidRPr="0053614B">
        <w:rPr>
          <w:rFonts w:ascii="Times New Roman" w:hAnsi="Times New Roman" w:cs="Times New Roman"/>
          <w:sz w:val="24"/>
          <w:szCs w:val="24"/>
        </w:rPr>
        <w:lastRenderedPageBreak/>
        <w:t>receivables, inventory, and account payables. An increase in the working capital r</w:t>
      </w:r>
      <w:r w:rsidR="00750C5C">
        <w:rPr>
          <w:rFonts w:ascii="Times New Roman" w:hAnsi="Times New Roman" w:cs="Times New Roman"/>
          <w:sz w:val="24"/>
          <w:szCs w:val="24"/>
        </w:rPr>
        <w:t>equirement</w:t>
      </w:r>
      <w:r w:rsidR="0053614B" w:rsidRPr="0053614B">
        <w:rPr>
          <w:rFonts w:ascii="Times New Roman" w:hAnsi="Times New Roman" w:cs="Times New Roman"/>
          <w:sz w:val="24"/>
          <w:szCs w:val="24"/>
        </w:rPr>
        <w:t xml:space="preserve"> may be attributed to a larger number of accounts receivable, a bigger inventory, or a smaller number of accounts payable </w:t>
      </w:r>
      <w:r w:rsidR="00750C5C">
        <w:rPr>
          <w:rFonts w:ascii="Times New Roman" w:hAnsi="Times New Roman" w:cs="Times New Roman"/>
          <w:sz w:val="24"/>
          <w:szCs w:val="24"/>
        </w:rPr>
        <w:fldChar w:fldCharType="begin"/>
      </w:r>
      <w:r w:rsidR="00750C5C">
        <w:rPr>
          <w:rFonts w:ascii="Times New Roman" w:hAnsi="Times New Roman" w:cs="Times New Roman"/>
          <w:sz w:val="24"/>
          <w:szCs w:val="24"/>
        </w:rPr>
        <w:instrText xml:space="preserve"> ADDIN EN.CITE &lt;EndNote&gt;&lt;Cite&gt;&lt;Author&gt;Banerjee&lt;/Author&gt;&lt;Year&gt;2023&lt;/Year&gt;&lt;RecNum&gt;639&lt;/RecNum&gt;&lt;DisplayText&gt;(Banerjee &amp;amp; Dutta, 2023)&lt;/DisplayText&gt;&lt;record&gt;&lt;rec-number&gt;639&lt;/rec-number&gt;&lt;foreign-keys&gt;&lt;key app="EN" db-id="zedta05si2ft2heat27xsazpesv0avfp5dtp" timestamp="1719317830"&gt;639&lt;/key&gt;&lt;/foreign-keys&gt;&lt;ref-type name="Book Section"&gt;5&lt;/ref-type&gt;&lt;contributors&gt;&lt;authors&gt;&lt;author&gt;Banerjee, Pradip&lt;/author&gt;&lt;author&gt;Dutta, Shantanu&lt;/author&gt;&lt;/authors&gt;&lt;/contributors&gt;&lt;titles&gt;&lt;title&gt;Determinants of working capital management&lt;/title&gt;&lt;secondary-title&gt;Working Capital Management: Concepts And Strategies&lt;/secondary-title&gt;&lt;/titles&gt;&lt;pages&gt;21-43&lt;/pages&gt;&lt;dates&gt;&lt;year&gt;2023&lt;/year&gt;&lt;/dates&gt;&lt;urls&gt;&lt;/urls&gt;&lt;/record&gt;&lt;/Cite&gt;&lt;/EndNote&gt;</w:instrText>
      </w:r>
      <w:r w:rsidR="00750C5C">
        <w:rPr>
          <w:rFonts w:ascii="Times New Roman" w:hAnsi="Times New Roman" w:cs="Times New Roman"/>
          <w:sz w:val="24"/>
          <w:szCs w:val="24"/>
        </w:rPr>
        <w:fldChar w:fldCharType="separate"/>
      </w:r>
      <w:r w:rsidR="00750C5C">
        <w:rPr>
          <w:rFonts w:ascii="Times New Roman" w:hAnsi="Times New Roman" w:cs="Times New Roman"/>
          <w:noProof/>
          <w:sz w:val="24"/>
          <w:szCs w:val="24"/>
        </w:rPr>
        <w:t>(Banerjee &amp; Dutta, 2023)</w:t>
      </w:r>
      <w:r w:rsidR="00750C5C">
        <w:rPr>
          <w:rFonts w:ascii="Times New Roman" w:hAnsi="Times New Roman" w:cs="Times New Roman"/>
          <w:sz w:val="24"/>
          <w:szCs w:val="24"/>
        </w:rPr>
        <w:fldChar w:fldCharType="end"/>
      </w:r>
      <w:r w:rsidR="0053614B" w:rsidRPr="0053614B">
        <w:rPr>
          <w:rFonts w:ascii="Times New Roman" w:hAnsi="Times New Roman" w:cs="Times New Roman"/>
          <w:sz w:val="24"/>
          <w:szCs w:val="24"/>
        </w:rPr>
        <w:t>. A higher working capital r</w:t>
      </w:r>
      <w:r w:rsidR="00750C5C">
        <w:rPr>
          <w:rFonts w:ascii="Times New Roman" w:hAnsi="Times New Roman" w:cs="Times New Roman"/>
          <w:sz w:val="24"/>
          <w:szCs w:val="24"/>
        </w:rPr>
        <w:t>equirement</w:t>
      </w:r>
      <w:r w:rsidR="0053614B" w:rsidRPr="0053614B">
        <w:rPr>
          <w:rFonts w:ascii="Times New Roman" w:hAnsi="Times New Roman" w:cs="Times New Roman"/>
          <w:sz w:val="24"/>
          <w:szCs w:val="24"/>
        </w:rPr>
        <w:t xml:space="preserve"> often indicates that businesses allocate a significant portion of their funds towards operational expenses, thereby reducing their available resources for other purposes such as new </w:t>
      </w:r>
      <w:r w:rsidR="006E03FA">
        <w:rPr>
          <w:rFonts w:ascii="Times New Roman" w:hAnsi="Times New Roman" w:cs="Times New Roman"/>
          <w:sz w:val="24"/>
          <w:szCs w:val="24"/>
        </w:rPr>
        <w:t>product development</w:t>
      </w:r>
      <w:r w:rsidR="0053614B" w:rsidRPr="0053614B">
        <w:rPr>
          <w:rFonts w:ascii="Times New Roman" w:hAnsi="Times New Roman" w:cs="Times New Roman"/>
          <w:sz w:val="24"/>
          <w:szCs w:val="24"/>
        </w:rPr>
        <w:t xml:space="preserve">, expanding into new markets, acquiring other companies, </w:t>
      </w:r>
      <w:proofErr w:type="spellStart"/>
      <w:r w:rsidR="0053614B" w:rsidRPr="0053614B">
        <w:rPr>
          <w:rFonts w:ascii="Times New Roman" w:hAnsi="Times New Roman" w:cs="Times New Roman"/>
          <w:sz w:val="24"/>
          <w:szCs w:val="24"/>
        </w:rPr>
        <w:t>modernising</w:t>
      </w:r>
      <w:proofErr w:type="spellEnd"/>
      <w:r w:rsidR="0053614B" w:rsidRPr="0053614B">
        <w:rPr>
          <w:rFonts w:ascii="Times New Roman" w:hAnsi="Times New Roman" w:cs="Times New Roman"/>
          <w:sz w:val="24"/>
          <w:szCs w:val="24"/>
        </w:rPr>
        <w:t xml:space="preserve"> operations, debt repayment, or reducing environmental costs. According to </w:t>
      </w:r>
      <w:r w:rsidR="00750C5C">
        <w:rPr>
          <w:rFonts w:ascii="Times New Roman" w:hAnsi="Times New Roman" w:cs="Times New Roman"/>
          <w:sz w:val="24"/>
          <w:szCs w:val="24"/>
        </w:rPr>
        <w:fldChar w:fldCharType="begin"/>
      </w:r>
      <w:r w:rsidR="00750C5C">
        <w:rPr>
          <w:rFonts w:ascii="Times New Roman" w:hAnsi="Times New Roman" w:cs="Times New Roman"/>
          <w:sz w:val="24"/>
          <w:szCs w:val="24"/>
        </w:rPr>
        <w:instrText xml:space="preserve"> ADDIN EN.CITE &lt;EndNote&gt;&lt;Cite&gt;&lt;Author&gt;Souder&lt;/Author&gt;&lt;Year&gt;2012&lt;/Year&gt;&lt;RecNum&gt;640&lt;/RecNum&gt;&lt;DisplayText&gt;(Souder &amp;amp; Bromiley, 2012)&lt;/DisplayText&gt;&lt;record&gt;&lt;rec-number&gt;640&lt;/rec-number&gt;&lt;foreign-keys&gt;&lt;key app="EN" db-id="zedta05si2ft2heat27xsazpesv0avfp5dtp" timestamp="1719318220"&gt;640&lt;/key&gt;&lt;/foreign-keys&gt;&lt;ref-type name="Journal Article"&gt;17&lt;/ref-type&gt;&lt;contributors&gt;&lt;authors&gt;&lt;author&gt;Souder, David&lt;/author&gt;&lt;author&gt;Bromiley, Philip&lt;/author&gt;&lt;/authors&gt;&lt;/contributors&gt;&lt;titles&gt;&lt;title&gt;Explaining temporal orientation: Evidence from the durability of firms&amp;apos; capital investments&lt;/title&gt;&lt;secondary-title&gt;Strategic Management Journal&lt;/secondary-title&gt;&lt;/titles&gt;&lt;periodical&gt;&lt;full-title&gt;Strategic management journal&lt;/full-title&gt;&lt;/periodical&gt;&lt;pages&gt;550-569&lt;/pages&gt;&lt;volume&gt;33&lt;/volume&gt;&lt;number&gt;5&lt;/number&gt;&lt;dates&gt;&lt;year&gt;2012&lt;/year&gt;&lt;/dates&gt;&lt;isbn&gt;0143-2095&lt;/isbn&gt;&lt;urls&gt;&lt;/urls&gt;&lt;/record&gt;&lt;/Cite&gt;&lt;/EndNote&gt;</w:instrText>
      </w:r>
      <w:r w:rsidR="00750C5C">
        <w:rPr>
          <w:rFonts w:ascii="Times New Roman" w:hAnsi="Times New Roman" w:cs="Times New Roman"/>
          <w:sz w:val="24"/>
          <w:szCs w:val="24"/>
        </w:rPr>
        <w:fldChar w:fldCharType="separate"/>
      </w:r>
      <w:r w:rsidR="00750C5C">
        <w:rPr>
          <w:rFonts w:ascii="Times New Roman" w:hAnsi="Times New Roman" w:cs="Times New Roman"/>
          <w:noProof/>
          <w:sz w:val="24"/>
          <w:szCs w:val="24"/>
        </w:rPr>
        <w:t>(Souder &amp; Bromiley, 2012)</w:t>
      </w:r>
      <w:r w:rsidR="00750C5C">
        <w:rPr>
          <w:rFonts w:ascii="Times New Roman" w:hAnsi="Times New Roman" w:cs="Times New Roman"/>
          <w:sz w:val="24"/>
          <w:szCs w:val="24"/>
        </w:rPr>
        <w:fldChar w:fldCharType="end"/>
      </w:r>
      <w:r w:rsidR="0053614B" w:rsidRPr="0053614B">
        <w:rPr>
          <w:rFonts w:ascii="Times New Roman" w:hAnsi="Times New Roman" w:cs="Times New Roman"/>
          <w:sz w:val="24"/>
          <w:szCs w:val="24"/>
        </w:rPr>
        <w:t xml:space="preserve">, when your working capital requirements are higher, your ability to make investments with a long-term perspective is significantly limited.  </w:t>
      </w:r>
    </w:p>
    <w:p w14:paraId="0014D57A" w14:textId="632A1AE7" w:rsidR="0053614B" w:rsidRDefault="0053614B" w:rsidP="0053614B">
      <w:pPr>
        <w:spacing w:line="480" w:lineRule="auto"/>
        <w:jc w:val="both"/>
        <w:rPr>
          <w:rFonts w:ascii="Times New Roman" w:hAnsi="Times New Roman" w:cs="Times New Roman"/>
          <w:sz w:val="24"/>
          <w:szCs w:val="24"/>
        </w:rPr>
      </w:pPr>
      <w:r w:rsidRPr="0053614B">
        <w:rPr>
          <w:rFonts w:ascii="Times New Roman" w:hAnsi="Times New Roman" w:cs="Times New Roman"/>
          <w:sz w:val="24"/>
          <w:szCs w:val="24"/>
        </w:rPr>
        <w:t xml:space="preserve">Based on a study conducted by </w:t>
      </w:r>
      <w:r w:rsidR="00750C5C">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AuthorYear="1"&gt;&lt;Author&gt;Barros&lt;/Author&gt;&lt;Year&gt;2022&lt;/Year&gt;&lt;RecNum&gt;780&lt;/RecNum&gt;&lt;DisplayText&gt;Barros et al. (2022)&lt;/DisplayText&gt;&lt;record&gt;&lt;rec-number&gt;780&lt;/rec-number&gt;&lt;foreign-keys&gt;&lt;key app="EN" db-id="zedta05si2ft2heat27xsazpesv0avfp5dtp" timestamp="1719859757"&gt;780&lt;/key&gt;&lt;/foreign-keys&gt;&lt;ref-type name="Journal Article"&gt;17&lt;/ref-type&gt;&lt;contributors&gt;&lt;authors&gt;&lt;author&gt;Barros, Victor&lt;/author&gt;&lt;author&gt;Falcão, Pedro Fontes&lt;/author&gt;&lt;author&gt;Sarmento, Joaquim Miranda&lt;/author&gt;&lt;/authors&gt;&lt;/contributors&gt;&lt;titles&gt;&lt;title&gt;Are more sustainable firms able to operate with lower working capital requirements?&lt;/title&gt;&lt;secondary-title&gt;Finance Research Letters&lt;/secondary-title&gt;&lt;/titles&gt;&lt;periodical&gt;&lt;full-title&gt;Finance Research Letters&lt;/full-title&gt;&lt;/periodical&gt;&lt;pages&gt;102407&lt;/pages&gt;&lt;volume&gt;46&lt;/volume&gt;&lt;dates&gt;&lt;year&gt;2022&lt;/year&gt;&lt;/dates&gt;&lt;isbn&gt;1544-6123&lt;/isbn&gt;&lt;urls&gt;&lt;/urls&gt;&lt;/record&gt;&lt;/Cite&gt;&lt;/EndNote&gt;</w:instrText>
      </w:r>
      <w:r w:rsidR="00750C5C">
        <w:rPr>
          <w:rFonts w:ascii="Times New Roman" w:hAnsi="Times New Roman" w:cs="Times New Roman"/>
          <w:sz w:val="24"/>
          <w:szCs w:val="24"/>
        </w:rPr>
        <w:fldChar w:fldCharType="separate"/>
      </w:r>
      <w:r w:rsidR="006B4A8A">
        <w:rPr>
          <w:rFonts w:ascii="Times New Roman" w:hAnsi="Times New Roman" w:cs="Times New Roman"/>
          <w:noProof/>
          <w:sz w:val="24"/>
          <w:szCs w:val="24"/>
        </w:rPr>
        <w:t>Barros et al. (2022)</w:t>
      </w:r>
      <w:r w:rsidR="00750C5C">
        <w:rPr>
          <w:rFonts w:ascii="Times New Roman" w:hAnsi="Times New Roman" w:cs="Times New Roman"/>
          <w:sz w:val="24"/>
          <w:szCs w:val="24"/>
        </w:rPr>
        <w:fldChar w:fldCharType="end"/>
      </w:r>
      <w:r w:rsidRPr="0053614B">
        <w:rPr>
          <w:rFonts w:ascii="Times New Roman" w:hAnsi="Times New Roman" w:cs="Times New Roman"/>
          <w:sz w:val="24"/>
          <w:szCs w:val="24"/>
        </w:rPr>
        <w:t xml:space="preserve">, </w:t>
      </w:r>
      <w:proofErr w:type="spellStart"/>
      <w:r w:rsidRPr="0053614B">
        <w:rPr>
          <w:rFonts w:ascii="Times New Roman" w:hAnsi="Times New Roman" w:cs="Times New Roman"/>
          <w:sz w:val="24"/>
          <w:szCs w:val="24"/>
        </w:rPr>
        <w:t>organisations</w:t>
      </w:r>
      <w:proofErr w:type="spellEnd"/>
      <w:r w:rsidRPr="0053614B">
        <w:rPr>
          <w:rFonts w:ascii="Times New Roman" w:hAnsi="Times New Roman" w:cs="Times New Roman"/>
          <w:sz w:val="24"/>
          <w:szCs w:val="24"/>
        </w:rPr>
        <w:t xml:space="preserve"> that perform well in terms of their environmental, social, and governance aspects often have reduced working capital needs. However, it is important to note that the environmental and social factors are solely responsible for this impact. This conclusion is applicable to working capital measures that depart from the average of the industry. Sustainable enterprises reduce working capital needs compared to the industry average.  Research indicates that </w:t>
      </w:r>
      <w:proofErr w:type="spellStart"/>
      <w:r w:rsidRPr="0053614B">
        <w:rPr>
          <w:rFonts w:ascii="Times New Roman" w:hAnsi="Times New Roman" w:cs="Times New Roman"/>
          <w:sz w:val="24"/>
          <w:szCs w:val="24"/>
        </w:rPr>
        <w:t>organisations</w:t>
      </w:r>
      <w:proofErr w:type="spellEnd"/>
      <w:r w:rsidRPr="0053614B">
        <w:rPr>
          <w:rFonts w:ascii="Times New Roman" w:hAnsi="Times New Roman" w:cs="Times New Roman"/>
          <w:sz w:val="24"/>
          <w:szCs w:val="24"/>
        </w:rPr>
        <w:t xml:space="preserve"> with higher scores in Environment, Social, and Governance </w:t>
      </w:r>
      <w:r w:rsidR="00750C5C">
        <w:rPr>
          <w:rFonts w:ascii="Times New Roman" w:hAnsi="Times New Roman" w:cs="Times New Roman"/>
          <w:sz w:val="24"/>
          <w:szCs w:val="24"/>
        </w:rPr>
        <w:t>can</w:t>
      </w:r>
      <w:r w:rsidRPr="0053614B">
        <w:rPr>
          <w:rFonts w:ascii="Times New Roman" w:hAnsi="Times New Roman" w:cs="Times New Roman"/>
          <w:sz w:val="24"/>
          <w:szCs w:val="24"/>
        </w:rPr>
        <w:t xml:space="preserve"> operate with less working capital investments due to their lower working capital requirement</w:t>
      </w:r>
      <w:r w:rsidR="00750C5C">
        <w:rPr>
          <w:rFonts w:ascii="Times New Roman" w:hAnsi="Times New Roman" w:cs="Times New Roman"/>
          <w:sz w:val="24"/>
          <w:szCs w:val="24"/>
        </w:rPr>
        <w:t xml:space="preserve"> </w:t>
      </w:r>
      <w:r w:rsidR="00750C5C">
        <w:rPr>
          <w:rFonts w:ascii="Times New Roman" w:hAnsi="Times New Roman" w:cs="Times New Roman"/>
          <w:sz w:val="24"/>
          <w:szCs w:val="24"/>
        </w:rPr>
        <w:fldChar w:fldCharType="begin"/>
      </w:r>
      <w:r w:rsidR="00750C5C">
        <w:rPr>
          <w:rFonts w:ascii="Times New Roman" w:hAnsi="Times New Roman" w:cs="Times New Roman"/>
          <w:sz w:val="24"/>
          <w:szCs w:val="24"/>
        </w:rPr>
        <w:instrText xml:space="preserve"> ADDIN EN.CITE &lt;EndNote&gt;&lt;Cite&gt;&lt;Author&gt;Barros&lt;/Author&gt;&lt;Year&gt;2022&lt;/Year&gt;&lt;RecNum&gt;780&lt;/RecNum&gt;&lt;DisplayText&gt;(Barros et al., 2022)&lt;/DisplayText&gt;&lt;record&gt;&lt;rec-number&gt;780&lt;/rec-number&gt;&lt;foreign-keys&gt;&lt;key app="EN" db-id="zedta05si2ft2heat27xsazpesv0avfp5dtp" timestamp="1719859757"&gt;780&lt;/key&gt;&lt;/foreign-keys&gt;&lt;ref-type name="Journal Article"&gt;17&lt;/ref-type&gt;&lt;contributors&gt;&lt;authors&gt;&lt;author&gt;Barros, Victor&lt;/author&gt;&lt;author&gt;Falcão, Pedro Fontes&lt;/author&gt;&lt;author&gt;Sarmento, Joaquim Miranda&lt;/author&gt;&lt;/authors&gt;&lt;/contributors&gt;&lt;titles&gt;&lt;title&gt;Are more sustainable firms able to operate with lower working capital requirements?&lt;/title&gt;&lt;secondary-title&gt;Finance Research Letters&lt;/secondary-title&gt;&lt;/titles&gt;&lt;periodical&gt;&lt;full-title&gt;Finance Research Letters&lt;/full-title&gt;&lt;/periodical&gt;&lt;pages&gt;102407&lt;/pages&gt;&lt;volume&gt;46&lt;/volume&gt;&lt;dates&gt;&lt;year&gt;2022&lt;/year&gt;&lt;/dates&gt;&lt;isbn&gt;1544-6123&lt;/isbn&gt;&lt;urls&gt;&lt;/urls&gt;&lt;/record&gt;&lt;/Cite&gt;&lt;/EndNote&gt;</w:instrText>
      </w:r>
      <w:r w:rsidR="00750C5C">
        <w:rPr>
          <w:rFonts w:ascii="Times New Roman" w:hAnsi="Times New Roman" w:cs="Times New Roman"/>
          <w:sz w:val="24"/>
          <w:szCs w:val="24"/>
        </w:rPr>
        <w:fldChar w:fldCharType="separate"/>
      </w:r>
      <w:r w:rsidR="00750C5C">
        <w:rPr>
          <w:rFonts w:ascii="Times New Roman" w:hAnsi="Times New Roman" w:cs="Times New Roman"/>
          <w:noProof/>
          <w:sz w:val="24"/>
          <w:szCs w:val="24"/>
        </w:rPr>
        <w:t>(Barros et al., 2022)</w:t>
      </w:r>
      <w:r w:rsidR="00750C5C">
        <w:rPr>
          <w:rFonts w:ascii="Times New Roman" w:hAnsi="Times New Roman" w:cs="Times New Roman"/>
          <w:sz w:val="24"/>
          <w:szCs w:val="24"/>
        </w:rPr>
        <w:fldChar w:fldCharType="end"/>
      </w:r>
      <w:r w:rsidRPr="0053614B">
        <w:rPr>
          <w:rFonts w:ascii="Times New Roman" w:hAnsi="Times New Roman" w:cs="Times New Roman"/>
          <w:sz w:val="24"/>
          <w:szCs w:val="24"/>
        </w:rPr>
        <w:t xml:space="preserve">. This effect is the outcome of the combined influence of social and environmental elements. </w:t>
      </w:r>
      <w:r w:rsidR="00750C5C">
        <w:rPr>
          <w:rFonts w:ascii="Times New Roman" w:hAnsi="Times New Roman" w:cs="Times New Roman"/>
          <w:sz w:val="24"/>
          <w:szCs w:val="24"/>
        </w:rPr>
        <w:t>N</w:t>
      </w:r>
      <w:r w:rsidRPr="0053614B">
        <w:rPr>
          <w:rFonts w:ascii="Times New Roman" w:hAnsi="Times New Roman" w:cs="Times New Roman"/>
          <w:sz w:val="24"/>
          <w:szCs w:val="24"/>
        </w:rPr>
        <w:t>one of the estimations indicate</w:t>
      </w:r>
      <w:r w:rsidR="00750C5C">
        <w:rPr>
          <w:rFonts w:ascii="Times New Roman" w:hAnsi="Times New Roman" w:cs="Times New Roman"/>
          <w:sz w:val="24"/>
          <w:szCs w:val="24"/>
        </w:rPr>
        <w:t>d</w:t>
      </w:r>
      <w:r w:rsidRPr="0053614B">
        <w:rPr>
          <w:rFonts w:ascii="Times New Roman" w:hAnsi="Times New Roman" w:cs="Times New Roman"/>
          <w:sz w:val="24"/>
          <w:szCs w:val="24"/>
        </w:rPr>
        <w:t xml:space="preserve"> any impact of the governance component on working capital requirements. When combined, their findings demonstrate that </w:t>
      </w:r>
      <w:proofErr w:type="spellStart"/>
      <w:r w:rsidRPr="0053614B">
        <w:rPr>
          <w:rFonts w:ascii="Times New Roman" w:hAnsi="Times New Roman" w:cs="Times New Roman"/>
          <w:sz w:val="24"/>
          <w:szCs w:val="24"/>
        </w:rPr>
        <w:t>organisations</w:t>
      </w:r>
      <w:proofErr w:type="spellEnd"/>
      <w:r w:rsidRPr="0053614B">
        <w:rPr>
          <w:rFonts w:ascii="Times New Roman" w:hAnsi="Times New Roman" w:cs="Times New Roman"/>
          <w:sz w:val="24"/>
          <w:szCs w:val="24"/>
        </w:rPr>
        <w:t xml:space="preserve"> may operate with reduced levels of working capital when they engage in environmental, social, and governance factor analysis. Consequently, this allows </w:t>
      </w:r>
      <w:proofErr w:type="spellStart"/>
      <w:r w:rsidRPr="0053614B">
        <w:rPr>
          <w:rFonts w:ascii="Times New Roman" w:hAnsi="Times New Roman" w:cs="Times New Roman"/>
          <w:sz w:val="24"/>
          <w:szCs w:val="24"/>
        </w:rPr>
        <w:t>organisations</w:t>
      </w:r>
      <w:proofErr w:type="spellEnd"/>
      <w:r w:rsidRPr="0053614B">
        <w:rPr>
          <w:rFonts w:ascii="Times New Roman" w:hAnsi="Times New Roman" w:cs="Times New Roman"/>
          <w:sz w:val="24"/>
          <w:szCs w:val="24"/>
        </w:rPr>
        <w:t xml:space="preserve"> to operate with less</w:t>
      </w:r>
      <w:r w:rsidR="000D6881">
        <w:rPr>
          <w:rFonts w:ascii="Times New Roman" w:hAnsi="Times New Roman" w:cs="Times New Roman"/>
          <w:sz w:val="24"/>
          <w:szCs w:val="24"/>
        </w:rPr>
        <w:t>er</w:t>
      </w:r>
      <w:r w:rsidRPr="0053614B">
        <w:rPr>
          <w:rFonts w:ascii="Times New Roman" w:hAnsi="Times New Roman" w:cs="Times New Roman"/>
          <w:sz w:val="24"/>
          <w:szCs w:val="24"/>
        </w:rPr>
        <w:t xml:space="preserve"> amounts of debt.</w:t>
      </w:r>
    </w:p>
    <w:p w14:paraId="6DF20193" w14:textId="5944BE65" w:rsidR="005A5936" w:rsidRDefault="003D649B" w:rsidP="005A5936">
      <w:pPr>
        <w:spacing w:line="480" w:lineRule="auto"/>
        <w:jc w:val="both"/>
        <w:rPr>
          <w:rFonts w:ascii="Times New Roman" w:hAnsi="Times New Roman" w:cs="Times New Roman"/>
          <w:sz w:val="24"/>
          <w:szCs w:val="24"/>
        </w:rPr>
      </w:pPr>
      <w:bookmarkStart w:id="72" w:name="_Hlk178592499"/>
      <w:bookmarkEnd w:id="71"/>
      <w:r w:rsidRPr="003D649B">
        <w:rPr>
          <w:rFonts w:ascii="Times New Roman" w:hAnsi="Times New Roman" w:cs="Times New Roman"/>
          <w:sz w:val="24"/>
          <w:szCs w:val="24"/>
        </w:rPr>
        <w:t xml:space="preserve">According to Jensen and </w:t>
      </w:r>
      <w:r w:rsidR="00341EC9">
        <w:rPr>
          <w:rFonts w:ascii="Times New Roman" w:hAnsi="Times New Roman" w:cs="Times New Roman"/>
          <w:sz w:val="24"/>
          <w:szCs w:val="24"/>
        </w:rPr>
        <w:t>Meckling's</w:t>
      </w:r>
      <w:r w:rsidRPr="003D649B">
        <w:rPr>
          <w:rFonts w:ascii="Times New Roman" w:hAnsi="Times New Roman" w:cs="Times New Roman"/>
          <w:sz w:val="24"/>
          <w:szCs w:val="24"/>
        </w:rPr>
        <w:t xml:space="preserve"> </w:t>
      </w:r>
      <w:r w:rsidR="00916D13">
        <w:rPr>
          <w:rFonts w:ascii="Times New Roman" w:hAnsi="Times New Roman" w:cs="Times New Roman"/>
          <w:sz w:val="24"/>
          <w:szCs w:val="24"/>
        </w:rPr>
        <w:t>theory</w:t>
      </w:r>
      <w:r w:rsidR="00DE58ED">
        <w:rPr>
          <w:rFonts w:ascii="Times New Roman" w:hAnsi="Times New Roman" w:cs="Times New Roman"/>
          <w:sz w:val="24"/>
          <w:szCs w:val="24"/>
        </w:rPr>
        <w:t>, t</w:t>
      </w:r>
      <w:r w:rsidR="00DE58ED" w:rsidRPr="00DE58ED">
        <w:rPr>
          <w:rFonts w:ascii="Times New Roman" w:hAnsi="Times New Roman" w:cs="Times New Roman"/>
          <w:sz w:val="24"/>
          <w:szCs w:val="24"/>
        </w:rPr>
        <w:t xml:space="preserve">he operational cycle measure of a company is related to working capital measurements </w:t>
      </w:r>
      <w:r w:rsidR="00916D13">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&lt;EndNote&gt;&lt;Cite&gt;&lt;Author&gt;Chiang&lt;/Author&gt;&lt;Year&gt;2022&lt;/Year&gt;&lt;RecNum&gt;781&lt;/RecNum&gt;&lt;DisplayText&gt;(Chiang et al., 2022)&lt;/DisplayText&gt;&lt;record&gt;&lt;rec-number&gt;781&lt;/rec-number&gt;&lt;foreign-keys&gt;&lt;key app="EN" db-id="zedta05si2ft2heat27xsazpesv0avfp5dtp" timestamp="1719870468"&gt;781&lt;/key&gt;&lt;/foreign-keys&gt;&lt;ref-type name="Journal Article"&gt;17&lt;/ref-type&gt;&lt;contributors&gt;&lt;authors&gt;&lt;author&gt;Chiang, Hsiangtsai&lt;/author&gt;&lt;author&gt;He, Li-Jen&lt;/author&gt;&lt;author&gt;Yu, Huey Jiuan&lt;/author&gt;&lt;/authors&gt;&lt;/contributors&gt;&lt;titles&gt;&lt;title&gt;Family firm’s succession and firm’s sustainability&lt;/title&gt;&lt;secondary-title&gt;Journal of Family and Economic Issues&lt;/secondary-title&gt;&lt;/titles&gt;&lt;periodical&gt;&lt;full-title&gt;Journal of Family and Economic Issues&lt;/full-title&gt;&lt;/periodical&gt;&lt;pages&gt;637-646&lt;/pages&gt;&lt;volume&gt;43&lt;/volume&gt;&lt;number&gt;3&lt;/number&gt;&lt;dates&gt;&lt;year&gt;2022&lt;/year&gt;&lt;/dates&gt;&lt;isbn&gt;1058-0476&lt;/isbn&gt;&lt;urls&gt;&lt;/urls&gt;&lt;/record&gt;&lt;/Cite&gt;&lt;/EndNote&gt;</w:instrText>
      </w:r>
      <w:r w:rsidR="00916D13">
        <w:rPr>
          <w:rFonts w:ascii="Times New Roman" w:hAnsi="Times New Roman" w:cs="Times New Roman"/>
          <w:sz w:val="24"/>
          <w:szCs w:val="24"/>
        </w:rPr>
        <w:fldChar w:fldCharType="separate"/>
      </w:r>
      <w:r w:rsidR="006B4A8A">
        <w:rPr>
          <w:rFonts w:ascii="Times New Roman" w:hAnsi="Times New Roman" w:cs="Times New Roman"/>
          <w:noProof/>
          <w:sz w:val="24"/>
          <w:szCs w:val="24"/>
        </w:rPr>
        <w:t>(Chiang et al., 2022)</w:t>
      </w:r>
      <w:r w:rsidR="00916D13">
        <w:rPr>
          <w:rFonts w:ascii="Times New Roman" w:hAnsi="Times New Roman" w:cs="Times New Roman"/>
          <w:sz w:val="24"/>
          <w:szCs w:val="24"/>
        </w:rPr>
        <w:fldChar w:fldCharType="end"/>
      </w:r>
      <w:r w:rsidRPr="003D649B">
        <w:rPr>
          <w:rFonts w:ascii="Times New Roman" w:hAnsi="Times New Roman" w:cs="Times New Roman"/>
          <w:sz w:val="24"/>
          <w:szCs w:val="24"/>
        </w:rPr>
        <w:t xml:space="preserve">. Extending the cash conversion cycle not only helps in decreasing supply expenses, </w:t>
      </w:r>
      <w:proofErr w:type="spellStart"/>
      <w:r w:rsidRPr="003D649B">
        <w:rPr>
          <w:rFonts w:ascii="Times New Roman" w:hAnsi="Times New Roman" w:cs="Times New Roman"/>
          <w:sz w:val="24"/>
          <w:szCs w:val="24"/>
        </w:rPr>
        <w:t>minimising</w:t>
      </w:r>
      <w:proofErr w:type="spellEnd"/>
      <w:r w:rsidRPr="003D649B">
        <w:rPr>
          <w:rFonts w:ascii="Times New Roman" w:hAnsi="Times New Roman" w:cs="Times New Roman"/>
          <w:sz w:val="24"/>
          <w:szCs w:val="24"/>
        </w:rPr>
        <w:t xml:space="preserve"> lost sales, and preventing production </w:t>
      </w:r>
      <w:r w:rsidRPr="003D649B">
        <w:rPr>
          <w:rFonts w:ascii="Times New Roman" w:hAnsi="Times New Roman" w:cs="Times New Roman"/>
          <w:sz w:val="24"/>
          <w:szCs w:val="24"/>
        </w:rPr>
        <w:lastRenderedPageBreak/>
        <w:t xml:space="preserve">interruptions, but it may also enhance sales and profitability by increasing trade credit, nurturing long-term business relationships, and </w:t>
      </w:r>
      <w:proofErr w:type="spellStart"/>
      <w:r w:rsidRPr="003D649B">
        <w:rPr>
          <w:rFonts w:ascii="Times New Roman" w:hAnsi="Times New Roman" w:cs="Times New Roman"/>
          <w:sz w:val="24"/>
          <w:szCs w:val="24"/>
        </w:rPr>
        <w:t>maximising</w:t>
      </w:r>
      <w:proofErr w:type="spellEnd"/>
      <w:r w:rsidRPr="003D649B">
        <w:rPr>
          <w:rFonts w:ascii="Times New Roman" w:hAnsi="Times New Roman" w:cs="Times New Roman"/>
          <w:sz w:val="24"/>
          <w:szCs w:val="24"/>
        </w:rPr>
        <w:t xml:space="preserve"> supplier discounts. Companies with higher cash flow often have a lengthier cash conversion cycle</w:t>
      </w:r>
      <w:r w:rsidR="00916D13">
        <w:rPr>
          <w:rFonts w:ascii="Times New Roman" w:hAnsi="Times New Roman" w:cs="Times New Roman"/>
          <w:sz w:val="24"/>
          <w:szCs w:val="24"/>
        </w:rPr>
        <w:t xml:space="preserve"> </w:t>
      </w:r>
      <w:r w:rsidR="00916D13">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&lt;EndNote&gt;&lt;Cite&gt;&lt;Author&gt;Lamzaouek&lt;/Author&gt;&lt;Year&gt;2021&lt;/Year&gt;&lt;RecNum&gt;782&lt;/RecNum&gt;&lt;DisplayText&gt;(Lamzaouek et al., 2021)&lt;/DisplayText&gt;&lt;record&gt;&lt;rec-number&gt;782&lt;/rec-number&gt;&lt;foreign-keys&gt;&lt;key app="EN" db-id="zedta05si2ft2heat27xsazpesv0avfp5dtp" timestamp="1719870656"&gt;782&lt;/key&gt;&lt;/foreign-keys&gt;&lt;ref-type name="Journal Article"&gt;17&lt;/ref-type&gt;&lt;contributors&gt;&lt;authors&gt;&lt;author&gt;Lamzaouek, Hicham&lt;/author&gt;&lt;author&gt;Drissi, Hicham&lt;/author&gt;&lt;author&gt;El Haoud, Naima&lt;/author&gt;&lt;/authors&gt;&lt;/contributors&gt;&lt;titles&gt;&lt;title&gt;Cash flow bullwhip—literature review and research perspectives&lt;/title&gt;&lt;secondary-title&gt;Logistics&lt;/secondary-title&gt;&lt;/titles&gt;&lt;periodical&gt;&lt;full-title&gt;Logistics&lt;/full-title&gt;&lt;/periodical&gt;&lt;pages&gt;8&lt;/pages&gt;&lt;volume&gt;5&lt;/volume&gt;&lt;number&gt;1&lt;/number&gt;&lt;dates&gt;&lt;year&gt;2021&lt;/year&gt;&lt;/dates&gt;&lt;isbn&gt;2305-6290&lt;/isbn&gt;&lt;urls&gt;&lt;/urls&gt;&lt;/record&gt;&lt;/Cite&gt;&lt;/EndNote&gt;</w:instrText>
      </w:r>
      <w:r w:rsidR="00916D13">
        <w:rPr>
          <w:rFonts w:ascii="Times New Roman" w:hAnsi="Times New Roman" w:cs="Times New Roman"/>
          <w:sz w:val="24"/>
          <w:szCs w:val="24"/>
        </w:rPr>
        <w:fldChar w:fldCharType="separate"/>
      </w:r>
      <w:r w:rsidR="006B4A8A">
        <w:rPr>
          <w:rFonts w:ascii="Times New Roman" w:hAnsi="Times New Roman" w:cs="Times New Roman"/>
          <w:noProof/>
          <w:sz w:val="24"/>
          <w:szCs w:val="24"/>
        </w:rPr>
        <w:t>(Lamzaouek et al., 2021)</w:t>
      </w:r>
      <w:r w:rsidR="00916D13">
        <w:rPr>
          <w:rFonts w:ascii="Times New Roman" w:hAnsi="Times New Roman" w:cs="Times New Roman"/>
          <w:sz w:val="24"/>
          <w:szCs w:val="24"/>
        </w:rPr>
        <w:fldChar w:fldCharType="end"/>
      </w:r>
      <w:r w:rsidRPr="003D649B">
        <w:rPr>
          <w:rFonts w:ascii="Times New Roman" w:hAnsi="Times New Roman" w:cs="Times New Roman"/>
          <w:sz w:val="24"/>
          <w:szCs w:val="24"/>
        </w:rPr>
        <w:t xml:space="preserve">. The </w:t>
      </w:r>
      <w:r w:rsidR="00916D13">
        <w:rPr>
          <w:rFonts w:ascii="Times New Roman" w:hAnsi="Times New Roman" w:cs="Times New Roman"/>
          <w:sz w:val="24"/>
          <w:szCs w:val="24"/>
        </w:rPr>
        <w:t>c</w:t>
      </w:r>
      <w:r w:rsidRPr="003D649B">
        <w:rPr>
          <w:rFonts w:ascii="Times New Roman" w:hAnsi="Times New Roman" w:cs="Times New Roman"/>
          <w:sz w:val="24"/>
          <w:szCs w:val="24"/>
        </w:rPr>
        <w:t xml:space="preserve">ash conversion cycle is a widely </w:t>
      </w:r>
      <w:proofErr w:type="spellStart"/>
      <w:r w:rsidRPr="003D649B">
        <w:rPr>
          <w:rFonts w:ascii="Times New Roman" w:hAnsi="Times New Roman" w:cs="Times New Roman"/>
          <w:sz w:val="24"/>
          <w:szCs w:val="24"/>
        </w:rPr>
        <w:t>utilised</w:t>
      </w:r>
      <w:proofErr w:type="spellEnd"/>
      <w:r w:rsidRPr="003D649B">
        <w:rPr>
          <w:rFonts w:ascii="Times New Roman" w:hAnsi="Times New Roman" w:cs="Times New Roman"/>
          <w:sz w:val="24"/>
          <w:szCs w:val="24"/>
        </w:rPr>
        <w:t xml:space="preserve"> measure despite various alternative working capital metrics, as indicated in the meta-analysis and other studies </w:t>
      </w:r>
      <w:r w:rsidR="00916D13">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&lt;EndNote&gt;&lt;Cite&gt;&lt;Author&gt;Boisjoly&lt;/Author&gt;&lt;Year&gt;2020&lt;/Year&gt;&lt;RecNum&gt;783&lt;/RecNum&gt;&lt;DisplayText&gt;(Boisjoly et al., 2020; Reyad et al., 2022)&lt;/DisplayText&gt;&lt;record&gt;&lt;rec-number&gt;783&lt;/rec-number&gt;&lt;foreign-keys&gt;&lt;key app="EN" db-id="zedta05si2ft2heat27xsazpesv0avfp5dtp" timestamp="1719870785"&gt;783&lt;/key&gt;&lt;/foreign-keys&gt;&lt;ref-type name="Journal Article"&gt;17&lt;/ref-type&gt;&lt;contributors&gt;&lt;authors&gt;&lt;author&gt;Boisjoly, Russell P&lt;/author&gt;&lt;author&gt;Conine Jr, Thomas E&lt;/author&gt;&lt;author&gt;McDonald IV, Michael B&lt;/author&gt;&lt;/authors&gt;&lt;/contributors&gt;&lt;titles&gt;&lt;title&gt;Working capital management: Financial and valuation impacts&lt;/title&gt;&lt;secondary-title&gt;Journal of Business Research&lt;/secondary-title&gt;&lt;/titles&gt;&lt;periodical&gt;&lt;full-title&gt;Journal of Business Research&lt;/full-title&gt;&lt;/periodical&gt;&lt;pages&gt;1-8&lt;/pages&gt;&lt;volume&gt;108&lt;/volume&gt;&lt;dates&gt;&lt;year&gt;2020&lt;/year&gt;&lt;/dates&gt;&lt;isbn&gt;0148-2963&lt;/isbn&gt;&lt;urls&gt;&lt;/urls&gt;&lt;/record&gt;&lt;/Cite&gt;&lt;Cite&gt;&lt;Author&gt;Reyad&lt;/Author&gt;&lt;Year&gt;2022&lt;/Year&gt;&lt;RecNum&gt;784&lt;/RecNum&gt;&lt;record&gt;&lt;rec-number&gt;784&lt;/rec-number&gt;&lt;foreign-keys&gt;&lt;key app="EN" db-id="zedta05si2ft2heat27xsazpesv0avfp5dtp" timestamp="1719870924"&gt;784&lt;/key&gt;&lt;/foreign-keys&gt;&lt;ref-type name="Journal Article"&gt;17&lt;/ref-type&gt;&lt;contributors&gt;&lt;authors&gt;&lt;author&gt;Reyad, Hossain Mohammad&lt;/author&gt;&lt;author&gt;Zariyawati, Mohd Ashhari&lt;/author&gt;&lt;author&gt;Ong, Tze San&lt;/author&gt;&lt;author&gt;Muhamad, Haslinah&lt;/author&gt;&lt;/authors&gt;&lt;/contributors&gt;&lt;titles&gt;&lt;title&gt;The impact of macroeconomic risk factors, the adoption of financial derivatives on working capital management, and firm performance&lt;/title&gt;&lt;secondary-title&gt;Sustainability&lt;/secondary-title&gt;&lt;/titles&gt;&lt;periodical&gt;&lt;full-title&gt;Sustainability&lt;/full-title&gt;&lt;/periodical&gt;&lt;pages&gt;14447&lt;/pages&gt;&lt;volume&gt;14&lt;/volume&gt;&lt;number&gt;21&lt;/number&gt;&lt;dates&gt;&lt;year&gt;2022&lt;/year&gt;&lt;/dates&gt;&lt;isbn&gt;2071-1050&lt;/isbn&gt;&lt;urls&gt;&lt;/urls&gt;&lt;/record&gt;&lt;/Cite&gt;&lt;/EndNote&gt;</w:instrText>
      </w:r>
      <w:r w:rsidR="00916D13">
        <w:rPr>
          <w:rFonts w:ascii="Times New Roman" w:hAnsi="Times New Roman" w:cs="Times New Roman"/>
          <w:sz w:val="24"/>
          <w:szCs w:val="24"/>
        </w:rPr>
        <w:fldChar w:fldCharType="separate"/>
      </w:r>
      <w:r w:rsidR="006B4A8A">
        <w:rPr>
          <w:rFonts w:ascii="Times New Roman" w:hAnsi="Times New Roman" w:cs="Times New Roman"/>
          <w:noProof/>
          <w:sz w:val="24"/>
          <w:szCs w:val="24"/>
        </w:rPr>
        <w:t>(Boisjoly et al., 2020; Reyad et al., 2022)</w:t>
      </w:r>
      <w:r w:rsidR="00916D13">
        <w:rPr>
          <w:rFonts w:ascii="Times New Roman" w:hAnsi="Times New Roman" w:cs="Times New Roman"/>
          <w:sz w:val="24"/>
          <w:szCs w:val="24"/>
        </w:rPr>
        <w:fldChar w:fldCharType="end"/>
      </w:r>
      <w:r w:rsidRPr="003D649B">
        <w:rPr>
          <w:rFonts w:ascii="Times New Roman" w:hAnsi="Times New Roman" w:cs="Times New Roman"/>
          <w:sz w:val="24"/>
          <w:szCs w:val="24"/>
        </w:rPr>
        <w:t>. For instance, the cash conversion cycle is a method that considers a company's operations by combining data from the income statement and balance sheet. It may evaluate liquidity over time</w:t>
      </w:r>
      <w:r w:rsidR="00DB060E">
        <w:rPr>
          <w:rFonts w:ascii="Times New Roman" w:hAnsi="Times New Roman" w:cs="Times New Roman"/>
          <w:sz w:val="24"/>
          <w:szCs w:val="24"/>
        </w:rPr>
        <w:t xml:space="preserve">. </w:t>
      </w:r>
      <w:r w:rsidRPr="003D649B">
        <w:rPr>
          <w:rFonts w:ascii="Times New Roman" w:hAnsi="Times New Roman" w:cs="Times New Roman"/>
          <w:sz w:val="24"/>
          <w:szCs w:val="24"/>
        </w:rPr>
        <w:t>Moreover, the cash conversion cycle serves as a reliable indicator of a company's liquidity and may be used for the calculation of working capital</w:t>
      </w:r>
      <w:r w:rsidR="00DB060E">
        <w:rPr>
          <w:rFonts w:ascii="Times New Roman" w:hAnsi="Times New Roman" w:cs="Times New Roman"/>
          <w:sz w:val="24"/>
          <w:szCs w:val="24"/>
        </w:rPr>
        <w:t xml:space="preserve"> </w:t>
      </w:r>
      <w:r w:rsidR="00DB060E">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&lt;EndNote&gt;&lt;Cite&gt;&lt;Author&gt;Asare&lt;/Author&gt;&lt;Year&gt;2023&lt;/Year&gt;&lt;RecNum&gt;785&lt;/RecNum&gt;&lt;DisplayText&gt;(Asare et al., 2023)&lt;/DisplayText&gt;&lt;record&gt;&lt;rec-number&gt;785&lt;/rec-number&gt;&lt;foreign-keys&gt;&lt;key app="EN" db-id="zedta05si2ft2heat27xsazpesv0avfp5dtp" timestamp="1719871173"&gt;785&lt;/key&gt;&lt;/foreign-keys&gt;&lt;ref-type name="Journal Article"&gt;17&lt;/ref-type&gt;&lt;contributors&gt;&lt;authors&gt;&lt;author&gt;Asare, Emmanuel&lt;/author&gt;&lt;author&gt;Owusu-Manu, De-Graft&lt;/author&gt;&lt;author&gt;Ayarkwa, Joshua&lt;/author&gt;&lt;author&gt;Edwards, David John&lt;/author&gt;&lt;author&gt;Martek, Igor&lt;/author&gt;&lt;/authors&gt;&lt;/contributors&gt;&lt;titles&gt;&lt;title&gt;Thematic literature review of working capital management in the construction industry: trends and research opportunities&lt;/title&gt;&lt;secondary-title&gt;Construction Innovation&lt;/secondary-title&gt;&lt;/titles&gt;&lt;periodical&gt;&lt;full-title&gt;Construction Innovation&lt;/full-title&gt;&lt;/periodical&gt;&lt;pages&gt;775-791&lt;/pages&gt;&lt;volume&gt;23&lt;/volume&gt;&lt;number&gt;4&lt;/number&gt;&lt;dates&gt;&lt;year&gt;2023&lt;/year&gt;&lt;/dates&gt;&lt;isbn&gt;1471-4175&lt;/isbn&gt;&lt;urls&gt;&lt;/urls&gt;&lt;/record&gt;&lt;/Cite&gt;&lt;/EndNote&gt;</w:instrText>
      </w:r>
      <w:r w:rsidR="00DB060E">
        <w:rPr>
          <w:rFonts w:ascii="Times New Roman" w:hAnsi="Times New Roman" w:cs="Times New Roman"/>
          <w:sz w:val="24"/>
          <w:szCs w:val="24"/>
        </w:rPr>
        <w:fldChar w:fldCharType="separate"/>
      </w:r>
      <w:r w:rsidR="006B4A8A">
        <w:rPr>
          <w:rFonts w:ascii="Times New Roman" w:hAnsi="Times New Roman" w:cs="Times New Roman"/>
          <w:noProof/>
          <w:sz w:val="24"/>
          <w:szCs w:val="24"/>
        </w:rPr>
        <w:t>(Asare et al., 2023)</w:t>
      </w:r>
      <w:r w:rsidR="00DB060E">
        <w:rPr>
          <w:rFonts w:ascii="Times New Roman" w:hAnsi="Times New Roman" w:cs="Times New Roman"/>
          <w:sz w:val="24"/>
          <w:szCs w:val="24"/>
        </w:rPr>
        <w:fldChar w:fldCharType="end"/>
      </w:r>
      <w:r w:rsidRPr="003D649B">
        <w:rPr>
          <w:rFonts w:ascii="Times New Roman" w:hAnsi="Times New Roman" w:cs="Times New Roman"/>
          <w:sz w:val="24"/>
          <w:szCs w:val="24"/>
        </w:rPr>
        <w:t xml:space="preserve">. Therefore, it has been used in this study as a measure for managing working capital. Inventory days are determined based on the cost of goods sold in the cash conversion cycle. In a study conducted by </w:t>
      </w:r>
      <w:r w:rsidR="00DB060E">
        <w:rPr>
          <w:rFonts w:ascii="Times New Roman" w:hAnsi="Times New Roman" w:cs="Times New Roman"/>
          <w:sz w:val="24"/>
          <w:szCs w:val="24"/>
        </w:rPr>
        <w:fldChar w:fldCharType="begin"/>
      </w:r>
      <w:r w:rsidR="00DB060E">
        <w:rPr>
          <w:rFonts w:ascii="Times New Roman" w:hAnsi="Times New Roman" w:cs="Times New Roman"/>
          <w:sz w:val="24"/>
          <w:szCs w:val="24"/>
        </w:rPr>
        <w:instrText xml:space="preserve"> ADDIN EN.CITE &lt;EndNote&gt;&lt;Cite&gt;&lt;Author&gt;Barros&lt;/Author&gt;&lt;Year&gt;2022&lt;/Year&gt;&lt;RecNum&gt;780&lt;/RecNum&gt;&lt;DisplayText&gt;(Barros et al., 2022)&lt;/DisplayText&gt;&lt;record&gt;&lt;rec-number&gt;780&lt;/rec-number&gt;&lt;foreign-keys&gt;&lt;key app="EN" db-id="zedta05si2ft2heat27xsazpesv0avfp5dtp" timestamp="1719859757"&gt;780&lt;/key&gt;&lt;/foreign-keys&gt;&lt;ref-type name="Journal Article"&gt;17&lt;/ref-type&gt;&lt;contributors&gt;&lt;authors&gt;&lt;author&gt;Barros, Victor&lt;/author&gt;&lt;author&gt;Falcão, Pedro Fontes&lt;/author&gt;&lt;author&gt;Sarmento, Joaquim Miranda&lt;/author&gt;&lt;/authors&gt;&lt;/contributors&gt;&lt;titles&gt;&lt;title&gt;Are more sustainable firms able to operate with lower working capital requirements?&lt;/title&gt;&lt;secondary-title&gt;Finance Research Letters&lt;/secondary-title&gt;&lt;/titles&gt;&lt;periodical&gt;&lt;full-title&gt;Finance Research Letters&lt;/full-title&gt;&lt;/periodical&gt;&lt;pages&gt;102407&lt;/pages&gt;&lt;volume&gt;46&lt;/volume&gt;&lt;dates&gt;&lt;year&gt;2022&lt;/year&gt;&lt;/dates&gt;&lt;isbn&gt;1544-6123&lt;/isbn&gt;&lt;urls&gt;&lt;/urls&gt;&lt;/record&gt;&lt;/Cite&gt;&lt;/EndNote&gt;</w:instrText>
      </w:r>
      <w:r w:rsidR="00DB060E">
        <w:rPr>
          <w:rFonts w:ascii="Times New Roman" w:hAnsi="Times New Roman" w:cs="Times New Roman"/>
          <w:sz w:val="24"/>
          <w:szCs w:val="24"/>
        </w:rPr>
        <w:fldChar w:fldCharType="separate"/>
      </w:r>
      <w:r w:rsidR="00DB060E">
        <w:rPr>
          <w:rFonts w:ascii="Times New Roman" w:hAnsi="Times New Roman" w:cs="Times New Roman"/>
          <w:noProof/>
          <w:sz w:val="24"/>
          <w:szCs w:val="24"/>
        </w:rPr>
        <w:t>(Barros et al., 2022)</w:t>
      </w:r>
      <w:r w:rsidR="00DB060E">
        <w:rPr>
          <w:rFonts w:ascii="Times New Roman" w:hAnsi="Times New Roman" w:cs="Times New Roman"/>
          <w:sz w:val="24"/>
          <w:szCs w:val="24"/>
        </w:rPr>
        <w:fldChar w:fldCharType="end"/>
      </w:r>
      <w:r w:rsidRPr="003D649B">
        <w:rPr>
          <w:rFonts w:ascii="Times New Roman" w:hAnsi="Times New Roman" w:cs="Times New Roman"/>
          <w:sz w:val="24"/>
          <w:szCs w:val="24"/>
        </w:rPr>
        <w:t>, the variables were measured as the discrepancy from the established industry norm. They found evidence that an increase in the ESG score leads to a reduction in the difference in the cash conversion cycle</w:t>
      </w:r>
      <w:r w:rsidR="005A5936" w:rsidRPr="00F57CF2">
        <w:rPr>
          <w:rFonts w:ascii="Times New Roman" w:hAnsi="Times New Roman" w:cs="Times New Roman"/>
          <w:sz w:val="24"/>
          <w:szCs w:val="24"/>
        </w:rPr>
        <w:t xml:space="preserve"> </w:t>
      </w:r>
      <w:r w:rsidR="00315CC0">
        <w:rPr>
          <w:rFonts w:ascii="Times New Roman" w:hAnsi="Times New Roman" w:cs="Times New Roman"/>
          <w:sz w:val="24"/>
          <w:szCs w:val="24"/>
        </w:rPr>
        <w:t xml:space="preserve"> </w:t>
      </w:r>
      <w:bookmarkEnd w:id="72"/>
      <w:r w:rsidR="005A5936" w:rsidRPr="00F57CF2">
        <w:rPr>
          <w:rFonts w:ascii="Times New Roman" w:hAnsi="Times New Roman" w:cs="Times New Roman"/>
          <w:sz w:val="24"/>
          <w:szCs w:val="24"/>
        </w:rPr>
        <w:t xml:space="preserve">While there is little consensus about the correlation between these data, I </w:t>
      </w:r>
      <w:proofErr w:type="spellStart"/>
      <w:r w:rsidR="005A5936" w:rsidRPr="00F57CF2">
        <w:rPr>
          <w:rFonts w:ascii="Times New Roman" w:hAnsi="Times New Roman" w:cs="Times New Roman"/>
          <w:sz w:val="24"/>
          <w:szCs w:val="24"/>
        </w:rPr>
        <w:t>hypothesise</w:t>
      </w:r>
      <w:proofErr w:type="spellEnd"/>
      <w:r w:rsidR="005A5936" w:rsidRPr="00F57CF2">
        <w:rPr>
          <w:rFonts w:ascii="Times New Roman" w:hAnsi="Times New Roman" w:cs="Times New Roman"/>
          <w:sz w:val="24"/>
          <w:szCs w:val="24"/>
        </w:rPr>
        <w:t xml:space="preserve"> that there is a positive association between working capital management and environmental performance</w:t>
      </w:r>
      <w:r w:rsidR="00520F33">
        <w:rPr>
          <w:rFonts w:ascii="Times New Roman" w:hAnsi="Times New Roman" w:cs="Times New Roman"/>
          <w:sz w:val="24"/>
          <w:szCs w:val="24"/>
        </w:rPr>
        <w:t xml:space="preserve"> which is presented in these three hypotheses:</w:t>
      </w:r>
      <w:r w:rsidR="005A5936" w:rsidRPr="00F57CF2">
        <w:rPr>
          <w:rFonts w:ascii="Times New Roman" w:hAnsi="Times New Roman" w:cs="Times New Roman"/>
          <w:sz w:val="24"/>
          <w:szCs w:val="24"/>
        </w:rPr>
        <w:t xml:space="preserve">   </w:t>
      </w:r>
    </w:p>
    <w:p w14:paraId="6514F229" w14:textId="52E63F76" w:rsidR="005A5936" w:rsidRPr="00EF31AB" w:rsidRDefault="005A5936" w:rsidP="00F62A4F">
      <w:pPr>
        <w:pStyle w:val="NoSpacing"/>
        <w:spacing w:after="120" w:line="480" w:lineRule="auto"/>
        <w:rPr>
          <w:rFonts w:ascii="Times New Roman" w:hAnsi="Times New Roman" w:cs="Times New Roman"/>
          <w:i/>
          <w:iCs/>
          <w:sz w:val="24"/>
          <w:szCs w:val="24"/>
        </w:rPr>
      </w:pPr>
      <w:r w:rsidRPr="00EF31AB">
        <w:rPr>
          <w:rFonts w:ascii="Times New Roman" w:hAnsi="Times New Roman" w:cs="Times New Roman"/>
          <w:i/>
          <w:iCs/>
          <w:sz w:val="24"/>
          <w:szCs w:val="24"/>
        </w:rPr>
        <w:t>H1</w:t>
      </w:r>
      <w:r w:rsidR="00520F33" w:rsidRPr="00EF31AB">
        <w:rPr>
          <w:rFonts w:ascii="Times New Roman" w:hAnsi="Times New Roman" w:cs="Times New Roman"/>
          <w:i/>
          <w:iCs/>
          <w:sz w:val="24"/>
          <w:szCs w:val="24"/>
        </w:rPr>
        <w:t>:</w:t>
      </w:r>
      <w:r w:rsidRPr="00EF31AB">
        <w:rPr>
          <w:rFonts w:ascii="Times New Roman" w:hAnsi="Times New Roman" w:cs="Times New Roman"/>
          <w:i/>
          <w:iCs/>
          <w:sz w:val="24"/>
          <w:szCs w:val="24"/>
        </w:rPr>
        <w:t xml:space="preserve"> </w:t>
      </w:r>
      <w:r w:rsidR="00520F33" w:rsidRPr="00EF31AB">
        <w:rPr>
          <w:rFonts w:ascii="Times New Roman" w:hAnsi="Times New Roman" w:cs="Times New Roman"/>
          <w:i/>
          <w:iCs/>
          <w:sz w:val="24"/>
          <w:szCs w:val="24"/>
        </w:rPr>
        <w:t xml:space="preserve">There is a </w:t>
      </w:r>
      <w:r w:rsidR="00341EC9">
        <w:rPr>
          <w:rFonts w:ascii="Times New Roman" w:hAnsi="Times New Roman" w:cs="Times New Roman"/>
          <w:i/>
          <w:iCs/>
          <w:sz w:val="24"/>
          <w:szCs w:val="24"/>
        </w:rPr>
        <w:t>positive</w:t>
      </w:r>
      <w:r w:rsidR="00520F33" w:rsidRPr="00EF31AB">
        <w:rPr>
          <w:rFonts w:ascii="Times New Roman" w:hAnsi="Times New Roman" w:cs="Times New Roman"/>
          <w:i/>
          <w:iCs/>
          <w:sz w:val="24"/>
          <w:szCs w:val="24"/>
        </w:rPr>
        <w:t xml:space="preserve"> relationship between net liquidity balance and environmental performance,</w:t>
      </w:r>
    </w:p>
    <w:p w14:paraId="25294087" w14:textId="793CCAA3" w:rsidR="00CE63BB" w:rsidRDefault="00520F33" w:rsidP="00F62A4F">
      <w:pPr>
        <w:pStyle w:val="NoSpacing"/>
        <w:spacing w:after="120" w:line="480" w:lineRule="auto"/>
        <w:rPr>
          <w:rFonts w:ascii="Times New Roman" w:hAnsi="Times New Roman" w:cs="Times New Roman"/>
          <w:i/>
          <w:iCs/>
          <w:sz w:val="24"/>
          <w:szCs w:val="24"/>
        </w:rPr>
      </w:pPr>
      <w:r w:rsidRPr="00EF31AB">
        <w:rPr>
          <w:rFonts w:ascii="Times New Roman" w:hAnsi="Times New Roman" w:cs="Times New Roman"/>
          <w:i/>
          <w:iCs/>
          <w:sz w:val="24"/>
          <w:szCs w:val="24"/>
        </w:rPr>
        <w:t>H</w:t>
      </w:r>
      <w:r w:rsidR="00752B69">
        <w:rPr>
          <w:rFonts w:ascii="Times New Roman" w:hAnsi="Times New Roman" w:cs="Times New Roman"/>
          <w:i/>
          <w:iCs/>
          <w:sz w:val="24"/>
          <w:szCs w:val="24"/>
        </w:rPr>
        <w:t>2</w:t>
      </w:r>
      <w:r w:rsidRPr="00EF31AB">
        <w:rPr>
          <w:rFonts w:ascii="Times New Roman" w:hAnsi="Times New Roman" w:cs="Times New Roman"/>
          <w:i/>
          <w:iCs/>
          <w:sz w:val="24"/>
          <w:szCs w:val="24"/>
        </w:rPr>
        <w:t>: There is a positive relationship between working capital requirement and environmental performance,</w:t>
      </w:r>
    </w:p>
    <w:p w14:paraId="39F640CE" w14:textId="30C40F6A" w:rsidR="005940FC" w:rsidRPr="002960D0" w:rsidRDefault="00520F33" w:rsidP="00DE58ED">
      <w:pPr>
        <w:pStyle w:val="NoSpacing"/>
        <w:spacing w:after="120" w:line="480" w:lineRule="auto"/>
        <w:rPr>
          <w:rFonts w:ascii="Times New Roman" w:hAnsi="Times New Roman" w:cs="Times New Roman"/>
          <w:i/>
          <w:iCs/>
          <w:sz w:val="24"/>
          <w:szCs w:val="24"/>
        </w:rPr>
      </w:pPr>
      <w:r w:rsidRPr="00EF31AB">
        <w:rPr>
          <w:rFonts w:ascii="Times New Roman" w:hAnsi="Times New Roman" w:cs="Times New Roman"/>
          <w:i/>
          <w:iCs/>
          <w:sz w:val="24"/>
          <w:szCs w:val="24"/>
        </w:rPr>
        <w:t>H</w:t>
      </w:r>
      <w:r w:rsidR="00752B69">
        <w:rPr>
          <w:rFonts w:ascii="Times New Roman" w:hAnsi="Times New Roman" w:cs="Times New Roman"/>
          <w:i/>
          <w:iCs/>
          <w:sz w:val="24"/>
          <w:szCs w:val="24"/>
        </w:rPr>
        <w:t>3</w:t>
      </w:r>
      <w:r w:rsidRPr="00EF31AB">
        <w:rPr>
          <w:rFonts w:ascii="Times New Roman" w:hAnsi="Times New Roman" w:cs="Times New Roman"/>
          <w:i/>
          <w:iCs/>
          <w:sz w:val="24"/>
          <w:szCs w:val="24"/>
        </w:rPr>
        <w:t xml:space="preserve">: There is </w:t>
      </w:r>
      <w:r w:rsidR="00EF31AB" w:rsidRPr="00EF31AB">
        <w:rPr>
          <w:rFonts w:ascii="Times New Roman" w:hAnsi="Times New Roman" w:cs="Times New Roman"/>
          <w:i/>
          <w:iCs/>
          <w:sz w:val="24"/>
          <w:szCs w:val="24"/>
        </w:rPr>
        <w:t xml:space="preserve">a </w:t>
      </w:r>
      <w:r w:rsidR="00341EC9">
        <w:rPr>
          <w:rFonts w:ascii="Times New Roman" w:hAnsi="Times New Roman" w:cs="Times New Roman"/>
          <w:i/>
          <w:iCs/>
          <w:sz w:val="24"/>
          <w:szCs w:val="24"/>
        </w:rPr>
        <w:t>negative</w:t>
      </w:r>
      <w:r w:rsidRPr="00EF31AB">
        <w:rPr>
          <w:rFonts w:ascii="Times New Roman" w:hAnsi="Times New Roman" w:cs="Times New Roman"/>
          <w:i/>
          <w:iCs/>
          <w:sz w:val="24"/>
          <w:szCs w:val="24"/>
        </w:rPr>
        <w:t xml:space="preserve"> relationship between ccc and environm</w:t>
      </w:r>
      <w:r w:rsidR="00EF31AB" w:rsidRPr="00EF31AB">
        <w:rPr>
          <w:rFonts w:ascii="Times New Roman" w:hAnsi="Times New Roman" w:cs="Times New Roman"/>
          <w:i/>
          <w:iCs/>
          <w:sz w:val="24"/>
          <w:szCs w:val="24"/>
        </w:rPr>
        <w:t>ental performance.</w:t>
      </w:r>
    </w:p>
    <w:p w14:paraId="167FC241" w14:textId="2E035420" w:rsidR="005A5936" w:rsidRPr="005A5936" w:rsidRDefault="005A5936" w:rsidP="002C2865">
      <w:pPr>
        <w:pStyle w:val="Heading3"/>
      </w:pPr>
      <w:bookmarkStart w:id="73" w:name="_Toc173535938"/>
      <w:r w:rsidRPr="005A5936">
        <w:t>2.</w:t>
      </w:r>
      <w:r w:rsidR="00BB5950">
        <w:t>7</w:t>
      </w:r>
      <w:r>
        <w:t>.2</w:t>
      </w:r>
      <w:r w:rsidRPr="005A5936">
        <w:t xml:space="preserve"> Working Capital</w:t>
      </w:r>
      <w:r w:rsidR="00B3670F">
        <w:t>, Capital Expenditure</w:t>
      </w:r>
      <w:r w:rsidRPr="005A5936">
        <w:t xml:space="preserve"> and Environmental Performance</w:t>
      </w:r>
      <w:bookmarkEnd w:id="73"/>
    </w:p>
    <w:p w14:paraId="7D6D6D15" w14:textId="0C3CAF62" w:rsidR="00F369E0" w:rsidRPr="00F369E0" w:rsidRDefault="00F369E0" w:rsidP="00F369E0">
      <w:pPr>
        <w:spacing w:line="480" w:lineRule="auto"/>
        <w:jc w:val="both"/>
        <w:rPr>
          <w:rFonts w:ascii="Times New Roman" w:hAnsi="Times New Roman" w:cs="Times New Roman"/>
          <w:sz w:val="24"/>
          <w:szCs w:val="24"/>
        </w:rPr>
      </w:pPr>
      <w:r w:rsidRPr="00F369E0">
        <w:rPr>
          <w:rFonts w:ascii="Times New Roman" w:hAnsi="Times New Roman" w:cs="Times New Roman"/>
          <w:sz w:val="24"/>
          <w:szCs w:val="24"/>
        </w:rPr>
        <w:t xml:space="preserve">Investing in new growth opportunities is one of the most crucial strategic actions businesses make across various industries. Positive net present value investments also benefit the firm's success as </w:t>
      </w:r>
      <w:r w:rsidRPr="00F369E0">
        <w:rPr>
          <w:rFonts w:ascii="Times New Roman" w:hAnsi="Times New Roman" w:cs="Times New Roman"/>
          <w:sz w:val="24"/>
          <w:szCs w:val="24"/>
        </w:rPr>
        <w:lastRenderedPageBreak/>
        <w:t xml:space="preserve">determined by accounting-based criteria. This is because investments with a positive net present value will improve the future cash flows businesses generate. These cash flows may be used to increase the company's investment to take advantage of </w:t>
      </w:r>
      <w:r w:rsidR="0085007B">
        <w:rPr>
          <w:rFonts w:ascii="Times New Roman" w:hAnsi="Times New Roman" w:cs="Times New Roman"/>
          <w:sz w:val="24"/>
          <w:szCs w:val="24"/>
        </w:rPr>
        <w:t>growth opportunities</w:t>
      </w:r>
      <w:r w:rsidRPr="00F369E0">
        <w:rPr>
          <w:rFonts w:ascii="Times New Roman" w:hAnsi="Times New Roman" w:cs="Times New Roman"/>
          <w:sz w:val="24"/>
          <w:szCs w:val="24"/>
        </w:rPr>
        <w:t xml:space="preserve"> </w:t>
      </w:r>
      <w:r w:rsidR="00067827">
        <w:rPr>
          <w:rFonts w:ascii="Times New Roman" w:hAnsi="Times New Roman" w:cs="Times New Roman"/>
          <w:sz w:val="24"/>
          <w:szCs w:val="24"/>
        </w:rPr>
        <w:fldChar w:fldCharType="begin"/>
      </w:r>
      <w:r w:rsidR="00067827">
        <w:rPr>
          <w:rFonts w:ascii="Times New Roman" w:hAnsi="Times New Roman" w:cs="Times New Roman"/>
          <w:sz w:val="24"/>
          <w:szCs w:val="24"/>
        </w:rPr>
        <w:instrText xml:space="preserve"> ADDIN EN.CITE &lt;EndNote&gt;&lt;Cite&gt;&lt;Author&gt;Beladi&lt;/Author&gt;&lt;Year&gt;2021&lt;/Year&gt;&lt;RecNum&gt;702&lt;/RecNum&gt;&lt;DisplayText&gt;(Beladi et al., 2021)&lt;/DisplayText&gt;&lt;record&gt;&lt;rec-number&gt;702&lt;/rec-number&gt;&lt;foreign-keys&gt;&lt;key app="EN" db-id="zedta05si2ft2heat27xsazpesv0avfp5dtp" timestamp="1719433707"&gt;702&lt;/key&gt;&lt;/foreign-keys&gt;&lt;ref-type name="Journal Article"&gt;17&lt;/ref-type&gt;&lt;contributors&gt;&lt;authors&gt;&lt;author&gt;Beladi, Hamid&lt;/author&gt;&lt;author&gt;Deng, Jie&lt;/author&gt;&lt;author&gt;Hu, May&lt;/author&gt;&lt;/authors&gt;&lt;/contributors&gt;&lt;titles&gt;&lt;title&gt;Cash flow uncertainty, financial constraints and R&amp;amp;D investment&lt;/title&gt;&lt;secondary-title&gt;International Review of Financial Analysis&lt;/secondary-title&gt;&lt;/titles&gt;&lt;periodical&gt;&lt;full-title&gt;International Review of Financial Analysis&lt;/full-title&gt;&lt;/periodical&gt;&lt;pages&gt;101785&lt;/pages&gt;&lt;volume&gt;76&lt;/volume&gt;&lt;dates&gt;&lt;year&gt;2021&lt;/year&gt;&lt;/dates&gt;&lt;isbn&gt;1057-5219&lt;/isbn&gt;&lt;urls&gt;&lt;/urls&gt;&lt;/record&gt;&lt;/Cite&gt;&lt;/EndNote&gt;</w:instrText>
      </w:r>
      <w:r w:rsidR="00067827">
        <w:rPr>
          <w:rFonts w:ascii="Times New Roman" w:hAnsi="Times New Roman" w:cs="Times New Roman"/>
          <w:sz w:val="24"/>
          <w:szCs w:val="24"/>
        </w:rPr>
        <w:fldChar w:fldCharType="separate"/>
      </w:r>
      <w:r w:rsidR="00067827">
        <w:rPr>
          <w:rFonts w:ascii="Times New Roman" w:hAnsi="Times New Roman" w:cs="Times New Roman"/>
          <w:noProof/>
          <w:sz w:val="24"/>
          <w:szCs w:val="24"/>
        </w:rPr>
        <w:t>(Beladi et al., 2021)</w:t>
      </w:r>
      <w:r w:rsidR="00067827">
        <w:rPr>
          <w:rFonts w:ascii="Times New Roman" w:hAnsi="Times New Roman" w:cs="Times New Roman"/>
          <w:sz w:val="24"/>
          <w:szCs w:val="24"/>
        </w:rPr>
        <w:fldChar w:fldCharType="end"/>
      </w:r>
      <w:r w:rsidR="00067827">
        <w:rPr>
          <w:rFonts w:ascii="Times New Roman" w:hAnsi="Times New Roman" w:cs="Times New Roman"/>
          <w:sz w:val="24"/>
          <w:szCs w:val="24"/>
        </w:rPr>
        <w:t xml:space="preserve">. </w:t>
      </w:r>
      <w:r w:rsidRPr="00F369E0">
        <w:rPr>
          <w:rFonts w:ascii="Times New Roman" w:hAnsi="Times New Roman" w:cs="Times New Roman"/>
          <w:sz w:val="24"/>
          <w:szCs w:val="24"/>
        </w:rPr>
        <w:t>Therefore, investment with a positive net present value ought to have a beneficial impact on the company's success. However, every capital investment project is always accompanied by a certain element of uncertainty. Large projects have longer gestation periods and are more vulnerable to environments that are continually changing, which accounts for these risks, the outcomes may likely vary greatly from the projected profits</w:t>
      </w:r>
      <w:r w:rsidR="00FD7A1F">
        <w:rPr>
          <w:rFonts w:ascii="Times New Roman" w:hAnsi="Times New Roman" w:cs="Times New Roman"/>
          <w:sz w:val="24"/>
          <w:szCs w:val="24"/>
        </w:rPr>
        <w:t>.</w:t>
      </w:r>
    </w:p>
    <w:p w14:paraId="69FEC8F2" w14:textId="1F8E98F2" w:rsidR="00F369E0" w:rsidRPr="00F369E0" w:rsidRDefault="00F369E0" w:rsidP="00F369E0">
      <w:pPr>
        <w:spacing w:line="480" w:lineRule="auto"/>
        <w:jc w:val="both"/>
        <w:rPr>
          <w:rFonts w:ascii="Times New Roman" w:hAnsi="Times New Roman" w:cs="Times New Roman"/>
          <w:sz w:val="24"/>
          <w:szCs w:val="24"/>
        </w:rPr>
      </w:pPr>
      <w:r w:rsidRPr="00F369E0">
        <w:rPr>
          <w:rFonts w:ascii="Times New Roman" w:hAnsi="Times New Roman" w:cs="Times New Roman"/>
          <w:sz w:val="24"/>
          <w:szCs w:val="24"/>
        </w:rPr>
        <w:t xml:space="preserve">Numerous authors </w:t>
      </w:r>
      <w:r w:rsidR="002718AC">
        <w:rPr>
          <w:rFonts w:ascii="Times New Roman" w:hAnsi="Times New Roman" w:cs="Times New Roman"/>
          <w:sz w:val="24"/>
          <w:szCs w:val="24"/>
        </w:rPr>
        <w:fldChar w:fldCharType="begin">
          <w:fldData xml:space="preserve">PEVuZE5vdGU+PENpdGU+PEF1dGhvcj5NYWRpdGlub3M8L0F1dGhvcj48WWVhcj4yMDExPC9ZZWFy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==
</w:fldData>
        </w:fldChar>
      </w:r>
      <w:r w:rsidR="006B4A8A">
        <w:rPr>
          <w:rFonts w:ascii="Times New Roman" w:hAnsi="Times New Roman" w:cs="Times New Roman"/>
          <w:sz w:val="24"/>
          <w:szCs w:val="24"/>
        </w:rPr>
        <w:instrText xml:space="preserve"> ADDIN EN.CITE </w:instrText>
      </w:r>
      <w:r w:rsidR="006B4A8A">
        <w:rPr>
          <w:rFonts w:ascii="Times New Roman" w:hAnsi="Times New Roman" w:cs="Times New Roman"/>
          <w:sz w:val="24"/>
          <w:szCs w:val="24"/>
        </w:rPr>
        <w:fldChar w:fldCharType="begin">
          <w:fldData xml:space="preserve">PEVuZE5vdGU+PENpdGU+PEF1dGhvcj5NYWRpdGlub3M8L0F1dGhvcj48WWVhcj4yMDExPC9ZZWFy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==
</w:fldData>
        </w:fldChar>
      </w:r>
      <w:r w:rsidR="006B4A8A">
        <w:rPr>
          <w:rFonts w:ascii="Times New Roman" w:hAnsi="Times New Roman" w:cs="Times New Roman"/>
          <w:sz w:val="24"/>
          <w:szCs w:val="24"/>
        </w:rPr>
        <w:instrText xml:space="preserve"> ADDIN EN.CITE.DATA </w:instrText>
      </w:r>
      <w:r w:rsidR="006B4A8A">
        <w:rPr>
          <w:rFonts w:ascii="Times New Roman" w:hAnsi="Times New Roman" w:cs="Times New Roman"/>
          <w:sz w:val="24"/>
          <w:szCs w:val="24"/>
        </w:rPr>
      </w:r>
      <w:r w:rsidR="006B4A8A">
        <w:rPr>
          <w:rFonts w:ascii="Times New Roman" w:hAnsi="Times New Roman" w:cs="Times New Roman"/>
          <w:sz w:val="24"/>
          <w:szCs w:val="24"/>
        </w:rPr>
        <w:fldChar w:fldCharType="end"/>
      </w:r>
      <w:r w:rsidR="002718AC">
        <w:rPr>
          <w:rFonts w:ascii="Times New Roman" w:hAnsi="Times New Roman" w:cs="Times New Roman"/>
          <w:sz w:val="24"/>
          <w:szCs w:val="24"/>
        </w:rPr>
      </w:r>
      <w:r w:rsidR="002718AC">
        <w:rPr>
          <w:rFonts w:ascii="Times New Roman" w:hAnsi="Times New Roman" w:cs="Times New Roman"/>
          <w:sz w:val="24"/>
          <w:szCs w:val="24"/>
        </w:rPr>
        <w:fldChar w:fldCharType="separate"/>
      </w:r>
      <w:r w:rsidR="006B4A8A">
        <w:rPr>
          <w:rFonts w:ascii="Times New Roman" w:hAnsi="Times New Roman" w:cs="Times New Roman"/>
          <w:noProof/>
          <w:sz w:val="24"/>
          <w:szCs w:val="24"/>
        </w:rPr>
        <w:t>(Banerjee &amp; Deb, 2023; Ferrat et al., 2022; Karim et al., 2021; Maditinos et al., 2011)</w:t>
      </w:r>
      <w:r w:rsidR="002718AC">
        <w:rPr>
          <w:rFonts w:ascii="Times New Roman" w:hAnsi="Times New Roman" w:cs="Times New Roman"/>
          <w:sz w:val="24"/>
          <w:szCs w:val="24"/>
        </w:rPr>
        <w:fldChar w:fldCharType="end"/>
      </w:r>
      <w:r w:rsidRPr="00F369E0">
        <w:rPr>
          <w:rFonts w:ascii="Times New Roman" w:hAnsi="Times New Roman" w:cs="Times New Roman"/>
          <w:sz w:val="24"/>
          <w:szCs w:val="24"/>
        </w:rPr>
        <w:t xml:space="preserve"> have claimed that investments in growth opportunities in the form of capital expenditure have a significant impact on a company's performance both now and in the future. The main defense advanced by these authors is that allocating capital to capital investment initiatives causes the corporation to develop entry and exit barriers. </w:t>
      </w:r>
      <w:bookmarkStart w:id="74" w:name="_Hlk171258162"/>
      <w:r w:rsidRPr="00F369E0">
        <w:rPr>
          <w:rFonts w:ascii="Times New Roman" w:hAnsi="Times New Roman" w:cs="Times New Roman"/>
          <w:sz w:val="24"/>
          <w:szCs w:val="24"/>
        </w:rPr>
        <w:t xml:space="preserve">According to </w:t>
      </w:r>
      <w:r w:rsidR="00EE51EE">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AuthorYear="1"&gt;&lt;Author&gt;Brancaccio&lt;/Author&gt;&lt;Year&gt;2022&lt;/Year&gt;&lt;RecNum&gt;708&lt;/RecNum&gt;&lt;DisplayText&gt;Brancaccio et al. (2022)&lt;/DisplayText&gt;&lt;record&gt;&lt;rec-number&gt;708&lt;/rec-number&gt;&lt;foreign-keys&gt;&lt;key app="EN" db-id="zedta05si2ft2heat27xsazpesv0avfp5dtp" timestamp="1719437339"&gt;708&lt;/key&gt;&lt;/foreign-keys&gt;&lt;ref-type name="Journal Article"&gt;17&lt;/ref-type&gt;&lt;contributors&gt;&lt;authors&gt;&lt;author&gt;Brancaccio, Emiliano&lt;/author&gt;&lt;author&gt;Gallegati, Mauro&lt;/author&gt;&lt;author&gt;Giammetti, Raffaele&lt;/author&gt;&lt;/authors&gt;&lt;/contributors&gt;&lt;titles&gt;&lt;title&gt;Neoclassical influences in agent‐based literature: A systematic review&lt;/title&gt;&lt;secondary-title&gt;Journal of Economic Surveys&lt;/secondary-title&gt;&lt;/titles&gt;&lt;periodical&gt;&lt;full-title&gt;Journal of Economic Surveys&lt;/full-title&gt;&lt;/periodical&gt;&lt;pages&gt;350-385&lt;/pages&gt;&lt;volume&gt;36&lt;/volume&gt;&lt;number&gt;2&lt;/number&gt;&lt;dates&gt;&lt;year&gt;2022&lt;/year&gt;&lt;/dates&gt;&lt;isbn&gt;0950-0804&lt;/isbn&gt;&lt;urls&gt;&lt;/urls&gt;&lt;/record&gt;&lt;/Cite&gt;&lt;/EndNote&gt;</w:instrText>
      </w:r>
      <w:r w:rsidR="00EE51EE">
        <w:rPr>
          <w:rFonts w:ascii="Times New Roman" w:hAnsi="Times New Roman" w:cs="Times New Roman"/>
          <w:sz w:val="24"/>
          <w:szCs w:val="24"/>
        </w:rPr>
        <w:fldChar w:fldCharType="separate"/>
      </w:r>
      <w:r w:rsidR="006B4A8A">
        <w:rPr>
          <w:rFonts w:ascii="Times New Roman" w:hAnsi="Times New Roman" w:cs="Times New Roman"/>
          <w:noProof/>
          <w:sz w:val="24"/>
          <w:szCs w:val="24"/>
        </w:rPr>
        <w:t>Brancaccio et al. (2022)</w:t>
      </w:r>
      <w:r w:rsidR="00EE51EE">
        <w:rPr>
          <w:rFonts w:ascii="Times New Roman" w:hAnsi="Times New Roman" w:cs="Times New Roman"/>
          <w:sz w:val="24"/>
          <w:szCs w:val="24"/>
        </w:rPr>
        <w:fldChar w:fldCharType="end"/>
      </w:r>
      <w:r w:rsidRPr="00F369E0">
        <w:rPr>
          <w:rFonts w:ascii="Times New Roman" w:hAnsi="Times New Roman" w:cs="Times New Roman"/>
          <w:sz w:val="24"/>
          <w:szCs w:val="24"/>
        </w:rPr>
        <w:t>, members of the Neoclassical School of Economic Thought assert that environmental regulation leads to increasing costs for firms. This viewpoint is predicated on the assumption that reductions in pollution and many other improvements to the environment would result in an ever-decreasing marginal increase in the number of net benefits realized. However, in the long term, the company will reap benefits from the barriers it establishes and the reputation it builds.</w:t>
      </w:r>
    </w:p>
    <w:bookmarkEnd w:id="74"/>
    <w:p w14:paraId="52CE3A18" w14:textId="75FA6576" w:rsidR="00F369E0" w:rsidRPr="00F369E0" w:rsidRDefault="0075690B" w:rsidP="00F369E0">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AuthorYear="1"&gt;&lt;Author&gt;Wanhong&lt;/Author&gt;&lt;Year&gt;2020&lt;/Year&gt;&lt;RecNum&gt;716&lt;/RecNum&gt;&lt;DisplayText&gt;Wanhong et al. (2020)&lt;/DisplayText&gt;&lt;record&gt;&lt;rec-number&gt;716&lt;/rec-number&gt;&lt;foreign-keys&gt;&lt;key app="EN" db-id="zedta05si2ft2heat27xsazpesv0avfp5dtp" timestamp="1719439404"&gt;716&lt;/key&gt;&lt;/foreign-keys&gt;&lt;ref-type name="Journal Article"&gt;17&lt;/ref-type&gt;&lt;contributors&gt;&lt;authors&gt;&lt;author&gt;Wanhong, Li&lt;/author&gt;&lt;author&gt;Fang, Liu&lt;/author&gt;&lt;author&gt;Fan, Wang&lt;/author&gt;&lt;author&gt;Maiqi, Ding&lt;/author&gt;&lt;author&gt;Tiansen, Liu&lt;/author&gt;&lt;/authors&gt;&lt;/contributors&gt;&lt;titles&gt;&lt;title&gt;Industrial water pollution and transboundary eco-compensation: analyzing the case of Songhua River Basin, China&lt;/title&gt;&lt;secondary-title&gt;Environmental Science and Pollution Research&lt;/secondary-title&gt;&lt;/titles&gt;&lt;periodical&gt;&lt;full-title&gt;Environmental Science and Pollution Research&lt;/full-title&gt;&lt;/periodical&gt;&lt;pages&gt;34746-34759&lt;/pages&gt;&lt;volume&gt;27&lt;/volume&gt;&lt;dates&gt;&lt;year&gt;2020&lt;/year&gt;&lt;/dates&gt;&lt;isbn&gt;0944-1344&lt;/isbn&gt;&lt;urls&gt;&lt;/urls&gt;&lt;/record&gt;&lt;/Cite&gt;&lt;/EndNote&gt;</w:instrText>
      </w:r>
      <w:r>
        <w:rPr>
          <w:rFonts w:ascii="Times New Roman" w:hAnsi="Times New Roman" w:cs="Times New Roman"/>
          <w:sz w:val="24"/>
          <w:szCs w:val="24"/>
        </w:rPr>
        <w:fldChar w:fldCharType="separate"/>
      </w:r>
      <w:r w:rsidR="006B4A8A">
        <w:rPr>
          <w:rFonts w:ascii="Times New Roman" w:hAnsi="Times New Roman" w:cs="Times New Roman"/>
          <w:noProof/>
          <w:sz w:val="24"/>
          <w:szCs w:val="24"/>
        </w:rPr>
        <w:t>Wanhong et al. (2020)</w:t>
      </w:r>
      <w:r>
        <w:rPr>
          <w:rFonts w:ascii="Times New Roman" w:hAnsi="Times New Roman" w:cs="Times New Roman"/>
          <w:sz w:val="24"/>
          <w:szCs w:val="24"/>
        </w:rPr>
        <w:fldChar w:fldCharType="end"/>
      </w:r>
      <w:r w:rsidR="00F369E0" w:rsidRPr="00F369E0">
        <w:rPr>
          <w:rFonts w:ascii="Times New Roman" w:hAnsi="Times New Roman" w:cs="Times New Roman"/>
          <w:sz w:val="24"/>
          <w:szCs w:val="24"/>
        </w:rPr>
        <w:t xml:space="preserve"> investigated the connection between monetary elements, market values, and pollution levels. They showed that changes in environmental pollution occurred before changes in economic performance. The literature on a firm’s performance places significant emphasis on the significance of managing working capital components and making investments in fixed assets. </w:t>
      </w:r>
      <w:bookmarkStart w:id="75" w:name="_Hlk171258822"/>
      <w:r w:rsidR="00F369E0" w:rsidRPr="00F369E0">
        <w:rPr>
          <w:rFonts w:ascii="Times New Roman" w:hAnsi="Times New Roman" w:cs="Times New Roman"/>
          <w:sz w:val="24"/>
          <w:szCs w:val="24"/>
        </w:rPr>
        <w:t xml:space="preserve">Capital expenditure choices have a crucial role in shaping the future profitability of a corporation, therefore making them very critical and integral to effective financial management. Assessing the degree of dependency between capital investment and working capital </w:t>
      </w:r>
      <w:r w:rsidR="00F369E0" w:rsidRPr="00F369E0">
        <w:rPr>
          <w:rFonts w:ascii="Times New Roman" w:hAnsi="Times New Roman" w:cs="Times New Roman"/>
          <w:sz w:val="24"/>
          <w:szCs w:val="24"/>
        </w:rPr>
        <w:lastRenderedPageBreak/>
        <w:t xml:space="preserve">management, as well as their impact on environmental performance, is crucial due to the importance of their interaction. </w:t>
      </w:r>
      <w:bookmarkEnd w:id="75"/>
      <w:r w:rsidR="00F369E0" w:rsidRPr="00F369E0">
        <w:rPr>
          <w:rFonts w:ascii="Times New Roman" w:hAnsi="Times New Roman" w:cs="Times New Roman"/>
          <w:sz w:val="24"/>
          <w:szCs w:val="24"/>
        </w:rPr>
        <w:t xml:space="preserve">According to </w:t>
      </w:r>
      <w:r w:rsidR="00C94FEA">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AuthorYear="1"&gt;&lt;Author&gt;Kurznack&lt;/Author&gt;&lt;Year&gt;2021&lt;/Year&gt;&lt;RecNum&gt;718&lt;/RecNum&gt;&lt;DisplayText&gt;Kurznack et al. (2021)&lt;/DisplayText&gt;&lt;record&gt;&lt;rec-number&gt;718&lt;/rec-number&gt;&lt;foreign-keys&gt;&lt;key app="EN" db-id="zedta05si2ft2heat27xsazpesv0avfp5dtp" timestamp="1719440101"&gt;718&lt;/key&gt;&lt;/foreign-keys&gt;&lt;ref-type name="Journal Article"&gt;17&lt;/ref-type&gt;&lt;contributors&gt;&lt;authors&gt;&lt;author&gt;Kurznack, Lars&lt;/author&gt;&lt;author&gt;Schoenmaker, Dirk&lt;/author&gt;&lt;author&gt;Schramade, Willem&lt;/author&gt;&lt;/authors&gt;&lt;/contributors&gt;&lt;titles&gt;&lt;title&gt;A model of long-term value creation&lt;/title&gt;&lt;secondary-title&gt;Journal of Sustainable Finance &amp;amp; Investment&lt;/secondary-title&gt;&lt;/titles&gt;&lt;periodical&gt;&lt;full-title&gt;Journal of Sustainable Finance &amp;amp; Investment&lt;/full-title&gt;&lt;/periodical&gt;&lt;pages&gt;1-19&lt;/pages&gt;&lt;dates&gt;&lt;year&gt;2021&lt;/year&gt;&lt;/dates&gt;&lt;isbn&gt;2043-0795&lt;/isbn&gt;&lt;urls&gt;&lt;/urls&gt;&lt;/record&gt;&lt;/Cite&gt;&lt;/EndNote&gt;</w:instrText>
      </w:r>
      <w:r w:rsidR="00C94FEA">
        <w:rPr>
          <w:rFonts w:ascii="Times New Roman" w:hAnsi="Times New Roman" w:cs="Times New Roman"/>
          <w:sz w:val="24"/>
          <w:szCs w:val="24"/>
        </w:rPr>
        <w:fldChar w:fldCharType="separate"/>
      </w:r>
      <w:r w:rsidR="006B4A8A">
        <w:rPr>
          <w:rFonts w:ascii="Times New Roman" w:hAnsi="Times New Roman" w:cs="Times New Roman"/>
          <w:noProof/>
          <w:sz w:val="24"/>
          <w:szCs w:val="24"/>
        </w:rPr>
        <w:t>Kurznack et al. (2021)</w:t>
      </w:r>
      <w:r w:rsidR="00C94FEA">
        <w:rPr>
          <w:rFonts w:ascii="Times New Roman" w:hAnsi="Times New Roman" w:cs="Times New Roman"/>
          <w:sz w:val="24"/>
          <w:szCs w:val="24"/>
        </w:rPr>
        <w:fldChar w:fldCharType="end"/>
      </w:r>
      <w:r w:rsidR="00F369E0" w:rsidRPr="00F369E0">
        <w:rPr>
          <w:rFonts w:ascii="Times New Roman" w:hAnsi="Times New Roman" w:cs="Times New Roman"/>
          <w:sz w:val="24"/>
          <w:szCs w:val="24"/>
        </w:rPr>
        <w:t xml:space="preserve">, the perspective that </w:t>
      </w:r>
      <w:proofErr w:type="spellStart"/>
      <w:r w:rsidR="00F369E0" w:rsidRPr="00F369E0">
        <w:rPr>
          <w:rFonts w:ascii="Times New Roman" w:hAnsi="Times New Roman" w:cs="Times New Roman"/>
          <w:sz w:val="24"/>
          <w:szCs w:val="24"/>
        </w:rPr>
        <w:t>prioritises</w:t>
      </w:r>
      <w:proofErr w:type="spellEnd"/>
      <w:r w:rsidR="00F369E0" w:rsidRPr="00F369E0">
        <w:rPr>
          <w:rFonts w:ascii="Times New Roman" w:hAnsi="Times New Roman" w:cs="Times New Roman"/>
          <w:sz w:val="24"/>
          <w:szCs w:val="24"/>
        </w:rPr>
        <w:t xml:space="preserve"> cost considerations, and investments in environmental initiatives is seen as contributing to increased costs, therefore resulting in diminished market values and reduced revenues. The value creation school views environmental actions as a strategy to enhance competitive advantage and improve financial returns for investors. </w:t>
      </w:r>
    </w:p>
    <w:p w14:paraId="48E8EF8B" w14:textId="75E6A7A6" w:rsidR="00F369E0" w:rsidRPr="00F369E0" w:rsidRDefault="001A735C" w:rsidP="00F369E0">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AuthorYear="1"&gt;&lt;Author&gt;Söderholm&lt;/Author&gt;&lt;Year&gt;2019&lt;/Year&gt;&lt;RecNum&gt;729&lt;/RecNum&gt;&lt;DisplayText&gt;Söderholm et al. (2019)&lt;/DisplayText&gt;&lt;record&gt;&lt;rec-number&gt;729&lt;/rec-number&gt;&lt;foreign-keys&gt;&lt;key app="EN" db-id="zedta05si2ft2heat27xsazpesv0avfp5dtp" timestamp="1719442028"&gt;729&lt;/key&gt;&lt;/foreign-keys&gt;&lt;ref-type name="Journal Article"&gt;17&lt;/ref-type&gt;&lt;contributors&gt;&lt;authors&gt;&lt;author&gt;Söderholm, Patrik&lt;/author&gt;&lt;author&gt;Bergquist, Ann-Kristin&lt;/author&gt;&lt;author&gt;Söderholm, Kristina&lt;/author&gt;&lt;/authors&gt;&lt;/contributors&gt;&lt;titles&gt;&lt;title&gt;Environmental regulation in the pulp and paper industry: impacts and challenges&lt;/title&gt;&lt;secondary-title&gt;Current Forestry Reports&lt;/secondary-title&gt;&lt;/titles&gt;&lt;periodical&gt;&lt;full-title&gt;Current Forestry Reports&lt;/full-title&gt;&lt;/periodical&gt;&lt;pages&gt;185-198&lt;/pages&gt;&lt;volume&gt;5&lt;/volume&gt;&lt;dates&gt;&lt;year&gt;2019&lt;/year&gt;&lt;/dates&gt;&lt;urls&gt;&lt;/urls&gt;&lt;/record&gt;&lt;/Cite&gt;&lt;/EndNote&gt;</w:instrText>
      </w:r>
      <w:r>
        <w:rPr>
          <w:rFonts w:ascii="Times New Roman" w:hAnsi="Times New Roman" w:cs="Times New Roman"/>
          <w:sz w:val="24"/>
          <w:szCs w:val="24"/>
        </w:rPr>
        <w:fldChar w:fldCharType="separate"/>
      </w:r>
      <w:r w:rsidR="006B4A8A">
        <w:rPr>
          <w:rFonts w:ascii="Times New Roman" w:hAnsi="Times New Roman" w:cs="Times New Roman"/>
          <w:noProof/>
          <w:sz w:val="24"/>
          <w:szCs w:val="24"/>
        </w:rPr>
        <w:t>Söderholm et al. (2019)</w:t>
      </w:r>
      <w:r>
        <w:rPr>
          <w:rFonts w:ascii="Times New Roman" w:hAnsi="Times New Roman" w:cs="Times New Roman"/>
          <w:sz w:val="24"/>
          <w:szCs w:val="24"/>
        </w:rPr>
        <w:fldChar w:fldCharType="end"/>
      </w:r>
      <w:r w:rsidR="00F369E0" w:rsidRPr="00F369E0">
        <w:rPr>
          <w:rFonts w:ascii="Times New Roman" w:hAnsi="Times New Roman" w:cs="Times New Roman"/>
          <w:sz w:val="24"/>
          <w:szCs w:val="24"/>
        </w:rPr>
        <w:t xml:space="preserve"> studied the market value of investments made in environmental capital projects linked to reducing pollution in the pulp and paper sector. The emphasis on the industry is supported by the $8.7 billion in environmental capital expenditures made by the examined enterprises between 1989 and 2000. According to the body of environmental literature now in publication, investors should base their appraisal of the potential financial gains from environmental capital expenditures on the environmental performance of the companies </w:t>
      </w:r>
      <w:r>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&lt;EndNote&gt;&lt;Cite&gt;&lt;Author&gt;Kordsachia&lt;/Author&gt;&lt;Year&gt;2022&lt;/Year&gt;&lt;RecNum&gt;731&lt;/RecNum&gt;&lt;DisplayText&gt;(Kordsachia et al., 2022)&lt;/DisplayText&gt;&lt;record&gt;&lt;rec-number&gt;731&lt;/rec-number&gt;&lt;foreign-keys&gt;&lt;key app="EN" db-id="zedta05si2ft2heat27xsazpesv0avfp5dtp" timestamp="1719442367"&gt;731&lt;/key&gt;&lt;/foreign-keys&gt;&lt;ref-type name="Journal Article"&gt;17&lt;/ref-type&gt;&lt;contributors&gt;&lt;authors&gt;&lt;author&gt;Kordsachia, Othar&lt;/author&gt;&lt;author&gt;Focke, Maximilian&lt;/author&gt;&lt;author&gt;Velte, Patrick&lt;/author&gt;&lt;/authors&gt;&lt;/contributors&gt;&lt;titles&gt;&lt;title&gt;Do sustainable institutional investors contribute to firms’ environmental performance? Empirical evidence from Europe&lt;/title&gt;&lt;secondary-title&gt;Review of Managerial Science&lt;/secondary-title&gt;&lt;/titles&gt;&lt;periodical&gt;&lt;full-title&gt;Review of Managerial Science&lt;/full-title&gt;&lt;/periodical&gt;&lt;pages&gt;1409-1436&lt;/pages&gt;&lt;volume&gt;16&lt;/volume&gt;&lt;number&gt;5&lt;/number&gt;&lt;dates&gt;&lt;year&gt;2022&lt;/year&gt;&lt;/dates&gt;&lt;isbn&gt;1863-6683&lt;/isbn&gt;&lt;urls&gt;&lt;/urls&gt;&lt;/record&gt;&lt;/Cite&gt;&lt;/EndNote&gt;</w:instrText>
      </w:r>
      <w:r>
        <w:rPr>
          <w:rFonts w:ascii="Times New Roman" w:hAnsi="Times New Roman" w:cs="Times New Roman"/>
          <w:sz w:val="24"/>
          <w:szCs w:val="24"/>
        </w:rPr>
        <w:fldChar w:fldCharType="separate"/>
      </w:r>
      <w:r w:rsidR="006B4A8A">
        <w:rPr>
          <w:rFonts w:ascii="Times New Roman" w:hAnsi="Times New Roman" w:cs="Times New Roman"/>
          <w:noProof/>
          <w:sz w:val="24"/>
          <w:szCs w:val="24"/>
        </w:rPr>
        <w:t>(Kordsachia et al., 2022)</w:t>
      </w:r>
      <w:r>
        <w:rPr>
          <w:rFonts w:ascii="Times New Roman" w:hAnsi="Times New Roman" w:cs="Times New Roman"/>
          <w:sz w:val="24"/>
          <w:szCs w:val="24"/>
        </w:rPr>
        <w:fldChar w:fldCharType="end"/>
      </w:r>
      <w:r w:rsidR="00F369E0" w:rsidRPr="00F369E0">
        <w:rPr>
          <w:rFonts w:ascii="Times New Roman" w:hAnsi="Times New Roman" w:cs="Times New Roman"/>
          <w:sz w:val="24"/>
          <w:szCs w:val="24"/>
        </w:rPr>
        <w:t xml:space="preserve">. According to this literature, two environmental stereotypes will emerge: high-polluting companies who only adhere to the bare minimum of environmental criteria, and low-polluting companies that obsessively follow the laws already in place </w:t>
      </w:r>
      <w:r w:rsidR="009864C2">
        <w:rPr>
          <w:rFonts w:ascii="Times New Roman" w:hAnsi="Times New Roman" w:cs="Times New Roman"/>
          <w:sz w:val="24"/>
          <w:szCs w:val="24"/>
        </w:rPr>
        <w:fldChar w:fldCharType="begin"/>
      </w:r>
      <w:r w:rsidR="009864C2">
        <w:rPr>
          <w:rFonts w:ascii="Times New Roman" w:hAnsi="Times New Roman" w:cs="Times New Roman"/>
          <w:sz w:val="24"/>
          <w:szCs w:val="24"/>
        </w:rPr>
        <w:instrText xml:space="preserve"> ADDIN EN.CITE &lt;EndNote&gt;&lt;Cite&gt;&lt;Author&gt;Ye&lt;/Author&gt;&lt;Year&gt;2020&lt;/Year&gt;&lt;RecNum&gt;732&lt;/RecNum&gt;&lt;DisplayText&gt;(Ye, 2020)&lt;/DisplayText&gt;&lt;record&gt;&lt;rec-number&gt;732&lt;/rec-number&gt;&lt;foreign-keys&gt;&lt;key app="EN" db-id="zedta05si2ft2heat27xsazpesv0avfp5dtp" timestamp="1719442497"&gt;732&lt;/key&gt;&lt;/foreign-keys&gt;&lt;ref-type name="Journal Article"&gt;17&lt;/ref-type&gt;&lt;contributors&gt;&lt;authors&gt;&lt;author&gt;Ye, Yuxiao&lt;/author&gt;&lt;/authors&gt;&lt;/contributors&gt;&lt;titles&gt;&lt;title&gt;Three studies in firm environmental initiatives: stakeholder antecedents and performance outcomes&lt;/title&gt;&lt;/titles&gt;&lt;dates&gt;&lt;year&gt;2020&lt;/year&gt;&lt;/dates&gt;&lt;urls&gt;&lt;/urls&gt;&lt;/record&gt;&lt;/Cite&gt;&lt;/EndNote&gt;</w:instrText>
      </w:r>
      <w:r w:rsidR="009864C2">
        <w:rPr>
          <w:rFonts w:ascii="Times New Roman" w:hAnsi="Times New Roman" w:cs="Times New Roman"/>
          <w:sz w:val="24"/>
          <w:szCs w:val="24"/>
        </w:rPr>
        <w:fldChar w:fldCharType="separate"/>
      </w:r>
      <w:r w:rsidR="009864C2">
        <w:rPr>
          <w:rFonts w:ascii="Times New Roman" w:hAnsi="Times New Roman" w:cs="Times New Roman"/>
          <w:noProof/>
          <w:sz w:val="24"/>
          <w:szCs w:val="24"/>
        </w:rPr>
        <w:t>(Ye, 2020)</w:t>
      </w:r>
      <w:r w:rsidR="009864C2">
        <w:rPr>
          <w:rFonts w:ascii="Times New Roman" w:hAnsi="Times New Roman" w:cs="Times New Roman"/>
          <w:sz w:val="24"/>
          <w:szCs w:val="24"/>
        </w:rPr>
        <w:fldChar w:fldCharType="end"/>
      </w:r>
      <w:r w:rsidR="00F369E0" w:rsidRPr="00F369E0">
        <w:rPr>
          <w:rFonts w:ascii="Times New Roman" w:hAnsi="Times New Roman" w:cs="Times New Roman"/>
          <w:sz w:val="24"/>
          <w:szCs w:val="24"/>
        </w:rPr>
        <w:t xml:space="preserve">.  According to their valuation findings, low-polluting businesses that invest in environmental capital expenditures get additional economic advantages, but high-polluting businesses do not. Additionally, they discovered that investors evaluate </w:t>
      </w:r>
      <w:proofErr w:type="spellStart"/>
      <w:r w:rsidR="00F369E0" w:rsidRPr="00F369E0">
        <w:rPr>
          <w:rFonts w:ascii="Times New Roman" w:hAnsi="Times New Roman" w:cs="Times New Roman"/>
          <w:sz w:val="24"/>
          <w:szCs w:val="24"/>
        </w:rPr>
        <w:t>unbooked</w:t>
      </w:r>
      <w:proofErr w:type="spellEnd"/>
      <w:r w:rsidR="00F369E0" w:rsidRPr="00F369E0">
        <w:rPr>
          <w:rFonts w:ascii="Times New Roman" w:hAnsi="Times New Roman" w:cs="Times New Roman"/>
          <w:sz w:val="24"/>
          <w:szCs w:val="24"/>
        </w:rPr>
        <w:t xml:space="preserve"> environmental liabilities which were taken to be the future expenditure commitments for abatement of high-polluting pulp and paper companies by using information on environmental performance.</w:t>
      </w:r>
    </w:p>
    <w:p w14:paraId="539B0693" w14:textId="744727F1" w:rsidR="00F369E0" w:rsidRPr="00F369E0" w:rsidRDefault="00F369E0" w:rsidP="00F369E0">
      <w:pPr>
        <w:spacing w:line="480" w:lineRule="auto"/>
        <w:jc w:val="both"/>
        <w:rPr>
          <w:rFonts w:ascii="Times New Roman" w:hAnsi="Times New Roman" w:cs="Times New Roman"/>
          <w:sz w:val="24"/>
          <w:szCs w:val="24"/>
        </w:rPr>
      </w:pPr>
      <w:r w:rsidRPr="00F369E0">
        <w:rPr>
          <w:rFonts w:ascii="Times New Roman" w:hAnsi="Times New Roman" w:cs="Times New Roman"/>
          <w:sz w:val="24"/>
          <w:szCs w:val="24"/>
        </w:rPr>
        <w:t xml:space="preserve">The study conducted by </w:t>
      </w:r>
      <w:r w:rsidR="003C3D83">
        <w:rPr>
          <w:rFonts w:ascii="Times New Roman" w:hAnsi="Times New Roman" w:cs="Times New Roman"/>
          <w:sz w:val="24"/>
          <w:szCs w:val="24"/>
        </w:rPr>
        <w:fldChar w:fldCharType="begin"/>
      </w:r>
      <w:r w:rsidR="003C3D83">
        <w:rPr>
          <w:rFonts w:ascii="Times New Roman" w:hAnsi="Times New Roman" w:cs="Times New Roman"/>
          <w:sz w:val="24"/>
          <w:szCs w:val="24"/>
        </w:rPr>
        <w:instrText xml:space="preserve"> ADDIN EN.CITE &lt;EndNote&gt;&lt;Cite AuthorYear="1"&gt;&lt;Author&gt;Bandara&lt;/Author&gt;&lt;Year&gt;2020&lt;/Year&gt;&lt;RecNum&gt;741&lt;/RecNum&gt;&lt;DisplayText&gt;Bandara and Gunasekara (2020)&lt;/DisplayText&gt;&lt;record&gt;&lt;rec-number&gt;741&lt;/rec-number&gt;&lt;foreign-keys&gt;&lt;key app="EN" db-id="zedta05si2ft2heat27xsazpesv0avfp5dtp" timestamp="1719443307"&gt;741&lt;/key&gt;&lt;/foreign-keys&gt;&lt;ref-type name="Journal Article"&gt;17&lt;/ref-type&gt;&lt;contributors&gt;&lt;authors&gt;&lt;author&gt;Bandara, BMSPS&lt;/author&gt;&lt;author&gt;Gunasekara, AL&lt;/author&gt;&lt;/authors&gt;&lt;/contributors&gt;&lt;titles&gt;&lt;title&gt;The Impact of Working Capital Management Practices on the Profitability: A Comparative Study between Listed Capital Goods and Material Sector Companies in Sri Lanka&lt;/title&gt;&lt;/titles&gt;&lt;dates&gt;&lt;year&gt;2020&lt;/year&gt;&lt;/dates&gt;&lt;urls&gt;&lt;/urls&gt;&lt;/record&gt;&lt;/Cite&gt;&lt;/EndNote&gt;</w:instrText>
      </w:r>
      <w:r w:rsidR="003C3D83">
        <w:rPr>
          <w:rFonts w:ascii="Times New Roman" w:hAnsi="Times New Roman" w:cs="Times New Roman"/>
          <w:sz w:val="24"/>
          <w:szCs w:val="24"/>
        </w:rPr>
        <w:fldChar w:fldCharType="separate"/>
      </w:r>
      <w:r w:rsidR="003C3D83">
        <w:rPr>
          <w:rFonts w:ascii="Times New Roman" w:hAnsi="Times New Roman" w:cs="Times New Roman"/>
          <w:noProof/>
          <w:sz w:val="24"/>
          <w:szCs w:val="24"/>
        </w:rPr>
        <w:t>Bandara and Gunasekara (2020)</w:t>
      </w:r>
      <w:r w:rsidR="003C3D83">
        <w:rPr>
          <w:rFonts w:ascii="Times New Roman" w:hAnsi="Times New Roman" w:cs="Times New Roman"/>
          <w:sz w:val="24"/>
          <w:szCs w:val="24"/>
        </w:rPr>
        <w:fldChar w:fldCharType="end"/>
      </w:r>
      <w:r w:rsidRPr="00F369E0">
        <w:rPr>
          <w:rFonts w:ascii="Times New Roman" w:hAnsi="Times New Roman" w:cs="Times New Roman"/>
          <w:sz w:val="24"/>
          <w:szCs w:val="24"/>
        </w:rPr>
        <w:t xml:space="preserve"> </w:t>
      </w:r>
      <w:proofErr w:type="spellStart"/>
      <w:r w:rsidRPr="00F369E0">
        <w:rPr>
          <w:rFonts w:ascii="Times New Roman" w:hAnsi="Times New Roman" w:cs="Times New Roman"/>
          <w:sz w:val="24"/>
          <w:szCs w:val="24"/>
        </w:rPr>
        <w:t>analysed</w:t>
      </w:r>
      <w:proofErr w:type="spellEnd"/>
      <w:r w:rsidRPr="00F369E0">
        <w:rPr>
          <w:rFonts w:ascii="Times New Roman" w:hAnsi="Times New Roman" w:cs="Times New Roman"/>
          <w:sz w:val="24"/>
          <w:szCs w:val="24"/>
        </w:rPr>
        <w:t xml:space="preserve"> the influence of capital expenditure on working capital management (WCM) within the manufacturing sector in Sri Lanka. The research used quarterly financial data from a meticulously selected sample of 30 publicly traded manufacturing companies. </w:t>
      </w:r>
      <w:bookmarkStart w:id="76" w:name="_Hlk171261699"/>
      <w:r w:rsidRPr="00F369E0">
        <w:rPr>
          <w:rFonts w:ascii="Times New Roman" w:hAnsi="Times New Roman" w:cs="Times New Roman"/>
          <w:sz w:val="24"/>
          <w:szCs w:val="24"/>
        </w:rPr>
        <w:t xml:space="preserve">The study used the cash conversion cycle (CCC), net liquidity balance (NLB), and working capital requirement (WCR) as proxies for working capital </w:t>
      </w:r>
      <w:r w:rsidRPr="00F369E0">
        <w:rPr>
          <w:rFonts w:ascii="Times New Roman" w:hAnsi="Times New Roman" w:cs="Times New Roman"/>
          <w:sz w:val="24"/>
          <w:szCs w:val="24"/>
        </w:rPr>
        <w:lastRenderedPageBreak/>
        <w:t xml:space="preserve">management (WCM). A noteworthy inverse relationship existed between NLB and capital expenditure, indicating that corporations do not actively </w:t>
      </w:r>
      <w:proofErr w:type="spellStart"/>
      <w:r w:rsidRPr="00F369E0">
        <w:rPr>
          <w:rFonts w:ascii="Times New Roman" w:hAnsi="Times New Roman" w:cs="Times New Roman"/>
          <w:sz w:val="24"/>
          <w:szCs w:val="24"/>
        </w:rPr>
        <w:t>prioritise</w:t>
      </w:r>
      <w:proofErr w:type="spellEnd"/>
      <w:r w:rsidRPr="00F369E0">
        <w:rPr>
          <w:rFonts w:ascii="Times New Roman" w:hAnsi="Times New Roman" w:cs="Times New Roman"/>
          <w:sz w:val="24"/>
          <w:szCs w:val="24"/>
        </w:rPr>
        <w:t xml:space="preserve"> augmenting the liquidity of their assets in response to capital expenditure. </w:t>
      </w:r>
      <w:bookmarkEnd w:id="76"/>
      <w:r w:rsidRPr="00F369E0">
        <w:rPr>
          <w:rFonts w:ascii="Times New Roman" w:hAnsi="Times New Roman" w:cs="Times New Roman"/>
          <w:sz w:val="24"/>
          <w:szCs w:val="24"/>
        </w:rPr>
        <w:t xml:space="preserve">Alternatively, individuals resort to using debt or bank overdrafts as a result of insufficient internal money required for undertaking long-term fixed investments. Furthermore, the analysis revealed a limited association between operational working capital and corporate earnings. The research's findings suggest that manufacturing companies should consider the implications for management in light of the trend of Corporate. This entails establishing a correlation between capital expenditure and working capital management to enhance long-term profitability through investments in fixed assets, while simultaneously ensuring the smooth functioning of liquidity activities without exposing the business to liquidity risks. Similar research was conducted in Nigeria, a Sub-Saharan African country to investigate the influence of capital expenditures on the management of working capital in Nigerian cement companies </w:t>
      </w:r>
      <w:r w:rsidR="004061A8">
        <w:rPr>
          <w:rFonts w:ascii="Times New Roman" w:hAnsi="Times New Roman" w:cs="Times New Roman"/>
          <w:sz w:val="24"/>
          <w:szCs w:val="24"/>
        </w:rPr>
        <w:fldChar w:fldCharType="begin"/>
      </w:r>
      <w:r w:rsidR="004061A8">
        <w:rPr>
          <w:rFonts w:ascii="Times New Roman" w:hAnsi="Times New Roman" w:cs="Times New Roman"/>
          <w:sz w:val="24"/>
          <w:szCs w:val="24"/>
        </w:rPr>
        <w:instrText xml:space="preserve"> ADDIN EN.CITE &lt;EndNote&gt;&lt;Cite&gt;&lt;Author&gt;Augustine&lt;/Author&gt;&lt;Year&gt;2024&lt;/Year&gt;&lt;RecNum&gt;608&lt;/RecNum&gt;&lt;DisplayText&gt;(Augustine, 2024)&lt;/DisplayText&gt;&lt;record&gt;&lt;rec-number&gt;608&lt;/rec-number&gt;&lt;foreign-keys&gt;&lt;key app="EN" db-id="zedta05si2ft2heat27xsazpesv0avfp5dtp" timestamp="1719161850"&gt;608&lt;/key&gt;&lt;/foreign-keys&gt;&lt;ref-type name="Journal Article"&gt;17&lt;/ref-type&gt;&lt;contributors&gt;&lt;authors&gt;&lt;author&gt;Augustine, OLORUNFEMI OBALEMO&lt;/author&gt;&lt;/authors&gt;&lt;/contributors&gt;&lt;titles&gt;&lt;title&gt;Effect of Working Capital Management on The Financial Performance of Listed Cement Companies in Nigeria&lt;/title&gt;&lt;secondary-title&gt;World Journal of Management and Business Studies&lt;/secondary-title&gt;&lt;/titles&gt;&lt;periodical&gt;&lt;full-title&gt;World Journal of Management and Business Studies&lt;/full-title&gt;&lt;/periodical&gt;&lt;pages&gt;558-580&lt;/pages&gt;&lt;volume&gt;3&lt;/volume&gt;&lt;number&gt;1&lt;/number&gt;&lt;dates&gt;&lt;year&gt;2024&lt;/year&gt;&lt;/dates&gt;&lt;urls&gt;&lt;/urls&gt;&lt;/record&gt;&lt;/Cite&gt;&lt;/EndNote&gt;</w:instrText>
      </w:r>
      <w:r w:rsidR="004061A8">
        <w:rPr>
          <w:rFonts w:ascii="Times New Roman" w:hAnsi="Times New Roman" w:cs="Times New Roman"/>
          <w:sz w:val="24"/>
          <w:szCs w:val="24"/>
        </w:rPr>
        <w:fldChar w:fldCharType="separate"/>
      </w:r>
      <w:r w:rsidR="004061A8">
        <w:rPr>
          <w:rFonts w:ascii="Times New Roman" w:hAnsi="Times New Roman" w:cs="Times New Roman"/>
          <w:noProof/>
          <w:sz w:val="24"/>
          <w:szCs w:val="24"/>
        </w:rPr>
        <w:t>(Augustine, 2024)</w:t>
      </w:r>
      <w:r w:rsidR="004061A8">
        <w:rPr>
          <w:rFonts w:ascii="Times New Roman" w:hAnsi="Times New Roman" w:cs="Times New Roman"/>
          <w:sz w:val="24"/>
          <w:szCs w:val="24"/>
        </w:rPr>
        <w:fldChar w:fldCharType="end"/>
      </w:r>
      <w:r w:rsidRPr="00F369E0">
        <w:rPr>
          <w:rFonts w:ascii="Times New Roman" w:hAnsi="Times New Roman" w:cs="Times New Roman"/>
          <w:sz w:val="24"/>
          <w:szCs w:val="24"/>
        </w:rPr>
        <w:t xml:space="preserve">. The study examined the impact of capital expenditures on the Cash Conversion Cycle of cement companies listed in Nigeria. The outcomes of the analysis illustrate that capital expenditures have a positive effect on working capital needs, the cash conversion cycle, and the net liquidity balance. There was no observed association between capital expenditures and the net liquidity balance. The study findings indicate that there is a substantial relationship between capital investment and the management of working capital in listed cement manufacturers in Nigeria. The research elucidates the upward trend in receivables and other cash equivalents, so suggesting that cement businesses listed in Nigeria may contemplate augmenting their capital expenditures. Instead of devoting funds to idle resources, corporations should invest in fixed assets to enhance output. According to the research, it is crucial to consider the most optimal internal revenue source for funding investments in stocks, capital projects, and other short-term needs. Enhancing liquidity is achieved by reducing the debtors' collection duration and simultaneously increasing receivables. </w:t>
      </w:r>
    </w:p>
    <w:p w14:paraId="392D6E17" w14:textId="5A4F0A91" w:rsidR="00F369E0" w:rsidRPr="00F369E0" w:rsidRDefault="00F369E0" w:rsidP="00F369E0">
      <w:pPr>
        <w:spacing w:line="480" w:lineRule="auto"/>
        <w:jc w:val="both"/>
        <w:rPr>
          <w:rFonts w:ascii="Times New Roman" w:hAnsi="Times New Roman" w:cs="Times New Roman"/>
          <w:sz w:val="24"/>
          <w:szCs w:val="24"/>
        </w:rPr>
      </w:pPr>
      <w:r w:rsidRPr="00F369E0">
        <w:rPr>
          <w:rFonts w:ascii="Times New Roman" w:hAnsi="Times New Roman" w:cs="Times New Roman"/>
          <w:sz w:val="24"/>
          <w:szCs w:val="24"/>
        </w:rPr>
        <w:lastRenderedPageBreak/>
        <w:t xml:space="preserve">Research conducted in Colombo examined the capital spending on working capital in the hotel business in the year 2019 </w:t>
      </w:r>
      <w:r w:rsidR="00EE53AE">
        <w:rPr>
          <w:rFonts w:ascii="Times New Roman" w:hAnsi="Times New Roman" w:cs="Times New Roman"/>
          <w:sz w:val="24"/>
          <w:szCs w:val="24"/>
        </w:rPr>
        <w:fldChar w:fldCharType="begin"/>
      </w:r>
      <w:r w:rsidR="00EE53AE">
        <w:rPr>
          <w:rFonts w:ascii="Times New Roman" w:hAnsi="Times New Roman" w:cs="Times New Roman"/>
          <w:sz w:val="24"/>
          <w:szCs w:val="24"/>
        </w:rPr>
        <w:instrText xml:space="preserve"> ADDIN EN.CITE &lt;EndNote&gt;&lt;Cite&gt;&lt;Author&gt;Muraleetharan&lt;/Author&gt;&lt;Year&gt;2019&lt;/Year&gt;&lt;RecNum&gt;742&lt;/RecNum&gt;&lt;DisplayText&gt;(Muraleetharan, 2019)&lt;/DisplayText&gt;&lt;record&gt;&lt;rec-number&gt;742&lt;/rec-number&gt;&lt;foreign-keys&gt;&lt;key app="EN" db-id="zedta05si2ft2heat27xsazpesv0avfp5dtp" timestamp="1719444456"&gt;742&lt;/key&gt;&lt;/foreign-keys&gt;&lt;ref-type name="Journal Article"&gt;17&lt;/ref-type&gt;&lt;contributors&gt;&lt;authors&gt;&lt;author&gt;Muraleetharan, Piriya&lt;/author&gt;&lt;/authors&gt;&lt;/contributors&gt;&lt;titles&gt;&lt;title&gt;Impact Of Capital Expenditure On Working Capital Management: An Application On Hotel And Travel Companies Listed In Colombo Stock Exchange&lt;/title&gt;&lt;secondary-title&gt;International Journal Of Trend In Scientific Research And Development&lt;/secondary-title&gt;&lt;/titles&gt;&lt;periodical&gt;&lt;full-title&gt;International Journal Of Trend In Scientific Research And Development&lt;/full-title&gt;&lt;/periodical&gt;&lt;pages&gt;327-330&lt;/pages&gt;&lt;volume&gt;3&lt;/volume&gt;&lt;number&gt;2&lt;/number&gt;&lt;dates&gt;&lt;year&gt;2019&lt;/year&gt;&lt;/dates&gt;&lt;urls&gt;&lt;/urls&gt;&lt;/record&gt;&lt;/Cite&gt;&lt;/EndNote&gt;</w:instrText>
      </w:r>
      <w:r w:rsidR="00EE53AE">
        <w:rPr>
          <w:rFonts w:ascii="Times New Roman" w:hAnsi="Times New Roman" w:cs="Times New Roman"/>
          <w:sz w:val="24"/>
          <w:szCs w:val="24"/>
        </w:rPr>
        <w:fldChar w:fldCharType="separate"/>
      </w:r>
      <w:r w:rsidR="00EE53AE">
        <w:rPr>
          <w:rFonts w:ascii="Times New Roman" w:hAnsi="Times New Roman" w:cs="Times New Roman"/>
          <w:noProof/>
          <w:sz w:val="24"/>
          <w:szCs w:val="24"/>
        </w:rPr>
        <w:t>(Muraleetharan, 2019)</w:t>
      </w:r>
      <w:r w:rsidR="00EE53AE">
        <w:rPr>
          <w:rFonts w:ascii="Times New Roman" w:hAnsi="Times New Roman" w:cs="Times New Roman"/>
          <w:sz w:val="24"/>
          <w:szCs w:val="24"/>
        </w:rPr>
        <w:fldChar w:fldCharType="end"/>
      </w:r>
      <w:r w:rsidRPr="00F369E0">
        <w:rPr>
          <w:rFonts w:ascii="Times New Roman" w:hAnsi="Times New Roman" w:cs="Times New Roman"/>
          <w:sz w:val="24"/>
          <w:szCs w:val="24"/>
        </w:rPr>
        <w:t xml:space="preserve">. The study included capital expenditure from the hotel and travel business as the independent variable. </w:t>
      </w:r>
      <w:r w:rsidR="00771191" w:rsidRPr="00771191">
        <w:rPr>
          <w:rFonts w:ascii="Times New Roman" w:hAnsi="Times New Roman" w:cs="Times New Roman"/>
          <w:sz w:val="24"/>
          <w:szCs w:val="24"/>
        </w:rPr>
        <w:t xml:space="preserve">Common indicators that might have an impact on the hotel and travel industries, such as net liquidity balance and working capital demand, were among the dependent variables. The analysis discovered an intriguing negative link between capital expenditure and net liquidity balance. </w:t>
      </w:r>
      <w:r w:rsidRPr="00F369E0">
        <w:rPr>
          <w:rFonts w:ascii="Times New Roman" w:hAnsi="Times New Roman" w:cs="Times New Roman"/>
          <w:sz w:val="24"/>
          <w:szCs w:val="24"/>
        </w:rPr>
        <w:t xml:space="preserve">This contradicts the finding by </w:t>
      </w:r>
      <w:r w:rsidR="00C17713">
        <w:rPr>
          <w:rFonts w:ascii="Times New Roman" w:hAnsi="Times New Roman" w:cs="Times New Roman"/>
          <w:sz w:val="24"/>
          <w:szCs w:val="24"/>
        </w:rPr>
        <w:fldChar w:fldCharType="begin">
          <w:fldData xml:space="preserve">PEVuZE5vdGU+PENpdGU+PEF1dGhvcj5NYXJ0aW5obzwvQXV0aG9yPjxZZWFyPjIwMjE8L1llYXI+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=
</w:fldData>
        </w:fldChar>
      </w:r>
      <w:r w:rsidR="00C17713">
        <w:rPr>
          <w:rFonts w:ascii="Times New Roman" w:hAnsi="Times New Roman" w:cs="Times New Roman"/>
          <w:sz w:val="24"/>
          <w:szCs w:val="24"/>
        </w:rPr>
        <w:instrText xml:space="preserve"> ADDIN EN.CITE </w:instrText>
      </w:r>
      <w:r w:rsidR="00C17713">
        <w:rPr>
          <w:rFonts w:ascii="Times New Roman" w:hAnsi="Times New Roman" w:cs="Times New Roman"/>
          <w:sz w:val="24"/>
          <w:szCs w:val="24"/>
        </w:rPr>
        <w:fldChar w:fldCharType="begin">
          <w:fldData xml:space="preserve">PEVuZE5vdGU+PENpdGU+PEF1dGhvcj5NYXJ0aW5obzwvQXV0aG9yPjxZZWFyPjIwMjE8L1llYXI+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=
</w:fldData>
        </w:fldChar>
      </w:r>
      <w:r w:rsidR="00C17713">
        <w:rPr>
          <w:rFonts w:ascii="Times New Roman" w:hAnsi="Times New Roman" w:cs="Times New Roman"/>
          <w:sz w:val="24"/>
          <w:szCs w:val="24"/>
        </w:rPr>
        <w:instrText xml:space="preserve"> ADDIN EN.CITE.DATA </w:instrText>
      </w:r>
      <w:r w:rsidR="00C17713">
        <w:rPr>
          <w:rFonts w:ascii="Times New Roman" w:hAnsi="Times New Roman" w:cs="Times New Roman"/>
          <w:sz w:val="24"/>
          <w:szCs w:val="24"/>
        </w:rPr>
      </w:r>
      <w:r w:rsidR="00C17713">
        <w:rPr>
          <w:rFonts w:ascii="Times New Roman" w:hAnsi="Times New Roman" w:cs="Times New Roman"/>
          <w:sz w:val="24"/>
          <w:szCs w:val="24"/>
        </w:rPr>
        <w:fldChar w:fldCharType="end"/>
      </w:r>
      <w:r w:rsidR="00C17713">
        <w:rPr>
          <w:rFonts w:ascii="Times New Roman" w:hAnsi="Times New Roman" w:cs="Times New Roman"/>
          <w:sz w:val="24"/>
          <w:szCs w:val="24"/>
        </w:rPr>
      </w:r>
      <w:r w:rsidR="00C17713">
        <w:rPr>
          <w:rFonts w:ascii="Times New Roman" w:hAnsi="Times New Roman" w:cs="Times New Roman"/>
          <w:sz w:val="24"/>
          <w:szCs w:val="24"/>
        </w:rPr>
        <w:fldChar w:fldCharType="separate"/>
      </w:r>
      <w:r w:rsidR="00C17713">
        <w:rPr>
          <w:rFonts w:ascii="Times New Roman" w:hAnsi="Times New Roman" w:cs="Times New Roman"/>
          <w:noProof/>
          <w:sz w:val="24"/>
          <w:szCs w:val="24"/>
        </w:rPr>
        <w:t>(Calice &amp; Savoia, 2024; Martinho, 2021)</w:t>
      </w:r>
      <w:r w:rsidR="00C17713">
        <w:rPr>
          <w:rFonts w:ascii="Times New Roman" w:hAnsi="Times New Roman" w:cs="Times New Roman"/>
          <w:sz w:val="24"/>
          <w:szCs w:val="24"/>
        </w:rPr>
        <w:fldChar w:fldCharType="end"/>
      </w:r>
      <w:r w:rsidRPr="00F369E0">
        <w:rPr>
          <w:rFonts w:ascii="Times New Roman" w:hAnsi="Times New Roman" w:cs="Times New Roman"/>
          <w:sz w:val="24"/>
          <w:szCs w:val="24"/>
        </w:rPr>
        <w:t xml:space="preserve"> where no relationship was found between capital expenditure and net liquidity balance. This implies that when faced with capital expenditure, companies often avoid adding to their highly liquid asset holdings since they do not have enough cash on hand to make long-term fixed investments. Furthermore, there was a notable negative relationship between capital expenditure and working capital requirements. This implies that these entities are proficiently managing the non-monetary facets of their activities to </w:t>
      </w:r>
      <w:proofErr w:type="spellStart"/>
      <w:r w:rsidRPr="00F369E0">
        <w:rPr>
          <w:rFonts w:ascii="Times New Roman" w:hAnsi="Times New Roman" w:cs="Times New Roman"/>
          <w:sz w:val="24"/>
          <w:szCs w:val="24"/>
        </w:rPr>
        <w:t>maximise</w:t>
      </w:r>
      <w:proofErr w:type="spellEnd"/>
      <w:r w:rsidRPr="00F369E0">
        <w:rPr>
          <w:rFonts w:ascii="Times New Roman" w:hAnsi="Times New Roman" w:cs="Times New Roman"/>
          <w:sz w:val="24"/>
          <w:szCs w:val="24"/>
        </w:rPr>
        <w:t xml:space="preserve"> their cash reserves for both operational and speculative pursuits. Taking into consideration management entrenchment and budgetary restrictions, </w:t>
      </w:r>
      <w:r w:rsidR="00015093">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&lt;EndNote&gt;&lt;Cite&gt;&lt;Author&gt;Yang&lt;/Author&gt;&lt;Year&gt;2024&lt;/Year&gt;&lt;RecNum&gt;748&lt;/RecNum&gt;&lt;DisplayText&gt;(Yang et al., 2024)&lt;/DisplayText&gt;&lt;record&gt;&lt;rec-number&gt;748&lt;/rec-number&gt;&lt;foreign-keys&gt;&lt;key app="EN" db-id="zedta05si2ft2heat27xsazpesv0avfp5dtp" timestamp="1719445049"&gt;748&lt;/key&gt;&lt;/foreign-keys&gt;&lt;ref-type name="Journal Article"&gt;17&lt;/ref-type&gt;&lt;contributors&gt;&lt;authors&gt;&lt;author&gt;Yang, Chien-Wen&lt;/author&gt;&lt;author&gt;Hsieh, Yi-Shan&lt;/author&gt;&lt;author&gt;Hung, Chih-Yuan&lt;/author&gt;&lt;/authors&gt;&lt;/contributors&gt;&lt;titles&gt;&lt;title&gt;Economic uncertainty and corporate cash holdings: Evidence from Taiwan&lt;/title&gt;&lt;secondary-title&gt;The North American Journal of Economics and Finance&lt;/secondary-title&gt;&lt;/titles&gt;&lt;periodical&gt;&lt;full-title&gt;The North American Journal of Economics and Finance&lt;/full-title&gt;&lt;/periodical&gt;&lt;pages&gt;102183&lt;/pages&gt;&lt;volume&gt;73&lt;/volume&gt;&lt;dates&gt;&lt;year&gt;2024&lt;/year&gt;&lt;/dates&gt;&lt;isbn&gt;1062-9408&lt;/isbn&gt;&lt;urls&gt;&lt;/urls&gt;&lt;/record&gt;&lt;/Cite&gt;&lt;/EndNote&gt;</w:instrText>
      </w:r>
      <w:r w:rsidR="00015093">
        <w:rPr>
          <w:rFonts w:ascii="Times New Roman" w:hAnsi="Times New Roman" w:cs="Times New Roman"/>
          <w:sz w:val="24"/>
          <w:szCs w:val="24"/>
        </w:rPr>
        <w:fldChar w:fldCharType="separate"/>
      </w:r>
      <w:r w:rsidR="006B4A8A">
        <w:rPr>
          <w:rFonts w:ascii="Times New Roman" w:hAnsi="Times New Roman" w:cs="Times New Roman"/>
          <w:noProof/>
          <w:sz w:val="24"/>
          <w:szCs w:val="24"/>
        </w:rPr>
        <w:t>(Yang et al., 2024)</w:t>
      </w:r>
      <w:r w:rsidR="00015093">
        <w:rPr>
          <w:rFonts w:ascii="Times New Roman" w:hAnsi="Times New Roman" w:cs="Times New Roman"/>
          <w:sz w:val="24"/>
          <w:szCs w:val="24"/>
        </w:rPr>
        <w:fldChar w:fldCharType="end"/>
      </w:r>
      <w:r w:rsidRPr="00F369E0">
        <w:rPr>
          <w:rFonts w:ascii="Times New Roman" w:hAnsi="Times New Roman" w:cs="Times New Roman"/>
          <w:sz w:val="24"/>
          <w:szCs w:val="24"/>
        </w:rPr>
        <w:t xml:space="preserve"> investigated the relationship between excessive cash reserves and investment patterns. The research concentrated on Taiwanese businesses that functioned in a setting where investors had little legal protection. The empirical data suggested that there is no discernible relationship between rising cash holdings and expenditure on research and development (R&amp;D) in these two areas.</w:t>
      </w:r>
    </w:p>
    <w:p w14:paraId="593DEB76" w14:textId="7E1070BB" w:rsidR="00F369E0" w:rsidRPr="00F369E0" w:rsidRDefault="00F369E0" w:rsidP="00F369E0">
      <w:pPr>
        <w:spacing w:line="480" w:lineRule="auto"/>
        <w:jc w:val="both"/>
        <w:rPr>
          <w:rFonts w:ascii="Times New Roman" w:hAnsi="Times New Roman" w:cs="Times New Roman"/>
          <w:sz w:val="24"/>
          <w:szCs w:val="24"/>
        </w:rPr>
      </w:pPr>
      <w:r w:rsidRPr="00F369E0">
        <w:rPr>
          <w:rFonts w:ascii="Times New Roman" w:hAnsi="Times New Roman" w:cs="Times New Roman"/>
          <w:sz w:val="24"/>
          <w:szCs w:val="24"/>
        </w:rPr>
        <w:t>There seems to be a connection between capital expenditure and environmental performance, indicating a link between the dependent and moderating variables.  Hence, there is a potential correlation between capital spending and the environmental performance of the company, since investing in the environment might attract a larger consumer base, government backing, and stakeholder endorsement. These incentives can enhance profitability and, therefore, environmental performance.</w:t>
      </w:r>
      <w:r w:rsidR="0051085F">
        <w:rPr>
          <w:rFonts w:ascii="Times New Roman" w:hAnsi="Times New Roman" w:cs="Times New Roman"/>
          <w:sz w:val="24"/>
          <w:szCs w:val="24"/>
        </w:rPr>
        <w:t xml:space="preserve"> </w:t>
      </w:r>
      <w:r w:rsidRPr="00F369E0">
        <w:rPr>
          <w:rFonts w:ascii="Times New Roman" w:hAnsi="Times New Roman" w:cs="Times New Roman"/>
          <w:sz w:val="24"/>
          <w:szCs w:val="24"/>
        </w:rPr>
        <w:t xml:space="preserve">Empirical research has shown that there is a link between some indicators of working capital and capital spending, as well as their impact on environmental </w:t>
      </w:r>
      <w:r w:rsidRPr="00F369E0">
        <w:rPr>
          <w:rFonts w:ascii="Times New Roman" w:hAnsi="Times New Roman" w:cs="Times New Roman"/>
          <w:sz w:val="24"/>
          <w:szCs w:val="24"/>
        </w:rPr>
        <w:lastRenderedPageBreak/>
        <w:t>performance. Net Liquidity balance and capital expenditure are unrelated. Existing research consistently indicates a direct correlation between capital investment and environmental performance. Furthermore, it indicates an adverse correlation between the management of working capital and capital spending. In general, the existing research indicates a correlation between these three factors: working capital management, capital spending, and environmental performance. Based on my analysis, I propose a hypothesis that suggests that capital spending has a moderating role in the link between working capital management and environmental performance.</w:t>
      </w:r>
    </w:p>
    <w:p w14:paraId="313E6761" w14:textId="5B1C47DA" w:rsidR="005940FC" w:rsidRPr="002960D0" w:rsidRDefault="00F369E0" w:rsidP="00B53A6B">
      <w:pPr>
        <w:spacing w:line="480" w:lineRule="auto"/>
        <w:jc w:val="both"/>
        <w:rPr>
          <w:rFonts w:ascii="Times New Roman" w:hAnsi="Times New Roman" w:cs="Times New Roman"/>
          <w:i/>
          <w:iCs/>
          <w:sz w:val="24"/>
          <w:szCs w:val="24"/>
        </w:rPr>
      </w:pPr>
      <w:r w:rsidRPr="00F369E0">
        <w:rPr>
          <w:rFonts w:ascii="Times New Roman" w:hAnsi="Times New Roman" w:cs="Times New Roman"/>
          <w:i/>
          <w:iCs/>
          <w:sz w:val="24"/>
          <w:szCs w:val="24"/>
        </w:rPr>
        <w:t>H</w:t>
      </w:r>
      <w:r w:rsidR="00752B69">
        <w:rPr>
          <w:rFonts w:ascii="Times New Roman" w:hAnsi="Times New Roman" w:cs="Times New Roman"/>
          <w:i/>
          <w:iCs/>
          <w:sz w:val="24"/>
          <w:szCs w:val="24"/>
        </w:rPr>
        <w:t>4</w:t>
      </w:r>
      <w:r w:rsidRPr="00F369E0">
        <w:rPr>
          <w:rFonts w:ascii="Times New Roman" w:hAnsi="Times New Roman" w:cs="Times New Roman"/>
          <w:i/>
          <w:iCs/>
          <w:sz w:val="24"/>
          <w:szCs w:val="24"/>
        </w:rPr>
        <w:t>: Capital expenditure</w:t>
      </w:r>
      <w:r w:rsidR="00A8448E">
        <w:rPr>
          <w:rFonts w:ascii="Times New Roman" w:hAnsi="Times New Roman" w:cs="Times New Roman"/>
          <w:i/>
          <w:iCs/>
          <w:sz w:val="24"/>
          <w:szCs w:val="24"/>
        </w:rPr>
        <w:t xml:space="preserve"> positively</w:t>
      </w:r>
      <w:r w:rsidRPr="00F369E0">
        <w:rPr>
          <w:rFonts w:ascii="Times New Roman" w:hAnsi="Times New Roman" w:cs="Times New Roman"/>
          <w:i/>
          <w:iCs/>
          <w:sz w:val="24"/>
          <w:szCs w:val="24"/>
        </w:rPr>
        <w:t xml:space="preserve"> moderates the relationship between working capital management and environmental performance. </w:t>
      </w:r>
    </w:p>
    <w:p w14:paraId="134E16A1" w14:textId="4D9B8EF3" w:rsidR="005A5936" w:rsidRPr="005A5936" w:rsidRDefault="005A5936" w:rsidP="002C2865">
      <w:pPr>
        <w:pStyle w:val="Heading3"/>
      </w:pPr>
      <w:bookmarkStart w:id="77" w:name="_Toc173535939"/>
      <w:r w:rsidRPr="005A5936">
        <w:t>2.</w:t>
      </w:r>
      <w:r w:rsidR="00BB5950">
        <w:t>7</w:t>
      </w:r>
      <w:r w:rsidR="006C373F">
        <w:t>.3</w:t>
      </w:r>
      <w:r w:rsidRPr="005A5936">
        <w:t xml:space="preserve"> Working Capital</w:t>
      </w:r>
      <w:r w:rsidR="00B3670F">
        <w:t>, Capital Structure</w:t>
      </w:r>
      <w:r w:rsidRPr="005A5936">
        <w:t xml:space="preserve"> and Environmental Performance</w:t>
      </w:r>
      <w:bookmarkEnd w:id="77"/>
    </w:p>
    <w:p w14:paraId="459C7E97" w14:textId="0906BEB3" w:rsidR="00707BC8" w:rsidRPr="004C6764" w:rsidRDefault="00707BC8" w:rsidP="00F62A4F">
      <w:pPr>
        <w:spacing w:after="120" w:line="480" w:lineRule="auto"/>
        <w:jc w:val="both"/>
        <w:rPr>
          <w:rFonts w:ascii="Times New Roman" w:hAnsi="Times New Roman" w:cs="Times New Roman"/>
          <w:sz w:val="24"/>
          <w:szCs w:val="24"/>
        </w:rPr>
      </w:pPr>
      <w:r w:rsidRPr="004C6764">
        <w:rPr>
          <w:rFonts w:ascii="Times New Roman" w:hAnsi="Times New Roman" w:cs="Times New Roman"/>
          <w:sz w:val="24"/>
          <w:szCs w:val="24"/>
        </w:rPr>
        <w:t xml:space="preserve">A business must make decisions on the appropriate quantity of working capital that aligns with its productive assets and choose the means of financing these assets. Traditionally, academic theorists in business administration have focused on </w:t>
      </w:r>
      <w:proofErr w:type="spellStart"/>
      <w:r w:rsidRPr="004C6764">
        <w:rPr>
          <w:rFonts w:ascii="Times New Roman" w:hAnsi="Times New Roman" w:cs="Times New Roman"/>
          <w:sz w:val="24"/>
          <w:szCs w:val="24"/>
        </w:rPr>
        <w:t>analysing</w:t>
      </w:r>
      <w:proofErr w:type="spellEnd"/>
      <w:r w:rsidRPr="004C6764">
        <w:rPr>
          <w:rFonts w:ascii="Times New Roman" w:hAnsi="Times New Roman" w:cs="Times New Roman"/>
          <w:sz w:val="24"/>
          <w:szCs w:val="24"/>
        </w:rPr>
        <w:t xml:space="preserve"> decision-making inside firms on a segmented basis rather than considering the overall global perspective. They have primarily focused on constructing decision rules that </w:t>
      </w:r>
      <w:proofErr w:type="spellStart"/>
      <w:r w:rsidRPr="004C6764">
        <w:rPr>
          <w:rFonts w:ascii="Times New Roman" w:hAnsi="Times New Roman" w:cs="Times New Roman"/>
          <w:sz w:val="24"/>
          <w:szCs w:val="24"/>
        </w:rPr>
        <w:t>optimise</w:t>
      </w:r>
      <w:proofErr w:type="spellEnd"/>
      <w:r w:rsidRPr="004C6764">
        <w:rPr>
          <w:rFonts w:ascii="Times New Roman" w:hAnsi="Times New Roman" w:cs="Times New Roman"/>
          <w:sz w:val="24"/>
          <w:szCs w:val="24"/>
        </w:rPr>
        <w:t xml:space="preserve"> certain aspects of the </w:t>
      </w:r>
      <w:proofErr w:type="spellStart"/>
      <w:r w:rsidRPr="004C6764">
        <w:rPr>
          <w:rFonts w:ascii="Times New Roman" w:hAnsi="Times New Roman" w:cs="Times New Roman"/>
          <w:sz w:val="24"/>
          <w:szCs w:val="24"/>
        </w:rPr>
        <w:t>organisation</w:t>
      </w:r>
      <w:proofErr w:type="spellEnd"/>
      <w:r w:rsidRPr="004C6764">
        <w:rPr>
          <w:rFonts w:ascii="Times New Roman" w:hAnsi="Times New Roman" w:cs="Times New Roman"/>
          <w:sz w:val="24"/>
          <w:szCs w:val="24"/>
        </w:rPr>
        <w:t xml:space="preserve"> rather than aiming for overall </w:t>
      </w:r>
      <w:proofErr w:type="spellStart"/>
      <w:r w:rsidRPr="004C6764">
        <w:rPr>
          <w:rFonts w:ascii="Times New Roman" w:hAnsi="Times New Roman" w:cs="Times New Roman"/>
          <w:sz w:val="24"/>
          <w:szCs w:val="24"/>
        </w:rPr>
        <w:t>optimisation</w:t>
      </w:r>
      <w:proofErr w:type="spellEnd"/>
      <w:r w:rsidRPr="004C6764">
        <w:rPr>
          <w:rFonts w:ascii="Times New Roman" w:hAnsi="Times New Roman" w:cs="Times New Roman"/>
          <w:sz w:val="24"/>
          <w:szCs w:val="24"/>
        </w:rPr>
        <w:t xml:space="preserve">. Consequently, there has been apprehension over the management of working capital and the selection of the most </w:t>
      </w:r>
      <w:proofErr w:type="spellStart"/>
      <w:r w:rsidRPr="004C6764">
        <w:rPr>
          <w:rFonts w:ascii="Times New Roman" w:hAnsi="Times New Roman" w:cs="Times New Roman"/>
          <w:sz w:val="24"/>
          <w:szCs w:val="24"/>
        </w:rPr>
        <w:t>favourable</w:t>
      </w:r>
      <w:proofErr w:type="spellEnd"/>
      <w:r w:rsidRPr="004C6764">
        <w:rPr>
          <w:rFonts w:ascii="Times New Roman" w:hAnsi="Times New Roman" w:cs="Times New Roman"/>
          <w:sz w:val="24"/>
          <w:szCs w:val="24"/>
        </w:rPr>
        <w:t xml:space="preserve"> capital structure</w:t>
      </w:r>
      <w:r w:rsidR="00AC7CA4" w:rsidRPr="004C6764">
        <w:rPr>
          <w:rFonts w:ascii="Times New Roman" w:hAnsi="Times New Roman" w:cs="Times New Roman"/>
          <w:sz w:val="24"/>
          <w:szCs w:val="24"/>
        </w:rPr>
        <w:t xml:space="preserve"> in the midst of environmental considerations</w:t>
      </w:r>
      <w:r w:rsidRPr="004C6764">
        <w:rPr>
          <w:rFonts w:ascii="Times New Roman" w:hAnsi="Times New Roman" w:cs="Times New Roman"/>
          <w:sz w:val="24"/>
          <w:szCs w:val="24"/>
        </w:rPr>
        <w:t>. However, historically, these two choices have not been made in conjunction with each other. Even if choices were made collaboratively, they would still pertain to the management of working capital, namely inventory, short-term debt, and marketable securities.</w:t>
      </w:r>
    </w:p>
    <w:p w14:paraId="15AD9123" w14:textId="0F0FF9E5" w:rsidR="00055504" w:rsidRPr="004C6764" w:rsidRDefault="00707BC8" w:rsidP="00F62A4F">
      <w:pPr>
        <w:spacing w:after="120" w:line="480" w:lineRule="auto"/>
        <w:jc w:val="both"/>
        <w:rPr>
          <w:rFonts w:ascii="Times New Roman" w:hAnsi="Times New Roman" w:cs="Times New Roman"/>
          <w:sz w:val="24"/>
          <w:szCs w:val="24"/>
        </w:rPr>
      </w:pPr>
      <w:r w:rsidRPr="004C6764">
        <w:rPr>
          <w:rFonts w:ascii="Times New Roman" w:hAnsi="Times New Roman" w:cs="Times New Roman"/>
          <w:sz w:val="24"/>
          <w:szCs w:val="24"/>
        </w:rPr>
        <w:t xml:space="preserve">The cost of outside capital may be higher than the cost of internal capital due to market inefficiencies. Credit restriction according to </w:t>
      </w:r>
      <w:r w:rsidR="00212538">
        <w:rPr>
          <w:rFonts w:ascii="Times New Roman" w:hAnsi="Times New Roman" w:cs="Times New Roman"/>
          <w:sz w:val="24"/>
          <w:szCs w:val="24"/>
        </w:rPr>
        <w:fldChar w:fldCharType="begin"/>
      </w:r>
      <w:r w:rsidR="00212538">
        <w:rPr>
          <w:rFonts w:ascii="Times New Roman" w:hAnsi="Times New Roman" w:cs="Times New Roman"/>
          <w:sz w:val="24"/>
          <w:szCs w:val="24"/>
        </w:rPr>
        <w:instrText xml:space="preserve"> ADDIN EN.CITE &lt;EndNote&gt;&lt;Cite AuthorYear="1"&gt;&lt;Author&gt;Herndon&lt;/Author&gt;&lt;Year&gt;2020&lt;/Year&gt;&lt;RecNum&gt;753&lt;/RecNum&gt;&lt;DisplayText&gt;Herndon and Paul (2020)&lt;/DisplayText&gt;&lt;record&gt;&lt;rec-number&gt;753&lt;/rec-number&gt;&lt;foreign-keys&gt;&lt;key app="EN" db-id="zedta05si2ft2heat27xsazpesv0avfp5dtp" timestamp="1719538427"&gt;753&lt;/key&gt;&lt;/foreign-keys&gt;&lt;ref-type name="Journal Article"&gt;17&lt;/ref-type&gt;&lt;contributors&gt;&lt;authors&gt;&lt;author&gt;Herndon, Thomas&lt;/author&gt;&lt;author&gt;Paul, Mark&lt;/author&gt;&lt;/authors&gt;&lt;/contributors&gt;&lt;titles&gt;&lt;title&gt;A public banking option as a mode of regulation for household financial services in the US&lt;/title&gt;&lt;secondary-title&gt;Journal of Post Keynesian Economics&lt;/secondary-title&gt;&lt;/titles&gt;&lt;periodical&gt;&lt;full-title&gt;Journal of Post Keynesian Economics&lt;/full-title&gt;&lt;/periodical&gt;&lt;pages&gt;576-607&lt;/pages&gt;&lt;volume&gt;43&lt;/volume&gt;&lt;number&gt;4&lt;/number&gt;&lt;dates&gt;&lt;year&gt;2020&lt;/year&gt;&lt;/dates&gt;&lt;isbn&gt;0160-3477&lt;/isbn&gt;&lt;urls&gt;&lt;/urls&gt;&lt;/record&gt;&lt;/Cite&gt;&lt;/EndNote&gt;</w:instrText>
      </w:r>
      <w:r w:rsidR="00212538">
        <w:rPr>
          <w:rFonts w:ascii="Times New Roman" w:hAnsi="Times New Roman" w:cs="Times New Roman"/>
          <w:sz w:val="24"/>
          <w:szCs w:val="24"/>
        </w:rPr>
        <w:fldChar w:fldCharType="separate"/>
      </w:r>
      <w:r w:rsidR="00212538">
        <w:rPr>
          <w:rFonts w:ascii="Times New Roman" w:hAnsi="Times New Roman" w:cs="Times New Roman"/>
          <w:noProof/>
          <w:sz w:val="24"/>
          <w:szCs w:val="24"/>
        </w:rPr>
        <w:t>Herndon and Paul (2020)</w:t>
      </w:r>
      <w:r w:rsidR="00212538">
        <w:rPr>
          <w:rFonts w:ascii="Times New Roman" w:hAnsi="Times New Roman" w:cs="Times New Roman"/>
          <w:sz w:val="24"/>
          <w:szCs w:val="24"/>
        </w:rPr>
        <w:fldChar w:fldCharType="end"/>
      </w:r>
      <w:r w:rsidRPr="004C6764">
        <w:rPr>
          <w:rFonts w:ascii="Times New Roman" w:hAnsi="Times New Roman" w:cs="Times New Roman"/>
          <w:sz w:val="24"/>
          <w:szCs w:val="24"/>
        </w:rPr>
        <w:t xml:space="preserve"> may lead to a moral hazard </w:t>
      </w:r>
      <w:r w:rsidRPr="004C6764">
        <w:rPr>
          <w:rFonts w:ascii="Times New Roman" w:hAnsi="Times New Roman" w:cs="Times New Roman"/>
          <w:sz w:val="24"/>
          <w:szCs w:val="24"/>
        </w:rPr>
        <w:lastRenderedPageBreak/>
        <w:t xml:space="preserve">issue. Therefore, external capital is not a perfect replacement for funds that are raised internally. Investments in working capital in particular are more vulnerable to financial limitations than investments in fixed capital. Hence, financial considerations including the cost of borrowing, access to capital markets, and the availability of internal funds influence investment choices.  </w:t>
      </w:r>
      <w:r w:rsidR="002840F0">
        <w:rPr>
          <w:rFonts w:ascii="Times New Roman" w:hAnsi="Times New Roman" w:cs="Times New Roman"/>
          <w:sz w:val="24"/>
          <w:szCs w:val="24"/>
        </w:rPr>
        <w:fldChar w:fldCharType="begin"/>
      </w:r>
      <w:r w:rsidR="002840F0">
        <w:rPr>
          <w:rFonts w:ascii="Times New Roman" w:hAnsi="Times New Roman" w:cs="Times New Roman"/>
          <w:sz w:val="24"/>
          <w:szCs w:val="24"/>
        </w:rPr>
        <w:instrText xml:space="preserve"> ADDIN EN.CITE &lt;EndNote&gt;&lt;Cite AuthorYear="1"&gt;&lt;Author&gt;Egger&lt;/Author&gt;&lt;Year&gt;2020&lt;/Year&gt;&lt;RecNum&gt;754&lt;/RecNum&gt;&lt;DisplayText&gt;Egger et al. (2020)&lt;/DisplayText&gt;&lt;record&gt;&lt;rec-number&gt;754&lt;/rec-number&gt;&lt;foreign-keys&gt;&lt;key app="EN" db-id="zedta05si2ft2heat27xsazpesv0avfp5dtp" timestamp="1719538561"&gt;754&lt;/key&gt;&lt;/foreign-keys&gt;&lt;ref-type name="Journal Article"&gt;17&lt;/ref-type&gt;&lt;contributors&gt;&lt;authors&gt;&lt;author&gt;Egger, Daniel J&lt;/author&gt;&lt;author&gt;Gambella, Claudio&lt;/author&gt;&lt;author&gt;Marecek, Jakub&lt;/author&gt;&lt;author&gt;McFaddin, Scott&lt;/author&gt;&lt;author&gt;Mevissen, Martin&lt;/author&gt;&lt;author&gt;Raymond, Rudy&lt;/author&gt;&lt;author&gt;Simonetto, Andrea&lt;/author&gt;&lt;author&gt;Woerner, Stefan&lt;/author&gt;&lt;author&gt;Yndurain, Elena&lt;/author&gt;&lt;/authors&gt;&lt;/contributors&gt;&lt;titles&gt;&lt;title&gt;Quantum computing for finance: State-of-the-art and future prospects&lt;/title&gt;&lt;secondary-title&gt;IEEE Transactions on Quantum Engineering&lt;/secondary-title&gt;&lt;/titles&gt;&lt;periodical&gt;&lt;full-title&gt;IEEE Transactions on Quantum Engineering&lt;/full-title&gt;&lt;/periodical&gt;&lt;pages&gt;1-24&lt;/pages&gt;&lt;volume&gt;1&lt;/volume&gt;&lt;dates&gt;&lt;year&gt;2020&lt;/year&gt;&lt;/dates&gt;&lt;isbn&gt;2689-1808&lt;/isbn&gt;&lt;urls&gt;&lt;/urls&gt;&lt;/record&gt;&lt;/Cite&gt;&lt;/EndNote&gt;</w:instrText>
      </w:r>
      <w:r w:rsidR="002840F0">
        <w:rPr>
          <w:rFonts w:ascii="Times New Roman" w:hAnsi="Times New Roman" w:cs="Times New Roman"/>
          <w:sz w:val="24"/>
          <w:szCs w:val="24"/>
        </w:rPr>
        <w:fldChar w:fldCharType="separate"/>
      </w:r>
      <w:r w:rsidR="002840F0">
        <w:rPr>
          <w:rFonts w:ascii="Times New Roman" w:hAnsi="Times New Roman" w:cs="Times New Roman"/>
          <w:noProof/>
          <w:sz w:val="24"/>
          <w:szCs w:val="24"/>
        </w:rPr>
        <w:t>Egger et al. (2020)</w:t>
      </w:r>
      <w:r w:rsidR="002840F0">
        <w:rPr>
          <w:rFonts w:ascii="Times New Roman" w:hAnsi="Times New Roman" w:cs="Times New Roman"/>
          <w:sz w:val="24"/>
          <w:szCs w:val="24"/>
        </w:rPr>
        <w:fldChar w:fldCharType="end"/>
      </w:r>
      <w:r w:rsidR="002840F0">
        <w:rPr>
          <w:rFonts w:ascii="Times New Roman" w:hAnsi="Times New Roman" w:cs="Times New Roman"/>
          <w:sz w:val="24"/>
          <w:szCs w:val="24"/>
        </w:rPr>
        <w:t xml:space="preserve"> </w:t>
      </w:r>
      <w:r w:rsidR="002840F0" w:rsidRPr="004C6764">
        <w:rPr>
          <w:rFonts w:ascii="Times New Roman" w:hAnsi="Times New Roman" w:cs="Times New Roman"/>
          <w:sz w:val="24"/>
          <w:szCs w:val="24"/>
        </w:rPr>
        <w:t>corrob</w:t>
      </w:r>
      <w:r w:rsidRPr="004C6764">
        <w:rPr>
          <w:rFonts w:ascii="Times New Roman" w:hAnsi="Times New Roman" w:cs="Times New Roman"/>
          <w:sz w:val="24"/>
          <w:szCs w:val="24"/>
        </w:rPr>
        <w:t xml:space="preserve">orate these results by stating that internal funds, in particular, play a greater role when </w:t>
      </w:r>
      <w:proofErr w:type="spellStart"/>
      <w:r w:rsidRPr="004C6764">
        <w:rPr>
          <w:rFonts w:ascii="Times New Roman" w:hAnsi="Times New Roman" w:cs="Times New Roman"/>
          <w:sz w:val="24"/>
          <w:szCs w:val="24"/>
        </w:rPr>
        <w:t>analysing</w:t>
      </w:r>
      <w:proofErr w:type="spellEnd"/>
      <w:r w:rsidRPr="004C6764">
        <w:rPr>
          <w:rFonts w:ascii="Times New Roman" w:hAnsi="Times New Roman" w:cs="Times New Roman"/>
          <w:sz w:val="24"/>
          <w:szCs w:val="24"/>
        </w:rPr>
        <w:t xml:space="preserve"> working capital investments. They stressed the reversibility of working capital as it may be enhanced by tightening credit restrictions on new sales and stepping up collection operations. Working capital investment can also be momentarily negative (when raw material consumption is quicker than its replacement). Firms that possess stronger internal financing capability and access to the capital market are more likely to have larger levels of working capital </w:t>
      </w:r>
      <w:r w:rsidR="002840F0">
        <w:rPr>
          <w:rFonts w:ascii="Times New Roman" w:hAnsi="Times New Roman" w:cs="Times New Roman"/>
          <w:sz w:val="24"/>
          <w:szCs w:val="24"/>
        </w:rPr>
        <w:fldChar w:fldCharType="begin"/>
      </w:r>
      <w:r w:rsidR="002840F0">
        <w:rPr>
          <w:rFonts w:ascii="Times New Roman" w:hAnsi="Times New Roman" w:cs="Times New Roman"/>
          <w:sz w:val="24"/>
          <w:szCs w:val="24"/>
        </w:rPr>
        <w:instrText xml:space="preserve"> ADDIN EN.CITE &lt;EndNote&gt;&lt;Cite&gt;&lt;Author&gt;Upreti&lt;/Author&gt;&lt;Year&gt;2022&lt;/Year&gt;&lt;RecNum&gt;756&lt;/RecNum&gt;&lt;DisplayText&gt;(Upreti &amp;amp; Kulshrestha, 2022)&lt;/DisplayText&gt;&lt;record&gt;&lt;rec-number&gt;756&lt;/rec-number&gt;&lt;foreign-keys&gt;&lt;key app="EN" db-id="zedta05si2ft2heat27xsazpesv0avfp5dtp" timestamp="1719538880"&gt;756&lt;/key&gt;&lt;/foreign-keys&gt;&lt;ref-type name="Journal Article"&gt;17&lt;/ref-type&gt;&lt;contributors&gt;&lt;authors&gt;&lt;author&gt;Upreti, Dharma Raj&lt;/author&gt;&lt;author&gt;Kulshrestha, Sweta&lt;/author&gt;&lt;/authors&gt;&lt;/contributors&gt;&lt;titles&gt;&lt;title&gt;A theoretical review on factors of working capital management&lt;/title&gt;&lt;secondary-title&gt;Nepal Journal of Multidisciplinary Research&lt;/secondary-title&gt;&lt;/titles&gt;&lt;periodical&gt;&lt;full-title&gt;Nepal Journal of Multidisciplinary Research&lt;/full-title&gt;&lt;/periodical&gt;&lt;pages&gt;47-60&lt;/pages&gt;&lt;volume&gt;5&lt;/volume&gt;&lt;number&gt;3&lt;/number&gt;&lt;dates&gt;&lt;year&gt;2022&lt;/year&gt;&lt;/dates&gt;&lt;isbn&gt;2705-4691&lt;/isbn&gt;&lt;urls&gt;&lt;/urls&gt;&lt;/record&gt;&lt;/Cite&gt;&lt;/EndNote&gt;</w:instrText>
      </w:r>
      <w:r w:rsidR="002840F0">
        <w:rPr>
          <w:rFonts w:ascii="Times New Roman" w:hAnsi="Times New Roman" w:cs="Times New Roman"/>
          <w:sz w:val="24"/>
          <w:szCs w:val="24"/>
        </w:rPr>
        <w:fldChar w:fldCharType="separate"/>
      </w:r>
      <w:r w:rsidR="002840F0">
        <w:rPr>
          <w:rFonts w:ascii="Times New Roman" w:hAnsi="Times New Roman" w:cs="Times New Roman"/>
          <w:noProof/>
          <w:sz w:val="24"/>
          <w:szCs w:val="24"/>
        </w:rPr>
        <w:t>(Upreti &amp; Kulshrestha, 2022)</w:t>
      </w:r>
      <w:r w:rsidR="002840F0">
        <w:rPr>
          <w:rFonts w:ascii="Times New Roman" w:hAnsi="Times New Roman" w:cs="Times New Roman"/>
          <w:sz w:val="24"/>
          <w:szCs w:val="24"/>
        </w:rPr>
        <w:fldChar w:fldCharType="end"/>
      </w:r>
      <w:r w:rsidR="00906753" w:rsidRPr="004C6764">
        <w:rPr>
          <w:rFonts w:ascii="Times New Roman" w:hAnsi="Times New Roman" w:cs="Times New Roman"/>
          <w:sz w:val="24"/>
          <w:szCs w:val="24"/>
        </w:rPr>
        <w:t xml:space="preserve"> </w:t>
      </w:r>
      <w:r w:rsidR="00055504" w:rsidRPr="004C6764">
        <w:rPr>
          <w:rFonts w:ascii="Times New Roman" w:hAnsi="Times New Roman" w:cs="Times New Roman"/>
          <w:sz w:val="24"/>
          <w:szCs w:val="24"/>
        </w:rPr>
        <w:t xml:space="preserve">Companies with access to external financing are more inclined to enhance their environmental performance </w:t>
      </w:r>
      <w:r w:rsidR="00216EC5">
        <w:rPr>
          <w:rFonts w:ascii="Times New Roman" w:hAnsi="Times New Roman" w:cs="Times New Roman"/>
          <w:sz w:val="24"/>
          <w:szCs w:val="24"/>
        </w:rPr>
        <w:t>to</w:t>
      </w:r>
      <w:r w:rsidR="00055504" w:rsidRPr="004C6764">
        <w:rPr>
          <w:rFonts w:ascii="Times New Roman" w:hAnsi="Times New Roman" w:cs="Times New Roman"/>
          <w:sz w:val="24"/>
          <w:szCs w:val="24"/>
        </w:rPr>
        <w:t xml:space="preserve"> elevate their corporate responsibility standing. External funding enhances the regulatory landscape for manufacturing companies. In addition to the typical regulators of a company, the purchase of a debt instrument expands and encompasses the providers of credit as regulators. They have the job of overseeing to ensure that enterprises adhere to proper conduct. </w:t>
      </w:r>
    </w:p>
    <w:p w14:paraId="20A2A4A9" w14:textId="7C731FC4" w:rsidR="00654B05" w:rsidRPr="004C6764" w:rsidRDefault="00654B05" w:rsidP="00F62A4F">
      <w:pPr>
        <w:spacing w:after="120" w:line="480" w:lineRule="auto"/>
        <w:jc w:val="both"/>
        <w:rPr>
          <w:rFonts w:ascii="Times New Roman" w:hAnsi="Times New Roman" w:cs="Times New Roman"/>
          <w:sz w:val="24"/>
          <w:szCs w:val="24"/>
        </w:rPr>
      </w:pPr>
      <w:r w:rsidRPr="004C6764">
        <w:rPr>
          <w:rFonts w:ascii="Times New Roman" w:hAnsi="Times New Roman" w:cs="Times New Roman"/>
          <w:sz w:val="24"/>
          <w:szCs w:val="24"/>
        </w:rPr>
        <w:t xml:space="preserve">Another research was conducted that confirms the above observation. The research by </w:t>
      </w:r>
      <w:r w:rsidR="008612FC">
        <w:rPr>
          <w:rFonts w:ascii="Times New Roman" w:hAnsi="Times New Roman" w:cs="Times New Roman"/>
          <w:sz w:val="24"/>
          <w:szCs w:val="24"/>
        </w:rPr>
        <w:fldChar w:fldCharType="begin"/>
      </w:r>
      <w:r w:rsidR="008612FC">
        <w:rPr>
          <w:rFonts w:ascii="Times New Roman" w:hAnsi="Times New Roman" w:cs="Times New Roman"/>
          <w:sz w:val="24"/>
          <w:szCs w:val="24"/>
        </w:rPr>
        <w:instrText xml:space="preserve"> ADDIN EN.CITE &lt;EndNote&gt;&lt;Cite AuthorYear="1"&gt;&lt;Author&gt;Lu&lt;/Author&gt;&lt;Year&gt;2021&lt;/Year&gt;&lt;RecNum&gt;757&lt;/RecNum&gt;&lt;DisplayText&gt;Lu and Wang (2021)&lt;/DisplayText&gt;&lt;record&gt;&lt;rec-number&gt;757&lt;/rec-number&gt;&lt;foreign-keys&gt;&lt;key app="EN" db-id="zedta05si2ft2heat27xsazpesv0avfp5dtp" timestamp="1719698155"&gt;757&lt;/key&gt;&lt;/foreign-keys&gt;&lt;ref-type name="Journal Article"&gt;17&lt;/ref-type&gt;&lt;contributors&gt;&lt;authors&gt;&lt;author&gt;Lu, Jing&lt;/author&gt;&lt;author&gt;Wang, Jun&lt;/author&gt;&lt;/authors&gt;&lt;/contributors&gt;&lt;titles&gt;&lt;title&gt;Corporate governance, law, culture, environmental performance and CSR disclosure: A global perspective&lt;/title&gt;&lt;secondary-title&gt;Journal of International Financial Markets, Institutions and Money&lt;/secondary-title&gt;&lt;/titles&gt;&lt;periodical&gt;&lt;full-title&gt;Journal of International Financial Markets, Institutions and Money&lt;/full-title&gt;&lt;/periodical&gt;&lt;pages&gt;101264&lt;/pages&gt;&lt;volume&gt;70&lt;/volume&gt;&lt;dates&gt;&lt;year&gt;2021&lt;/year&gt;&lt;/dates&gt;&lt;isbn&gt;1042-4431&lt;/isbn&gt;&lt;urls&gt;&lt;/urls&gt;&lt;/record&gt;&lt;/Cite&gt;&lt;/EndNote&gt;</w:instrText>
      </w:r>
      <w:r w:rsidR="008612FC">
        <w:rPr>
          <w:rFonts w:ascii="Times New Roman" w:hAnsi="Times New Roman" w:cs="Times New Roman"/>
          <w:sz w:val="24"/>
          <w:szCs w:val="24"/>
        </w:rPr>
        <w:fldChar w:fldCharType="separate"/>
      </w:r>
      <w:r w:rsidR="008612FC">
        <w:rPr>
          <w:rFonts w:ascii="Times New Roman" w:hAnsi="Times New Roman" w:cs="Times New Roman"/>
          <w:noProof/>
          <w:sz w:val="24"/>
          <w:szCs w:val="24"/>
        </w:rPr>
        <w:t>Lu and Wang (2021)</w:t>
      </w:r>
      <w:r w:rsidR="008612FC">
        <w:rPr>
          <w:rFonts w:ascii="Times New Roman" w:hAnsi="Times New Roman" w:cs="Times New Roman"/>
          <w:sz w:val="24"/>
          <w:szCs w:val="24"/>
        </w:rPr>
        <w:fldChar w:fldCharType="end"/>
      </w:r>
      <w:r w:rsidRPr="004C6764">
        <w:rPr>
          <w:rFonts w:ascii="Times New Roman" w:hAnsi="Times New Roman" w:cs="Times New Roman"/>
          <w:sz w:val="24"/>
          <w:szCs w:val="24"/>
        </w:rPr>
        <w:t xml:space="preserve"> examined the influence of environmental performance on the financial structure of companies. In this research, they argue that subpar environmental performance may diminish a corporation's ability to borrow money by raising the total risk associated with the company or by increasing potential environmental liabilities. </w:t>
      </w:r>
      <w:r w:rsidR="009E372C">
        <w:rPr>
          <w:rFonts w:ascii="Times New Roman" w:hAnsi="Times New Roman" w:cs="Times New Roman"/>
          <w:sz w:val="24"/>
          <w:szCs w:val="24"/>
        </w:rPr>
        <w:t>In another research, a</w:t>
      </w:r>
      <w:r w:rsidRPr="004C6764">
        <w:rPr>
          <w:rFonts w:ascii="Times New Roman" w:hAnsi="Times New Roman" w:cs="Times New Roman"/>
          <w:sz w:val="24"/>
          <w:szCs w:val="24"/>
        </w:rPr>
        <w:t xml:space="preserve"> strong negative correlation was seen between leverage and levels of chemical emissions, indicating that greater levels of leverage are linked to better environmental performance </w:t>
      </w:r>
      <w:r w:rsidR="009E372C">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&lt;EndNote&gt;&lt;Cite&gt;&lt;Author&gt;Fernández-Cuesta&lt;/Author&gt;&lt;Year&gt;2019&lt;/Year&gt;&lt;RecNum&gt;758&lt;/RecNum&gt;&lt;DisplayText&gt;(Fernández-Cuesta et al., 2019)&lt;/DisplayText&gt;&lt;record&gt;&lt;rec-number&gt;758&lt;/rec-number&gt;&lt;foreign-keys&gt;&lt;key app="EN" db-id="zedta05si2ft2heat27xsazpesv0avfp5dtp" timestamp="1719698479"&gt;758&lt;/key&gt;&lt;/foreign-keys&gt;&lt;ref-type name="Journal Article"&gt;17&lt;/ref-type&gt;&lt;contributors&gt;&lt;authors&gt;&lt;author&gt;Fernández-Cuesta, Carmen&lt;/author&gt;&lt;author&gt;Castro, Paula&lt;/author&gt;&lt;author&gt;Tascón, María T&lt;/author&gt;&lt;author&gt;Castaño, Francisco J&lt;/author&gt;&lt;/authors&gt;&lt;/contributors&gt;&lt;titles&gt;&lt;title&gt;The effect of environmental performance on financial debt. European evidence&lt;/title&gt;&lt;secondary-title&gt;Journal of cleaner production&lt;/secondary-title&gt;&lt;/titles&gt;&lt;periodical&gt;&lt;full-title&gt;Journal of cleaner production&lt;/full-title&gt;&lt;/periodical&gt;&lt;pages&gt;379-390&lt;/pages&gt;&lt;volume&gt;207&lt;/volume&gt;&lt;dates&gt;&lt;year&gt;2019&lt;/year&gt;&lt;/dates&gt;&lt;isbn&gt;0959-6526&lt;/isbn&gt;&lt;urls&gt;&lt;/urls&gt;&lt;/record&gt;&lt;/Cite&gt;&lt;/EndNote&gt;</w:instrText>
      </w:r>
      <w:r w:rsidR="009E372C">
        <w:rPr>
          <w:rFonts w:ascii="Times New Roman" w:hAnsi="Times New Roman" w:cs="Times New Roman"/>
          <w:sz w:val="24"/>
          <w:szCs w:val="24"/>
        </w:rPr>
        <w:fldChar w:fldCharType="separate"/>
      </w:r>
      <w:r w:rsidR="006B4A8A">
        <w:rPr>
          <w:rFonts w:ascii="Times New Roman" w:hAnsi="Times New Roman" w:cs="Times New Roman"/>
          <w:noProof/>
          <w:sz w:val="24"/>
          <w:szCs w:val="24"/>
        </w:rPr>
        <w:t>(Fernández-Cuesta et al., 2019)</w:t>
      </w:r>
      <w:r w:rsidR="009E372C">
        <w:rPr>
          <w:rFonts w:ascii="Times New Roman" w:hAnsi="Times New Roman" w:cs="Times New Roman"/>
          <w:sz w:val="24"/>
          <w:szCs w:val="24"/>
        </w:rPr>
        <w:fldChar w:fldCharType="end"/>
      </w:r>
      <w:r w:rsidRPr="004C6764">
        <w:rPr>
          <w:rFonts w:ascii="Times New Roman" w:hAnsi="Times New Roman" w:cs="Times New Roman"/>
          <w:sz w:val="24"/>
          <w:szCs w:val="24"/>
        </w:rPr>
        <w:t xml:space="preserve">. They identified a potential correlation between environmental disclosure and increased leverage. Lenders are confident in firms that disclose their environmental performance.  Environmental </w:t>
      </w:r>
      <w:r w:rsidRPr="004C6764">
        <w:rPr>
          <w:rFonts w:ascii="Times New Roman" w:hAnsi="Times New Roman" w:cs="Times New Roman"/>
          <w:sz w:val="24"/>
          <w:szCs w:val="24"/>
        </w:rPr>
        <w:lastRenderedPageBreak/>
        <w:t>disclosure may mitigate the presence of information asymmetry between management and creditors, facilitating more accurate risk evaluation by stakeholders. Nevertheless, their findings do not provide substantiation for this assertion. The findings indicate that enterprises that depend on equity funding are more inclined to provide voluntary environmental reports.</w:t>
      </w:r>
    </w:p>
    <w:p w14:paraId="6D287CFA" w14:textId="598658EA" w:rsidR="00654B05" w:rsidRPr="004C6764" w:rsidRDefault="00724DA8" w:rsidP="00F62A4F">
      <w:pPr>
        <w:spacing w:after="120" w:line="480" w:lineRule="auto"/>
        <w:jc w:val="both"/>
        <w:rPr>
          <w:rFonts w:ascii="Times New Roman" w:hAnsi="Times New Roman" w:cs="Times New Roman"/>
          <w:sz w:val="24"/>
          <w:szCs w:val="24"/>
        </w:rPr>
      </w:pPr>
      <w:r w:rsidRPr="004C6764">
        <w:rPr>
          <w:rFonts w:ascii="Times New Roman" w:hAnsi="Times New Roman" w:cs="Times New Roman"/>
          <w:sz w:val="24"/>
          <w:szCs w:val="24"/>
        </w:rPr>
        <w:t>How does high leverage impact working capital and its management?</w:t>
      </w:r>
      <w:r w:rsidR="00654B05" w:rsidRPr="004C6764">
        <w:rPr>
          <w:rFonts w:ascii="Times New Roman" w:hAnsi="Times New Roman" w:cs="Times New Roman"/>
          <w:sz w:val="24"/>
          <w:szCs w:val="24"/>
        </w:rPr>
        <w:t xml:space="preserve"> </w:t>
      </w:r>
      <w:r w:rsidR="00E733F1">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AuthorYear="1"&gt;&lt;Author&gt;Asare&lt;/Author&gt;&lt;Year&gt;2024&lt;/Year&gt;&lt;RecNum&gt;759&lt;/RecNum&gt;&lt;DisplayText&gt;Asare et al. (2024)&lt;/DisplayText&gt;&lt;record&gt;&lt;rec-number&gt;759&lt;/rec-number&gt;&lt;foreign-keys&gt;&lt;key app="EN" db-id="zedta05si2ft2heat27xsazpesv0avfp5dtp" timestamp="1719699398"&gt;759&lt;/key&gt;&lt;/foreign-keys&gt;&lt;ref-type name="Journal Article"&gt;17&lt;/ref-type&gt;&lt;contributors&gt;&lt;authors&gt;&lt;author&gt;Asare, Emmanuel&lt;/author&gt;&lt;author&gt;Owusu-Manu, De-Graft&lt;/author&gt;&lt;author&gt;Ayarkwa, Joshua&lt;/author&gt;&lt;author&gt;Edwards, David John&lt;/author&gt;&lt;/authors&gt;&lt;/contributors&gt;&lt;titles&gt;&lt;title&gt;Conceptual review study of working capital management practices in the construction industry: Trends and research prospects in Ghana&lt;/title&gt;&lt;secondary-title&gt;Journal of Engineering, Design and Technology&lt;/secondary-title&gt;&lt;/titles&gt;&lt;periodical&gt;&lt;full-title&gt;Journal of Engineering, Design and Technology&lt;/full-title&gt;&lt;/periodical&gt;&lt;pages&gt;1082-1098&lt;/pages&gt;&lt;volume&gt;22&lt;/volume&gt;&lt;number&gt;4&lt;/number&gt;&lt;dates&gt;&lt;year&gt;2024&lt;/year&gt;&lt;/dates&gt;&lt;isbn&gt;1726-0531&lt;/isbn&gt;&lt;urls&gt;&lt;/urls&gt;&lt;/record&gt;&lt;/Cite&gt;&lt;/EndNote&gt;</w:instrText>
      </w:r>
      <w:r w:rsidR="00E733F1">
        <w:rPr>
          <w:rFonts w:ascii="Times New Roman" w:hAnsi="Times New Roman" w:cs="Times New Roman"/>
          <w:sz w:val="24"/>
          <w:szCs w:val="24"/>
        </w:rPr>
        <w:fldChar w:fldCharType="separate"/>
      </w:r>
      <w:r w:rsidR="006B4A8A">
        <w:rPr>
          <w:rFonts w:ascii="Times New Roman" w:hAnsi="Times New Roman" w:cs="Times New Roman"/>
          <w:noProof/>
          <w:sz w:val="24"/>
          <w:szCs w:val="24"/>
        </w:rPr>
        <w:t>Asare et al. (2024)</w:t>
      </w:r>
      <w:r w:rsidR="00E733F1">
        <w:rPr>
          <w:rFonts w:ascii="Times New Roman" w:hAnsi="Times New Roman" w:cs="Times New Roman"/>
          <w:sz w:val="24"/>
          <w:szCs w:val="24"/>
        </w:rPr>
        <w:fldChar w:fldCharType="end"/>
      </w:r>
      <w:r w:rsidR="00E733F1">
        <w:rPr>
          <w:rFonts w:ascii="Times New Roman" w:hAnsi="Times New Roman" w:cs="Times New Roman"/>
          <w:sz w:val="24"/>
          <w:szCs w:val="24"/>
        </w:rPr>
        <w:t xml:space="preserve"> </w:t>
      </w:r>
      <w:r w:rsidR="00654B05" w:rsidRPr="004C6764">
        <w:rPr>
          <w:rFonts w:ascii="Times New Roman" w:hAnsi="Times New Roman" w:cs="Times New Roman"/>
          <w:sz w:val="24"/>
          <w:szCs w:val="24"/>
        </w:rPr>
        <w:t xml:space="preserve">conducted a study that examined the sensitivity of the ideal working capital level to budgetary limitations. They discovered that for businesses with limited resources, this optimum is lower. Trade credit </w:t>
      </w:r>
      <w:r w:rsidRPr="004C6764">
        <w:rPr>
          <w:rFonts w:ascii="Times New Roman" w:hAnsi="Times New Roman" w:cs="Times New Roman"/>
          <w:sz w:val="24"/>
          <w:szCs w:val="24"/>
        </w:rPr>
        <w:t>was seen as</w:t>
      </w:r>
      <w:r w:rsidR="00654B05" w:rsidRPr="004C6764">
        <w:rPr>
          <w:rFonts w:ascii="Times New Roman" w:hAnsi="Times New Roman" w:cs="Times New Roman"/>
          <w:sz w:val="24"/>
          <w:szCs w:val="24"/>
        </w:rPr>
        <w:t xml:space="preserve"> a significant source of funding for the majority of businesses, while investments in inventory and accounts receivable make up a significant amount of a company's assets. In a similar study </w:t>
      </w:r>
      <w:bookmarkStart w:id="78" w:name="_Hlk171546408"/>
      <w:r w:rsidR="00E86ED7">
        <w:rPr>
          <w:rFonts w:ascii="Times New Roman" w:hAnsi="Times New Roman" w:cs="Times New Roman"/>
          <w:sz w:val="24"/>
          <w:szCs w:val="24"/>
        </w:rPr>
        <w:fldChar w:fldCharType="begin"/>
      </w:r>
      <w:r w:rsidR="00E86ED7">
        <w:rPr>
          <w:rFonts w:ascii="Times New Roman" w:hAnsi="Times New Roman" w:cs="Times New Roman"/>
          <w:sz w:val="24"/>
          <w:szCs w:val="24"/>
        </w:rPr>
        <w:instrText xml:space="preserve"> ADDIN EN.CITE &lt;EndNote&gt;&lt;Cite AuthorYear="1"&gt;&lt;Author&gt;Arunkumar&lt;/Author&gt;&lt;Year&gt;2019&lt;/Year&gt;&lt;RecNum&gt;760&lt;/RecNum&gt;&lt;DisplayText&gt;Arunkumar and Radharamanan (2019)&lt;/DisplayText&gt;&lt;record&gt;&lt;rec-number&gt;760&lt;/rec-number&gt;&lt;foreign-keys&gt;&lt;key app="EN" db-id="zedta05si2ft2heat27xsazpesv0avfp5dtp" timestamp="1719700130"&gt;760&lt;/key&gt;&lt;/foreign-keys&gt;&lt;ref-type name="Journal Article"&gt;17&lt;/ref-type&gt;&lt;contributors&gt;&lt;authors&gt;&lt;author&gt;Arunkumar, ON&lt;/author&gt;&lt;author&gt;Radharamanan, T&lt;/author&gt;&lt;/authors&gt;&lt;/contributors&gt;&lt;titles&gt;&lt;title&gt;Factors affecting working capital management of Indian manufacturing firms&lt;/title&gt;&lt;secondary-title&gt;International Journal of Managerial and Financial Accounting&lt;/secondary-title&gt;&lt;/titles&gt;&lt;periodical&gt;&lt;full-title&gt;International Journal of Managerial and Financial Accounting&lt;/full-title&gt;&lt;/periodical&gt;&lt;pages&gt;367-378&lt;/pages&gt;&lt;volume&gt;5&lt;/volume&gt;&lt;number&gt;4&lt;/number&gt;&lt;dates&gt;&lt;year&gt;2019&lt;/year&gt;&lt;/dates&gt;&lt;isbn&gt;1753-6715&lt;/isbn&gt;&lt;urls&gt;&lt;/urls&gt;&lt;/record&gt;&lt;/Cite&gt;&lt;/EndNote&gt;</w:instrText>
      </w:r>
      <w:r w:rsidR="00E86ED7">
        <w:rPr>
          <w:rFonts w:ascii="Times New Roman" w:hAnsi="Times New Roman" w:cs="Times New Roman"/>
          <w:sz w:val="24"/>
          <w:szCs w:val="24"/>
        </w:rPr>
        <w:fldChar w:fldCharType="separate"/>
      </w:r>
      <w:r w:rsidR="00E86ED7">
        <w:rPr>
          <w:rFonts w:ascii="Times New Roman" w:hAnsi="Times New Roman" w:cs="Times New Roman"/>
          <w:noProof/>
          <w:sz w:val="24"/>
          <w:szCs w:val="24"/>
        </w:rPr>
        <w:t>Arunkumar and Radharamanan (2019)</w:t>
      </w:r>
      <w:r w:rsidR="00E86ED7">
        <w:rPr>
          <w:rFonts w:ascii="Times New Roman" w:hAnsi="Times New Roman" w:cs="Times New Roman"/>
          <w:sz w:val="24"/>
          <w:szCs w:val="24"/>
        </w:rPr>
        <w:fldChar w:fldCharType="end"/>
      </w:r>
      <w:r w:rsidR="00654B05" w:rsidRPr="004C6764">
        <w:rPr>
          <w:rFonts w:ascii="Times New Roman" w:hAnsi="Times New Roman" w:cs="Times New Roman"/>
          <w:sz w:val="24"/>
          <w:szCs w:val="24"/>
        </w:rPr>
        <w:t xml:space="preserve"> conducted a study on the factors influencing working capital management. The variables working capital </w:t>
      </w:r>
      <w:r w:rsidRPr="004C6764">
        <w:rPr>
          <w:rFonts w:ascii="Times New Roman" w:hAnsi="Times New Roman" w:cs="Times New Roman"/>
          <w:sz w:val="24"/>
          <w:szCs w:val="24"/>
        </w:rPr>
        <w:t>requirement</w:t>
      </w:r>
      <w:r w:rsidR="00654B05" w:rsidRPr="004C6764">
        <w:rPr>
          <w:rFonts w:ascii="Times New Roman" w:hAnsi="Times New Roman" w:cs="Times New Roman"/>
          <w:sz w:val="24"/>
          <w:szCs w:val="24"/>
        </w:rPr>
        <w:t xml:space="preserve"> and liquid balance were used by the researchers. The results indicate that the management of working capital is influenced by both an organization's operating cash flows and its debt ratios.</w:t>
      </w:r>
      <w:bookmarkEnd w:id="78"/>
      <w:r w:rsidRPr="004C6764">
        <w:rPr>
          <w:rFonts w:ascii="Times New Roman" w:hAnsi="Times New Roman" w:cs="Times New Roman"/>
          <w:sz w:val="24"/>
          <w:szCs w:val="24"/>
        </w:rPr>
        <w:t xml:space="preserve"> Examining the management of working capital in isolation is not possible without considering how it will be financed. The availability of external capital has a significant impact on the credit that a corporation may provide to its customers.  </w:t>
      </w:r>
      <w:bookmarkStart w:id="79" w:name="_Hlk171546152"/>
      <w:r w:rsidR="00E86ED7">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AuthorYear="1"&gt;&lt;Author&gt;Altaf&lt;/Author&gt;&lt;Year&gt;2021&lt;/Year&gt;&lt;RecNum&gt;763&lt;/RecNum&gt;&lt;DisplayText&gt;Altaf et al. (2021)&lt;/DisplayText&gt;&lt;record&gt;&lt;rec-number&gt;763&lt;/rec-number&gt;&lt;foreign-keys&gt;&lt;key app="EN" db-id="zedta05si2ft2heat27xsazpesv0avfp5dtp" timestamp="1719700650"&gt;763&lt;/key&gt;&lt;/foreign-keys&gt;&lt;ref-type name="Journal Article"&gt;17&lt;/ref-type&gt;&lt;contributors&gt;&lt;authors&gt;&lt;author&gt;Altaf, Nufazil&lt;/author&gt;&lt;author&gt;Shah, Farooq Ahmad&lt;/author&gt;&lt;author&gt;Altaf, Nufazil&lt;/author&gt;&lt;author&gt;Shah, Farooq Ahmad&lt;/author&gt;&lt;/authors&gt;&lt;/contributors&gt;&lt;titles&gt;&lt;title&gt;Response of Capital Structure Determinants in Different Macroeconomic States&lt;/title&gt;&lt;secondary-title&gt;Capital Structure Dynamics in Indian MSMEs&lt;/secondary-title&gt;&lt;/titles&gt;&lt;periodical&gt;&lt;full-title&gt;Capital Structure Dynamics in Indian MSMEs&lt;/full-title&gt;&lt;/periodical&gt;&lt;pages&gt;35-59&lt;/pages&gt;&lt;dates&gt;&lt;year&gt;2021&lt;/year&gt;&lt;/dates&gt;&lt;isbn&gt;9813342757&lt;/isbn&gt;&lt;urls&gt;&lt;/urls&gt;&lt;/record&gt;&lt;/Cite&gt;&lt;/EndNote&gt;</w:instrText>
      </w:r>
      <w:r w:rsidR="00E86ED7">
        <w:rPr>
          <w:rFonts w:ascii="Times New Roman" w:hAnsi="Times New Roman" w:cs="Times New Roman"/>
          <w:sz w:val="24"/>
          <w:szCs w:val="24"/>
        </w:rPr>
        <w:fldChar w:fldCharType="separate"/>
      </w:r>
      <w:r w:rsidR="006B4A8A">
        <w:rPr>
          <w:rFonts w:ascii="Times New Roman" w:hAnsi="Times New Roman" w:cs="Times New Roman"/>
          <w:noProof/>
          <w:sz w:val="24"/>
          <w:szCs w:val="24"/>
        </w:rPr>
        <w:t>Altaf et al. (2021)</w:t>
      </w:r>
      <w:r w:rsidR="00E86ED7">
        <w:rPr>
          <w:rFonts w:ascii="Times New Roman" w:hAnsi="Times New Roman" w:cs="Times New Roman"/>
          <w:sz w:val="24"/>
          <w:szCs w:val="24"/>
        </w:rPr>
        <w:fldChar w:fldCharType="end"/>
      </w:r>
      <w:bookmarkEnd w:id="79"/>
      <w:r w:rsidR="00654B05" w:rsidRPr="004C6764">
        <w:rPr>
          <w:rFonts w:ascii="Times New Roman" w:hAnsi="Times New Roman" w:cs="Times New Roman"/>
          <w:sz w:val="24"/>
          <w:szCs w:val="24"/>
        </w:rPr>
        <w:t xml:space="preserve"> examined the impact of working capital and its constituents on the capital structure choices of 1681 Indian MSMEs over 12 years (2006–2017). </w:t>
      </w:r>
      <w:bookmarkStart w:id="80" w:name="_Hlk171545961"/>
      <w:r w:rsidR="00654B05" w:rsidRPr="004C6764">
        <w:rPr>
          <w:rFonts w:ascii="Times New Roman" w:hAnsi="Times New Roman" w:cs="Times New Roman"/>
          <w:sz w:val="24"/>
          <w:szCs w:val="24"/>
        </w:rPr>
        <w:t xml:space="preserve">The findings validated that the use of working capital and its constituents significantly influence the </w:t>
      </w:r>
      <w:proofErr w:type="spellStart"/>
      <w:r w:rsidR="00654B05" w:rsidRPr="004C6764">
        <w:rPr>
          <w:rFonts w:ascii="Times New Roman" w:hAnsi="Times New Roman" w:cs="Times New Roman"/>
          <w:sz w:val="24"/>
          <w:szCs w:val="24"/>
        </w:rPr>
        <w:t>utilisation</w:t>
      </w:r>
      <w:proofErr w:type="spellEnd"/>
      <w:r w:rsidR="00654B05" w:rsidRPr="004C6764">
        <w:rPr>
          <w:rFonts w:ascii="Times New Roman" w:hAnsi="Times New Roman" w:cs="Times New Roman"/>
          <w:sz w:val="24"/>
          <w:szCs w:val="24"/>
        </w:rPr>
        <w:t xml:space="preserve"> of both long-term and short-term debt. Furthermore, the findings validated that the profit margin is a pivotal factor that influences the </w:t>
      </w:r>
      <w:r w:rsidR="00AF4324" w:rsidRPr="004C6764">
        <w:rPr>
          <w:rFonts w:ascii="Times New Roman" w:hAnsi="Times New Roman" w:cs="Times New Roman"/>
          <w:sz w:val="24"/>
          <w:szCs w:val="24"/>
        </w:rPr>
        <w:t>relationship</w:t>
      </w:r>
      <w:r w:rsidR="00654B05" w:rsidRPr="004C6764">
        <w:rPr>
          <w:rFonts w:ascii="Times New Roman" w:hAnsi="Times New Roman" w:cs="Times New Roman"/>
          <w:sz w:val="24"/>
          <w:szCs w:val="24"/>
        </w:rPr>
        <w:t>s between working capital and leverage.</w:t>
      </w:r>
      <w:bookmarkEnd w:id="80"/>
    </w:p>
    <w:p w14:paraId="7E4E65C1" w14:textId="5DA7FD74" w:rsidR="00654B05" w:rsidRPr="004C6764" w:rsidRDefault="00AF4324" w:rsidP="00F62A4F">
      <w:pPr>
        <w:spacing w:after="120" w:line="480" w:lineRule="auto"/>
        <w:jc w:val="both"/>
        <w:rPr>
          <w:rFonts w:ascii="Times New Roman" w:hAnsi="Times New Roman" w:cs="Times New Roman"/>
          <w:sz w:val="24"/>
          <w:szCs w:val="24"/>
        </w:rPr>
      </w:pPr>
      <w:r w:rsidRPr="004C6764">
        <w:rPr>
          <w:rFonts w:ascii="Times New Roman" w:hAnsi="Times New Roman" w:cs="Times New Roman"/>
          <w:sz w:val="24"/>
          <w:szCs w:val="24"/>
        </w:rPr>
        <w:t>Another study in Turkey examined the impact of environmental performance on the capital structure and financial performance of companies listed in Turkey. The study</w:t>
      </w:r>
      <w:r w:rsidR="00771191">
        <w:rPr>
          <w:rFonts w:ascii="Times New Roman" w:hAnsi="Times New Roman" w:cs="Times New Roman"/>
          <w:sz w:val="24"/>
          <w:szCs w:val="24"/>
        </w:rPr>
        <w:t xml:space="preserve"> by</w:t>
      </w:r>
      <w:r w:rsidRPr="004C6764">
        <w:rPr>
          <w:rFonts w:ascii="Times New Roman" w:hAnsi="Times New Roman" w:cs="Times New Roman"/>
          <w:sz w:val="24"/>
          <w:szCs w:val="24"/>
        </w:rPr>
        <w:t xml:space="preserve"> </w:t>
      </w:r>
      <w:bookmarkStart w:id="81" w:name="_Hlk171546117"/>
      <w:r w:rsidR="005C2C35">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AuthorYear="1"&gt;&lt;Author&gt;Aksoy&lt;/Author&gt;&lt;Year&gt;2020&lt;/Year&gt;&lt;RecNum&gt;764&lt;/RecNum&gt;&lt;DisplayText&gt;Aksoy et al. (2020)&lt;/DisplayText&gt;&lt;record&gt;&lt;rec-number&gt;764&lt;/rec-number&gt;&lt;foreign-keys&gt;&lt;key app="EN" db-id="zedta05si2ft2heat27xsazpesv0avfp5dtp" timestamp="1719700988"&gt;764&lt;/key&gt;&lt;/foreign-keys&gt;&lt;ref-type name="Journal Article"&gt;17&lt;/ref-type&gt;&lt;contributors&gt;&lt;authors&gt;&lt;author&gt;Aksoy, Mine&lt;/author&gt;&lt;author&gt;Yilmaz, Mustafa K&lt;/author&gt;&lt;author&gt;Tatoglu, Ekrem&lt;/author&gt;&lt;author&gt;Basar, Merve&lt;/author&gt;&lt;/authors&gt;&lt;/contributors&gt;&lt;titles&gt;&lt;title&gt;Antecedents of corporate sustainability performance in Turkey: The effects of ownership structure and board attributes on non-financial companies&lt;/title&gt;&lt;secondary-title&gt;Journal of Cleaner Production&lt;/secondary-title&gt;&lt;/titles&gt;&lt;periodical&gt;&lt;full-title&gt;Journal of cleaner production&lt;/full-title&gt;&lt;/periodical&gt;&lt;pages&gt;124284&lt;/pages&gt;&lt;volume&gt;276&lt;/volume&gt;&lt;dates&gt;&lt;year&gt;2020&lt;/year&gt;&lt;/dates&gt;&lt;isbn&gt;0959-6526&lt;/isbn&gt;&lt;urls&gt;&lt;/urls&gt;&lt;/record&gt;&lt;/Cite&gt;&lt;/EndNote&gt;</w:instrText>
      </w:r>
      <w:r w:rsidR="005C2C35">
        <w:rPr>
          <w:rFonts w:ascii="Times New Roman" w:hAnsi="Times New Roman" w:cs="Times New Roman"/>
          <w:sz w:val="24"/>
          <w:szCs w:val="24"/>
        </w:rPr>
        <w:fldChar w:fldCharType="separate"/>
      </w:r>
      <w:r w:rsidR="006B4A8A">
        <w:rPr>
          <w:rFonts w:ascii="Times New Roman" w:hAnsi="Times New Roman" w:cs="Times New Roman"/>
          <w:noProof/>
          <w:sz w:val="24"/>
          <w:szCs w:val="24"/>
        </w:rPr>
        <w:t>Aksoy et al. (2020)</w:t>
      </w:r>
      <w:r w:rsidR="005C2C35">
        <w:rPr>
          <w:rFonts w:ascii="Times New Roman" w:hAnsi="Times New Roman" w:cs="Times New Roman"/>
          <w:sz w:val="24"/>
          <w:szCs w:val="24"/>
        </w:rPr>
        <w:fldChar w:fldCharType="end"/>
      </w:r>
      <w:r w:rsidRPr="004C6764">
        <w:rPr>
          <w:rFonts w:ascii="Times New Roman" w:hAnsi="Times New Roman" w:cs="Times New Roman"/>
          <w:sz w:val="24"/>
          <w:szCs w:val="24"/>
        </w:rPr>
        <w:t> </w:t>
      </w:r>
      <w:bookmarkStart w:id="82" w:name="_Hlk171546060"/>
      <w:bookmarkEnd w:id="81"/>
      <w:r w:rsidR="00771191">
        <w:rPr>
          <w:rFonts w:ascii="Times New Roman" w:hAnsi="Times New Roman" w:cs="Times New Roman"/>
          <w:sz w:val="24"/>
          <w:szCs w:val="24"/>
        </w:rPr>
        <w:t>u</w:t>
      </w:r>
      <w:r w:rsidR="00771191" w:rsidRPr="00771191">
        <w:rPr>
          <w:rFonts w:ascii="Times New Roman" w:hAnsi="Times New Roman" w:cs="Times New Roman"/>
          <w:sz w:val="24"/>
          <w:szCs w:val="24"/>
        </w:rPr>
        <w:t>s</w:t>
      </w:r>
      <w:r w:rsidR="00771191">
        <w:rPr>
          <w:rFonts w:ascii="Times New Roman" w:hAnsi="Times New Roman" w:cs="Times New Roman"/>
          <w:sz w:val="24"/>
          <w:szCs w:val="24"/>
        </w:rPr>
        <w:t>ed</w:t>
      </w:r>
      <w:r w:rsidR="00771191" w:rsidRPr="00771191">
        <w:rPr>
          <w:rFonts w:ascii="Times New Roman" w:hAnsi="Times New Roman" w:cs="Times New Roman"/>
          <w:sz w:val="24"/>
          <w:szCs w:val="24"/>
        </w:rPr>
        <w:t xml:space="preserve"> information from 49 firms listed for public trading on the Istanbul Stock Exchange between 2014 and 2019, yielding 205 observations for each firm throughout the designated period. </w:t>
      </w:r>
      <w:r w:rsidR="00771191" w:rsidRPr="00771191">
        <w:rPr>
          <w:rFonts w:ascii="Times New Roman" w:hAnsi="Times New Roman" w:cs="Times New Roman"/>
          <w:sz w:val="24"/>
          <w:szCs w:val="24"/>
        </w:rPr>
        <w:lastRenderedPageBreak/>
        <w:t>Turkey's climate change reports' carbon disclosure initiative provided the environmental performance data. The study's findings show a significant beneficial relationship between corporate leverage and</w:t>
      </w:r>
      <w:r w:rsidR="00771191">
        <w:rPr>
          <w:rFonts w:ascii="Times New Roman" w:hAnsi="Times New Roman" w:cs="Times New Roman"/>
          <w:sz w:val="24"/>
          <w:szCs w:val="24"/>
        </w:rPr>
        <w:t xml:space="preserve"> </w:t>
      </w:r>
      <w:r w:rsidR="00771191" w:rsidRPr="00771191">
        <w:rPr>
          <w:rFonts w:ascii="Times New Roman" w:hAnsi="Times New Roman" w:cs="Times New Roman"/>
          <w:sz w:val="24"/>
          <w:szCs w:val="24"/>
        </w:rPr>
        <w:t xml:space="preserve">environmental performance. The results show that return on equity, operational profitability, and return on assets are all significantly positively impacted by environmental performance. It doesn't, however, significantly impact stock returns. The information suggests a </w:t>
      </w:r>
      <w:proofErr w:type="spellStart"/>
      <w:r w:rsidR="00771191" w:rsidRPr="00771191">
        <w:rPr>
          <w:rFonts w:ascii="Times New Roman" w:hAnsi="Times New Roman" w:cs="Times New Roman"/>
          <w:sz w:val="24"/>
          <w:szCs w:val="24"/>
        </w:rPr>
        <w:t>favourable</w:t>
      </w:r>
      <w:proofErr w:type="spellEnd"/>
      <w:r w:rsidR="00771191" w:rsidRPr="00771191">
        <w:rPr>
          <w:rFonts w:ascii="Times New Roman" w:hAnsi="Times New Roman" w:cs="Times New Roman"/>
          <w:sz w:val="24"/>
          <w:szCs w:val="24"/>
        </w:rPr>
        <w:t xml:space="preserve"> association between the firm's leverage and companies that provide environmental reports.</w:t>
      </w:r>
    </w:p>
    <w:bookmarkEnd w:id="82"/>
    <w:p w14:paraId="6B6B1C99" w14:textId="5224DD27" w:rsidR="00707BC8" w:rsidRPr="004C6764" w:rsidRDefault="0009609D" w:rsidP="00F62A4F">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AuthorYear="1"&gt;&lt;Author&gt;Penalva&lt;/Author&gt;&lt;Year&gt;2021&lt;/Year&gt;&lt;RecNum&gt;767&lt;/RecNum&gt;&lt;DisplayText&gt;Penalva and Wagenhofer (2021)&lt;/DisplayText&gt;&lt;record&gt;&lt;rec-number&gt;767&lt;/rec-number&gt;&lt;foreign-keys&gt;&lt;key app="EN" db-id="zedta05si2ft2heat27xsazpesv0avfp5dtp" timestamp="1719702401"&gt;767&lt;/key&gt;&lt;/foreign-keys&gt;&lt;ref-type name="Journal Article"&gt;17&lt;/ref-type&gt;&lt;contributors&gt;&lt;authors&gt;&lt;author&gt;Penalva, Fernando&lt;/author&gt;&lt;author&gt;Wagenhofer, Alfred&lt;/author&gt;&lt;/authors&gt;&lt;/contributors&gt;&lt;titles&gt;&lt;title&gt;Conservatism in debt contracting: theory and empirical evidence&lt;/title&gt;&lt;secondary-title&gt;Accounting and Debt Markets&lt;/secondary-title&gt;&lt;/titles&gt;&lt;periodical&gt;&lt;full-title&gt;Accounting and Debt Markets&lt;/full-title&gt;&lt;/periodical&gt;&lt;pages&gt;4-32&lt;/pages&gt;&lt;dates&gt;&lt;year&gt;2021&lt;/year&gt;&lt;/dates&gt;&lt;urls&gt;&lt;/urls&gt;&lt;/record&gt;&lt;/Cite&gt;&lt;/EndNote&gt;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Penalva and Wagenhofer (2021)</w:t>
      </w:r>
      <w:r>
        <w:rPr>
          <w:rFonts w:ascii="Times New Roman" w:hAnsi="Times New Roman" w:cs="Times New Roman"/>
          <w:sz w:val="24"/>
          <w:szCs w:val="24"/>
        </w:rPr>
        <w:fldChar w:fldCharType="end"/>
      </w:r>
      <w:r w:rsidR="00707BC8" w:rsidRPr="004C6764">
        <w:rPr>
          <w:rFonts w:ascii="Times New Roman" w:hAnsi="Times New Roman" w:cs="Times New Roman"/>
          <w:sz w:val="24"/>
          <w:szCs w:val="24"/>
        </w:rPr>
        <w:t xml:space="preserve"> made an empirical prediction that recent reduced-form studies may understate the actual effect that funding limitations have on investment. Their expectation was based on previous research. The cash-flow coefficient that is included in the fixed-investment regressions that are given in a number of the most recent research only evaluates the average "short-run" effect that cash flow shocks have on a company after the company has engaged in optimum investment smoothing. A novel investment equation that analyses the influence of cash flow after controlling for endogenous investment smoothing with working capital to estimate the long-run effect. This allows to determine how the impact of cash flow changes over time. This method makes it possible</w:t>
      </w:r>
      <w:r w:rsidR="00055504" w:rsidRPr="004C6764">
        <w:rPr>
          <w:rFonts w:ascii="Times New Roman" w:hAnsi="Times New Roman" w:cs="Times New Roman"/>
          <w:sz w:val="24"/>
          <w:szCs w:val="24"/>
        </w:rPr>
        <w:t xml:space="preserve"> </w:t>
      </w:r>
      <w:r w:rsidR="00707BC8" w:rsidRPr="004C6764">
        <w:rPr>
          <w:rFonts w:ascii="Times New Roman" w:hAnsi="Times New Roman" w:cs="Times New Roman"/>
          <w:sz w:val="24"/>
          <w:szCs w:val="24"/>
        </w:rPr>
        <w:t>to evaluate the economic significance of financial limitations for a more extensive category of problems than</w:t>
      </w:r>
      <w:r w:rsidR="00055504" w:rsidRPr="004C6764">
        <w:rPr>
          <w:rFonts w:ascii="Times New Roman" w:hAnsi="Times New Roman" w:cs="Times New Roman"/>
          <w:sz w:val="24"/>
          <w:szCs w:val="24"/>
        </w:rPr>
        <w:t xml:space="preserve"> are</w:t>
      </w:r>
      <w:r w:rsidR="00707BC8" w:rsidRPr="004C6764">
        <w:rPr>
          <w:rFonts w:ascii="Times New Roman" w:hAnsi="Times New Roman" w:cs="Times New Roman"/>
          <w:sz w:val="24"/>
          <w:szCs w:val="24"/>
        </w:rPr>
        <w:t xml:space="preserve"> feasible with earlier research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&lt;EndNote&gt;&lt;Cite&gt;&lt;Author&gt;Gallo&lt;/Author&gt;&lt;Year&gt;2024&lt;/Year&gt;&lt;RecNum&gt;768&lt;/RecNum&gt;&lt;DisplayText&gt;(Gallo &amp;amp; Serra, 2024)&lt;/DisplayText&gt;&lt;record&gt;&lt;rec-number&gt;768&lt;/rec-number&gt;&lt;foreign-keys&gt;&lt;key app="EN" db-id="zedta05si2ft2heat27xsazpesv0avfp5dtp" timestamp="1719702635"&gt;768&lt;/key&gt;&lt;/foreign-keys&gt;&lt;ref-type name="Journal Article"&gt;17&lt;/ref-type&gt;&lt;contributors&gt;&lt;authors&gt;&lt;author&gt;Gallo, Ettore&lt;/author&gt;&lt;author&gt;Serra, Gustavo Pereira&lt;/author&gt;&lt;/authors&gt;&lt;/contributors&gt;&lt;titles&gt;&lt;title&gt;A stock-flow consistent model of inventories, debt financing and investment decisions&lt;/title&gt;&lt;secondary-title&gt;Structural Change and Economic Dynamics&lt;/secondary-title&gt;&lt;/titles&gt;&lt;periodical&gt;&lt;full-title&gt;Structural Change and Economic Dynamics&lt;/full-title&gt;&lt;/periodical&gt;&lt;pages&gt;17-29&lt;/pages&gt;&lt;volume&gt;68&lt;/volume&gt;&lt;dates&gt;&lt;year&gt;2024&lt;/year&gt;&lt;/dates&gt;&lt;isbn&gt;0954-349X&lt;/isbn&gt;&lt;urls&gt;&lt;/urls&gt;&lt;/record&gt;&lt;/Cite&gt;&lt;/EndNote&gt;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(Gallo &amp; Serra, 2024)</w:t>
      </w:r>
      <w:r>
        <w:rPr>
          <w:rFonts w:ascii="Times New Roman" w:hAnsi="Times New Roman" w:cs="Times New Roman"/>
          <w:sz w:val="24"/>
          <w:szCs w:val="24"/>
        </w:rPr>
        <w:fldChar w:fldCharType="end"/>
      </w:r>
      <w:r w:rsidR="00707BC8" w:rsidRPr="004C6764">
        <w:rPr>
          <w:rFonts w:ascii="Times New Roman" w:hAnsi="Times New Roman" w:cs="Times New Roman"/>
          <w:sz w:val="24"/>
          <w:szCs w:val="24"/>
        </w:rPr>
        <w:t>.</w:t>
      </w:r>
    </w:p>
    <w:p w14:paraId="096674A7" w14:textId="16C206DA" w:rsidR="00707BC8" w:rsidRDefault="004C6764" w:rsidP="00F62A4F">
      <w:pPr>
        <w:spacing w:after="120" w:line="480" w:lineRule="auto"/>
        <w:jc w:val="both"/>
        <w:rPr>
          <w:rFonts w:ascii="Times New Roman" w:hAnsi="Times New Roman" w:cs="Times New Roman"/>
          <w:sz w:val="24"/>
          <w:szCs w:val="24"/>
        </w:rPr>
      </w:pPr>
      <w:r w:rsidRPr="004C6764">
        <w:rPr>
          <w:rFonts w:ascii="Times New Roman" w:hAnsi="Times New Roman" w:cs="Times New Roman"/>
          <w:sz w:val="24"/>
          <w:szCs w:val="24"/>
        </w:rPr>
        <w:t>Based on the empirical findings, it appears that there is a correlation between capital structure, environmental performance, and the management of working capital. The decision to consider the environmental cost depends, in part, on the availability of funds. Funds can be raised through various sources, whether they are internal or external. Every source has an impact on the working capital and the environmental cost. I thus propose that the capital structure acts as a mediator in the connection between the management of working capital and environmental performance.</w:t>
      </w:r>
    </w:p>
    <w:p w14:paraId="407A6532" w14:textId="505DF182" w:rsidR="003C38AA" w:rsidRPr="00EA4DB3" w:rsidRDefault="004C6764" w:rsidP="00F62A4F">
      <w:pPr>
        <w:spacing w:after="120" w:line="480" w:lineRule="auto"/>
        <w:jc w:val="both"/>
        <w:rPr>
          <w:rFonts w:ascii="Times New Roman" w:hAnsi="Times New Roman" w:cs="Times New Roman"/>
          <w:i/>
          <w:iCs/>
          <w:sz w:val="24"/>
          <w:szCs w:val="24"/>
        </w:rPr>
      </w:pPr>
      <w:r w:rsidRPr="00EA4DB3">
        <w:rPr>
          <w:rFonts w:ascii="Times New Roman" w:hAnsi="Times New Roman" w:cs="Times New Roman"/>
          <w:i/>
          <w:iCs/>
          <w:sz w:val="24"/>
          <w:szCs w:val="24"/>
        </w:rPr>
        <w:t>H</w:t>
      </w:r>
      <w:r w:rsidR="00752B69">
        <w:rPr>
          <w:rFonts w:ascii="Times New Roman" w:hAnsi="Times New Roman" w:cs="Times New Roman"/>
          <w:i/>
          <w:iCs/>
          <w:sz w:val="24"/>
          <w:szCs w:val="24"/>
        </w:rPr>
        <w:t>5</w:t>
      </w:r>
      <w:r w:rsidRPr="00EA4DB3">
        <w:rPr>
          <w:rFonts w:ascii="Times New Roman" w:hAnsi="Times New Roman" w:cs="Times New Roman"/>
          <w:i/>
          <w:iCs/>
          <w:sz w:val="24"/>
          <w:szCs w:val="24"/>
        </w:rPr>
        <w:t>: Capital structure</w:t>
      </w:r>
      <w:r w:rsidR="00A8448E">
        <w:rPr>
          <w:rFonts w:ascii="Times New Roman" w:hAnsi="Times New Roman" w:cs="Times New Roman"/>
          <w:i/>
          <w:iCs/>
          <w:sz w:val="24"/>
          <w:szCs w:val="24"/>
        </w:rPr>
        <w:t xml:space="preserve"> positively</w:t>
      </w:r>
      <w:r w:rsidRPr="00EA4DB3">
        <w:rPr>
          <w:rFonts w:ascii="Times New Roman" w:hAnsi="Times New Roman" w:cs="Times New Roman"/>
          <w:i/>
          <w:iCs/>
          <w:sz w:val="24"/>
          <w:szCs w:val="24"/>
        </w:rPr>
        <w:t xml:space="preserve"> mediates the relationship between working capital management and environmental performance</w:t>
      </w:r>
    </w:p>
    <w:p w14:paraId="544D9185" w14:textId="059A1BFB" w:rsidR="00E0070F" w:rsidRPr="00D05665" w:rsidRDefault="00E0070F" w:rsidP="00302F11">
      <w:pPr>
        <w:pStyle w:val="Heading2"/>
      </w:pPr>
      <w:bookmarkStart w:id="83" w:name="_Toc173535940"/>
      <w:r w:rsidRPr="00D05665">
        <w:lastRenderedPageBreak/>
        <w:t>2.</w:t>
      </w:r>
      <w:r w:rsidR="00BB5950">
        <w:t>8</w:t>
      </w:r>
      <w:r w:rsidRPr="00D05665">
        <w:t xml:space="preserve"> Conceptual Framework</w:t>
      </w:r>
      <w:bookmarkEnd w:id="83"/>
    </w:p>
    <w:p w14:paraId="70538668" w14:textId="180F88E1" w:rsidR="00315CC0" w:rsidRDefault="00087678" w:rsidP="00771191">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AuthorYear="1"&gt;&lt;Author&gt;Hatcher&lt;/Author&gt;&lt;Year&gt;2023&lt;/Year&gt;&lt;RecNum&gt;769&lt;/RecNum&gt;&lt;DisplayText&gt;Hatcher et al. (2023)&lt;/DisplayText&gt;&lt;record&gt;&lt;rec-number&gt;769&lt;/rec-number&gt;&lt;foreign-keys&gt;&lt;key app="EN" db-id="zedta05si2ft2heat27xsazpesv0avfp5dtp" timestamp="1719703339"&gt;769&lt;/key&gt;&lt;/foreign-keys&gt;&lt;ref-type name="Book"&gt;6&lt;/ref-type&gt;&lt;contributors&gt;&lt;authors&gt;&lt;author&gt;Hatcher, Julie A&lt;/author&gt;&lt;author&gt;Bringle, Robert G&lt;/author&gt;&lt;author&gt;Hahn, Thomas W&lt;/author&gt;&lt;/authors&gt;&lt;/contributors&gt;&lt;titles&gt;&lt;title&gt;Research on student civic outcomes in service learning: Conceptual frameworks and methods&lt;/title&gt;&lt;/titles&gt;&lt;dates&gt;&lt;year&gt;2023&lt;/year&gt;&lt;/dates&gt;&lt;publisher&gt;Taylor &amp;amp; Francis&lt;/publisher&gt;&lt;isbn&gt;1000981606&lt;/isbn&gt;&lt;urls&gt;&lt;/urls&gt;&lt;/record&gt;&lt;/Cite&gt;&lt;/EndNote&gt;</w:instrText>
      </w:r>
      <w:r>
        <w:rPr>
          <w:rFonts w:ascii="Times New Roman" w:hAnsi="Times New Roman" w:cs="Times New Roman"/>
          <w:sz w:val="24"/>
          <w:szCs w:val="24"/>
        </w:rPr>
        <w:fldChar w:fldCharType="separate"/>
      </w:r>
      <w:r w:rsidR="006B4A8A">
        <w:rPr>
          <w:rFonts w:ascii="Times New Roman" w:hAnsi="Times New Roman" w:cs="Times New Roman"/>
          <w:noProof/>
          <w:sz w:val="24"/>
          <w:szCs w:val="24"/>
        </w:rPr>
        <w:t>Hatcher et al. (2023)</w:t>
      </w:r>
      <w:r>
        <w:rPr>
          <w:rFonts w:ascii="Times New Roman" w:hAnsi="Times New Roman" w:cs="Times New Roman"/>
          <w:sz w:val="24"/>
          <w:szCs w:val="24"/>
        </w:rPr>
        <w:fldChar w:fldCharType="end"/>
      </w:r>
      <w:r w:rsidR="00E0070F" w:rsidRPr="00E0070F">
        <w:rPr>
          <w:rFonts w:ascii="Times New Roman" w:hAnsi="Times New Roman" w:cs="Times New Roman"/>
          <w:sz w:val="24"/>
          <w:szCs w:val="24"/>
        </w:rPr>
        <w:t xml:space="preserve"> </w:t>
      </w:r>
      <w:r w:rsidR="00771191">
        <w:rPr>
          <w:rFonts w:ascii="Times New Roman" w:hAnsi="Times New Roman" w:cs="Times New Roman"/>
          <w:sz w:val="24"/>
          <w:szCs w:val="24"/>
        </w:rPr>
        <w:t>defined</w:t>
      </w:r>
      <w:r w:rsidR="00771191" w:rsidRPr="00771191">
        <w:rPr>
          <w:rFonts w:ascii="Times New Roman" w:hAnsi="Times New Roman" w:cs="Times New Roman"/>
          <w:sz w:val="24"/>
          <w:szCs w:val="24"/>
        </w:rPr>
        <w:t xml:space="preserve"> conceptual frame as a general or abstract idea that is developed from particular instances. A conceptual framework is a collection of fundamental concepts and guidelines derived from relevant scientific disciplines that serve as the basis for a future presentation. This paradigm is used to establish the relationship between the independent, moderating, mediating, and dependent components. This study examines the relationship between capital spending (independent variable) and environmental performance (dependent variable), with working capital serving as the moderating variable.</w:t>
      </w:r>
    </w:p>
    <w:p w14:paraId="4FD33547" w14:textId="4330B71E" w:rsidR="008D15C3" w:rsidRDefault="008D15C3" w:rsidP="00C318F2">
      <w:pPr>
        <w:pStyle w:val="ListofFigures"/>
      </w:pPr>
      <w:bookmarkStart w:id="84" w:name="_Toc180766804"/>
      <w:r w:rsidRPr="00B52965">
        <w:t>Figure 2.1: Conceptual Framework</w:t>
      </w:r>
      <w:bookmarkEnd w:id="84"/>
    </w:p>
    <w:p w14:paraId="5BAF9952" w14:textId="091B6BDC" w:rsidR="006C5AB9" w:rsidRDefault="009755E0" w:rsidP="00CD570B">
      <w:pPr>
        <w:pStyle w:val="No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0276802A" wp14:editId="092DC56D">
                <wp:simplePos x="0" y="0"/>
                <wp:positionH relativeFrom="column">
                  <wp:posOffset>2705100</wp:posOffset>
                </wp:positionH>
                <wp:positionV relativeFrom="paragraph">
                  <wp:posOffset>167005</wp:posOffset>
                </wp:positionV>
                <wp:extent cx="1228725" cy="476250"/>
                <wp:effectExtent l="0" t="0" r="28575" b="19050"/>
                <wp:wrapNone/>
                <wp:docPr id="2" name="Text Box 2"/>
                <wp:cNvGraphicFramePr/>
                <a:graphic xmlns:a="http://schemas.openxmlformats.org/drawingml/2006/main">
                  <a:graphicData uri="http://schemas.microsoft.com/office/word/2010/wordprocessingShape">
                    <wps:wsp>
                      <wps:cNvSpPr txBox="1"/>
                      <wps:spPr>
                        <a:xfrm>
                          <a:off x="0" y="0"/>
                          <a:ext cx="1228725" cy="476250"/>
                        </a:xfrm>
                        <a:prstGeom prst="rect">
                          <a:avLst/>
                        </a:prstGeom>
                        <a:solidFill>
                          <a:schemeClr val="lt1"/>
                        </a:solidFill>
                        <a:ln w="6350">
                          <a:solidFill>
                            <a:prstClr val="black"/>
                          </a:solidFill>
                        </a:ln>
                      </wps:spPr>
                      <wps:txbx>
                        <w:txbxContent>
                          <w:p w14:paraId="26156AC7" w14:textId="54EDF768" w:rsidR="00ED39CD" w:rsidRPr="00B3670F" w:rsidRDefault="00ED39CD" w:rsidP="00B3670F">
                            <w:pPr>
                              <w:jc w:val="center"/>
                              <w:rPr>
                                <w:rFonts w:ascii="Times New Roman" w:hAnsi="Times New Roman" w:cs="Times New Roman"/>
                              </w:rPr>
                            </w:pPr>
                            <w:r>
                              <w:rPr>
                                <w:rFonts w:ascii="Times New Roman" w:hAnsi="Times New Roman" w:cs="Times New Roman"/>
                              </w:rPr>
                              <w:t>Capital Expenditure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76802A" id="_x0000_t202" coordsize="21600,21600" o:spt="202" path="m,l,21600r21600,l21600,xe">
                <v:stroke joinstyle="miter"/>
                <v:path gradientshapeok="t" o:connecttype="rect"/>
              </v:shapetype>
              <v:shape id="Text Box 2" o:spid="_x0000_s1026" type="#_x0000_t202" style="position:absolute;margin-left:213pt;margin-top:13.15pt;width:96.75pt;height: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" fillcolor="white [3201]" strokeweight=".5pt">
                <v:textbox>
                  <w:txbxContent>
                    <w:p w14:paraId="26156AC7" w14:textId="54EDF768" w:rsidR="00ED39CD" w:rsidRPr="00B3670F" w:rsidRDefault="00ED39CD" w:rsidP="00B3670F">
                      <w:pPr>
                        <w:jc w:val="center"/>
                        <w:rPr>
                          <w:rFonts w:ascii="Times New Roman" w:hAnsi="Times New Roman" w:cs="Times New Roman"/>
                        </w:rPr>
                      </w:pPr>
                      <w:r>
                        <w:rPr>
                          <w:rFonts w:ascii="Times New Roman" w:hAnsi="Times New Roman" w:cs="Times New Roman"/>
                        </w:rPr>
                        <w:t>Capital Expenditure</w:t>
                      </w:r>
                    </w:p>
                  </w:txbxContent>
                </v:textbox>
              </v:shape>
            </w:pict>
          </mc:Fallback>
        </mc:AlternateContent>
      </w:r>
    </w:p>
    <w:p w14:paraId="76276BD7" w14:textId="7FA8C85C" w:rsidR="006C5AB9" w:rsidRDefault="006C5AB9" w:rsidP="00CD570B">
      <w:pPr>
        <w:pStyle w:val="NoSpacing"/>
        <w:rPr>
          <w:rFonts w:ascii="Times New Roman" w:hAnsi="Times New Roman" w:cs="Times New Roman"/>
          <w:sz w:val="24"/>
          <w:szCs w:val="24"/>
        </w:rPr>
      </w:pPr>
    </w:p>
    <w:p w14:paraId="64D00636" w14:textId="563CC538" w:rsidR="00B52965" w:rsidRDefault="00B52965" w:rsidP="00CD570B">
      <w:pPr>
        <w:pStyle w:val="NoSpacing"/>
        <w:rPr>
          <w:rFonts w:ascii="Times New Roman" w:hAnsi="Times New Roman" w:cs="Times New Roman"/>
          <w:sz w:val="24"/>
          <w:szCs w:val="24"/>
        </w:rPr>
      </w:pPr>
    </w:p>
    <w:p w14:paraId="12EA8269" w14:textId="786890BA" w:rsidR="00B52965" w:rsidRDefault="00FC5910" w:rsidP="00301252">
      <w:pPr>
        <w:pStyle w:val="NoSpacing"/>
        <w:tabs>
          <w:tab w:val="left" w:pos="5430"/>
        </w:tabs>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54D07989" wp14:editId="4A9A28EF">
                <wp:simplePos x="0" y="0"/>
                <wp:positionH relativeFrom="column">
                  <wp:posOffset>514350</wp:posOffset>
                </wp:positionH>
                <wp:positionV relativeFrom="paragraph">
                  <wp:posOffset>43180</wp:posOffset>
                </wp:positionV>
                <wp:extent cx="1219200" cy="0"/>
                <wp:effectExtent l="0" t="0" r="0" b="0"/>
                <wp:wrapNone/>
                <wp:docPr id="22" name="Straight Connector 22"/>
                <wp:cNvGraphicFramePr/>
                <a:graphic xmlns:a="http://schemas.openxmlformats.org/drawingml/2006/main">
                  <a:graphicData uri="http://schemas.microsoft.com/office/word/2010/wordprocessingShape">
                    <wps:wsp>
                      <wps:cNvCnPr/>
                      <wps:spPr>
                        <a:xfrm>
                          <a:off x="0" y="0"/>
                          <a:ext cx="1219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376AA78" id="Straight Connector 22"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40.5pt,3.4pt" to="136.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" strokecolor="black [3200]" strokeweight=".5pt">
                <v:stroke joinstyle="miter"/>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7B87D383" wp14:editId="26DA8993">
                <wp:simplePos x="0" y="0"/>
                <wp:positionH relativeFrom="column">
                  <wp:posOffset>3303270</wp:posOffset>
                </wp:positionH>
                <wp:positionV relativeFrom="paragraph">
                  <wp:posOffset>117475</wp:posOffset>
                </wp:positionV>
                <wp:extent cx="2540" cy="952500"/>
                <wp:effectExtent l="76200" t="0" r="73660" b="57150"/>
                <wp:wrapNone/>
                <wp:docPr id="9" name="Straight Arrow Connector 9"/>
                <wp:cNvGraphicFramePr/>
                <a:graphic xmlns:a="http://schemas.openxmlformats.org/drawingml/2006/main">
                  <a:graphicData uri="http://schemas.microsoft.com/office/word/2010/wordprocessingShape">
                    <wps:wsp>
                      <wps:cNvCnPr/>
                      <wps:spPr>
                        <a:xfrm>
                          <a:off x="0" y="0"/>
                          <a:ext cx="2540" cy="952500"/>
                        </a:xfrm>
                        <a:prstGeom prst="straightConnector1">
                          <a:avLst/>
                        </a:prstGeom>
                        <a:ln>
                          <a:prstDash val="dash"/>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BF144D0" id="_x0000_t32" coordsize="21600,21600" o:spt="32" o:oned="t" path="m,l21600,21600e" filled="f">
                <v:path arrowok="t" fillok="f" o:connecttype="none"/>
                <o:lock v:ext="edit" shapetype="t"/>
              </v:shapetype>
              <v:shape id="Straight Arrow Connector 9" o:spid="_x0000_s1026" type="#_x0000_t32" style="position:absolute;margin-left:260.1pt;margin-top:9.25pt;width:.2pt;height: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" strokecolor="#ed7d31 [3205]" strokeweight=".5pt">
                <v:stroke dashstyle="dash" endarrow="block" joinstyle="miter"/>
              </v:shape>
            </w:pict>
          </mc:Fallback>
        </mc:AlternateContent>
      </w:r>
      <w:r w:rsidR="009755E0">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00CE7AC1" wp14:editId="77D5DF4D">
                <wp:simplePos x="0" y="0"/>
                <wp:positionH relativeFrom="column">
                  <wp:posOffset>1733550</wp:posOffset>
                </wp:positionH>
                <wp:positionV relativeFrom="paragraph">
                  <wp:posOffset>43180</wp:posOffset>
                </wp:positionV>
                <wp:extent cx="189865" cy="2076450"/>
                <wp:effectExtent l="0" t="0" r="38735" b="19050"/>
                <wp:wrapNone/>
                <wp:docPr id="17" name="Right Brace 17"/>
                <wp:cNvGraphicFramePr/>
                <a:graphic xmlns:a="http://schemas.openxmlformats.org/drawingml/2006/main">
                  <a:graphicData uri="http://schemas.microsoft.com/office/word/2010/wordprocessingShape">
                    <wps:wsp>
                      <wps:cNvSpPr/>
                      <wps:spPr>
                        <a:xfrm>
                          <a:off x="0" y="0"/>
                          <a:ext cx="189865" cy="207645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CD8EC14"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7" o:spid="_x0000_s1026" type="#_x0000_t88" style="position:absolute;margin-left:136.5pt;margin-top:3.4pt;width:14.95pt;height:163.5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" adj="165" strokecolor="black [3200]" strokeweight=".5pt">
                <v:stroke joinstyle="miter"/>
              </v:shape>
            </w:pict>
          </mc:Fallback>
        </mc:AlternateContent>
      </w:r>
      <w:r w:rsidR="009755E0">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1A8DB5FA" wp14:editId="5E851DCA">
                <wp:simplePos x="0" y="0"/>
                <wp:positionH relativeFrom="column">
                  <wp:posOffset>419100</wp:posOffset>
                </wp:positionH>
                <wp:positionV relativeFrom="paragraph">
                  <wp:posOffset>52705</wp:posOffset>
                </wp:positionV>
                <wp:extent cx="142875" cy="2076450"/>
                <wp:effectExtent l="38100" t="0" r="28575" b="19050"/>
                <wp:wrapNone/>
                <wp:docPr id="16" name="Left Brace 16"/>
                <wp:cNvGraphicFramePr/>
                <a:graphic xmlns:a="http://schemas.openxmlformats.org/drawingml/2006/main">
                  <a:graphicData uri="http://schemas.microsoft.com/office/word/2010/wordprocessingShape">
                    <wps:wsp>
                      <wps:cNvSpPr/>
                      <wps:spPr>
                        <a:xfrm>
                          <a:off x="0" y="0"/>
                          <a:ext cx="142875" cy="2076450"/>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27DF14"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16" o:spid="_x0000_s1026" type="#_x0000_t87" style="position:absolute;margin-left:33pt;margin-top:4.15pt;width:11.25pt;height:16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" adj="124" strokecolor="black [3200]" strokeweight=".5pt">
                <v:stroke joinstyle="miter"/>
              </v:shape>
            </w:pict>
          </mc:Fallback>
        </mc:AlternateContent>
      </w:r>
      <w:r w:rsidR="009755E0" w:rsidRPr="00766513">
        <w:rPr>
          <w:rFonts w:ascii="Times New Roman" w:hAnsi="Times New Roman" w:cs="Times New Roman"/>
          <w:noProof/>
          <w:sz w:val="24"/>
          <w:szCs w:val="24"/>
        </w:rPr>
        <mc:AlternateContent>
          <mc:Choice Requires="wps">
            <w:drawing>
              <wp:anchor distT="45720" distB="45720" distL="114300" distR="114300" simplePos="0" relativeHeight="251680768" behindDoc="0" locked="0" layoutInCell="1" allowOverlap="1" wp14:anchorId="1010F551" wp14:editId="40376895">
                <wp:simplePos x="0" y="0"/>
                <wp:positionH relativeFrom="margin">
                  <wp:posOffset>-57150</wp:posOffset>
                </wp:positionH>
                <wp:positionV relativeFrom="paragraph">
                  <wp:posOffset>117475</wp:posOffset>
                </wp:positionV>
                <wp:extent cx="361950" cy="199072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1990725"/>
                        </a:xfrm>
                        <a:prstGeom prst="rect">
                          <a:avLst/>
                        </a:prstGeom>
                        <a:solidFill>
                          <a:srgbClr val="FFFFFF"/>
                        </a:solidFill>
                        <a:ln w="9525">
                          <a:solidFill>
                            <a:srgbClr val="000000"/>
                          </a:solidFill>
                          <a:miter lim="800000"/>
                          <a:headEnd/>
                          <a:tailEnd/>
                        </a:ln>
                      </wps:spPr>
                      <wps:txbx>
                        <w:txbxContent>
                          <w:p w14:paraId="2DB3BB1C" w14:textId="5C3EA43D" w:rsidR="00ED39CD" w:rsidRPr="00C318F2" w:rsidRDefault="00ED39CD" w:rsidP="00766513">
                            <w:pPr>
                              <w:rPr>
                                <w:rFonts w:ascii="Times New Roman" w:hAnsi="Times New Roman" w:cs="Times New Roman"/>
                                <w:sz w:val="24"/>
                                <w:szCs w:val="24"/>
                              </w:rPr>
                            </w:pPr>
                            <w:r w:rsidRPr="00C318F2">
                              <w:rPr>
                                <w:rFonts w:ascii="Times New Roman" w:hAnsi="Times New Roman" w:cs="Times New Roman"/>
                                <w:sz w:val="24"/>
                                <w:szCs w:val="24"/>
                              </w:rPr>
                              <w:t>Working Capital Management</w:t>
                            </w:r>
                          </w:p>
                        </w:txbxContent>
                      </wps:txbx>
                      <wps:bodyPr rot="0" vert="vert"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10F551" id="_x0000_s1027" type="#_x0000_t202" style="position:absolute;margin-left:-4.5pt;margin-top:9.25pt;width:28.5pt;height:156.75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">
                <v:textbox style="layout-flow:vertical">
                  <w:txbxContent>
                    <w:p w14:paraId="2DB3BB1C" w14:textId="5C3EA43D" w:rsidR="00ED39CD" w:rsidRPr="00C318F2" w:rsidRDefault="00ED39CD" w:rsidP="00766513">
                      <w:pPr>
                        <w:rPr>
                          <w:rFonts w:ascii="Times New Roman" w:hAnsi="Times New Roman" w:cs="Times New Roman"/>
                          <w:sz w:val="24"/>
                          <w:szCs w:val="24"/>
                        </w:rPr>
                      </w:pPr>
                      <w:r w:rsidRPr="00C318F2">
                        <w:rPr>
                          <w:rFonts w:ascii="Times New Roman" w:hAnsi="Times New Roman" w:cs="Times New Roman"/>
                          <w:sz w:val="24"/>
                          <w:szCs w:val="24"/>
                        </w:rPr>
                        <w:t>Working Capital Management</w:t>
                      </w:r>
                    </w:p>
                  </w:txbxContent>
                </v:textbox>
                <w10:wrap type="square" anchorx="margin"/>
              </v:shape>
            </w:pict>
          </mc:Fallback>
        </mc:AlternateContent>
      </w:r>
      <w:r w:rsidR="009755E0">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0D5402DD" wp14:editId="5699FC08">
                <wp:simplePos x="0" y="0"/>
                <wp:positionH relativeFrom="column">
                  <wp:posOffset>590550</wp:posOffset>
                </wp:positionH>
                <wp:positionV relativeFrom="paragraph">
                  <wp:posOffset>119380</wp:posOffset>
                </wp:positionV>
                <wp:extent cx="1143000" cy="447675"/>
                <wp:effectExtent l="0" t="0" r="19050" b="28575"/>
                <wp:wrapNone/>
                <wp:docPr id="7" name="Text Box 7"/>
                <wp:cNvGraphicFramePr/>
                <a:graphic xmlns:a="http://schemas.openxmlformats.org/drawingml/2006/main">
                  <a:graphicData uri="http://schemas.microsoft.com/office/word/2010/wordprocessingShape">
                    <wps:wsp>
                      <wps:cNvSpPr txBox="1"/>
                      <wps:spPr>
                        <a:xfrm>
                          <a:off x="0" y="0"/>
                          <a:ext cx="1143000" cy="447675"/>
                        </a:xfrm>
                        <a:prstGeom prst="rect">
                          <a:avLst/>
                        </a:prstGeom>
                        <a:solidFill>
                          <a:schemeClr val="lt1"/>
                        </a:solidFill>
                        <a:ln w="6350">
                          <a:solidFill>
                            <a:prstClr val="black"/>
                          </a:solidFill>
                        </a:ln>
                      </wps:spPr>
                      <wps:txbx>
                        <w:txbxContent>
                          <w:p w14:paraId="130B1759" w14:textId="30A4657C" w:rsidR="00ED39CD" w:rsidRPr="00B3670F" w:rsidRDefault="00ED39CD" w:rsidP="00F62A4F">
                            <w:pPr>
                              <w:jc w:val="center"/>
                              <w:rPr>
                                <w:rFonts w:ascii="Times New Roman" w:hAnsi="Times New Roman" w:cs="Times New Roman"/>
                              </w:rPr>
                            </w:pPr>
                            <w:r>
                              <w:rPr>
                                <w:rFonts w:ascii="Times New Roman" w:hAnsi="Times New Roman" w:cs="Times New Roman"/>
                              </w:rPr>
                              <w:t>Net Liquidity Balance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5402DD" id="Text Box 7" o:spid="_x0000_s1028" type="#_x0000_t202" style="position:absolute;margin-left:46.5pt;margin-top:9.4pt;width:90pt;height:35.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" fillcolor="white [3201]" strokeweight=".5pt">
                <v:textbox>
                  <w:txbxContent>
                    <w:p w14:paraId="130B1759" w14:textId="30A4657C" w:rsidR="00ED39CD" w:rsidRPr="00B3670F" w:rsidRDefault="00ED39CD" w:rsidP="00F62A4F">
                      <w:pPr>
                        <w:jc w:val="center"/>
                        <w:rPr>
                          <w:rFonts w:ascii="Times New Roman" w:hAnsi="Times New Roman" w:cs="Times New Roman"/>
                        </w:rPr>
                      </w:pPr>
                      <w:r>
                        <w:rPr>
                          <w:rFonts w:ascii="Times New Roman" w:hAnsi="Times New Roman" w:cs="Times New Roman"/>
                        </w:rPr>
                        <w:t>Net Liquidity Balance</w:t>
                      </w:r>
                    </w:p>
                  </w:txbxContent>
                </v:textbox>
              </v:shape>
            </w:pict>
          </mc:Fallback>
        </mc:AlternateContent>
      </w:r>
      <w:r w:rsidR="00301252">
        <w:rPr>
          <w:rFonts w:ascii="Times New Roman" w:hAnsi="Times New Roman" w:cs="Times New Roman"/>
          <w:sz w:val="24"/>
          <w:szCs w:val="24"/>
        </w:rPr>
        <w:tab/>
      </w:r>
    </w:p>
    <w:p w14:paraId="38B6E785" w14:textId="1B71F5B1" w:rsidR="00B52965" w:rsidRPr="00B52965" w:rsidRDefault="00FC5910" w:rsidP="00CD570B">
      <w:pPr>
        <w:pStyle w:val="NoSpacing"/>
        <w:rPr>
          <w:rFonts w:ascii="Times New Roman" w:hAnsi="Times New Roman" w:cs="Times New Roman"/>
          <w:sz w:val="24"/>
          <w:szCs w:val="24"/>
        </w:rPr>
      </w:pPr>
      <w:r>
        <w:rPr>
          <w:noProof/>
        </w:rPr>
        <mc:AlternateContent>
          <mc:Choice Requires="wps">
            <w:drawing>
              <wp:anchor distT="0" distB="0" distL="114300" distR="114300" simplePos="0" relativeHeight="251704320" behindDoc="0" locked="0" layoutInCell="1" allowOverlap="1" wp14:anchorId="3966FB21" wp14:editId="706C62AA">
                <wp:simplePos x="0" y="0"/>
                <wp:positionH relativeFrom="column">
                  <wp:posOffset>1809750</wp:posOffset>
                </wp:positionH>
                <wp:positionV relativeFrom="paragraph">
                  <wp:posOffset>170815</wp:posOffset>
                </wp:positionV>
                <wp:extent cx="866775" cy="723900"/>
                <wp:effectExtent l="0" t="0" r="9525" b="19050"/>
                <wp:wrapNone/>
                <wp:docPr id="1718617231" name="Connector: Elbow 22"/>
                <wp:cNvGraphicFramePr/>
                <a:graphic xmlns:a="http://schemas.openxmlformats.org/drawingml/2006/main">
                  <a:graphicData uri="http://schemas.microsoft.com/office/word/2010/wordprocessingShape">
                    <wps:wsp>
                      <wps:cNvCnPr/>
                      <wps:spPr>
                        <a:xfrm>
                          <a:off x="0" y="0"/>
                          <a:ext cx="866775" cy="723900"/>
                        </a:xfrm>
                        <a:prstGeom prst="bentConnector3">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D786CCB"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2" o:spid="_x0000_s1026" type="#_x0000_t34" style="position:absolute;margin-left:142.5pt;margin-top:13.45pt;width:68.25pt;height:57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" strokecolor="black [3200]" strokeweight=".5pt"/>
            </w:pict>
          </mc:Fallback>
        </mc:AlternateContent>
      </w:r>
    </w:p>
    <w:p w14:paraId="344280B5" w14:textId="4A1825E1" w:rsidR="00EF7F58" w:rsidRDefault="00EF7F58" w:rsidP="00CD570B">
      <w:pPr>
        <w:pStyle w:val="NoSpacing"/>
      </w:pPr>
    </w:p>
    <w:p w14:paraId="3C2F5F9F" w14:textId="47BBAC3E" w:rsidR="006C5AB9" w:rsidRPr="009755E0" w:rsidRDefault="00FC5910" w:rsidP="00F62A4F">
      <w:pPr>
        <w:pStyle w:val="NoSpacing"/>
        <w:tabs>
          <w:tab w:val="center" w:pos="4528"/>
        </w:tabs>
        <w:rPr>
          <w:rFonts w:ascii="Times New Roman" w:hAnsi="Times New Roman" w:cs="Times New Roman"/>
        </w:rPr>
      </w:pP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73DE72C2" wp14:editId="48C94AD8">
                <wp:simplePos x="0" y="0"/>
                <wp:positionH relativeFrom="column">
                  <wp:posOffset>4286250</wp:posOffset>
                </wp:positionH>
                <wp:positionV relativeFrom="paragraph">
                  <wp:posOffset>140335</wp:posOffset>
                </wp:positionV>
                <wp:extent cx="1285875" cy="609600"/>
                <wp:effectExtent l="0" t="0" r="28575" b="19050"/>
                <wp:wrapNone/>
                <wp:docPr id="4" name="Text Box 4"/>
                <wp:cNvGraphicFramePr/>
                <a:graphic xmlns:a="http://schemas.openxmlformats.org/drawingml/2006/main">
                  <a:graphicData uri="http://schemas.microsoft.com/office/word/2010/wordprocessingShape">
                    <wps:wsp>
                      <wps:cNvSpPr txBox="1"/>
                      <wps:spPr>
                        <a:xfrm>
                          <a:off x="0" y="0"/>
                          <a:ext cx="1285875" cy="609600"/>
                        </a:xfrm>
                        <a:prstGeom prst="rect">
                          <a:avLst/>
                        </a:prstGeom>
                        <a:solidFill>
                          <a:schemeClr val="lt1"/>
                        </a:solidFill>
                        <a:ln w="6350">
                          <a:solidFill>
                            <a:prstClr val="black"/>
                          </a:solidFill>
                        </a:ln>
                      </wps:spPr>
                      <wps:txbx>
                        <w:txbxContent>
                          <w:p w14:paraId="4D21DB2A" w14:textId="342E8817" w:rsidR="00ED39CD" w:rsidRPr="00B3670F" w:rsidRDefault="00ED39CD" w:rsidP="00B3670F">
                            <w:pPr>
                              <w:jc w:val="center"/>
                              <w:rPr>
                                <w:rFonts w:ascii="Times New Roman" w:hAnsi="Times New Roman" w:cs="Times New Roman"/>
                              </w:rPr>
                            </w:pPr>
                            <w:r>
                              <w:rPr>
                                <w:rFonts w:ascii="Times New Roman" w:hAnsi="Times New Roman" w:cs="Times New Roman"/>
                              </w:rPr>
                              <w:t>Environmental Performance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DE72C2" id="Text Box 4" o:spid="_x0000_s1029" type="#_x0000_t202" style="position:absolute;margin-left:337.5pt;margin-top:11.05pt;width:101.25pt;height:4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" fillcolor="white [3201]" strokeweight=".5pt">
                <v:textbox>
                  <w:txbxContent>
                    <w:p w14:paraId="4D21DB2A" w14:textId="342E8817" w:rsidR="00ED39CD" w:rsidRPr="00B3670F" w:rsidRDefault="00ED39CD" w:rsidP="00B3670F">
                      <w:pPr>
                        <w:jc w:val="center"/>
                        <w:rPr>
                          <w:rFonts w:ascii="Times New Roman" w:hAnsi="Times New Roman" w:cs="Times New Roman"/>
                        </w:rPr>
                      </w:pPr>
                      <w:r>
                        <w:rPr>
                          <w:rFonts w:ascii="Times New Roman" w:hAnsi="Times New Roman" w:cs="Times New Roman"/>
                        </w:rPr>
                        <w:t>Environmental Performance</w:t>
                      </w:r>
                    </w:p>
                  </w:txbxContent>
                </v:textbox>
              </v:shape>
            </w:pict>
          </mc:Fallback>
        </mc:AlternateContent>
      </w:r>
      <w:r w:rsidR="007567CC">
        <w:t xml:space="preserve">                                                 </w:t>
      </w:r>
      <w:r w:rsidR="00EE3F4D">
        <w:t xml:space="preserve">          </w:t>
      </w:r>
      <w:r w:rsidR="007567CC">
        <w:t>H1</w:t>
      </w:r>
      <w:r w:rsidR="00F62A4F">
        <w:t xml:space="preserve"> </w:t>
      </w:r>
      <w:r w:rsidR="007567CC">
        <w:t xml:space="preserve">             </w:t>
      </w:r>
      <w:r w:rsidR="00F62A4F">
        <w:t xml:space="preserve">     </w:t>
      </w:r>
      <w:r w:rsidR="00F62A4F" w:rsidRPr="009755E0">
        <w:rPr>
          <w:rFonts w:ascii="Times New Roman" w:hAnsi="Times New Roman" w:cs="Times New Roman"/>
          <w:sz w:val="24"/>
        </w:rPr>
        <w:t>H4</w:t>
      </w:r>
    </w:p>
    <w:p w14:paraId="4CC83E9B" w14:textId="49B1DEC3" w:rsidR="008D15C3" w:rsidRDefault="009755E0" w:rsidP="00CD570B">
      <w:pPr>
        <w:pStyle w:val="NoSpacing"/>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7EA668B6" wp14:editId="1B78D5FE">
                <wp:simplePos x="0" y="0"/>
                <wp:positionH relativeFrom="column">
                  <wp:posOffset>590550</wp:posOffset>
                </wp:positionH>
                <wp:positionV relativeFrom="paragraph">
                  <wp:posOffset>132715</wp:posOffset>
                </wp:positionV>
                <wp:extent cx="1143000" cy="447675"/>
                <wp:effectExtent l="0" t="0" r="19050" b="28575"/>
                <wp:wrapNone/>
                <wp:docPr id="8" name="Text Box 8"/>
                <wp:cNvGraphicFramePr/>
                <a:graphic xmlns:a="http://schemas.openxmlformats.org/drawingml/2006/main">
                  <a:graphicData uri="http://schemas.microsoft.com/office/word/2010/wordprocessingShape">
                    <wps:wsp>
                      <wps:cNvSpPr txBox="1"/>
                      <wps:spPr>
                        <a:xfrm>
                          <a:off x="0" y="0"/>
                          <a:ext cx="1143000" cy="447675"/>
                        </a:xfrm>
                        <a:prstGeom prst="rect">
                          <a:avLst/>
                        </a:prstGeom>
                        <a:solidFill>
                          <a:schemeClr val="lt1"/>
                        </a:solidFill>
                        <a:ln w="6350">
                          <a:solidFill>
                            <a:prstClr val="black"/>
                          </a:solidFill>
                        </a:ln>
                      </wps:spPr>
                      <wps:txbx>
                        <w:txbxContent>
                          <w:p w14:paraId="22912C44" w14:textId="530D3BBE" w:rsidR="00ED39CD" w:rsidRPr="00B3670F" w:rsidRDefault="00ED39CD" w:rsidP="009755E0">
                            <w:pPr>
                              <w:jc w:val="center"/>
                              <w:rPr>
                                <w:rFonts w:ascii="Times New Roman" w:hAnsi="Times New Roman" w:cs="Times New Roman"/>
                              </w:rPr>
                            </w:pPr>
                            <w:r>
                              <w:rPr>
                                <w:rFonts w:ascii="Times New Roman" w:hAnsi="Times New Roman" w:cs="Times New Roman"/>
                              </w:rPr>
                              <w:t>Working Capital Requirements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A668B6" id="Text Box 8" o:spid="_x0000_s1030" type="#_x0000_t202" style="position:absolute;margin-left:46.5pt;margin-top:10.45pt;width:90pt;height:35.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" fillcolor="white [3201]" strokeweight=".5pt">
                <v:textbox>
                  <w:txbxContent>
                    <w:p w14:paraId="22912C44" w14:textId="530D3BBE" w:rsidR="00ED39CD" w:rsidRPr="00B3670F" w:rsidRDefault="00ED39CD" w:rsidP="009755E0">
                      <w:pPr>
                        <w:jc w:val="center"/>
                        <w:rPr>
                          <w:rFonts w:ascii="Times New Roman" w:hAnsi="Times New Roman" w:cs="Times New Roman"/>
                        </w:rPr>
                      </w:pPr>
                      <w:r>
                        <w:rPr>
                          <w:rFonts w:ascii="Times New Roman" w:hAnsi="Times New Roman" w:cs="Times New Roman"/>
                        </w:rPr>
                        <w:t>Working Capital Requirements</w:t>
                      </w:r>
                    </w:p>
                  </w:txbxContent>
                </v:textbox>
              </v:shape>
            </w:pict>
          </mc:Fallback>
        </mc:AlternateContent>
      </w:r>
      <w:r w:rsidR="00F62A4F">
        <w:tab/>
      </w:r>
      <w:r w:rsidR="00F62A4F">
        <w:tab/>
      </w:r>
      <w:r w:rsidR="00F62A4F">
        <w:tab/>
      </w:r>
      <w:r w:rsidR="00F62A4F">
        <w:tab/>
      </w:r>
      <w:r w:rsidR="00F62A4F">
        <w:tab/>
        <w:t xml:space="preserve">        </w:t>
      </w:r>
    </w:p>
    <w:p w14:paraId="3E8CA447" w14:textId="5BB046E4" w:rsidR="008D15C3" w:rsidRDefault="00464EB6" w:rsidP="00301252">
      <w:pPr>
        <w:tabs>
          <w:tab w:val="left" w:pos="3180"/>
          <w:tab w:val="left" w:pos="3225"/>
        </w:tabs>
        <w:spacing w:line="48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0E3BAB92" wp14:editId="422A6B5D">
                <wp:simplePos x="0" y="0"/>
                <wp:positionH relativeFrom="column">
                  <wp:posOffset>1800225</wp:posOffset>
                </wp:positionH>
                <wp:positionV relativeFrom="paragraph">
                  <wp:posOffset>189230</wp:posOffset>
                </wp:positionV>
                <wp:extent cx="895350" cy="723900"/>
                <wp:effectExtent l="0" t="0" r="19050" b="19050"/>
                <wp:wrapNone/>
                <wp:docPr id="2907329" name="Connector: Elbow 21"/>
                <wp:cNvGraphicFramePr/>
                <a:graphic xmlns:a="http://schemas.openxmlformats.org/drawingml/2006/main">
                  <a:graphicData uri="http://schemas.microsoft.com/office/word/2010/wordprocessingShape">
                    <wps:wsp>
                      <wps:cNvCnPr/>
                      <wps:spPr>
                        <a:xfrm flipV="1">
                          <a:off x="0" y="0"/>
                          <a:ext cx="895350" cy="723900"/>
                        </a:xfrm>
                        <a:prstGeom prst="bentConnector3">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F0FFC9" id="Connector: Elbow 21" o:spid="_x0000_s1026" type="#_x0000_t34" style="position:absolute;margin-left:141.75pt;margin-top:14.9pt;width:70.5pt;height:57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" strokecolor="black [3200]" strokeweight=".5pt"/>
            </w:pict>
          </mc:Fallback>
        </mc:AlternateContent>
      </w:r>
      <w:r w:rsidR="00FC5910">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343A4F12" wp14:editId="149C80E8">
                <wp:simplePos x="0" y="0"/>
                <wp:positionH relativeFrom="column">
                  <wp:posOffset>1951990</wp:posOffset>
                </wp:positionH>
                <wp:positionV relativeFrom="paragraph">
                  <wp:posOffset>201295</wp:posOffset>
                </wp:positionV>
                <wp:extent cx="2314575" cy="3835"/>
                <wp:effectExtent l="0" t="76200" r="28575" b="91440"/>
                <wp:wrapNone/>
                <wp:docPr id="18" name="Straight Arrow Connector 18"/>
                <wp:cNvGraphicFramePr/>
                <a:graphic xmlns:a="http://schemas.openxmlformats.org/drawingml/2006/main">
                  <a:graphicData uri="http://schemas.microsoft.com/office/word/2010/wordprocessingShape">
                    <wps:wsp>
                      <wps:cNvCnPr/>
                      <wps:spPr>
                        <a:xfrm flipV="1">
                          <a:off x="0" y="0"/>
                          <a:ext cx="2314575" cy="383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35E7184" id="Straight Arrow Connector 18" o:spid="_x0000_s1026" type="#_x0000_t32" style="position:absolute;margin-left:153.7pt;margin-top:15.85pt;width:182.25pt;height:.3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" strokecolor="black [3200]" strokeweight="1pt">
                <v:stroke endarrow="block" joinstyle="miter"/>
              </v:shape>
            </w:pict>
          </mc:Fallback>
        </mc:AlternateContent>
      </w:r>
      <w:r w:rsidR="0048232E">
        <w:rPr>
          <w:rFonts w:ascii="Times New Roman" w:hAnsi="Times New Roman" w:cs="Times New Roman"/>
          <w:sz w:val="24"/>
          <w:szCs w:val="24"/>
        </w:rPr>
        <w:t xml:space="preserve"> </w:t>
      </w:r>
      <w:r w:rsidR="007567CC">
        <w:rPr>
          <w:rFonts w:ascii="Times New Roman" w:hAnsi="Times New Roman" w:cs="Times New Roman"/>
          <w:sz w:val="24"/>
          <w:szCs w:val="24"/>
        </w:rPr>
        <w:t xml:space="preserve">                                      </w:t>
      </w:r>
      <w:r w:rsidR="0048232E">
        <w:rPr>
          <w:rFonts w:ascii="Times New Roman" w:hAnsi="Times New Roman" w:cs="Times New Roman"/>
          <w:sz w:val="24"/>
          <w:szCs w:val="24"/>
        </w:rPr>
        <w:t xml:space="preserve">H2 </w:t>
      </w:r>
    </w:p>
    <w:p w14:paraId="1F9F181C" w14:textId="32BB7335" w:rsidR="00944CAC" w:rsidRDefault="00FC5910" w:rsidP="009705EC">
      <w:pPr>
        <w:spacing w:line="48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32066AB2" wp14:editId="734D81E1">
                <wp:simplePos x="0" y="0"/>
                <wp:positionH relativeFrom="column">
                  <wp:posOffset>4991100</wp:posOffset>
                </wp:positionH>
                <wp:positionV relativeFrom="paragraph">
                  <wp:posOffset>9525</wp:posOffset>
                </wp:positionV>
                <wp:extent cx="0" cy="1333500"/>
                <wp:effectExtent l="76200" t="38100" r="57150" b="19050"/>
                <wp:wrapNone/>
                <wp:docPr id="26" name="Straight Arrow Connector 26"/>
                <wp:cNvGraphicFramePr/>
                <a:graphic xmlns:a="http://schemas.openxmlformats.org/drawingml/2006/main">
                  <a:graphicData uri="http://schemas.microsoft.com/office/word/2010/wordprocessingShape">
                    <wps:wsp>
                      <wps:cNvCnPr/>
                      <wps:spPr>
                        <a:xfrm flipV="1">
                          <a:off x="0" y="0"/>
                          <a:ext cx="0" cy="1333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E226DB" id="Straight Arrow Connector 26" o:spid="_x0000_s1026" type="#_x0000_t32" style="position:absolute;margin-left:393pt;margin-top:.75pt;width:0;height:105p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" strokecolor="black [3200]" strokeweight=".5pt">
                <v:stroke endarrow="block" joinstyle="miter"/>
              </v:shape>
            </w:pict>
          </mc:Fallback>
        </mc:AlternateContent>
      </w:r>
      <w:r w:rsidR="009755E0">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3D18CB11" wp14:editId="5A8B5BC3">
                <wp:simplePos x="0" y="0"/>
                <wp:positionH relativeFrom="column">
                  <wp:posOffset>589915</wp:posOffset>
                </wp:positionH>
                <wp:positionV relativeFrom="paragraph">
                  <wp:posOffset>282575</wp:posOffset>
                </wp:positionV>
                <wp:extent cx="1190625" cy="447675"/>
                <wp:effectExtent l="0" t="0" r="28575" b="28575"/>
                <wp:wrapNone/>
                <wp:docPr id="11" name="Text Box 11"/>
                <wp:cNvGraphicFramePr/>
                <a:graphic xmlns:a="http://schemas.openxmlformats.org/drawingml/2006/main">
                  <a:graphicData uri="http://schemas.microsoft.com/office/word/2010/wordprocessingShape">
                    <wps:wsp>
                      <wps:cNvSpPr txBox="1"/>
                      <wps:spPr>
                        <a:xfrm>
                          <a:off x="0" y="0"/>
                          <a:ext cx="1190625" cy="447675"/>
                        </a:xfrm>
                        <a:prstGeom prst="rect">
                          <a:avLst/>
                        </a:prstGeom>
                        <a:solidFill>
                          <a:schemeClr val="lt1"/>
                        </a:solidFill>
                        <a:ln w="6350">
                          <a:solidFill>
                            <a:prstClr val="black"/>
                          </a:solidFill>
                        </a:ln>
                      </wps:spPr>
                      <wps:txbx>
                        <w:txbxContent>
                          <w:p w14:paraId="55FBD938" w14:textId="3A788863" w:rsidR="00ED39CD" w:rsidRPr="00B3670F" w:rsidRDefault="00ED39CD" w:rsidP="009755E0">
                            <w:pPr>
                              <w:jc w:val="center"/>
                              <w:rPr>
                                <w:rFonts w:ascii="Times New Roman" w:hAnsi="Times New Roman" w:cs="Times New Roman"/>
                              </w:rPr>
                            </w:pPr>
                            <w:r>
                              <w:rPr>
                                <w:rFonts w:ascii="Times New Roman" w:hAnsi="Times New Roman" w:cs="Times New Roman"/>
                              </w:rPr>
                              <w:t>Cash Conversion Cycle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18CB11" id="Text Box 11" o:spid="_x0000_s1031" type="#_x0000_t202" style="position:absolute;left:0;text-align:left;margin-left:46.45pt;margin-top:22.25pt;width:93.75pt;height:35.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" fillcolor="white [3201]" strokeweight=".5pt">
                <v:textbox>
                  <w:txbxContent>
                    <w:p w14:paraId="55FBD938" w14:textId="3A788863" w:rsidR="00ED39CD" w:rsidRPr="00B3670F" w:rsidRDefault="00ED39CD" w:rsidP="009755E0">
                      <w:pPr>
                        <w:jc w:val="center"/>
                        <w:rPr>
                          <w:rFonts w:ascii="Times New Roman" w:hAnsi="Times New Roman" w:cs="Times New Roman"/>
                        </w:rPr>
                      </w:pPr>
                      <w:r>
                        <w:rPr>
                          <w:rFonts w:ascii="Times New Roman" w:hAnsi="Times New Roman" w:cs="Times New Roman"/>
                        </w:rPr>
                        <w:t>Cash Conversion Cycle</w:t>
                      </w:r>
                    </w:p>
                  </w:txbxContent>
                </v:textbox>
              </v:shape>
            </w:pict>
          </mc:Fallback>
        </mc:AlternateContent>
      </w:r>
      <w:r w:rsidR="007567CC">
        <w:rPr>
          <w:rFonts w:ascii="Times New Roman" w:hAnsi="Times New Roman" w:cs="Times New Roman"/>
          <w:sz w:val="24"/>
          <w:szCs w:val="24"/>
        </w:rPr>
        <w:t xml:space="preserve">                                             </w:t>
      </w:r>
      <w:r w:rsidR="00EE3F4D">
        <w:rPr>
          <w:rFonts w:ascii="Times New Roman" w:hAnsi="Times New Roman" w:cs="Times New Roman"/>
          <w:sz w:val="24"/>
          <w:szCs w:val="24"/>
        </w:rPr>
        <w:t xml:space="preserve">   </w:t>
      </w:r>
      <w:r w:rsidR="007567CC">
        <w:rPr>
          <w:rFonts w:ascii="Times New Roman" w:hAnsi="Times New Roman" w:cs="Times New Roman"/>
          <w:sz w:val="24"/>
          <w:szCs w:val="24"/>
        </w:rPr>
        <w:t>H3</w:t>
      </w:r>
    </w:p>
    <w:p w14:paraId="3BE07836" w14:textId="78067806" w:rsidR="00D05665" w:rsidRDefault="009E4C80" w:rsidP="009E4C80">
      <w:pPr>
        <w:tabs>
          <w:tab w:val="left" w:pos="5625"/>
          <w:tab w:val="left" w:pos="5865"/>
          <w:tab w:val="left" w:pos="7305"/>
        </w:tabs>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44AF3F6E" wp14:editId="1FB2A9DC">
                <wp:simplePos x="0" y="0"/>
                <wp:positionH relativeFrom="column">
                  <wp:posOffset>1066800</wp:posOffset>
                </wp:positionH>
                <wp:positionV relativeFrom="paragraph">
                  <wp:posOffset>370840</wp:posOffset>
                </wp:positionV>
                <wp:extent cx="9525" cy="504825"/>
                <wp:effectExtent l="0" t="0" r="28575" b="28575"/>
                <wp:wrapNone/>
                <wp:docPr id="23" name="Straight Connector 23"/>
                <wp:cNvGraphicFramePr/>
                <a:graphic xmlns:a="http://schemas.openxmlformats.org/drawingml/2006/main">
                  <a:graphicData uri="http://schemas.microsoft.com/office/word/2010/wordprocessingShape">
                    <wps:wsp>
                      <wps:cNvCnPr/>
                      <wps:spPr>
                        <a:xfrm>
                          <a:off x="0" y="0"/>
                          <a:ext cx="9525" cy="504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91131B" id="Straight Connector 23"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pt,29.2pt" to="84.75pt,6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" strokecolor="black [3200]" strokeweight=".5pt">
                <v:stroke joinstyle="miter"/>
              </v:line>
            </w:pict>
          </mc:Fallback>
        </mc:AlternateContent>
      </w:r>
      <w:r w:rsidR="009755E0">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78CCDEED" wp14:editId="5928E8AF">
                <wp:simplePos x="0" y="0"/>
                <wp:positionH relativeFrom="column">
                  <wp:posOffset>561975</wp:posOffset>
                </wp:positionH>
                <wp:positionV relativeFrom="paragraph">
                  <wp:posOffset>358140</wp:posOffset>
                </wp:positionV>
                <wp:extent cx="1219200" cy="0"/>
                <wp:effectExtent l="0" t="0" r="19050" b="19050"/>
                <wp:wrapNone/>
                <wp:docPr id="21" name="Straight Connector 21"/>
                <wp:cNvGraphicFramePr/>
                <a:graphic xmlns:a="http://schemas.openxmlformats.org/drawingml/2006/main">
                  <a:graphicData uri="http://schemas.microsoft.com/office/word/2010/wordprocessingShape">
                    <wps:wsp>
                      <wps:cNvCnPr/>
                      <wps:spPr>
                        <a:xfrm>
                          <a:off x="0" y="0"/>
                          <a:ext cx="1219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7ED0797" id="Straight Connector 21" o:spid="_x0000_s1026" style="position:absolute;z-index:251693056;visibility:visible;mso-wrap-style:square;mso-wrap-distance-left:9pt;mso-wrap-distance-top:0;mso-wrap-distance-right:9pt;mso-wrap-distance-bottom:0;mso-position-horizontal:absolute;mso-position-horizontal-relative:text;mso-position-vertical:absolute;mso-position-vertical-relative:text" from="44.25pt,28.2pt" to="140.25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" strokecolor="black [3200]" strokeweight=".5pt">
                <v:stroke joinstyle="miter"/>
              </v:line>
            </w:pict>
          </mc:Fallback>
        </mc:AlternateContent>
      </w:r>
      <w:r w:rsidR="00301252">
        <w:rPr>
          <w:rFonts w:ascii="Times New Roman" w:hAnsi="Times New Roman" w:cs="Times New Roman"/>
          <w:sz w:val="24"/>
          <w:szCs w:val="24"/>
        </w:rPr>
        <w:tab/>
      </w:r>
      <w:r w:rsidR="00301252">
        <w:rPr>
          <w:rFonts w:ascii="Times New Roman" w:hAnsi="Times New Roman" w:cs="Times New Roman"/>
          <w:sz w:val="24"/>
          <w:szCs w:val="24"/>
        </w:rPr>
        <w:tab/>
      </w:r>
      <w:r>
        <w:rPr>
          <w:rFonts w:ascii="Times New Roman" w:hAnsi="Times New Roman" w:cs="Times New Roman"/>
          <w:sz w:val="24"/>
          <w:szCs w:val="24"/>
        </w:rPr>
        <w:tab/>
        <w:t xml:space="preserve">           </w:t>
      </w:r>
    </w:p>
    <w:p w14:paraId="02F2BA41" w14:textId="32D24F78" w:rsidR="00EF7F58" w:rsidRDefault="00464EB6" w:rsidP="008B2512">
      <w:pPr>
        <w:spacing w:line="480" w:lineRule="auto"/>
        <w:ind w:left="5040" w:firstLine="72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72E71EA3" wp14:editId="75E16AC4">
                <wp:simplePos x="0" y="0"/>
                <wp:positionH relativeFrom="column">
                  <wp:posOffset>1066165</wp:posOffset>
                </wp:positionH>
                <wp:positionV relativeFrom="paragraph">
                  <wp:posOffset>440690</wp:posOffset>
                </wp:positionV>
                <wp:extent cx="1381125" cy="0"/>
                <wp:effectExtent l="0" t="0" r="0" b="0"/>
                <wp:wrapNone/>
                <wp:docPr id="24" name="Straight Connector 24"/>
                <wp:cNvGraphicFramePr/>
                <a:graphic xmlns:a="http://schemas.openxmlformats.org/drawingml/2006/main">
                  <a:graphicData uri="http://schemas.microsoft.com/office/word/2010/wordprocessingShape">
                    <wps:wsp>
                      <wps:cNvCnPr/>
                      <wps:spPr>
                        <a:xfrm>
                          <a:off x="0" y="0"/>
                          <a:ext cx="13811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23116AE" id="Straight Connector 24"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83.95pt,34.7pt" to="192.7pt,3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" strokecolor="black [3200]" strokeweight=".5pt">
                <v:stroke joinstyle="miter"/>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6C2FA0F7" wp14:editId="60DE2F28">
                <wp:simplePos x="0" y="0"/>
                <wp:positionH relativeFrom="column">
                  <wp:posOffset>3676650</wp:posOffset>
                </wp:positionH>
                <wp:positionV relativeFrom="paragraph">
                  <wp:posOffset>431165</wp:posOffset>
                </wp:positionV>
                <wp:extent cx="1314450" cy="0"/>
                <wp:effectExtent l="0" t="0" r="0" b="0"/>
                <wp:wrapNone/>
                <wp:docPr id="25" name="Straight Connector 25"/>
                <wp:cNvGraphicFramePr/>
                <a:graphic xmlns:a="http://schemas.openxmlformats.org/drawingml/2006/main">
                  <a:graphicData uri="http://schemas.microsoft.com/office/word/2010/wordprocessingShape">
                    <wps:wsp>
                      <wps:cNvCnPr/>
                      <wps:spPr>
                        <a:xfrm>
                          <a:off x="0" y="0"/>
                          <a:ext cx="1314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075B7FD" id="Straight Connector 25"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289.5pt,33.95pt" to="393pt,3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" strokecolor="black [3200]" strokeweight=".5pt">
                <v:stroke joinstyle="miter"/>
              </v:line>
            </w:pict>
          </mc:Fallback>
        </mc:AlternateContent>
      </w:r>
      <w:r w:rsidR="009E4C80">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14FB0A16" wp14:editId="35E19BDD">
                <wp:simplePos x="0" y="0"/>
                <wp:positionH relativeFrom="column">
                  <wp:posOffset>2447925</wp:posOffset>
                </wp:positionH>
                <wp:positionV relativeFrom="paragraph">
                  <wp:posOffset>210185</wp:posOffset>
                </wp:positionV>
                <wp:extent cx="1228725" cy="457200"/>
                <wp:effectExtent l="0" t="0" r="28575" b="19050"/>
                <wp:wrapNone/>
                <wp:docPr id="3" name="Text Box 3"/>
                <wp:cNvGraphicFramePr/>
                <a:graphic xmlns:a="http://schemas.openxmlformats.org/drawingml/2006/main">
                  <a:graphicData uri="http://schemas.microsoft.com/office/word/2010/wordprocessingShape">
                    <wps:wsp>
                      <wps:cNvSpPr txBox="1"/>
                      <wps:spPr>
                        <a:xfrm>
                          <a:off x="0" y="0"/>
                          <a:ext cx="1228725" cy="457200"/>
                        </a:xfrm>
                        <a:prstGeom prst="rect">
                          <a:avLst/>
                        </a:prstGeom>
                        <a:solidFill>
                          <a:schemeClr val="lt1"/>
                        </a:solidFill>
                        <a:ln w="6350">
                          <a:solidFill>
                            <a:prstClr val="black"/>
                          </a:solidFill>
                        </a:ln>
                      </wps:spPr>
                      <wps:txbx>
                        <w:txbxContent>
                          <w:p w14:paraId="1031F24E" w14:textId="46F11BBD" w:rsidR="00ED39CD" w:rsidRPr="00B3670F" w:rsidRDefault="00ED39CD" w:rsidP="00B3670F">
                            <w:pPr>
                              <w:jc w:val="center"/>
                              <w:rPr>
                                <w:rFonts w:ascii="Times New Roman" w:hAnsi="Times New Roman" w:cs="Times New Roman"/>
                              </w:rPr>
                            </w:pPr>
                            <w:r>
                              <w:rPr>
                                <w:rFonts w:ascii="Times New Roman" w:hAnsi="Times New Roman" w:cs="Times New Roman"/>
                              </w:rPr>
                              <w:t>Capital Structure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FB0A16" id="Text Box 3" o:spid="_x0000_s1032" type="#_x0000_t202" style="position:absolute;left:0;text-align:left;margin-left:192.75pt;margin-top:16.55pt;width:96.75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" fillcolor="white [3201]" strokeweight=".5pt">
                <v:textbox>
                  <w:txbxContent>
                    <w:p w14:paraId="1031F24E" w14:textId="46F11BBD" w:rsidR="00ED39CD" w:rsidRPr="00B3670F" w:rsidRDefault="00ED39CD" w:rsidP="00B3670F">
                      <w:pPr>
                        <w:jc w:val="center"/>
                        <w:rPr>
                          <w:rFonts w:ascii="Times New Roman" w:hAnsi="Times New Roman" w:cs="Times New Roman"/>
                        </w:rPr>
                      </w:pPr>
                      <w:r>
                        <w:rPr>
                          <w:rFonts w:ascii="Times New Roman" w:hAnsi="Times New Roman" w:cs="Times New Roman"/>
                        </w:rPr>
                        <w:t>Capital Structure</w:t>
                      </w:r>
                    </w:p>
                  </w:txbxContent>
                </v:textbox>
              </v:shape>
            </w:pict>
          </mc:Fallback>
        </mc:AlternateContent>
      </w:r>
      <w:r w:rsidR="00766513">
        <w:rPr>
          <w:rFonts w:ascii="Times New Roman" w:hAnsi="Times New Roman" w:cs="Times New Roman"/>
          <w:sz w:val="20"/>
          <w:szCs w:val="24"/>
        </w:rPr>
        <w:t xml:space="preserve">              </w:t>
      </w:r>
      <w:r w:rsidR="00842599">
        <w:rPr>
          <w:rFonts w:ascii="Times New Roman" w:hAnsi="Times New Roman" w:cs="Times New Roman"/>
          <w:sz w:val="20"/>
          <w:szCs w:val="24"/>
        </w:rPr>
        <w:t xml:space="preserve">                      </w:t>
      </w:r>
    </w:p>
    <w:p w14:paraId="1DA60BDA" w14:textId="23133483" w:rsidR="008B2512" w:rsidRDefault="009E4C80" w:rsidP="009E4C80">
      <w:pPr>
        <w:tabs>
          <w:tab w:val="left" w:pos="6090"/>
        </w:tabs>
        <w:spacing w:line="480" w:lineRule="auto"/>
        <w:jc w:val="both"/>
        <w:rPr>
          <w:rFonts w:ascii="Times New Roman" w:hAnsi="Times New Roman" w:cs="Times New Roman"/>
          <w:sz w:val="24"/>
          <w:szCs w:val="24"/>
        </w:rPr>
      </w:pPr>
      <w:r>
        <w:rPr>
          <w:rFonts w:ascii="Times New Roman" w:hAnsi="Times New Roman" w:cs="Times New Roman"/>
          <w:sz w:val="24"/>
          <w:szCs w:val="24"/>
        </w:rPr>
        <w:tab/>
        <w:t>H5</w:t>
      </w:r>
    </w:p>
    <w:p w14:paraId="6411725D" w14:textId="61AF0FE6" w:rsidR="006C5AB9" w:rsidRDefault="006C5AB9" w:rsidP="00EF7F58">
      <w:pPr>
        <w:spacing w:line="480" w:lineRule="auto"/>
        <w:jc w:val="both"/>
        <w:rPr>
          <w:rFonts w:ascii="Times New Roman" w:hAnsi="Times New Roman" w:cs="Times New Roman"/>
          <w:sz w:val="24"/>
          <w:szCs w:val="24"/>
        </w:rPr>
      </w:pPr>
    </w:p>
    <w:p w14:paraId="011957D8" w14:textId="5F79EB1D" w:rsidR="00D05665" w:rsidRDefault="00B54667" w:rsidP="00900FDD">
      <w:pPr>
        <w:spacing w:line="480" w:lineRule="auto"/>
        <w:jc w:val="both"/>
        <w:rPr>
          <w:rFonts w:ascii="Times New Roman" w:hAnsi="Times New Roman" w:cs="Times New Roman"/>
          <w:sz w:val="24"/>
          <w:szCs w:val="24"/>
        </w:rPr>
      </w:pPr>
      <w:r w:rsidRPr="00B54667">
        <w:rPr>
          <w:rFonts w:ascii="Times New Roman" w:hAnsi="Times New Roman" w:cs="Times New Roman"/>
          <w:sz w:val="24"/>
          <w:szCs w:val="24"/>
        </w:rPr>
        <w:t xml:space="preserve">The conceptual framework examines the interconnections among the different variables. The variables are defined and explained in the following manner: The dependent variable in this study is environmental performance. The independent variable is the working capital management. The moderating variable is the capital expenditure. The mediating variable is the capital structure. </w:t>
      </w:r>
      <w:r w:rsidR="0085779F">
        <w:rPr>
          <w:rFonts w:ascii="Times New Roman" w:hAnsi="Times New Roman" w:cs="Times New Roman"/>
          <w:sz w:val="24"/>
          <w:szCs w:val="24"/>
        </w:rPr>
        <w:t>Five</w:t>
      </w:r>
      <w:r w:rsidRPr="00B54667">
        <w:rPr>
          <w:rFonts w:ascii="Times New Roman" w:hAnsi="Times New Roman" w:cs="Times New Roman"/>
          <w:sz w:val="24"/>
          <w:szCs w:val="24"/>
        </w:rPr>
        <w:t xml:space="preserve"> </w:t>
      </w:r>
      <w:r w:rsidRPr="00B54667">
        <w:rPr>
          <w:rFonts w:ascii="Times New Roman" w:hAnsi="Times New Roman" w:cs="Times New Roman"/>
          <w:sz w:val="24"/>
          <w:szCs w:val="24"/>
        </w:rPr>
        <w:lastRenderedPageBreak/>
        <w:t>hypotheses were</w:t>
      </w:r>
      <w:r w:rsidR="009E4C80">
        <w:rPr>
          <w:rFonts w:ascii="Times New Roman" w:hAnsi="Times New Roman" w:cs="Times New Roman"/>
          <w:sz w:val="24"/>
          <w:szCs w:val="24"/>
        </w:rPr>
        <w:t xml:space="preserve"> developed</w:t>
      </w:r>
      <w:r w:rsidRPr="00B54667">
        <w:rPr>
          <w:rFonts w:ascii="Times New Roman" w:hAnsi="Times New Roman" w:cs="Times New Roman"/>
          <w:sz w:val="24"/>
          <w:szCs w:val="24"/>
        </w:rPr>
        <w:t xml:space="preserve">. The variable H1 denotes the </w:t>
      </w:r>
      <w:r w:rsidR="00771191">
        <w:rPr>
          <w:rFonts w:ascii="Times New Roman" w:hAnsi="Times New Roman" w:cs="Times New Roman"/>
          <w:sz w:val="24"/>
          <w:szCs w:val="24"/>
        </w:rPr>
        <w:t>association</w:t>
      </w:r>
      <w:r w:rsidRPr="00B54667">
        <w:rPr>
          <w:rFonts w:ascii="Times New Roman" w:hAnsi="Times New Roman" w:cs="Times New Roman"/>
          <w:sz w:val="24"/>
          <w:szCs w:val="24"/>
        </w:rPr>
        <w:t xml:space="preserve"> between the</w:t>
      </w:r>
      <w:r w:rsidR="0085779F">
        <w:rPr>
          <w:rFonts w:ascii="Times New Roman" w:hAnsi="Times New Roman" w:cs="Times New Roman"/>
          <w:sz w:val="24"/>
          <w:szCs w:val="24"/>
        </w:rPr>
        <w:t xml:space="preserve"> net liquidity balance</w:t>
      </w:r>
      <w:r w:rsidRPr="00B54667">
        <w:rPr>
          <w:rFonts w:ascii="Times New Roman" w:hAnsi="Times New Roman" w:cs="Times New Roman"/>
          <w:sz w:val="24"/>
          <w:szCs w:val="24"/>
        </w:rPr>
        <w:t xml:space="preserve"> and the performance of the environment.</w:t>
      </w:r>
      <w:r w:rsidR="00900FDD">
        <w:rPr>
          <w:rFonts w:ascii="Times New Roman" w:hAnsi="Times New Roman" w:cs="Times New Roman"/>
          <w:sz w:val="24"/>
          <w:szCs w:val="24"/>
        </w:rPr>
        <w:t xml:space="preserve"> H2 denotes the relationship between working capital requirement and environmental performance and H3 represents the relationship between cash conversion cycle and environmental performance.</w:t>
      </w:r>
      <w:r w:rsidRPr="00B54667">
        <w:rPr>
          <w:rFonts w:ascii="Times New Roman" w:hAnsi="Times New Roman" w:cs="Times New Roman"/>
          <w:sz w:val="24"/>
          <w:szCs w:val="24"/>
        </w:rPr>
        <w:t xml:space="preserve"> The</w:t>
      </w:r>
      <w:r w:rsidR="00900FDD">
        <w:rPr>
          <w:rFonts w:ascii="Times New Roman" w:hAnsi="Times New Roman" w:cs="Times New Roman"/>
          <w:sz w:val="24"/>
          <w:szCs w:val="24"/>
        </w:rPr>
        <w:t xml:space="preserve"> </w:t>
      </w:r>
      <w:r w:rsidRPr="00B54667">
        <w:rPr>
          <w:rFonts w:ascii="Times New Roman" w:hAnsi="Times New Roman" w:cs="Times New Roman"/>
          <w:sz w:val="24"/>
          <w:szCs w:val="24"/>
        </w:rPr>
        <w:t>H</w:t>
      </w:r>
      <w:r w:rsidR="00900FDD">
        <w:rPr>
          <w:rFonts w:ascii="Times New Roman" w:hAnsi="Times New Roman" w:cs="Times New Roman"/>
          <w:sz w:val="24"/>
          <w:szCs w:val="24"/>
        </w:rPr>
        <w:t>4</w:t>
      </w:r>
      <w:r w:rsidRPr="00B54667">
        <w:rPr>
          <w:rFonts w:ascii="Times New Roman" w:hAnsi="Times New Roman" w:cs="Times New Roman"/>
          <w:sz w:val="24"/>
          <w:szCs w:val="24"/>
        </w:rPr>
        <w:t xml:space="preserve"> influences the connection between working capital management, capital </w:t>
      </w:r>
      <w:r w:rsidR="00900FDD">
        <w:rPr>
          <w:rFonts w:ascii="Times New Roman" w:hAnsi="Times New Roman" w:cs="Times New Roman"/>
          <w:sz w:val="24"/>
          <w:szCs w:val="24"/>
        </w:rPr>
        <w:t>expenditure</w:t>
      </w:r>
      <w:r w:rsidRPr="00B54667">
        <w:rPr>
          <w:rFonts w:ascii="Times New Roman" w:hAnsi="Times New Roman" w:cs="Times New Roman"/>
          <w:sz w:val="24"/>
          <w:szCs w:val="24"/>
        </w:rPr>
        <w:t>, and environmental performance. H</w:t>
      </w:r>
      <w:r w:rsidR="00900FDD">
        <w:rPr>
          <w:rFonts w:ascii="Times New Roman" w:hAnsi="Times New Roman" w:cs="Times New Roman"/>
          <w:sz w:val="24"/>
          <w:szCs w:val="24"/>
        </w:rPr>
        <w:t>5</w:t>
      </w:r>
      <w:r w:rsidRPr="00B54667">
        <w:rPr>
          <w:rFonts w:ascii="Times New Roman" w:hAnsi="Times New Roman" w:cs="Times New Roman"/>
          <w:sz w:val="24"/>
          <w:szCs w:val="24"/>
        </w:rPr>
        <w:t xml:space="preserve"> </w:t>
      </w:r>
      <w:r w:rsidR="009E4C80">
        <w:rPr>
          <w:rFonts w:ascii="Times New Roman" w:hAnsi="Times New Roman" w:cs="Times New Roman"/>
          <w:sz w:val="24"/>
          <w:szCs w:val="24"/>
        </w:rPr>
        <w:t xml:space="preserve">examines </w:t>
      </w:r>
      <w:r>
        <w:rPr>
          <w:rFonts w:ascii="Times New Roman" w:hAnsi="Times New Roman" w:cs="Times New Roman"/>
          <w:sz w:val="24"/>
          <w:szCs w:val="24"/>
        </w:rPr>
        <w:t>the mediating</w:t>
      </w:r>
      <w:r w:rsidRPr="00B54667">
        <w:rPr>
          <w:rFonts w:ascii="Times New Roman" w:hAnsi="Times New Roman" w:cs="Times New Roman"/>
          <w:sz w:val="24"/>
          <w:szCs w:val="24"/>
        </w:rPr>
        <w:t xml:space="preserve"> </w:t>
      </w:r>
      <w:r>
        <w:rPr>
          <w:rFonts w:ascii="Times New Roman" w:hAnsi="Times New Roman" w:cs="Times New Roman"/>
          <w:sz w:val="24"/>
          <w:szCs w:val="24"/>
        </w:rPr>
        <w:t>relationship</w:t>
      </w:r>
      <w:r w:rsidRPr="00B54667">
        <w:rPr>
          <w:rFonts w:ascii="Times New Roman" w:hAnsi="Times New Roman" w:cs="Times New Roman"/>
          <w:sz w:val="24"/>
          <w:szCs w:val="24"/>
        </w:rPr>
        <w:t xml:space="preserve"> between working capital management, capital structure, and environmental performance.</w:t>
      </w:r>
    </w:p>
    <w:p w14:paraId="27C6D828" w14:textId="740A5B02" w:rsidR="00D05665" w:rsidRPr="00301252" w:rsidRDefault="00301252" w:rsidP="00302F11">
      <w:pPr>
        <w:pStyle w:val="Heading2"/>
      </w:pPr>
      <w:bookmarkStart w:id="85" w:name="_Toc173535941"/>
      <w:r w:rsidRPr="00301252">
        <w:t>2.</w:t>
      </w:r>
      <w:r w:rsidR="00BB5950">
        <w:t>9</w:t>
      </w:r>
      <w:r w:rsidRPr="00301252">
        <w:t xml:space="preserve"> Summary of Chapter</w:t>
      </w:r>
      <w:bookmarkEnd w:id="85"/>
    </w:p>
    <w:p w14:paraId="6F47D173" w14:textId="02B78D86" w:rsidR="00D05665" w:rsidRDefault="008E54C5" w:rsidP="008E54C5">
      <w:pPr>
        <w:spacing w:line="480" w:lineRule="auto"/>
        <w:jc w:val="both"/>
        <w:rPr>
          <w:rFonts w:ascii="Times New Roman" w:hAnsi="Times New Roman" w:cs="Times New Roman"/>
          <w:sz w:val="24"/>
          <w:szCs w:val="24"/>
        </w:rPr>
      </w:pPr>
      <w:r w:rsidRPr="008E54C5">
        <w:rPr>
          <w:rFonts w:ascii="Times New Roman" w:hAnsi="Times New Roman" w:cs="Times New Roman"/>
          <w:sz w:val="24"/>
          <w:szCs w:val="24"/>
        </w:rPr>
        <w:t>This chapter examines the pertinent literature pertaining to the topic. The discussion included several ideas related to the problem, such as working capital management, capital spending, capital structure, and environmental performance. The discussion included three theories: legitimacy theory, stakeholder theory, and rational choice theory.  An exhaustive examination of the empirical literature pertaining to the subject matter was conducted, resulting in the formulation of three hypotheses.</w:t>
      </w:r>
    </w:p>
    <w:p w14:paraId="19BE249C" w14:textId="5A486E60" w:rsidR="00D05665" w:rsidRDefault="00D05665" w:rsidP="003C38AA">
      <w:pPr>
        <w:spacing w:line="480" w:lineRule="auto"/>
        <w:jc w:val="center"/>
        <w:rPr>
          <w:rFonts w:ascii="Times New Roman" w:hAnsi="Times New Roman" w:cs="Times New Roman"/>
          <w:sz w:val="24"/>
          <w:szCs w:val="24"/>
        </w:rPr>
      </w:pPr>
    </w:p>
    <w:p w14:paraId="27BF48D2" w14:textId="07BE912A" w:rsidR="006C373F" w:rsidRDefault="006C373F" w:rsidP="003C38AA">
      <w:pPr>
        <w:spacing w:line="480" w:lineRule="auto"/>
        <w:jc w:val="center"/>
        <w:rPr>
          <w:rFonts w:ascii="Times New Roman" w:hAnsi="Times New Roman" w:cs="Times New Roman"/>
          <w:sz w:val="24"/>
          <w:szCs w:val="24"/>
        </w:rPr>
      </w:pPr>
    </w:p>
    <w:p w14:paraId="34D3B2B4" w14:textId="7F487898" w:rsidR="006C373F" w:rsidRDefault="006C373F" w:rsidP="003C38AA">
      <w:pPr>
        <w:spacing w:line="480" w:lineRule="auto"/>
        <w:jc w:val="center"/>
        <w:rPr>
          <w:rFonts w:ascii="Times New Roman" w:hAnsi="Times New Roman" w:cs="Times New Roman"/>
          <w:sz w:val="24"/>
          <w:szCs w:val="24"/>
        </w:rPr>
      </w:pPr>
    </w:p>
    <w:p w14:paraId="1A4765DE" w14:textId="15ECB338" w:rsidR="006C373F" w:rsidRDefault="006C373F" w:rsidP="003C38AA">
      <w:pPr>
        <w:spacing w:line="480" w:lineRule="auto"/>
        <w:jc w:val="center"/>
        <w:rPr>
          <w:rFonts w:ascii="Times New Roman" w:hAnsi="Times New Roman" w:cs="Times New Roman"/>
          <w:sz w:val="24"/>
          <w:szCs w:val="24"/>
        </w:rPr>
      </w:pPr>
    </w:p>
    <w:p w14:paraId="34A421E4" w14:textId="616C34A1" w:rsidR="006C373F" w:rsidRDefault="006C373F" w:rsidP="003C38AA">
      <w:pPr>
        <w:spacing w:line="480" w:lineRule="auto"/>
        <w:jc w:val="center"/>
        <w:rPr>
          <w:rFonts w:ascii="Times New Roman" w:hAnsi="Times New Roman" w:cs="Times New Roman"/>
          <w:sz w:val="24"/>
          <w:szCs w:val="24"/>
        </w:rPr>
      </w:pPr>
    </w:p>
    <w:p w14:paraId="3D43788F" w14:textId="01BD530F" w:rsidR="008036BC" w:rsidRDefault="008036BC" w:rsidP="008E54C5">
      <w:pPr>
        <w:spacing w:line="480" w:lineRule="auto"/>
        <w:rPr>
          <w:rFonts w:ascii="Times New Roman" w:hAnsi="Times New Roman" w:cs="Times New Roman"/>
          <w:sz w:val="24"/>
          <w:szCs w:val="24"/>
        </w:rPr>
      </w:pPr>
    </w:p>
    <w:p w14:paraId="5E530D3C" w14:textId="77777777" w:rsidR="00315CC0" w:rsidRDefault="00315CC0" w:rsidP="008E54C5">
      <w:pPr>
        <w:spacing w:line="480" w:lineRule="auto"/>
        <w:rPr>
          <w:rFonts w:ascii="Times New Roman" w:hAnsi="Times New Roman" w:cs="Times New Roman"/>
          <w:sz w:val="24"/>
          <w:szCs w:val="24"/>
        </w:rPr>
      </w:pPr>
    </w:p>
    <w:p w14:paraId="72836992" w14:textId="77777777" w:rsidR="00315CC0" w:rsidRDefault="00315CC0" w:rsidP="008E54C5">
      <w:pPr>
        <w:spacing w:line="480" w:lineRule="auto"/>
        <w:rPr>
          <w:rFonts w:ascii="Times New Roman" w:hAnsi="Times New Roman" w:cs="Times New Roman"/>
          <w:sz w:val="24"/>
          <w:szCs w:val="24"/>
        </w:rPr>
      </w:pPr>
    </w:p>
    <w:p w14:paraId="654F4F54" w14:textId="41995818" w:rsidR="00541606" w:rsidRPr="00301252" w:rsidRDefault="00301252" w:rsidP="00ED39CD">
      <w:pPr>
        <w:pStyle w:val="Heading1"/>
      </w:pPr>
      <w:bookmarkStart w:id="86" w:name="_Toc173535942"/>
      <w:r w:rsidRPr="00301252">
        <w:lastRenderedPageBreak/>
        <w:t>CHAPTER THREE</w:t>
      </w:r>
      <w:bookmarkEnd w:id="86"/>
    </w:p>
    <w:p w14:paraId="740A3D0B" w14:textId="2E8B39D0" w:rsidR="003C38AA" w:rsidRPr="00301252" w:rsidRDefault="00301252" w:rsidP="00ED39CD">
      <w:pPr>
        <w:pStyle w:val="Heading1"/>
      </w:pPr>
      <w:bookmarkStart w:id="87" w:name="_Toc173535943"/>
      <w:r w:rsidRPr="00301252">
        <w:t>RESEARCH METHODOLOGY</w:t>
      </w:r>
      <w:bookmarkEnd w:id="87"/>
    </w:p>
    <w:p w14:paraId="07579B63" w14:textId="426FDE5E" w:rsidR="003C38AA" w:rsidRPr="00301252" w:rsidRDefault="006273A7" w:rsidP="00302F11">
      <w:pPr>
        <w:pStyle w:val="Heading2"/>
      </w:pPr>
      <w:bookmarkStart w:id="88" w:name="_Toc173535944"/>
      <w:r w:rsidRPr="00301252">
        <w:t>3.1 Introduction</w:t>
      </w:r>
      <w:bookmarkEnd w:id="88"/>
    </w:p>
    <w:p w14:paraId="63C90AB8" w14:textId="234B5069" w:rsidR="0099697A" w:rsidRDefault="006273A7" w:rsidP="0099697A">
      <w:pPr>
        <w:spacing w:line="480" w:lineRule="auto"/>
        <w:jc w:val="both"/>
        <w:rPr>
          <w:rFonts w:ascii="Times New Roman" w:hAnsi="Times New Roman" w:cs="Times New Roman"/>
          <w:sz w:val="24"/>
          <w:szCs w:val="24"/>
        </w:rPr>
      </w:pPr>
      <w:r w:rsidRPr="006273A7">
        <w:rPr>
          <w:rFonts w:ascii="Times New Roman" w:hAnsi="Times New Roman" w:cs="Times New Roman"/>
          <w:sz w:val="24"/>
          <w:szCs w:val="24"/>
        </w:rPr>
        <w:t>This chapter covers the methods that will dire</w:t>
      </w:r>
      <w:r w:rsidR="0099697A">
        <w:rPr>
          <w:rFonts w:ascii="Times New Roman" w:hAnsi="Times New Roman" w:cs="Times New Roman"/>
          <w:sz w:val="24"/>
          <w:szCs w:val="24"/>
        </w:rPr>
        <w:t xml:space="preserve">ct this study. This chapter </w:t>
      </w:r>
      <w:r w:rsidRPr="006273A7">
        <w:rPr>
          <w:rFonts w:ascii="Times New Roman" w:hAnsi="Times New Roman" w:cs="Times New Roman"/>
          <w:sz w:val="24"/>
          <w:szCs w:val="24"/>
        </w:rPr>
        <w:t>address</w:t>
      </w:r>
      <w:r w:rsidR="0099697A">
        <w:rPr>
          <w:rFonts w:ascii="Times New Roman" w:hAnsi="Times New Roman" w:cs="Times New Roman"/>
          <w:sz w:val="24"/>
          <w:szCs w:val="24"/>
        </w:rPr>
        <w:t>es</w:t>
      </w:r>
      <w:r w:rsidRPr="006273A7">
        <w:rPr>
          <w:rFonts w:ascii="Times New Roman" w:hAnsi="Times New Roman" w:cs="Times New Roman"/>
          <w:sz w:val="24"/>
          <w:szCs w:val="24"/>
        </w:rPr>
        <w:t xml:space="preserve"> major concerns such as the philosophical </w:t>
      </w:r>
      <w:r w:rsidR="0099697A">
        <w:rPr>
          <w:rFonts w:ascii="Times New Roman" w:hAnsi="Times New Roman" w:cs="Times New Roman"/>
          <w:sz w:val="24"/>
          <w:szCs w:val="24"/>
        </w:rPr>
        <w:t>foundation</w:t>
      </w:r>
      <w:r w:rsidRPr="006273A7">
        <w:rPr>
          <w:rFonts w:ascii="Times New Roman" w:hAnsi="Times New Roman" w:cs="Times New Roman"/>
          <w:sz w:val="24"/>
          <w:szCs w:val="24"/>
        </w:rPr>
        <w:t xml:space="preserve">, research design, study population, </w:t>
      </w:r>
      <w:r>
        <w:rPr>
          <w:rFonts w:ascii="Times New Roman" w:hAnsi="Times New Roman" w:cs="Times New Roman"/>
          <w:sz w:val="24"/>
          <w:szCs w:val="24"/>
        </w:rPr>
        <w:t>data-gathering</w:t>
      </w:r>
      <w:r w:rsidRPr="006273A7">
        <w:rPr>
          <w:rFonts w:ascii="Times New Roman" w:hAnsi="Times New Roman" w:cs="Times New Roman"/>
          <w:sz w:val="24"/>
          <w:szCs w:val="24"/>
        </w:rPr>
        <w:t xml:space="preserve"> tools, </w:t>
      </w:r>
      <w:r w:rsidR="0099697A">
        <w:rPr>
          <w:rFonts w:ascii="Times New Roman" w:hAnsi="Times New Roman" w:cs="Times New Roman"/>
          <w:sz w:val="24"/>
          <w:szCs w:val="24"/>
        </w:rPr>
        <w:t xml:space="preserve">description of variables, and data presentation methods. </w:t>
      </w:r>
    </w:p>
    <w:p w14:paraId="499795A2" w14:textId="2950F228" w:rsidR="00B001E4" w:rsidRPr="00301252" w:rsidRDefault="006273A7" w:rsidP="00302F11">
      <w:pPr>
        <w:pStyle w:val="Heading2"/>
      </w:pPr>
      <w:bookmarkStart w:id="89" w:name="_Toc173535945"/>
      <w:r w:rsidRPr="00301252">
        <w:t xml:space="preserve">3.2 </w:t>
      </w:r>
      <w:r w:rsidR="00170611" w:rsidRPr="00170611">
        <w:t xml:space="preserve">Adopted Philosophical </w:t>
      </w:r>
      <w:r w:rsidR="00170611">
        <w:t>Paradigm</w:t>
      </w:r>
      <w:bookmarkEnd w:id="89"/>
    </w:p>
    <w:p w14:paraId="0A2AD476" w14:textId="616D668A" w:rsidR="007048DD" w:rsidRDefault="00600A16" w:rsidP="00600A16">
      <w:pPr>
        <w:spacing w:line="480" w:lineRule="auto"/>
        <w:jc w:val="both"/>
        <w:rPr>
          <w:rFonts w:ascii="Times New Roman" w:hAnsi="Times New Roman" w:cs="Times New Roman"/>
          <w:sz w:val="24"/>
          <w:szCs w:val="24"/>
        </w:rPr>
      </w:pPr>
      <w:r w:rsidRPr="00600A16">
        <w:rPr>
          <w:rFonts w:ascii="Times New Roman" w:hAnsi="Times New Roman" w:cs="Times New Roman"/>
          <w:sz w:val="24"/>
          <w:szCs w:val="24"/>
        </w:rPr>
        <w:t xml:space="preserve">Research philosophy, as defined by </w:t>
      </w:r>
      <w:r w:rsidR="001054E4">
        <w:rPr>
          <w:rFonts w:ascii="Times New Roman" w:hAnsi="Times New Roman" w:cs="Times New Roman"/>
          <w:sz w:val="24"/>
          <w:szCs w:val="24"/>
        </w:rPr>
        <w:fldChar w:fldCharType="begin"/>
      </w:r>
      <w:r w:rsidR="001054E4">
        <w:rPr>
          <w:rFonts w:ascii="Times New Roman" w:hAnsi="Times New Roman" w:cs="Times New Roman"/>
          <w:sz w:val="24"/>
          <w:szCs w:val="24"/>
        </w:rPr>
        <w:instrText xml:space="preserve"> ADDIN EN.CITE &lt;EndNote&gt;&lt;Cite&gt;&lt;Author&gt;Mir&lt;/Author&gt;&lt;Year&gt;2021&lt;/Year&gt;&lt;RecNum&gt;770&lt;/RecNum&gt;&lt;DisplayText&gt;(Mir &amp;amp; Greenwood, 2021)&lt;/DisplayText&gt;&lt;record&gt;&lt;rec-number&gt;770&lt;/rec-number&gt;&lt;foreign-keys&gt;&lt;key app="EN" db-id="zedta05si2ft2heat27xsazpesv0avfp5dtp" timestamp="1719703690"&gt;770&lt;/key&gt;&lt;/foreign-keys&gt;&lt;ref-type name="Book"&gt;6&lt;/ref-type&gt;&lt;contributors&gt;&lt;authors&gt;&lt;author&gt;Mir, Raza&lt;/author&gt;&lt;author&gt;Greenwood, Michelle&lt;/author&gt;&lt;/authors&gt;&lt;/contributors&gt;&lt;titles&gt;&lt;title&gt;Philosophy and management studies: A research overview&lt;/title&gt;&lt;/titles&gt;&lt;dates&gt;&lt;year&gt;2021&lt;/year&gt;&lt;/dates&gt;&lt;publisher&gt;Routledge&lt;/publisher&gt;&lt;isbn&gt;1351030701&lt;/isbn&gt;&lt;urls&gt;&lt;/urls&gt;&lt;/record&gt;&lt;/Cite&gt;&lt;/EndNote&gt;</w:instrText>
      </w:r>
      <w:r w:rsidR="001054E4">
        <w:rPr>
          <w:rFonts w:ascii="Times New Roman" w:hAnsi="Times New Roman" w:cs="Times New Roman"/>
          <w:sz w:val="24"/>
          <w:szCs w:val="24"/>
        </w:rPr>
        <w:fldChar w:fldCharType="separate"/>
      </w:r>
      <w:r w:rsidR="001054E4">
        <w:rPr>
          <w:rFonts w:ascii="Times New Roman" w:hAnsi="Times New Roman" w:cs="Times New Roman"/>
          <w:noProof/>
          <w:sz w:val="24"/>
          <w:szCs w:val="24"/>
        </w:rPr>
        <w:t>(Mir &amp; Greenwood, 2021)</w:t>
      </w:r>
      <w:r w:rsidR="001054E4">
        <w:rPr>
          <w:rFonts w:ascii="Times New Roman" w:hAnsi="Times New Roman" w:cs="Times New Roman"/>
          <w:sz w:val="24"/>
          <w:szCs w:val="24"/>
        </w:rPr>
        <w:fldChar w:fldCharType="end"/>
      </w:r>
      <w:r w:rsidRPr="00600A16">
        <w:rPr>
          <w:rFonts w:ascii="Times New Roman" w:hAnsi="Times New Roman" w:cs="Times New Roman"/>
          <w:sz w:val="24"/>
          <w:szCs w:val="24"/>
        </w:rPr>
        <w:t xml:space="preserve">, pertains to a collection of beliefs that are associated with the nature of the reality being investigated. According to </w:t>
      </w:r>
      <w:r w:rsidR="00875595">
        <w:rPr>
          <w:rFonts w:ascii="Times New Roman" w:hAnsi="Times New Roman" w:cs="Times New Roman"/>
          <w:sz w:val="24"/>
          <w:szCs w:val="24"/>
        </w:rPr>
        <w:fldChar w:fldCharType="begin"/>
      </w:r>
      <w:r w:rsidR="00875595">
        <w:rPr>
          <w:rFonts w:ascii="Times New Roman" w:hAnsi="Times New Roman" w:cs="Times New Roman"/>
          <w:sz w:val="24"/>
          <w:szCs w:val="24"/>
        </w:rPr>
        <w:instrText xml:space="preserve"> ADDIN EN.CITE &lt;EndNote&gt;&lt;Cite AuthorYear="1"&gt;&lt;Author&gt;Shan&lt;/Author&gt;&lt;Year&gt;2022&lt;/Year&gt;&lt;RecNum&gt;773&lt;/RecNum&gt;&lt;DisplayText&gt;Shan (2022)&lt;/DisplayText&gt;&lt;record&gt;&lt;rec-number&gt;773&lt;/rec-number&gt;&lt;foreign-keys&gt;&lt;key app="EN" db-id="zedta05si2ft2heat27xsazpesv0avfp5dtp" timestamp="1719758991"&gt;773&lt;/key&gt;&lt;/foreign-keys&gt;&lt;ref-type name="Journal Article"&gt;17&lt;/ref-type&gt;&lt;contributors&gt;&lt;authors&gt;&lt;author&gt;Shan, Yafeng&lt;/author&gt;&lt;/authors&gt;&lt;/contributors&gt;&lt;titles&gt;&lt;title&gt;Philosophical foundations of mixed methods research&lt;/title&gt;&lt;secondary-title&gt;Philosophy Compass&lt;/secondary-title&gt;&lt;/titles&gt;&lt;periodical&gt;&lt;full-title&gt;Philosophy Compass&lt;/full-title&gt;&lt;/periodical&gt;&lt;pages&gt;e12804&lt;/pages&gt;&lt;volume&gt;17&lt;/volume&gt;&lt;number&gt;1&lt;/number&gt;&lt;dates&gt;&lt;year&gt;2022&lt;/year&gt;&lt;/dates&gt;&lt;isbn&gt;1747-9991&lt;/isbn&gt;&lt;urls&gt;&lt;/urls&gt;&lt;/record&gt;&lt;/Cite&gt;&lt;/EndNote&gt;</w:instrText>
      </w:r>
      <w:r w:rsidR="00875595">
        <w:rPr>
          <w:rFonts w:ascii="Times New Roman" w:hAnsi="Times New Roman" w:cs="Times New Roman"/>
          <w:sz w:val="24"/>
          <w:szCs w:val="24"/>
        </w:rPr>
        <w:fldChar w:fldCharType="separate"/>
      </w:r>
      <w:r w:rsidR="00875595">
        <w:rPr>
          <w:rFonts w:ascii="Times New Roman" w:hAnsi="Times New Roman" w:cs="Times New Roman"/>
          <w:noProof/>
          <w:sz w:val="24"/>
          <w:szCs w:val="24"/>
        </w:rPr>
        <w:t>Shan (2022)</w:t>
      </w:r>
      <w:r w:rsidR="00875595">
        <w:rPr>
          <w:rFonts w:ascii="Times New Roman" w:hAnsi="Times New Roman" w:cs="Times New Roman"/>
          <w:sz w:val="24"/>
          <w:szCs w:val="24"/>
        </w:rPr>
        <w:fldChar w:fldCharType="end"/>
      </w:r>
      <w:r w:rsidRPr="00600A16">
        <w:rPr>
          <w:rFonts w:ascii="Times New Roman" w:hAnsi="Times New Roman" w:cs="Times New Roman"/>
          <w:sz w:val="24"/>
          <w:szCs w:val="24"/>
        </w:rPr>
        <w:t xml:space="preserve">, a research paradigm is a fundamental set of beliefs or worldview that directs research activity or exploration. Based on </w:t>
      </w:r>
      <w:r w:rsidR="00BD1AB1">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&lt;EndNote&gt;&lt;Cite&gt;&lt;Author&gt;Javanmardi&lt;/Author&gt;&lt;Year&gt;2021&lt;/Year&gt;&lt;RecNum&gt;771&lt;/RecNum&gt;&lt;DisplayText&gt;(Javanmardi et al., 2021)&lt;/DisplayText&gt;&lt;record&gt;&lt;rec-number&gt;771&lt;/rec-number&gt;&lt;foreign-keys&gt;&lt;key app="EN" db-id="zedta05si2ft2heat27xsazpesv0avfp5dtp" timestamp="1719703906"&gt;771&lt;/key&gt;&lt;/foreign-keys&gt;&lt;ref-type name="Journal Article"&gt;17&lt;/ref-type&gt;&lt;contributors&gt;&lt;authors&gt;&lt;author&gt;Javanmardi, Ehsan&lt;/author&gt;&lt;author&gt;Liu, Sifeng&lt;/author&gt;&lt;author&gt;Xie, Naiming&lt;/author&gt;&lt;/authors&gt;&lt;/contributors&gt;&lt;titles&gt;&lt;title&gt;Exploring the philosophical foundations of grey systems theory: subjective processes, information extraction and knowledge formation&lt;/title&gt;&lt;secondary-title&gt;Foundations of Science&lt;/secondary-title&gt;&lt;/titles&gt;&lt;periodical&gt;&lt;full-title&gt;Foundations of Science&lt;/full-title&gt;&lt;/periodical&gt;&lt;pages&gt;371-404&lt;/pages&gt;&lt;volume&gt;26&lt;/volume&gt;&lt;number&gt;2&lt;/number&gt;&lt;dates&gt;&lt;year&gt;2021&lt;/year&gt;&lt;/dates&gt;&lt;isbn&gt;1233-1821&lt;/isbn&gt;&lt;urls&gt;&lt;/urls&gt;&lt;/record&gt;&lt;/Cite&gt;&lt;/EndNote&gt;</w:instrText>
      </w:r>
      <w:r w:rsidR="00BD1AB1">
        <w:rPr>
          <w:rFonts w:ascii="Times New Roman" w:hAnsi="Times New Roman" w:cs="Times New Roman"/>
          <w:sz w:val="24"/>
          <w:szCs w:val="24"/>
        </w:rPr>
        <w:fldChar w:fldCharType="separate"/>
      </w:r>
      <w:r w:rsidR="006B4A8A">
        <w:rPr>
          <w:rFonts w:ascii="Times New Roman" w:hAnsi="Times New Roman" w:cs="Times New Roman"/>
          <w:noProof/>
          <w:sz w:val="24"/>
          <w:szCs w:val="24"/>
        </w:rPr>
        <w:t>(Javanmardi et al., 2021)</w:t>
      </w:r>
      <w:r w:rsidR="00BD1AB1">
        <w:rPr>
          <w:rFonts w:ascii="Times New Roman" w:hAnsi="Times New Roman" w:cs="Times New Roman"/>
          <w:sz w:val="24"/>
          <w:szCs w:val="24"/>
        </w:rPr>
        <w:fldChar w:fldCharType="end"/>
      </w:r>
      <w:r w:rsidRPr="00600A16">
        <w:rPr>
          <w:rFonts w:ascii="Times New Roman" w:hAnsi="Times New Roman" w:cs="Times New Roman"/>
          <w:sz w:val="24"/>
          <w:szCs w:val="24"/>
        </w:rPr>
        <w:t xml:space="preserve">, the prevailing research paradigms consist of pragmatism, interpretivism, and positivism. The positivist and </w:t>
      </w:r>
      <w:r w:rsidR="00170611">
        <w:rPr>
          <w:rFonts w:ascii="Times New Roman" w:hAnsi="Times New Roman" w:cs="Times New Roman"/>
          <w:sz w:val="24"/>
          <w:szCs w:val="24"/>
        </w:rPr>
        <w:t>interpretivism</w:t>
      </w:r>
      <w:r w:rsidRPr="00600A16">
        <w:rPr>
          <w:rFonts w:ascii="Times New Roman" w:hAnsi="Times New Roman" w:cs="Times New Roman"/>
          <w:sz w:val="24"/>
          <w:szCs w:val="24"/>
        </w:rPr>
        <w:t xml:space="preserve"> paradigms are the two most prominent frameworks used in the field of business studies </w:t>
      </w:r>
      <w:r w:rsidR="00BD1AB1">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&lt;EndNote&gt;&lt;Cite&gt;&lt;Author&gt;Sanchez&lt;/Author&gt;&lt;Year&gt;2023&lt;/Year&gt;&lt;RecNum&gt;774&lt;/RecNum&gt;&lt;DisplayText&gt;(Sanchez et al., 2023)&lt;/DisplayText&gt;&lt;record&gt;&lt;rec-number&gt;774&lt;/rec-number&gt;&lt;foreign-keys&gt;&lt;key app="EN" db-id="zedta05si2ft2heat27xsazpesv0avfp5dtp" timestamp="1719759917"&gt;774&lt;/key&gt;&lt;/foreign-keys&gt;&lt;ref-type name="Journal Article"&gt;17&lt;/ref-type&gt;&lt;contributors&gt;&lt;authors&gt;&lt;author&gt;Sanchez, Juan I&lt;/author&gt;&lt;author&gt;Bonache, Jaime&lt;/author&gt;&lt;author&gt;Paz-Aparicio, Carmen&lt;/author&gt;&lt;author&gt;Oberty, Celia Zárraga&lt;/author&gt;&lt;/authors&gt;&lt;/contributors&gt;&lt;titles&gt;&lt;title&gt;Combining interpretivism and positivism in international business research: The example of the expatriate role&lt;/title&gt;&lt;secondary-title&gt;Journal of World Business&lt;/secondary-title&gt;&lt;/titles&gt;&lt;periodical&gt;&lt;full-title&gt;Journal of World Business&lt;/full-title&gt;&lt;/periodical&gt;&lt;pages&gt;101419&lt;/pages&gt;&lt;volume&gt;58&lt;/volume&gt;&lt;number&gt;2&lt;/number&gt;&lt;dates&gt;&lt;year&gt;2023&lt;/year&gt;&lt;/dates&gt;&lt;isbn&gt;1090-9516&lt;/isbn&gt;&lt;urls&gt;&lt;/urls&gt;&lt;/record&gt;&lt;/Cite&gt;&lt;/EndNote&gt;</w:instrText>
      </w:r>
      <w:r w:rsidR="00BD1AB1">
        <w:rPr>
          <w:rFonts w:ascii="Times New Roman" w:hAnsi="Times New Roman" w:cs="Times New Roman"/>
          <w:sz w:val="24"/>
          <w:szCs w:val="24"/>
        </w:rPr>
        <w:fldChar w:fldCharType="separate"/>
      </w:r>
      <w:r w:rsidR="006B4A8A">
        <w:rPr>
          <w:rFonts w:ascii="Times New Roman" w:hAnsi="Times New Roman" w:cs="Times New Roman"/>
          <w:noProof/>
          <w:sz w:val="24"/>
          <w:szCs w:val="24"/>
        </w:rPr>
        <w:t>(Sanchez et al., 2023)</w:t>
      </w:r>
      <w:r w:rsidR="00BD1AB1">
        <w:rPr>
          <w:rFonts w:ascii="Times New Roman" w:hAnsi="Times New Roman" w:cs="Times New Roman"/>
          <w:sz w:val="24"/>
          <w:szCs w:val="24"/>
        </w:rPr>
        <w:fldChar w:fldCharType="end"/>
      </w:r>
      <w:r w:rsidRPr="00600A16">
        <w:rPr>
          <w:rFonts w:ascii="Times New Roman" w:hAnsi="Times New Roman" w:cs="Times New Roman"/>
          <w:sz w:val="24"/>
          <w:szCs w:val="24"/>
        </w:rPr>
        <w:t xml:space="preserve">.  The research approach and methodologies </w:t>
      </w:r>
      <w:r w:rsidR="0099697A">
        <w:rPr>
          <w:rFonts w:ascii="Times New Roman" w:hAnsi="Times New Roman" w:cs="Times New Roman"/>
          <w:sz w:val="24"/>
          <w:szCs w:val="24"/>
        </w:rPr>
        <w:t>used</w:t>
      </w:r>
      <w:r w:rsidRPr="00600A16">
        <w:rPr>
          <w:rFonts w:ascii="Times New Roman" w:hAnsi="Times New Roman" w:cs="Times New Roman"/>
          <w:sz w:val="24"/>
          <w:szCs w:val="24"/>
        </w:rPr>
        <w:t xml:space="preserve"> are based on these underlying assumptions Essentially, </w:t>
      </w:r>
      <w:r w:rsidR="00BD1AB1">
        <w:rPr>
          <w:rFonts w:ascii="Times New Roman" w:hAnsi="Times New Roman" w:cs="Times New Roman"/>
          <w:sz w:val="24"/>
          <w:szCs w:val="24"/>
        </w:rPr>
        <w:t>I</w:t>
      </w:r>
      <w:r w:rsidRPr="00600A16">
        <w:rPr>
          <w:rFonts w:ascii="Times New Roman" w:hAnsi="Times New Roman" w:cs="Times New Roman"/>
          <w:sz w:val="24"/>
          <w:szCs w:val="24"/>
        </w:rPr>
        <w:t xml:space="preserve"> agree with </w:t>
      </w:r>
      <w:r w:rsidR="00BD1AB1">
        <w:rPr>
          <w:rFonts w:ascii="Times New Roman" w:hAnsi="Times New Roman" w:cs="Times New Roman"/>
          <w:sz w:val="24"/>
          <w:szCs w:val="24"/>
        </w:rPr>
        <w:fldChar w:fldCharType="begin"/>
      </w:r>
      <w:r w:rsidR="00E03729">
        <w:rPr>
          <w:rFonts w:ascii="Times New Roman" w:hAnsi="Times New Roman" w:cs="Times New Roman"/>
          <w:sz w:val="24"/>
          <w:szCs w:val="24"/>
        </w:rPr>
        <w:instrText xml:space="preserve"> ADDIN EN.CITE &lt;EndNote&gt;&lt;Cite AuthorYear="1"&gt;&lt;Author&gt;Saunders&lt;/Author&gt;&lt;Year&gt;2017&lt;/Year&gt;&lt;RecNum&gt;772&lt;/RecNum&gt;&lt;DisplayText&gt;Saunders and Lewis (2017)&lt;/DisplayText&gt;&lt;record&gt;&lt;rec-number&gt;772&lt;/rec-number&gt;&lt;foreign-keys&gt;&lt;key app="EN" db-id="zedta05si2ft2heat27xsazpesv0avfp5dtp" timestamp="1719704502"&gt;772&lt;/key&gt;&lt;/foreign-keys&gt;&lt;ref-type name="Book"&gt;6&lt;/ref-type&gt;&lt;contributors&gt;&lt;authors&gt;&lt;author&gt;Saunders, Mark&lt;/author&gt;&lt;author&gt;Lewis, Philip&lt;/author&gt;&lt;/authors&gt;&lt;/contributors&gt;&lt;titles&gt;&lt;title&gt;Doing research in business and management&lt;/title&gt;&lt;/titles&gt;&lt;dates&gt;&lt;year&gt;2017&lt;/year&gt;&lt;/dates&gt;&lt;publisher&gt;Pearson&lt;/publisher&gt;&lt;isbn&gt;129213352X&lt;/isbn&gt;&lt;urls&gt;&lt;/urls&gt;&lt;/record&gt;&lt;/Cite&gt;&lt;/EndNote&gt;</w:instrText>
      </w:r>
      <w:r w:rsidR="00BD1AB1">
        <w:rPr>
          <w:rFonts w:ascii="Times New Roman" w:hAnsi="Times New Roman" w:cs="Times New Roman"/>
          <w:sz w:val="24"/>
          <w:szCs w:val="24"/>
        </w:rPr>
        <w:fldChar w:fldCharType="separate"/>
      </w:r>
      <w:r w:rsidR="00E03729">
        <w:rPr>
          <w:rFonts w:ascii="Times New Roman" w:hAnsi="Times New Roman" w:cs="Times New Roman"/>
          <w:noProof/>
          <w:sz w:val="24"/>
          <w:szCs w:val="24"/>
        </w:rPr>
        <w:t>Saunders and Lewis (2017)</w:t>
      </w:r>
      <w:r w:rsidR="00BD1AB1">
        <w:rPr>
          <w:rFonts w:ascii="Times New Roman" w:hAnsi="Times New Roman" w:cs="Times New Roman"/>
          <w:sz w:val="24"/>
          <w:szCs w:val="24"/>
        </w:rPr>
        <w:fldChar w:fldCharType="end"/>
      </w:r>
      <w:r w:rsidRPr="00600A16">
        <w:rPr>
          <w:rFonts w:ascii="Times New Roman" w:hAnsi="Times New Roman" w:cs="Times New Roman"/>
          <w:sz w:val="24"/>
          <w:szCs w:val="24"/>
        </w:rPr>
        <w:t xml:space="preserve"> in asserting that the crucial issue is not whether our research should be influenced by philosophy, but rather how well we can contemplate our philosophical decisions and justify them in comparison to the other options available.</w:t>
      </w:r>
      <w:r w:rsidR="00A31A0D">
        <w:rPr>
          <w:rFonts w:ascii="Times New Roman" w:hAnsi="Times New Roman" w:cs="Times New Roman"/>
          <w:sz w:val="24"/>
          <w:szCs w:val="24"/>
        </w:rPr>
        <w:t xml:space="preserve"> In line with this, the positivist approach is considered appropriate for this research. </w:t>
      </w:r>
    </w:p>
    <w:p w14:paraId="26EFCA54" w14:textId="6DB62B8E" w:rsidR="003F3E93" w:rsidRDefault="00AD5A61" w:rsidP="00AD5A61">
      <w:pPr>
        <w:spacing w:line="480" w:lineRule="auto"/>
        <w:jc w:val="both"/>
        <w:rPr>
          <w:rFonts w:ascii="Times New Roman" w:hAnsi="Times New Roman" w:cs="Times New Roman"/>
          <w:sz w:val="24"/>
          <w:szCs w:val="24"/>
        </w:rPr>
      </w:pPr>
      <w:r w:rsidRPr="00AD5A61">
        <w:rPr>
          <w:rFonts w:ascii="Times New Roman" w:hAnsi="Times New Roman" w:cs="Times New Roman"/>
          <w:sz w:val="24"/>
          <w:szCs w:val="24"/>
        </w:rPr>
        <w:t>The positivist paradigm is a research viewpoint that is backed by the scientific method of investigation. Positivism is a kind of philosophical realism that strongly adheres to the hypothe</w:t>
      </w:r>
      <w:r w:rsidR="0099697A">
        <w:rPr>
          <w:rFonts w:ascii="Times New Roman" w:hAnsi="Times New Roman" w:cs="Times New Roman"/>
          <w:sz w:val="24"/>
          <w:szCs w:val="24"/>
        </w:rPr>
        <w:t xml:space="preserve">tic-deductive method </w:t>
      </w:r>
      <w:r w:rsidR="00E03729">
        <w:rPr>
          <w:rFonts w:ascii="Times New Roman" w:hAnsi="Times New Roman" w:cs="Times New Roman"/>
          <w:sz w:val="24"/>
          <w:szCs w:val="24"/>
        </w:rPr>
        <w:fldChar w:fldCharType="begin"/>
      </w:r>
      <w:r w:rsidR="00E03729">
        <w:rPr>
          <w:rFonts w:ascii="Times New Roman" w:hAnsi="Times New Roman" w:cs="Times New Roman"/>
          <w:sz w:val="24"/>
          <w:szCs w:val="24"/>
        </w:rPr>
        <w:instrText xml:space="preserve"> ADDIN EN.CITE &lt;EndNote&gt;&lt;Cite&gt;&lt;Author&gt;Bunge&lt;/Author&gt;&lt;Year&gt;2012&lt;/Year&gt;&lt;RecNum&gt;775&lt;/RecNum&gt;&lt;DisplayText&gt;(Bunge, 2012)&lt;/DisplayText&gt;&lt;record&gt;&lt;rec-number&gt;775&lt;/rec-number&gt;&lt;foreign-keys&gt;&lt;key app="EN" db-id="zedta05si2ft2heat27xsazpesv0avfp5dtp" timestamp="1719760328"&gt;775&lt;/key&gt;&lt;/foreign-keys&gt;&lt;ref-type name="Book"&gt;6&lt;/ref-type&gt;&lt;contributors&gt;&lt;authors&gt;&lt;author&gt;Bunge, Mario&lt;/author&gt;&lt;/authors&gt;&lt;/contributors&gt;&lt;titles&gt;&lt;title&gt;Evaluating philosophies&lt;/title&gt;&lt;/titles&gt;&lt;volume&gt;295&lt;/volume&gt;&lt;dates&gt;&lt;year&gt;2012&lt;/year&gt;&lt;/dates&gt;&lt;publisher&gt;Springer Science &amp;amp; Business Media&lt;/publisher&gt;&lt;isbn&gt;9400744080&lt;/isbn&gt;&lt;urls&gt;&lt;/urls&gt;&lt;/record&gt;&lt;/Cite&gt;&lt;/EndNote&gt;</w:instrText>
      </w:r>
      <w:r w:rsidR="00E03729">
        <w:rPr>
          <w:rFonts w:ascii="Times New Roman" w:hAnsi="Times New Roman" w:cs="Times New Roman"/>
          <w:sz w:val="24"/>
          <w:szCs w:val="24"/>
        </w:rPr>
        <w:fldChar w:fldCharType="separate"/>
      </w:r>
      <w:r w:rsidR="00E03729">
        <w:rPr>
          <w:rFonts w:ascii="Times New Roman" w:hAnsi="Times New Roman" w:cs="Times New Roman"/>
          <w:noProof/>
          <w:sz w:val="24"/>
          <w:szCs w:val="24"/>
        </w:rPr>
        <w:t>(Bunge, 2012)</w:t>
      </w:r>
      <w:r w:rsidR="00E03729">
        <w:rPr>
          <w:rFonts w:ascii="Times New Roman" w:hAnsi="Times New Roman" w:cs="Times New Roman"/>
          <w:sz w:val="24"/>
          <w:szCs w:val="24"/>
        </w:rPr>
        <w:fldChar w:fldCharType="end"/>
      </w:r>
      <w:r w:rsidRPr="00AD5A61">
        <w:rPr>
          <w:rFonts w:ascii="Times New Roman" w:hAnsi="Times New Roman" w:cs="Times New Roman"/>
          <w:sz w:val="24"/>
          <w:szCs w:val="24"/>
        </w:rPr>
        <w:t xml:space="preserve">. Positivists </w:t>
      </w:r>
      <w:proofErr w:type="spellStart"/>
      <w:r w:rsidRPr="00AD5A61">
        <w:rPr>
          <w:rFonts w:ascii="Times New Roman" w:hAnsi="Times New Roman" w:cs="Times New Roman"/>
          <w:sz w:val="24"/>
          <w:szCs w:val="24"/>
        </w:rPr>
        <w:t>recognise</w:t>
      </w:r>
      <w:proofErr w:type="spellEnd"/>
      <w:r w:rsidRPr="00AD5A61">
        <w:rPr>
          <w:rFonts w:ascii="Times New Roman" w:hAnsi="Times New Roman" w:cs="Times New Roman"/>
          <w:sz w:val="24"/>
          <w:szCs w:val="24"/>
        </w:rPr>
        <w:t xml:space="preserve"> the notion that science relies only on measurements and observations. Positivism, as stated in </w:t>
      </w:r>
      <w:r w:rsidR="00E03729">
        <w:rPr>
          <w:rFonts w:ascii="Times New Roman" w:hAnsi="Times New Roman" w:cs="Times New Roman"/>
          <w:sz w:val="24"/>
          <w:szCs w:val="24"/>
        </w:rPr>
        <w:fldChar w:fldCharType="begin"/>
      </w:r>
      <w:r w:rsidR="00E03729">
        <w:rPr>
          <w:rFonts w:ascii="Times New Roman" w:hAnsi="Times New Roman" w:cs="Times New Roman"/>
          <w:sz w:val="24"/>
          <w:szCs w:val="24"/>
        </w:rPr>
        <w:instrText xml:space="preserve"> ADDIN EN.CITE &lt;EndNote&gt;&lt;Cite&gt;&lt;Author&gt;Shan&lt;/Author&gt;&lt;Year&gt;2022&lt;/Year&gt;&lt;RecNum&gt;773&lt;/RecNum&gt;&lt;DisplayText&gt;(Shan, 2022)&lt;/DisplayText&gt;&lt;record&gt;&lt;rec-number&gt;773&lt;/rec-number&gt;&lt;foreign-keys&gt;&lt;key app="EN" db-id="zedta05si2ft2heat27xsazpesv0avfp5dtp" timestamp="1719758991"&gt;773&lt;/key&gt;&lt;/foreign-keys&gt;&lt;ref-type name="Journal Article"&gt;17&lt;/ref-type&gt;&lt;contributors&gt;&lt;authors&gt;&lt;author&gt;Shan, Yafeng&lt;/author&gt;&lt;/authors&gt;&lt;/contributors&gt;&lt;titles&gt;&lt;title&gt;Philosophical foundations of mixed methods research&lt;/title&gt;&lt;secondary-title&gt;Philosophy Compass&lt;/secondary-title&gt;&lt;/titles&gt;&lt;periodical&gt;&lt;full-title&gt;Philosophy Compass&lt;/full-title&gt;&lt;/periodical&gt;&lt;pages&gt;e12804&lt;/pages&gt;&lt;volume&gt;17&lt;/volume&gt;&lt;number&gt;1&lt;/number&gt;&lt;dates&gt;&lt;year&gt;2022&lt;/year&gt;&lt;/dates&gt;&lt;isbn&gt;1747-9991&lt;/isbn&gt;&lt;urls&gt;&lt;/urls&gt;&lt;/record&gt;&lt;/Cite&gt;&lt;/EndNote&gt;</w:instrText>
      </w:r>
      <w:r w:rsidR="00E03729">
        <w:rPr>
          <w:rFonts w:ascii="Times New Roman" w:hAnsi="Times New Roman" w:cs="Times New Roman"/>
          <w:sz w:val="24"/>
          <w:szCs w:val="24"/>
        </w:rPr>
        <w:fldChar w:fldCharType="separate"/>
      </w:r>
      <w:r w:rsidR="00E03729">
        <w:rPr>
          <w:rFonts w:ascii="Times New Roman" w:hAnsi="Times New Roman" w:cs="Times New Roman"/>
          <w:noProof/>
          <w:sz w:val="24"/>
          <w:szCs w:val="24"/>
        </w:rPr>
        <w:t>(Shan, 2022)</w:t>
      </w:r>
      <w:r w:rsidR="00E03729">
        <w:rPr>
          <w:rFonts w:ascii="Times New Roman" w:hAnsi="Times New Roman" w:cs="Times New Roman"/>
          <w:sz w:val="24"/>
          <w:szCs w:val="24"/>
        </w:rPr>
        <w:fldChar w:fldCharType="end"/>
      </w:r>
      <w:r w:rsidRPr="00AD5A61">
        <w:rPr>
          <w:rFonts w:ascii="Times New Roman" w:hAnsi="Times New Roman" w:cs="Times New Roman"/>
          <w:sz w:val="24"/>
          <w:szCs w:val="24"/>
        </w:rPr>
        <w:t xml:space="preserve">, asserts that knowledge and truth are investigations into correspondence and are hence connected to an external reality. It is used for the examination of fundamental and consequential interactions in nature. "It is the </w:t>
      </w:r>
      <w:proofErr w:type="spellStart"/>
      <w:r w:rsidRPr="00AD5A61">
        <w:rPr>
          <w:rFonts w:ascii="Times New Roman" w:hAnsi="Times New Roman" w:cs="Times New Roman"/>
          <w:sz w:val="24"/>
          <w:szCs w:val="24"/>
        </w:rPr>
        <w:lastRenderedPageBreak/>
        <w:t>favoured</w:t>
      </w:r>
      <w:proofErr w:type="spellEnd"/>
      <w:r w:rsidRPr="00AD5A61">
        <w:rPr>
          <w:rFonts w:ascii="Times New Roman" w:hAnsi="Times New Roman" w:cs="Times New Roman"/>
          <w:sz w:val="24"/>
          <w:szCs w:val="24"/>
        </w:rPr>
        <w:t xml:space="preserve"> perspective for conducting research, elucidating observations by </w:t>
      </w:r>
      <w:proofErr w:type="spellStart"/>
      <w:r w:rsidRPr="00AD5A61">
        <w:rPr>
          <w:rFonts w:ascii="Times New Roman" w:hAnsi="Times New Roman" w:cs="Times New Roman"/>
          <w:sz w:val="24"/>
          <w:szCs w:val="24"/>
        </w:rPr>
        <w:t>utilising</w:t>
      </w:r>
      <w:proofErr w:type="spellEnd"/>
      <w:r w:rsidRPr="00AD5A61">
        <w:rPr>
          <w:rFonts w:ascii="Times New Roman" w:hAnsi="Times New Roman" w:cs="Times New Roman"/>
          <w:sz w:val="24"/>
          <w:szCs w:val="24"/>
        </w:rPr>
        <w:t xml:space="preserve"> measurable facts or entities."</w:t>
      </w:r>
      <w:r w:rsidR="00E03729">
        <w:rPr>
          <w:rFonts w:ascii="Times New Roman" w:hAnsi="Times New Roman" w:cs="Times New Roman"/>
          <w:sz w:val="24"/>
          <w:szCs w:val="24"/>
        </w:rPr>
        <w:fldChar w:fldCharType="begin"/>
      </w:r>
      <w:r w:rsidR="00E03729">
        <w:rPr>
          <w:rFonts w:ascii="Times New Roman" w:hAnsi="Times New Roman" w:cs="Times New Roman"/>
          <w:sz w:val="24"/>
          <w:szCs w:val="24"/>
        </w:rPr>
        <w:instrText xml:space="preserve"> ADDIN EN.CITE &lt;EndNote&gt;&lt;Cite&gt;&lt;Author&gt;Bunge&lt;/Author&gt;&lt;Year&gt;2012&lt;/Year&gt;&lt;RecNum&gt;775&lt;/RecNum&gt;&lt;DisplayText&gt;(Bunge, 2012)&lt;/DisplayText&gt;&lt;record&gt;&lt;rec-number&gt;775&lt;/rec-number&gt;&lt;foreign-keys&gt;&lt;key app="EN" db-id="zedta05si2ft2heat27xsazpesv0avfp5dtp" timestamp="1719760328"&gt;775&lt;/key&gt;&lt;/foreign-keys&gt;&lt;ref-type name="Book"&gt;6&lt;/ref-type&gt;&lt;contributors&gt;&lt;authors&gt;&lt;author&gt;Bunge, Mario&lt;/author&gt;&lt;/authors&gt;&lt;/contributors&gt;&lt;titles&gt;&lt;title&gt;Evaluating philosophies&lt;/title&gt;&lt;/titles&gt;&lt;volume&gt;295&lt;/volume&gt;&lt;dates&gt;&lt;year&gt;2012&lt;/year&gt;&lt;/dates&gt;&lt;publisher&gt;Springer Science &amp;amp; Business Media&lt;/publisher&gt;&lt;isbn&gt;9400744080&lt;/isbn&gt;&lt;urls&gt;&lt;/urls&gt;&lt;/record&gt;&lt;/Cite&gt;&lt;/EndNote&gt;</w:instrText>
      </w:r>
      <w:r w:rsidR="00E03729">
        <w:rPr>
          <w:rFonts w:ascii="Times New Roman" w:hAnsi="Times New Roman" w:cs="Times New Roman"/>
          <w:sz w:val="24"/>
          <w:szCs w:val="24"/>
        </w:rPr>
        <w:fldChar w:fldCharType="separate"/>
      </w:r>
      <w:r w:rsidR="00E03729">
        <w:rPr>
          <w:rFonts w:ascii="Times New Roman" w:hAnsi="Times New Roman" w:cs="Times New Roman"/>
          <w:noProof/>
          <w:sz w:val="24"/>
          <w:szCs w:val="24"/>
        </w:rPr>
        <w:t>(Bunge, 2012)</w:t>
      </w:r>
      <w:r w:rsidR="00E03729">
        <w:rPr>
          <w:rFonts w:ascii="Times New Roman" w:hAnsi="Times New Roman" w:cs="Times New Roman"/>
          <w:sz w:val="24"/>
          <w:szCs w:val="24"/>
        </w:rPr>
        <w:fldChar w:fldCharType="end"/>
      </w:r>
      <w:r w:rsidRPr="00AD5A61">
        <w:rPr>
          <w:rFonts w:ascii="Times New Roman" w:hAnsi="Times New Roman" w:cs="Times New Roman"/>
          <w:sz w:val="24"/>
          <w:szCs w:val="24"/>
        </w:rPr>
        <w:t xml:space="preserve">. Positivists hold the belief that science is the most valid approach to doing research and they follow a quantitative research methodology </w:t>
      </w:r>
      <w:r w:rsidR="00E03729">
        <w:rPr>
          <w:rFonts w:ascii="Times New Roman" w:hAnsi="Times New Roman" w:cs="Times New Roman"/>
          <w:sz w:val="24"/>
          <w:szCs w:val="24"/>
        </w:rPr>
        <w:fldChar w:fldCharType="begin"/>
      </w:r>
      <w:r w:rsidR="00E03729">
        <w:rPr>
          <w:rFonts w:ascii="Times New Roman" w:hAnsi="Times New Roman" w:cs="Times New Roman"/>
          <w:sz w:val="24"/>
          <w:szCs w:val="24"/>
        </w:rPr>
        <w:instrText xml:space="preserve"> ADDIN EN.CITE &lt;EndNote&gt;&lt;Cite&gt;&lt;Author&gt;Bunge&lt;/Author&gt;&lt;Year&gt;2012&lt;/Year&gt;&lt;RecNum&gt;775&lt;/RecNum&gt;&lt;DisplayText&gt;(Bunge, 2012)&lt;/DisplayText&gt;&lt;record&gt;&lt;rec-number&gt;775&lt;/rec-number&gt;&lt;foreign-keys&gt;&lt;key app="EN" db-id="zedta05si2ft2heat27xsazpesv0avfp5dtp" timestamp="1719760328"&gt;775&lt;/key&gt;&lt;/foreign-keys&gt;&lt;ref-type name="Book"&gt;6&lt;/ref-type&gt;&lt;contributors&gt;&lt;authors&gt;&lt;author&gt;Bunge, Mario&lt;/author&gt;&lt;/authors&gt;&lt;/contributors&gt;&lt;titles&gt;&lt;title&gt;Evaluating philosophies&lt;/title&gt;&lt;/titles&gt;&lt;volume&gt;295&lt;/volume&gt;&lt;dates&gt;&lt;year&gt;2012&lt;/year&gt;&lt;/dates&gt;&lt;publisher&gt;Springer Science &amp;amp; Business Media&lt;/publisher&gt;&lt;isbn&gt;9400744080&lt;/isbn&gt;&lt;urls&gt;&lt;/urls&gt;&lt;/record&gt;&lt;/Cite&gt;&lt;/EndNote&gt;</w:instrText>
      </w:r>
      <w:r w:rsidR="00E03729">
        <w:rPr>
          <w:rFonts w:ascii="Times New Roman" w:hAnsi="Times New Roman" w:cs="Times New Roman"/>
          <w:sz w:val="24"/>
          <w:szCs w:val="24"/>
        </w:rPr>
        <w:fldChar w:fldCharType="separate"/>
      </w:r>
      <w:r w:rsidR="00E03729">
        <w:rPr>
          <w:rFonts w:ascii="Times New Roman" w:hAnsi="Times New Roman" w:cs="Times New Roman"/>
          <w:noProof/>
          <w:sz w:val="24"/>
          <w:szCs w:val="24"/>
        </w:rPr>
        <w:t>(Bunge, 2012)</w:t>
      </w:r>
      <w:r w:rsidR="00E03729">
        <w:rPr>
          <w:rFonts w:ascii="Times New Roman" w:hAnsi="Times New Roman" w:cs="Times New Roman"/>
          <w:sz w:val="24"/>
          <w:szCs w:val="24"/>
        </w:rPr>
        <w:fldChar w:fldCharType="end"/>
      </w:r>
      <w:r w:rsidRPr="00AD5A61">
        <w:rPr>
          <w:rFonts w:ascii="Times New Roman" w:hAnsi="Times New Roman" w:cs="Times New Roman"/>
          <w:sz w:val="24"/>
          <w:szCs w:val="24"/>
        </w:rPr>
        <w:t xml:space="preserve">. Positivists maintain that there exists a singular, objective reality when it comes to ontology. They also believe that the information created is external and devoid of particular explanations. According to </w:t>
      </w:r>
      <w:r w:rsidR="00FF583C">
        <w:rPr>
          <w:rFonts w:ascii="Times New Roman" w:hAnsi="Times New Roman" w:cs="Times New Roman"/>
          <w:sz w:val="24"/>
          <w:szCs w:val="24"/>
        </w:rPr>
        <w:fldChar w:fldCharType="begin"/>
      </w:r>
      <w:r w:rsidR="00FF583C">
        <w:rPr>
          <w:rFonts w:ascii="Times New Roman" w:hAnsi="Times New Roman" w:cs="Times New Roman"/>
          <w:sz w:val="24"/>
          <w:szCs w:val="24"/>
        </w:rPr>
        <w:instrText xml:space="preserve"> ADDIN EN.CITE &lt;EndNote&gt;&lt;Cite AuthorYear="1"&gt;&lt;Author&gt;Sanchez&lt;/Author&gt;&lt;Year&gt;2023&lt;/Year&gt;&lt;RecNum&gt;774&lt;/RecNum&gt;&lt;DisplayText&gt;Sanchez et al. (2023)&lt;/DisplayText&gt;&lt;record&gt;&lt;rec-number&gt;774&lt;/rec-number&gt;&lt;foreign-keys&gt;&lt;key app="EN" db-id="zedta05si2ft2heat27xsazpesv0avfp5dtp" timestamp="1719759917"&gt;774&lt;/key&gt;&lt;/foreign-keys&gt;&lt;ref-type name="Journal Article"&gt;17&lt;/ref-type&gt;&lt;contributors&gt;&lt;authors&gt;&lt;author&gt;Sanchez, Juan I&lt;/author&gt;&lt;author&gt;Bonache, Jaime&lt;/author&gt;&lt;author&gt;Paz-Aparicio, Carmen&lt;/author&gt;&lt;author&gt;Oberty, Celia Zárraga&lt;/author&gt;&lt;/authors&gt;&lt;/contributors&gt;&lt;titles&gt;&lt;title&gt;Combining interpretivism and positivism in international business research: The example of the expatriate role&lt;/title&gt;&lt;secondary-title&gt;Journal of World Business&lt;/secondary-title&gt;&lt;/titles&gt;&lt;periodical&gt;&lt;full-title&gt;Journal of World Business&lt;/full-title&gt;&lt;/periodical&gt;&lt;pages&gt;101419&lt;/pages&gt;&lt;volume&gt;58&lt;/volume&gt;&lt;number&gt;2&lt;/number&gt;&lt;dates&gt;&lt;year&gt;2023&lt;/year&gt;&lt;/dates&gt;&lt;isbn&gt;1090-9516&lt;/isbn&gt;&lt;urls&gt;&lt;/urls&gt;&lt;/record&gt;&lt;/Cite&gt;&lt;/EndNote&gt;</w:instrText>
      </w:r>
      <w:r w:rsidR="00FF583C">
        <w:rPr>
          <w:rFonts w:ascii="Times New Roman" w:hAnsi="Times New Roman" w:cs="Times New Roman"/>
          <w:sz w:val="24"/>
          <w:szCs w:val="24"/>
        </w:rPr>
        <w:fldChar w:fldCharType="separate"/>
      </w:r>
      <w:r w:rsidR="00FF583C">
        <w:rPr>
          <w:rFonts w:ascii="Times New Roman" w:hAnsi="Times New Roman" w:cs="Times New Roman"/>
          <w:noProof/>
          <w:sz w:val="24"/>
          <w:szCs w:val="24"/>
        </w:rPr>
        <w:t>Sanchez et al. (2023)</w:t>
      </w:r>
      <w:r w:rsidR="00FF583C">
        <w:rPr>
          <w:rFonts w:ascii="Times New Roman" w:hAnsi="Times New Roman" w:cs="Times New Roman"/>
          <w:sz w:val="24"/>
          <w:szCs w:val="24"/>
        </w:rPr>
        <w:fldChar w:fldCharType="end"/>
      </w:r>
      <w:r w:rsidRPr="00AD5A61">
        <w:rPr>
          <w:rFonts w:ascii="Times New Roman" w:hAnsi="Times New Roman" w:cs="Times New Roman"/>
          <w:sz w:val="24"/>
          <w:szCs w:val="24"/>
        </w:rPr>
        <w:t xml:space="preserve">, the data collection process as the substance of the data cannot be altered. The fundamental assumption is that the researcher remains unbiased, exerting no effect on, nor being affected by, the study topic. </w:t>
      </w:r>
    </w:p>
    <w:p w14:paraId="6F17187D" w14:textId="5DC230CF" w:rsidR="00BD3B2B" w:rsidRDefault="00AD5A61" w:rsidP="00AD5A61">
      <w:pPr>
        <w:spacing w:line="480" w:lineRule="auto"/>
        <w:jc w:val="both"/>
        <w:rPr>
          <w:rFonts w:ascii="Times New Roman" w:hAnsi="Times New Roman" w:cs="Times New Roman"/>
          <w:sz w:val="24"/>
          <w:szCs w:val="24"/>
        </w:rPr>
      </w:pPr>
      <w:r w:rsidRPr="00AD5A61">
        <w:rPr>
          <w:rFonts w:ascii="Times New Roman" w:hAnsi="Times New Roman" w:cs="Times New Roman"/>
          <w:sz w:val="24"/>
          <w:szCs w:val="24"/>
        </w:rPr>
        <w:t xml:space="preserve">Within the positivist paradigm, research is </w:t>
      </w:r>
      <w:proofErr w:type="spellStart"/>
      <w:r w:rsidRPr="00AD5A61">
        <w:rPr>
          <w:rFonts w:ascii="Times New Roman" w:hAnsi="Times New Roman" w:cs="Times New Roman"/>
          <w:sz w:val="24"/>
          <w:szCs w:val="24"/>
        </w:rPr>
        <w:t>characterised</w:t>
      </w:r>
      <w:proofErr w:type="spellEnd"/>
      <w:r w:rsidRPr="00AD5A61">
        <w:rPr>
          <w:rFonts w:ascii="Times New Roman" w:hAnsi="Times New Roman" w:cs="Times New Roman"/>
          <w:sz w:val="24"/>
          <w:szCs w:val="24"/>
        </w:rPr>
        <w:t xml:space="preserve"> by its quantitative nature and reliance on deductive reasoning. Conclusions are derived via the process of proposing and testing hypotheses. Therefore, forecasts and justifications rely on quantifiable results. The four assumptions of determinism, empiricism, parsimony, and generalizability, as stated by</w:t>
      </w:r>
      <w:r w:rsidR="00F836FD">
        <w:rPr>
          <w:rFonts w:ascii="Times New Roman" w:hAnsi="Times New Roman" w:cs="Times New Roman"/>
          <w:sz w:val="24"/>
          <w:szCs w:val="24"/>
        </w:rPr>
        <w:t xml:space="preserve"> </w:t>
      </w:r>
      <w:r w:rsidR="00FF583C">
        <w:rPr>
          <w:rFonts w:ascii="Times New Roman" w:hAnsi="Times New Roman" w:cs="Times New Roman"/>
          <w:sz w:val="24"/>
          <w:szCs w:val="24"/>
        </w:rPr>
        <w:fldChar w:fldCharType="begin"/>
      </w:r>
      <w:r w:rsidR="00FF583C">
        <w:rPr>
          <w:rFonts w:ascii="Times New Roman" w:hAnsi="Times New Roman" w:cs="Times New Roman"/>
          <w:sz w:val="24"/>
          <w:szCs w:val="24"/>
        </w:rPr>
        <w:instrText xml:space="preserve"> ADDIN EN.CITE &lt;EndNote&gt;&lt;Cite&gt;&lt;Author&gt;Dupre&lt;/Author&gt;&lt;Year&gt;2021&lt;/Year&gt;&lt;RecNum&gt;776&lt;/RecNum&gt;&lt;DisplayText&gt;(Dupre, 2021)&lt;/DisplayText&gt;&lt;record&gt;&lt;rec-number&gt;776&lt;/rec-number&gt;&lt;foreign-keys&gt;&lt;key app="EN" db-id="zedta05si2ft2heat27xsazpesv0avfp5dtp" timestamp="1719760921"&gt;776&lt;/key&gt;&lt;/foreign-keys&gt;&lt;ref-type name="Journal Article"&gt;17&lt;/ref-type&gt;&lt;contributors&gt;&lt;authors&gt;&lt;author&gt;Dupre, Gabe&lt;/author&gt;&lt;/authors&gt;&lt;/contributors&gt;&lt;titles&gt;&lt;title&gt;Empiricism, syntax, and ontogeny&lt;/title&gt;&lt;secondary-title&gt;Philosophical Psychology&lt;/secondary-title&gt;&lt;/titles&gt;&lt;periodical&gt;&lt;full-title&gt;Philosophical Psychology&lt;/full-title&gt;&lt;/periodical&gt;&lt;pages&gt;1011-1046&lt;/pages&gt;&lt;volume&gt;34&lt;/volume&gt;&lt;number&gt;7&lt;/number&gt;&lt;dates&gt;&lt;year&gt;2021&lt;/year&gt;&lt;/dates&gt;&lt;isbn&gt;0951-5089&lt;/isbn&gt;&lt;urls&gt;&lt;/urls&gt;&lt;/record&gt;&lt;/Cite&gt;&lt;/EndNote&gt;</w:instrText>
      </w:r>
      <w:r w:rsidR="00FF583C">
        <w:rPr>
          <w:rFonts w:ascii="Times New Roman" w:hAnsi="Times New Roman" w:cs="Times New Roman"/>
          <w:sz w:val="24"/>
          <w:szCs w:val="24"/>
        </w:rPr>
        <w:fldChar w:fldCharType="separate"/>
      </w:r>
      <w:r w:rsidR="00FF583C">
        <w:rPr>
          <w:rFonts w:ascii="Times New Roman" w:hAnsi="Times New Roman" w:cs="Times New Roman"/>
          <w:noProof/>
          <w:sz w:val="24"/>
          <w:szCs w:val="24"/>
        </w:rPr>
        <w:t>(Dupre, 2021)</w:t>
      </w:r>
      <w:r w:rsidR="00FF583C">
        <w:rPr>
          <w:rFonts w:ascii="Times New Roman" w:hAnsi="Times New Roman" w:cs="Times New Roman"/>
          <w:sz w:val="24"/>
          <w:szCs w:val="24"/>
        </w:rPr>
        <w:fldChar w:fldCharType="end"/>
      </w:r>
      <w:r w:rsidRPr="00AD5A61">
        <w:rPr>
          <w:rFonts w:ascii="Times New Roman" w:hAnsi="Times New Roman" w:cs="Times New Roman"/>
          <w:sz w:val="24"/>
          <w:szCs w:val="24"/>
        </w:rPr>
        <w:t xml:space="preserve">, provide the basis for these quantifiable results. Determinism posits that extrinsic factors are the ultimate cause of the occurrences that we see. The second principle of empiricism is that in order to thoroughly study a research subject, it is necessary to collect authentic empirical data. This data will serve to confirm the chosen theoretical framework for the research and facilitate the testing of hypotheses. Furthermore, the positivist paradigm operates on the assumption of parsimony, which pertains to the researcher's </w:t>
      </w:r>
      <w:proofErr w:type="spellStart"/>
      <w:r w:rsidRPr="00AD5A61">
        <w:rPr>
          <w:rFonts w:ascii="Times New Roman" w:hAnsi="Times New Roman" w:cs="Times New Roman"/>
          <w:sz w:val="24"/>
          <w:szCs w:val="24"/>
        </w:rPr>
        <w:t>endeavour</w:t>
      </w:r>
      <w:proofErr w:type="spellEnd"/>
      <w:r w:rsidRPr="00AD5A61">
        <w:rPr>
          <w:rFonts w:ascii="Times New Roman" w:hAnsi="Times New Roman" w:cs="Times New Roman"/>
          <w:sz w:val="24"/>
          <w:szCs w:val="24"/>
        </w:rPr>
        <w:t xml:space="preserve"> to provide the most succinct elucidation of the phenomena under investigation. </w:t>
      </w:r>
    </w:p>
    <w:p w14:paraId="487F9F02" w14:textId="08BA6C9E" w:rsidR="00895007" w:rsidRDefault="00AD5A61" w:rsidP="009705EC">
      <w:pPr>
        <w:spacing w:line="480" w:lineRule="auto"/>
        <w:jc w:val="both"/>
        <w:rPr>
          <w:rFonts w:ascii="Times New Roman" w:hAnsi="Times New Roman" w:cs="Times New Roman"/>
          <w:sz w:val="24"/>
          <w:szCs w:val="24"/>
        </w:rPr>
      </w:pPr>
      <w:r w:rsidRPr="00AD5A61">
        <w:rPr>
          <w:rFonts w:ascii="Times New Roman" w:hAnsi="Times New Roman" w:cs="Times New Roman"/>
          <w:sz w:val="24"/>
          <w:szCs w:val="24"/>
        </w:rPr>
        <w:t xml:space="preserve">Finally, the generalizability assumptions state that research results generated under the positivist paradigm in a certain context should </w:t>
      </w:r>
      <w:r w:rsidR="00FF583C">
        <w:rPr>
          <w:rFonts w:ascii="Times New Roman" w:hAnsi="Times New Roman" w:cs="Times New Roman"/>
          <w:sz w:val="24"/>
          <w:szCs w:val="24"/>
        </w:rPr>
        <w:t>apply</w:t>
      </w:r>
      <w:r w:rsidRPr="00AD5A61">
        <w:rPr>
          <w:rFonts w:ascii="Times New Roman" w:hAnsi="Times New Roman" w:cs="Times New Roman"/>
          <w:sz w:val="24"/>
          <w:szCs w:val="24"/>
        </w:rPr>
        <w:t xml:space="preserve"> to other settings via inductive reasoning. Choosing to adopt a seemingly value-free perspective might indicate the existence of a certain value position. To encourage replication positivist researchers use </w:t>
      </w:r>
      <w:r w:rsidR="00A31A0D">
        <w:rPr>
          <w:rFonts w:ascii="Times New Roman" w:hAnsi="Times New Roman" w:cs="Times New Roman"/>
          <w:sz w:val="24"/>
          <w:szCs w:val="24"/>
        </w:rPr>
        <w:t>a replicable methodology</w:t>
      </w:r>
      <w:r w:rsidRPr="00AD5A61">
        <w:rPr>
          <w:rFonts w:ascii="Times New Roman" w:hAnsi="Times New Roman" w:cs="Times New Roman"/>
          <w:sz w:val="24"/>
          <w:szCs w:val="24"/>
        </w:rPr>
        <w:t xml:space="preserve"> </w:t>
      </w:r>
      <w:r w:rsidR="00FF583C">
        <w:rPr>
          <w:rFonts w:ascii="Times New Roman" w:hAnsi="Times New Roman" w:cs="Times New Roman"/>
          <w:sz w:val="24"/>
          <w:szCs w:val="24"/>
        </w:rPr>
        <w:fldChar w:fldCharType="begin"/>
      </w:r>
      <w:r w:rsidR="00FF583C">
        <w:rPr>
          <w:rFonts w:ascii="Times New Roman" w:hAnsi="Times New Roman" w:cs="Times New Roman"/>
          <w:sz w:val="24"/>
          <w:szCs w:val="24"/>
        </w:rPr>
        <w:instrText xml:space="preserve"> ADDIN EN.CITE &lt;EndNote&gt;&lt;Cite&gt;&lt;Author&gt;Bunge&lt;/Author&gt;&lt;Year&gt;2012&lt;/Year&gt;&lt;RecNum&gt;775&lt;/RecNum&gt;&lt;DisplayText&gt;(Bunge, 2012)&lt;/DisplayText&gt;&lt;record&gt;&lt;rec-number&gt;775&lt;/rec-number&gt;&lt;foreign-keys&gt;&lt;key app="EN" db-id="zedta05si2ft2heat27xsazpesv0avfp5dtp" timestamp="1719760328"&gt;775&lt;/key&gt;&lt;/foreign-keys&gt;&lt;ref-type name="Book"&gt;6&lt;/ref-type&gt;&lt;contributors&gt;&lt;authors&gt;&lt;author&gt;Bunge, Mario&lt;/author&gt;&lt;/authors&gt;&lt;/contributors&gt;&lt;titles&gt;&lt;title&gt;Evaluating philosophies&lt;/title&gt;&lt;/titles&gt;&lt;volume&gt;295&lt;/volume&gt;&lt;dates&gt;&lt;year&gt;2012&lt;/year&gt;&lt;/dates&gt;&lt;publisher&gt;Springer Science &amp;amp; Business Media&lt;/publisher&gt;&lt;isbn&gt;9400744080&lt;/isbn&gt;&lt;urls&gt;&lt;/urls&gt;&lt;/record&gt;&lt;/Cite&gt;&lt;/EndNote&gt;</w:instrText>
      </w:r>
      <w:r w:rsidR="00FF583C">
        <w:rPr>
          <w:rFonts w:ascii="Times New Roman" w:hAnsi="Times New Roman" w:cs="Times New Roman"/>
          <w:sz w:val="24"/>
          <w:szCs w:val="24"/>
        </w:rPr>
        <w:fldChar w:fldCharType="separate"/>
      </w:r>
      <w:r w:rsidR="00FF583C">
        <w:rPr>
          <w:rFonts w:ascii="Times New Roman" w:hAnsi="Times New Roman" w:cs="Times New Roman"/>
          <w:noProof/>
          <w:sz w:val="24"/>
          <w:szCs w:val="24"/>
        </w:rPr>
        <w:t>(Bunge, 2012)</w:t>
      </w:r>
      <w:r w:rsidR="00FF583C">
        <w:rPr>
          <w:rFonts w:ascii="Times New Roman" w:hAnsi="Times New Roman" w:cs="Times New Roman"/>
          <w:sz w:val="24"/>
          <w:szCs w:val="24"/>
        </w:rPr>
        <w:fldChar w:fldCharType="end"/>
      </w:r>
      <w:r w:rsidR="00FF583C">
        <w:rPr>
          <w:rFonts w:ascii="Times New Roman" w:hAnsi="Times New Roman" w:cs="Times New Roman"/>
          <w:sz w:val="24"/>
          <w:szCs w:val="24"/>
        </w:rPr>
        <w:t>.</w:t>
      </w:r>
      <w:r w:rsidR="00F7092D">
        <w:rPr>
          <w:rFonts w:ascii="Times New Roman" w:hAnsi="Times New Roman" w:cs="Times New Roman"/>
          <w:sz w:val="24"/>
          <w:szCs w:val="24"/>
        </w:rPr>
        <w:t xml:space="preserve"> </w:t>
      </w:r>
      <w:r w:rsidR="00895007" w:rsidRPr="00895007">
        <w:rPr>
          <w:rFonts w:ascii="Times New Roman" w:hAnsi="Times New Roman" w:cs="Times New Roman"/>
          <w:sz w:val="24"/>
          <w:szCs w:val="24"/>
        </w:rPr>
        <w:t>Th</w:t>
      </w:r>
      <w:r w:rsidR="00A31A0D">
        <w:rPr>
          <w:rFonts w:ascii="Times New Roman" w:hAnsi="Times New Roman" w:cs="Times New Roman"/>
          <w:sz w:val="24"/>
          <w:szCs w:val="24"/>
        </w:rPr>
        <w:t>is</w:t>
      </w:r>
      <w:r w:rsidR="00895007" w:rsidRPr="00895007">
        <w:rPr>
          <w:rFonts w:ascii="Times New Roman" w:hAnsi="Times New Roman" w:cs="Times New Roman"/>
          <w:sz w:val="24"/>
          <w:szCs w:val="24"/>
        </w:rPr>
        <w:t xml:space="preserve"> research develops hypotheses on the influence of working capital management on the environmental performance of manufacturing enterprises in Sub-Saharan Africa using a </w:t>
      </w:r>
      <w:r w:rsidR="00895007" w:rsidRPr="00895007">
        <w:rPr>
          <w:rFonts w:ascii="Times New Roman" w:hAnsi="Times New Roman" w:cs="Times New Roman"/>
          <w:sz w:val="24"/>
          <w:szCs w:val="24"/>
        </w:rPr>
        <w:lastRenderedPageBreak/>
        <w:t xml:space="preserve">quantitative approach and </w:t>
      </w:r>
      <w:r w:rsidR="00170611">
        <w:rPr>
          <w:rFonts w:ascii="Times New Roman" w:hAnsi="Times New Roman" w:cs="Times New Roman"/>
          <w:sz w:val="24"/>
          <w:szCs w:val="24"/>
        </w:rPr>
        <w:t>several</w:t>
      </w:r>
      <w:r w:rsidR="00A31A0D">
        <w:rPr>
          <w:rFonts w:ascii="Times New Roman" w:hAnsi="Times New Roman" w:cs="Times New Roman"/>
          <w:sz w:val="24"/>
          <w:szCs w:val="24"/>
        </w:rPr>
        <w:t xml:space="preserve"> qualitative</w:t>
      </w:r>
      <w:r w:rsidR="00895007" w:rsidRPr="00895007">
        <w:rPr>
          <w:rFonts w:ascii="Times New Roman" w:hAnsi="Times New Roman" w:cs="Times New Roman"/>
          <w:sz w:val="24"/>
          <w:szCs w:val="24"/>
        </w:rPr>
        <w:t xml:space="preserve"> methodologies. The research also looks at the mediating role of capital structure and the moderating influence of capital expenditure.</w:t>
      </w:r>
    </w:p>
    <w:p w14:paraId="7D30871C" w14:textId="5767D217" w:rsidR="009C3959" w:rsidRPr="00301252" w:rsidRDefault="00AD1C72" w:rsidP="00302F11">
      <w:pPr>
        <w:pStyle w:val="Heading2"/>
      </w:pPr>
      <w:bookmarkStart w:id="90" w:name="_Toc173535946"/>
      <w:r w:rsidRPr="00301252">
        <w:t>3.3 Research Approach</w:t>
      </w:r>
      <w:bookmarkEnd w:id="90"/>
    </w:p>
    <w:p w14:paraId="4FA235CF" w14:textId="7D1C3978" w:rsidR="009C3959" w:rsidRDefault="009C3959" w:rsidP="009C3959">
      <w:pPr>
        <w:spacing w:line="480" w:lineRule="auto"/>
        <w:jc w:val="both"/>
        <w:rPr>
          <w:rFonts w:ascii="Times New Roman" w:hAnsi="Times New Roman" w:cs="Times New Roman"/>
          <w:sz w:val="24"/>
          <w:szCs w:val="24"/>
        </w:rPr>
      </w:pPr>
      <w:r w:rsidRPr="009C3959">
        <w:rPr>
          <w:rFonts w:ascii="Times New Roman" w:hAnsi="Times New Roman" w:cs="Times New Roman"/>
          <w:sz w:val="24"/>
          <w:szCs w:val="24"/>
        </w:rPr>
        <w:t>A research design refers to the overall strategies used by the researcher to achieve the goals of the inquiry. According to</w:t>
      </w:r>
      <w:r w:rsidR="001E17C9">
        <w:rPr>
          <w:rFonts w:ascii="Times New Roman" w:hAnsi="Times New Roman" w:cs="Times New Roman"/>
          <w:sz w:val="24"/>
          <w:szCs w:val="24"/>
        </w:rPr>
        <w:t xml:space="preserve"> </w:t>
      </w:r>
      <w:r w:rsidR="007B2121">
        <w:rPr>
          <w:rFonts w:ascii="Times New Roman" w:hAnsi="Times New Roman" w:cs="Times New Roman"/>
          <w:sz w:val="24"/>
          <w:szCs w:val="24"/>
        </w:rPr>
        <w:fldChar w:fldCharType="begin"/>
      </w:r>
      <w:r w:rsidR="007B2121">
        <w:rPr>
          <w:rFonts w:ascii="Times New Roman" w:hAnsi="Times New Roman" w:cs="Times New Roman"/>
          <w:sz w:val="24"/>
          <w:szCs w:val="24"/>
        </w:rPr>
        <w:instrText xml:space="preserve"> ADDIN EN.CITE &lt;EndNote&gt;&lt;Cite&gt;&lt;Author&gt;Ramlo&lt;/Author&gt;&lt;Year&gt;2020&lt;/Year&gt;&lt;RecNum&gt;778&lt;/RecNum&gt;&lt;DisplayText&gt;(Ramlo, 2020)&lt;/DisplayText&gt;&lt;record&gt;&lt;rec-number&gt;778&lt;/rec-number&gt;&lt;foreign-keys&gt;&lt;key app="EN" db-id="zedta05si2ft2heat27xsazpesv0avfp5dtp" timestamp="1719761740"&gt;778&lt;/key&gt;&lt;/foreign-keys&gt;&lt;ref-type name="Journal Article"&gt;17&lt;/ref-type&gt;&lt;contributors&gt;&lt;authors&gt;&lt;author&gt;Ramlo, Susan E&lt;/author&gt;&lt;/authors&gt;&lt;/contributors&gt;&lt;titles&gt;&lt;title&gt;Divergent viewpoints about the statistical stage of a mixed method: qualitative versus quantitative orientations&lt;/title&gt;&lt;secondary-title&gt;International Journal of Research &amp;amp; Method in Education&lt;/secondary-title&gt;&lt;/titles&gt;&lt;periodical&gt;&lt;full-title&gt;International Journal of Research &amp;amp; Method in Education&lt;/full-title&gt;&lt;/periodical&gt;&lt;pages&gt;93-111&lt;/pages&gt;&lt;volume&gt;43&lt;/volume&gt;&lt;number&gt;1&lt;/number&gt;&lt;dates&gt;&lt;year&gt;2020&lt;/year&gt;&lt;/dates&gt;&lt;isbn&gt;1743-727X&lt;/isbn&gt;&lt;urls&gt;&lt;/urls&gt;&lt;/record&gt;&lt;/Cite&gt;&lt;/EndNote&gt;</w:instrText>
      </w:r>
      <w:r w:rsidR="007B2121">
        <w:rPr>
          <w:rFonts w:ascii="Times New Roman" w:hAnsi="Times New Roman" w:cs="Times New Roman"/>
          <w:sz w:val="24"/>
          <w:szCs w:val="24"/>
        </w:rPr>
        <w:fldChar w:fldCharType="separate"/>
      </w:r>
      <w:r w:rsidR="007B2121">
        <w:rPr>
          <w:rFonts w:ascii="Times New Roman" w:hAnsi="Times New Roman" w:cs="Times New Roman"/>
          <w:noProof/>
          <w:sz w:val="24"/>
          <w:szCs w:val="24"/>
        </w:rPr>
        <w:t>(Ramlo, 2020)</w:t>
      </w:r>
      <w:r w:rsidR="007B2121">
        <w:rPr>
          <w:rFonts w:ascii="Times New Roman" w:hAnsi="Times New Roman" w:cs="Times New Roman"/>
          <w:sz w:val="24"/>
          <w:szCs w:val="24"/>
        </w:rPr>
        <w:fldChar w:fldCharType="end"/>
      </w:r>
      <w:r w:rsidRPr="009C3959">
        <w:rPr>
          <w:rFonts w:ascii="Times New Roman" w:hAnsi="Times New Roman" w:cs="Times New Roman"/>
          <w:sz w:val="24"/>
          <w:szCs w:val="24"/>
        </w:rPr>
        <w:t xml:space="preserve">, research methodologies may be classified into three categories: mixed, qualitative, and quantitative. The major subject of contention revolved </w:t>
      </w:r>
      <w:r w:rsidR="00CD367A">
        <w:rPr>
          <w:rFonts w:ascii="Times New Roman" w:hAnsi="Times New Roman" w:cs="Times New Roman"/>
          <w:sz w:val="24"/>
          <w:szCs w:val="24"/>
        </w:rPr>
        <w:t>around</w:t>
      </w:r>
      <w:r w:rsidRPr="009C3959">
        <w:rPr>
          <w:rFonts w:ascii="Times New Roman" w:hAnsi="Times New Roman" w:cs="Times New Roman"/>
          <w:sz w:val="24"/>
          <w:szCs w:val="24"/>
        </w:rPr>
        <w:t xml:space="preserve"> the three distinct research approaches used.</w:t>
      </w:r>
    </w:p>
    <w:p w14:paraId="1668136E" w14:textId="57413EDC" w:rsidR="00BD3B2B" w:rsidRDefault="00CD367A" w:rsidP="009C3959">
      <w:pPr>
        <w:spacing w:line="480" w:lineRule="auto"/>
        <w:jc w:val="both"/>
        <w:rPr>
          <w:rFonts w:ascii="Times New Roman" w:hAnsi="Times New Roman" w:cs="Times New Roman"/>
          <w:sz w:val="24"/>
          <w:szCs w:val="24"/>
        </w:rPr>
      </w:pPr>
      <w:r w:rsidRPr="009C3959">
        <w:rPr>
          <w:rFonts w:ascii="Times New Roman" w:hAnsi="Times New Roman" w:cs="Times New Roman"/>
          <w:sz w:val="24"/>
          <w:szCs w:val="24"/>
        </w:rPr>
        <w:t xml:space="preserve">The study used the quantitative research methodology, selected based on the purpose, sample size, data collecting tool, and chosen data analysis method. The use of a quantitative research methodology was imperative in alignment with the study's objectives and research subject matter, as it allows for the quantification of perspectives and the extrapolation of results to a larger population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&lt;EndNote&gt;&lt;Cite&gt;&lt;Author&gt;Shan&lt;/Author&gt;&lt;Year&gt;2022&lt;/Year&gt;&lt;RecNum&gt;773&lt;/RecNum&gt;&lt;DisplayText&gt;(Shan, 2022)&lt;/DisplayText&gt;&lt;record&gt;&lt;rec-number&gt;773&lt;/rec-number&gt;&lt;foreign-keys&gt;&lt;key app="EN" db-id="zedta05si2ft2heat27xsazpesv0avfp5dtp" timestamp="1719758991"&gt;773&lt;/key&gt;&lt;/foreign-keys&gt;&lt;ref-type name="Journal Article"&gt;17&lt;/ref-type&gt;&lt;contributors&gt;&lt;authors&gt;&lt;author&gt;Shan, Yafeng&lt;/author&gt;&lt;/authors&gt;&lt;/contributors&gt;&lt;titles&gt;&lt;title&gt;Philosophical foundations of mixed methods research&lt;/title&gt;&lt;secondary-title&gt;Philosophy Compass&lt;/secondary-title&gt;&lt;/titles&gt;&lt;periodical&gt;&lt;full-title&gt;Philosophy Compass&lt;/full-title&gt;&lt;/periodical&gt;&lt;pages&gt;e12804&lt;/pages&gt;&lt;volume&gt;17&lt;/volume&gt;&lt;number&gt;1&lt;/number&gt;&lt;dates&gt;&lt;year&gt;2022&lt;/year&gt;&lt;/dates&gt;&lt;isbn&gt;1747-9991&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(Shan, 2022)</w:t>
      </w:r>
      <w:r>
        <w:rPr>
          <w:rFonts w:ascii="Times New Roman" w:hAnsi="Times New Roman" w:cs="Times New Roman"/>
          <w:sz w:val="24"/>
          <w:szCs w:val="24"/>
        </w:rPr>
        <w:fldChar w:fldCharType="end"/>
      </w:r>
      <w:r w:rsidRPr="009C3959">
        <w:rPr>
          <w:rFonts w:ascii="Times New Roman" w:hAnsi="Times New Roman" w:cs="Times New Roman"/>
          <w:sz w:val="24"/>
          <w:szCs w:val="24"/>
        </w:rPr>
        <w:t>. Quantitative research use</w:t>
      </w:r>
      <w:r>
        <w:rPr>
          <w:rFonts w:ascii="Times New Roman" w:hAnsi="Times New Roman" w:cs="Times New Roman"/>
          <w:sz w:val="24"/>
          <w:szCs w:val="24"/>
        </w:rPr>
        <w:t>s</w:t>
      </w:r>
      <w:r w:rsidRPr="009C3959">
        <w:rPr>
          <w:rFonts w:ascii="Times New Roman" w:hAnsi="Times New Roman" w:cs="Times New Roman"/>
          <w:sz w:val="24"/>
          <w:szCs w:val="24"/>
        </w:rPr>
        <w:t xml:space="preserve"> statistical analysis to establish a correlation between known and measurable variables. Quantitative research assists in the development of a </w:t>
      </w:r>
      <w:proofErr w:type="spellStart"/>
      <w:r w:rsidRPr="009C3959">
        <w:rPr>
          <w:rFonts w:ascii="Times New Roman" w:hAnsi="Times New Roman" w:cs="Times New Roman"/>
          <w:sz w:val="24"/>
          <w:szCs w:val="24"/>
        </w:rPr>
        <w:t>generalisation</w:t>
      </w:r>
      <w:proofErr w:type="spellEnd"/>
      <w:r w:rsidRPr="009C3959">
        <w:rPr>
          <w:rFonts w:ascii="Times New Roman" w:hAnsi="Times New Roman" w:cs="Times New Roman"/>
          <w:sz w:val="24"/>
          <w:szCs w:val="24"/>
        </w:rPr>
        <w:t xml:space="preserve"> that enhances theory and allows for the prediction, explanation, and understanding of a phenomen</w:t>
      </w:r>
      <w:r>
        <w:rPr>
          <w:rFonts w:ascii="Times New Roman" w:hAnsi="Times New Roman" w:cs="Times New Roman"/>
          <w:sz w:val="24"/>
          <w:szCs w:val="24"/>
        </w:rPr>
        <w:t>on</w:t>
      </w:r>
      <w:r w:rsidRPr="009C3959">
        <w:rPr>
          <w:rFonts w:ascii="Times New Roman" w:hAnsi="Times New Roman" w:cs="Times New Roman"/>
          <w:sz w:val="24"/>
          <w:szCs w:val="24"/>
        </w:rPr>
        <w:t>.</w:t>
      </w:r>
      <w:r>
        <w:rPr>
          <w:rFonts w:ascii="Times New Roman" w:hAnsi="Times New Roman" w:cs="Times New Roman"/>
          <w:sz w:val="24"/>
          <w:szCs w:val="24"/>
        </w:rPr>
        <w:t xml:space="preserve"> </w:t>
      </w:r>
      <w:r w:rsidR="007B2121">
        <w:rPr>
          <w:rFonts w:ascii="Times New Roman" w:hAnsi="Times New Roman" w:cs="Times New Roman"/>
          <w:sz w:val="24"/>
          <w:szCs w:val="24"/>
        </w:rPr>
        <w:fldChar w:fldCharType="begin"/>
      </w:r>
      <w:r w:rsidR="007B2121">
        <w:rPr>
          <w:rFonts w:ascii="Times New Roman" w:hAnsi="Times New Roman" w:cs="Times New Roman"/>
          <w:sz w:val="24"/>
          <w:szCs w:val="24"/>
        </w:rPr>
        <w:instrText xml:space="preserve"> ADDIN EN.CITE &lt;EndNote&gt;&lt;Cite AuthorYear="1"&gt;&lt;Author&gt;Saunders&lt;/Author&gt;&lt;Year&gt;2017&lt;/Year&gt;&lt;RecNum&gt;772&lt;/RecNum&gt;&lt;DisplayText&gt;Saunders and Lewis (2017)&lt;/DisplayText&gt;&lt;record&gt;&lt;rec-number&gt;772&lt;/rec-number&gt;&lt;foreign-keys&gt;&lt;key app="EN" db-id="zedta05si2ft2heat27xsazpesv0avfp5dtp" timestamp="1719704502"&gt;772&lt;/key&gt;&lt;/foreign-keys&gt;&lt;ref-type name="Book"&gt;6&lt;/ref-type&gt;&lt;contributors&gt;&lt;authors&gt;&lt;author&gt;Saunders, Mark&lt;/author&gt;&lt;author&gt;Lewis, Philip&lt;/author&gt;&lt;/authors&gt;&lt;/contributors&gt;&lt;titles&gt;&lt;title&gt;Doing research in business and management&lt;/title&gt;&lt;/titles&gt;&lt;dates&gt;&lt;year&gt;2017&lt;/year&gt;&lt;/dates&gt;&lt;publisher&gt;Pearson&lt;/publisher&gt;&lt;isbn&gt;129213352X&lt;/isbn&gt;&lt;urls&gt;&lt;/urls&gt;&lt;/record&gt;&lt;/Cite&gt;&lt;/EndNote&gt;</w:instrText>
      </w:r>
      <w:r w:rsidR="007B2121">
        <w:rPr>
          <w:rFonts w:ascii="Times New Roman" w:hAnsi="Times New Roman" w:cs="Times New Roman"/>
          <w:sz w:val="24"/>
          <w:szCs w:val="24"/>
        </w:rPr>
        <w:fldChar w:fldCharType="separate"/>
      </w:r>
      <w:r w:rsidR="007B2121">
        <w:rPr>
          <w:rFonts w:ascii="Times New Roman" w:hAnsi="Times New Roman" w:cs="Times New Roman"/>
          <w:noProof/>
          <w:sz w:val="24"/>
          <w:szCs w:val="24"/>
        </w:rPr>
        <w:t>Saunders and Lewis (2017)</w:t>
      </w:r>
      <w:r w:rsidR="007B2121">
        <w:rPr>
          <w:rFonts w:ascii="Times New Roman" w:hAnsi="Times New Roman" w:cs="Times New Roman"/>
          <w:sz w:val="24"/>
          <w:szCs w:val="24"/>
        </w:rPr>
        <w:fldChar w:fldCharType="end"/>
      </w:r>
      <w:r w:rsidR="001E17C9">
        <w:rPr>
          <w:rFonts w:ascii="Times New Roman" w:hAnsi="Times New Roman" w:cs="Times New Roman"/>
          <w:sz w:val="24"/>
          <w:szCs w:val="24"/>
        </w:rPr>
        <w:t xml:space="preserve"> </w:t>
      </w:r>
      <w:r w:rsidR="009C3959" w:rsidRPr="009C3959">
        <w:rPr>
          <w:rFonts w:ascii="Times New Roman" w:hAnsi="Times New Roman" w:cs="Times New Roman"/>
          <w:sz w:val="24"/>
          <w:szCs w:val="24"/>
        </w:rPr>
        <w:t xml:space="preserve">defines quantitative research as the systematic investigation of a social phenomenon using variables from an established theory to see whether the theory can adequately explain the present problem. </w:t>
      </w:r>
      <w:r w:rsidR="007B2121">
        <w:rPr>
          <w:rFonts w:ascii="Times New Roman" w:hAnsi="Times New Roman" w:cs="Times New Roman"/>
          <w:sz w:val="24"/>
          <w:szCs w:val="24"/>
        </w:rPr>
        <w:t>Q</w:t>
      </w:r>
      <w:r w:rsidR="009C3959" w:rsidRPr="009C3959">
        <w:rPr>
          <w:rFonts w:ascii="Times New Roman" w:hAnsi="Times New Roman" w:cs="Times New Roman"/>
          <w:sz w:val="24"/>
          <w:szCs w:val="24"/>
        </w:rPr>
        <w:t xml:space="preserve">uantitative research </w:t>
      </w:r>
      <w:r w:rsidR="007B2121">
        <w:rPr>
          <w:rFonts w:ascii="Times New Roman" w:hAnsi="Times New Roman" w:cs="Times New Roman"/>
          <w:sz w:val="24"/>
          <w:szCs w:val="24"/>
        </w:rPr>
        <w:t>i</w:t>
      </w:r>
      <w:r w:rsidR="009C3959" w:rsidRPr="009C3959">
        <w:rPr>
          <w:rFonts w:ascii="Times New Roman" w:hAnsi="Times New Roman" w:cs="Times New Roman"/>
          <w:sz w:val="24"/>
          <w:szCs w:val="24"/>
        </w:rPr>
        <w:t xml:space="preserve">s the systematic use of mathematical tools to examine data </w:t>
      </w:r>
      <w:r w:rsidR="007B2121">
        <w:rPr>
          <w:rFonts w:ascii="Times New Roman" w:hAnsi="Times New Roman" w:cs="Times New Roman"/>
          <w:sz w:val="24"/>
          <w:szCs w:val="24"/>
        </w:rPr>
        <w:t>in</w:t>
      </w:r>
      <w:r w:rsidR="008B2512">
        <w:rPr>
          <w:rFonts w:ascii="Times New Roman" w:hAnsi="Times New Roman" w:cs="Times New Roman"/>
          <w:sz w:val="24"/>
          <w:szCs w:val="24"/>
        </w:rPr>
        <w:t xml:space="preserve"> explain</w:t>
      </w:r>
      <w:r w:rsidR="007B2121">
        <w:rPr>
          <w:rFonts w:ascii="Times New Roman" w:hAnsi="Times New Roman" w:cs="Times New Roman"/>
          <w:sz w:val="24"/>
          <w:szCs w:val="24"/>
        </w:rPr>
        <w:t>ing</w:t>
      </w:r>
      <w:r w:rsidR="009C3959" w:rsidRPr="009C3959">
        <w:rPr>
          <w:rFonts w:ascii="Times New Roman" w:hAnsi="Times New Roman" w:cs="Times New Roman"/>
          <w:sz w:val="24"/>
          <w:szCs w:val="24"/>
        </w:rPr>
        <w:t xml:space="preserve"> a phenomenon. </w:t>
      </w:r>
      <w:r w:rsidR="00895007" w:rsidRPr="00895007">
        <w:rPr>
          <w:rFonts w:ascii="Times New Roman" w:hAnsi="Times New Roman" w:cs="Times New Roman"/>
          <w:sz w:val="24"/>
          <w:szCs w:val="24"/>
        </w:rPr>
        <w:t xml:space="preserve">Supporters of quantitative research see the world as an objectively determinable fact, and its primary goal is to assess social reality. concentrated their research techniques on drawing inferences from information or preexisting conceptions. </w:t>
      </w:r>
      <w:r w:rsidR="007B2121">
        <w:rPr>
          <w:rFonts w:ascii="Times New Roman" w:hAnsi="Times New Roman" w:cs="Times New Roman"/>
          <w:sz w:val="24"/>
          <w:szCs w:val="24"/>
        </w:rPr>
        <w:fldChar w:fldCharType="begin"/>
      </w:r>
      <w:r w:rsidR="007B2121">
        <w:rPr>
          <w:rFonts w:ascii="Times New Roman" w:hAnsi="Times New Roman" w:cs="Times New Roman"/>
          <w:sz w:val="24"/>
          <w:szCs w:val="24"/>
        </w:rPr>
        <w:instrText xml:space="preserve"> ADDIN EN.CITE &lt;EndNote&gt;&lt;Cite AuthorYear="1"&gt;&lt;Author&gt;Sanchez&lt;/Author&gt;&lt;Year&gt;2023&lt;/Year&gt;&lt;RecNum&gt;774&lt;/RecNum&gt;&lt;DisplayText&gt;Sanchez et al. (2023)&lt;/DisplayText&gt;&lt;record&gt;&lt;rec-number&gt;774&lt;/rec-number&gt;&lt;foreign-keys&gt;&lt;key app="EN" db-id="zedta05si2ft2heat27xsazpesv0avfp5dtp" timestamp="1719759917"&gt;774&lt;/key&gt;&lt;/foreign-keys&gt;&lt;ref-type name="Journal Article"&gt;17&lt;/ref-type&gt;&lt;contributors&gt;&lt;authors&gt;&lt;author&gt;Sanchez, Juan I&lt;/author&gt;&lt;author&gt;Bonache, Jaime&lt;/author&gt;&lt;author&gt;Paz-Aparicio, Carmen&lt;/author&gt;&lt;author&gt;Oberty, Celia Zárraga&lt;/author&gt;&lt;/authors&gt;&lt;/contributors&gt;&lt;titles&gt;&lt;title&gt;Combining interpretivism and positivism in international business research: The example of the expatriate role&lt;/title&gt;&lt;secondary-title&gt;Journal of World Business&lt;/secondary-title&gt;&lt;/titles&gt;&lt;periodical&gt;&lt;full-title&gt;Journal of World Business&lt;/full-title&gt;&lt;/periodical&gt;&lt;pages&gt;101419&lt;/pages&gt;&lt;volume&gt;58&lt;/volume&gt;&lt;number&gt;2&lt;/number&gt;&lt;dates&gt;&lt;year&gt;2023&lt;/year&gt;&lt;/dates&gt;&lt;isbn&gt;1090-9516&lt;/isbn&gt;&lt;urls&gt;&lt;/urls&gt;&lt;/record&gt;&lt;/Cite&gt;&lt;/EndNote&gt;</w:instrText>
      </w:r>
      <w:r w:rsidR="007B2121">
        <w:rPr>
          <w:rFonts w:ascii="Times New Roman" w:hAnsi="Times New Roman" w:cs="Times New Roman"/>
          <w:sz w:val="24"/>
          <w:szCs w:val="24"/>
        </w:rPr>
        <w:fldChar w:fldCharType="separate"/>
      </w:r>
      <w:r w:rsidR="007B2121">
        <w:rPr>
          <w:rFonts w:ascii="Times New Roman" w:hAnsi="Times New Roman" w:cs="Times New Roman"/>
          <w:noProof/>
          <w:sz w:val="24"/>
          <w:szCs w:val="24"/>
        </w:rPr>
        <w:t>Sanchez et al. (2023)</w:t>
      </w:r>
      <w:r w:rsidR="007B2121">
        <w:rPr>
          <w:rFonts w:ascii="Times New Roman" w:hAnsi="Times New Roman" w:cs="Times New Roman"/>
          <w:sz w:val="24"/>
          <w:szCs w:val="24"/>
        </w:rPr>
        <w:fldChar w:fldCharType="end"/>
      </w:r>
      <w:r w:rsidR="007B2121">
        <w:rPr>
          <w:rFonts w:ascii="Times New Roman" w:hAnsi="Times New Roman" w:cs="Times New Roman"/>
          <w:sz w:val="24"/>
          <w:szCs w:val="24"/>
        </w:rPr>
        <w:t xml:space="preserve"> </w:t>
      </w:r>
      <w:r w:rsidR="009C3959" w:rsidRPr="009C3959">
        <w:rPr>
          <w:rFonts w:ascii="Times New Roman" w:hAnsi="Times New Roman" w:cs="Times New Roman"/>
          <w:sz w:val="24"/>
          <w:szCs w:val="24"/>
        </w:rPr>
        <w:t xml:space="preserve">highlighted that positivist ideas serve as the basis for knowledge advancement in quantitative research. </w:t>
      </w:r>
    </w:p>
    <w:p w14:paraId="0E220504" w14:textId="6D30CE04" w:rsidR="00CD5F15" w:rsidRDefault="009C3959" w:rsidP="009C3959">
      <w:pPr>
        <w:spacing w:line="480" w:lineRule="auto"/>
        <w:jc w:val="both"/>
        <w:rPr>
          <w:rFonts w:ascii="Times New Roman" w:hAnsi="Times New Roman" w:cs="Times New Roman"/>
          <w:sz w:val="24"/>
          <w:szCs w:val="24"/>
        </w:rPr>
      </w:pPr>
      <w:r w:rsidRPr="009C3959">
        <w:rPr>
          <w:rFonts w:ascii="Times New Roman" w:hAnsi="Times New Roman" w:cs="Times New Roman"/>
          <w:sz w:val="24"/>
          <w:szCs w:val="24"/>
        </w:rPr>
        <w:t xml:space="preserve">The primary objectives of quantitative techniques are to rigorously quantify observations and carefully regulate the variables being observed. To assess group means and variances, researchers </w:t>
      </w:r>
      <w:r w:rsidRPr="009C3959">
        <w:rPr>
          <w:rFonts w:ascii="Times New Roman" w:hAnsi="Times New Roman" w:cs="Times New Roman"/>
          <w:sz w:val="24"/>
          <w:szCs w:val="24"/>
        </w:rPr>
        <w:lastRenderedPageBreak/>
        <w:t>frequently use a combination of large-scale sampling and statistical approaches.</w:t>
      </w:r>
      <w:r w:rsidR="00C923F3">
        <w:rPr>
          <w:rFonts w:ascii="Times New Roman" w:hAnsi="Times New Roman" w:cs="Times New Roman"/>
          <w:sz w:val="24"/>
          <w:szCs w:val="24"/>
        </w:rPr>
        <w:t xml:space="preserve"> </w:t>
      </w:r>
      <w:r w:rsidR="00AF782E">
        <w:rPr>
          <w:rFonts w:ascii="Times New Roman" w:hAnsi="Times New Roman" w:cs="Times New Roman"/>
          <w:sz w:val="24"/>
          <w:szCs w:val="24"/>
        </w:rPr>
        <w:fldChar w:fldCharType="begin"/>
      </w:r>
      <w:r w:rsidR="00AF782E">
        <w:rPr>
          <w:rFonts w:ascii="Times New Roman" w:hAnsi="Times New Roman" w:cs="Times New Roman"/>
          <w:sz w:val="24"/>
          <w:szCs w:val="24"/>
        </w:rPr>
        <w:instrText xml:space="preserve"> ADDIN EN.CITE &lt;EndNote&gt;&lt;Cite AuthorYear="1"&gt;&lt;Author&gt;Shan&lt;/Author&gt;&lt;Year&gt;2022&lt;/Year&gt;&lt;RecNum&gt;773&lt;/RecNum&gt;&lt;DisplayText&gt;Shan (2022)&lt;/DisplayText&gt;&lt;record&gt;&lt;rec-number&gt;773&lt;/rec-number&gt;&lt;foreign-keys&gt;&lt;key app="EN" db-id="zedta05si2ft2heat27xsazpesv0avfp5dtp" timestamp="1719758991"&gt;773&lt;/key&gt;&lt;/foreign-keys&gt;&lt;ref-type name="Journal Article"&gt;17&lt;/ref-type&gt;&lt;contributors&gt;&lt;authors&gt;&lt;author&gt;Shan, Yafeng&lt;/author&gt;&lt;/authors&gt;&lt;/contributors&gt;&lt;titles&gt;&lt;title&gt;Philosophical foundations of mixed methods research&lt;/title&gt;&lt;secondary-title&gt;Philosophy Compass&lt;/secondary-title&gt;&lt;/titles&gt;&lt;periodical&gt;&lt;full-title&gt;Philosophy Compass&lt;/full-title&gt;&lt;/periodical&gt;&lt;pages&gt;e12804&lt;/pages&gt;&lt;volume&gt;17&lt;/volume&gt;&lt;number&gt;1&lt;/number&gt;&lt;dates&gt;&lt;year&gt;2022&lt;/year&gt;&lt;/dates&gt;&lt;isbn&gt;1747-9991&lt;/isbn&gt;&lt;urls&gt;&lt;/urls&gt;&lt;/record&gt;&lt;/Cite&gt;&lt;/EndNote&gt;</w:instrText>
      </w:r>
      <w:r w:rsidR="00AF782E">
        <w:rPr>
          <w:rFonts w:ascii="Times New Roman" w:hAnsi="Times New Roman" w:cs="Times New Roman"/>
          <w:sz w:val="24"/>
          <w:szCs w:val="24"/>
        </w:rPr>
        <w:fldChar w:fldCharType="separate"/>
      </w:r>
      <w:r w:rsidR="00AF782E">
        <w:rPr>
          <w:rFonts w:ascii="Times New Roman" w:hAnsi="Times New Roman" w:cs="Times New Roman"/>
          <w:noProof/>
          <w:sz w:val="24"/>
          <w:szCs w:val="24"/>
        </w:rPr>
        <w:t>Shan (2022)</w:t>
      </w:r>
      <w:r w:rsidR="00AF782E">
        <w:rPr>
          <w:rFonts w:ascii="Times New Roman" w:hAnsi="Times New Roman" w:cs="Times New Roman"/>
          <w:sz w:val="24"/>
          <w:szCs w:val="24"/>
        </w:rPr>
        <w:fldChar w:fldCharType="end"/>
      </w:r>
      <w:r w:rsidRPr="009C3959">
        <w:rPr>
          <w:rFonts w:ascii="Times New Roman" w:hAnsi="Times New Roman" w:cs="Times New Roman"/>
          <w:sz w:val="24"/>
          <w:szCs w:val="24"/>
        </w:rPr>
        <w:t xml:space="preserve"> states that quantitative research allows the researcher to preserve objectivity and detachment from the subject under investigation. Its primary objective is to provide </w:t>
      </w:r>
      <w:proofErr w:type="spellStart"/>
      <w:r w:rsidRPr="009C3959">
        <w:rPr>
          <w:rFonts w:ascii="Times New Roman" w:hAnsi="Times New Roman" w:cs="Times New Roman"/>
          <w:sz w:val="24"/>
          <w:szCs w:val="24"/>
        </w:rPr>
        <w:t>generalisations</w:t>
      </w:r>
      <w:proofErr w:type="spellEnd"/>
      <w:r w:rsidRPr="009C3959">
        <w:rPr>
          <w:rFonts w:ascii="Times New Roman" w:hAnsi="Times New Roman" w:cs="Times New Roman"/>
          <w:sz w:val="24"/>
          <w:szCs w:val="24"/>
        </w:rPr>
        <w:t xml:space="preserve"> that contribute to the advancement of theory and aid in the explanation of phenomena.</w:t>
      </w:r>
      <w:r w:rsidR="00F7092D">
        <w:rPr>
          <w:rFonts w:ascii="Times New Roman" w:hAnsi="Times New Roman" w:cs="Times New Roman"/>
          <w:sz w:val="24"/>
          <w:szCs w:val="24"/>
        </w:rPr>
        <w:t xml:space="preserve"> </w:t>
      </w:r>
      <w:r w:rsidRPr="009C3959">
        <w:rPr>
          <w:rFonts w:ascii="Times New Roman" w:hAnsi="Times New Roman" w:cs="Times New Roman"/>
          <w:sz w:val="24"/>
          <w:szCs w:val="24"/>
        </w:rPr>
        <w:t xml:space="preserve">  </w:t>
      </w:r>
      <w:r w:rsidR="00AF782E">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&lt;EndNote&gt;&lt;Cite&gt;&lt;Author&gt;Hennink&lt;/Author&gt;&lt;Year&gt;2020&lt;/Year&gt;&lt;RecNum&gt;779&lt;/RecNum&gt;&lt;DisplayText&gt;(Hennink et al., 2020)&lt;/DisplayText&gt;&lt;record&gt;&lt;rec-number&gt;779&lt;/rec-number&gt;&lt;foreign-keys&gt;&lt;key app="EN" db-id="zedta05si2ft2heat27xsazpesv0avfp5dtp" timestamp="1719762290"&gt;779&lt;/key&gt;&lt;/foreign-keys&gt;&lt;ref-type name="Book"&gt;6&lt;/ref-type&gt;&lt;contributors&gt;&lt;authors&gt;&lt;author&gt;Hennink, Monique&lt;/author&gt;&lt;author&gt;Hutter, Inge&lt;/author&gt;&lt;author&gt;Bailey, Ajay&lt;/author&gt;&lt;/authors&gt;&lt;/contributors&gt;&lt;titles&gt;&lt;title&gt;Qualitative research methods&lt;/title&gt;&lt;/titles&gt;&lt;dates&gt;&lt;year&gt;2020&lt;/year&gt;&lt;/dates&gt;&lt;publisher&gt;Sage&lt;/publisher&gt;&lt;isbn&gt;1473944252&lt;/isbn&gt;&lt;urls&gt;&lt;/urls&gt;&lt;/record&gt;&lt;/Cite&gt;&lt;/EndNote&gt;</w:instrText>
      </w:r>
      <w:r w:rsidR="00AF782E">
        <w:rPr>
          <w:rFonts w:ascii="Times New Roman" w:hAnsi="Times New Roman" w:cs="Times New Roman"/>
          <w:sz w:val="24"/>
          <w:szCs w:val="24"/>
        </w:rPr>
        <w:fldChar w:fldCharType="separate"/>
      </w:r>
      <w:r w:rsidR="006B4A8A">
        <w:rPr>
          <w:rFonts w:ascii="Times New Roman" w:hAnsi="Times New Roman" w:cs="Times New Roman"/>
          <w:noProof/>
          <w:sz w:val="24"/>
          <w:szCs w:val="24"/>
        </w:rPr>
        <w:t>(Hennink et al., 2020)</w:t>
      </w:r>
      <w:r w:rsidR="00AF782E">
        <w:rPr>
          <w:rFonts w:ascii="Times New Roman" w:hAnsi="Times New Roman" w:cs="Times New Roman"/>
          <w:sz w:val="24"/>
          <w:szCs w:val="24"/>
        </w:rPr>
        <w:fldChar w:fldCharType="end"/>
      </w:r>
      <w:r w:rsidR="00AF782E">
        <w:rPr>
          <w:rFonts w:ascii="Times New Roman" w:hAnsi="Times New Roman" w:cs="Times New Roman"/>
          <w:sz w:val="24"/>
          <w:szCs w:val="24"/>
        </w:rPr>
        <w:t xml:space="preserve"> </w:t>
      </w:r>
      <w:r w:rsidRPr="009C3959">
        <w:rPr>
          <w:rFonts w:ascii="Times New Roman" w:hAnsi="Times New Roman" w:cs="Times New Roman"/>
          <w:sz w:val="24"/>
          <w:szCs w:val="24"/>
        </w:rPr>
        <w:t>d</w:t>
      </w:r>
      <w:r w:rsidR="000735C0">
        <w:rPr>
          <w:rFonts w:ascii="Times New Roman" w:hAnsi="Times New Roman" w:cs="Times New Roman"/>
          <w:sz w:val="24"/>
          <w:szCs w:val="24"/>
        </w:rPr>
        <w:t>e</w:t>
      </w:r>
      <w:r w:rsidR="00C923F3">
        <w:rPr>
          <w:rFonts w:ascii="Times New Roman" w:hAnsi="Times New Roman" w:cs="Times New Roman"/>
          <w:sz w:val="24"/>
          <w:szCs w:val="24"/>
        </w:rPr>
        <w:t>scribed</w:t>
      </w:r>
      <w:r w:rsidRPr="009C3959">
        <w:rPr>
          <w:rFonts w:ascii="Times New Roman" w:hAnsi="Times New Roman" w:cs="Times New Roman"/>
          <w:sz w:val="24"/>
          <w:szCs w:val="24"/>
        </w:rPr>
        <w:t xml:space="preserve"> a qualitative study as a research approach that involves uncovering information, is carried out in a natural setting, and explores phenomena from the viewpoint of the participants.</w:t>
      </w:r>
      <w:r w:rsidR="00CD367A">
        <w:rPr>
          <w:rFonts w:ascii="Times New Roman" w:hAnsi="Times New Roman" w:cs="Times New Roman"/>
          <w:sz w:val="24"/>
          <w:szCs w:val="24"/>
        </w:rPr>
        <w:t xml:space="preserve"> </w:t>
      </w:r>
      <w:r w:rsidR="000735C0">
        <w:rPr>
          <w:rFonts w:ascii="Times New Roman" w:hAnsi="Times New Roman" w:cs="Times New Roman"/>
          <w:sz w:val="24"/>
          <w:szCs w:val="24"/>
        </w:rPr>
        <w:t>T</w:t>
      </w:r>
      <w:r w:rsidRPr="009C3959">
        <w:rPr>
          <w:rFonts w:ascii="Times New Roman" w:hAnsi="Times New Roman" w:cs="Times New Roman"/>
          <w:sz w:val="24"/>
          <w:szCs w:val="24"/>
        </w:rPr>
        <w:t>he quantitative study methodology</w:t>
      </w:r>
      <w:r w:rsidR="000735C0">
        <w:rPr>
          <w:rFonts w:ascii="Times New Roman" w:hAnsi="Times New Roman" w:cs="Times New Roman"/>
          <w:sz w:val="24"/>
          <w:szCs w:val="24"/>
        </w:rPr>
        <w:t xml:space="preserve"> was used</w:t>
      </w:r>
      <w:r w:rsidRPr="009C3959">
        <w:rPr>
          <w:rFonts w:ascii="Times New Roman" w:hAnsi="Times New Roman" w:cs="Times New Roman"/>
          <w:sz w:val="24"/>
          <w:szCs w:val="24"/>
        </w:rPr>
        <w:t xml:space="preserve"> to investigate the impact of working capital management on environmental performance while considering the moderating effect of capital </w:t>
      </w:r>
      <w:r w:rsidR="008B2512">
        <w:rPr>
          <w:rFonts w:ascii="Times New Roman" w:hAnsi="Times New Roman" w:cs="Times New Roman"/>
          <w:sz w:val="24"/>
          <w:szCs w:val="24"/>
        </w:rPr>
        <w:t>expenditure</w:t>
      </w:r>
      <w:r w:rsidRPr="009C3959">
        <w:rPr>
          <w:rFonts w:ascii="Times New Roman" w:hAnsi="Times New Roman" w:cs="Times New Roman"/>
          <w:sz w:val="24"/>
          <w:szCs w:val="24"/>
        </w:rPr>
        <w:t xml:space="preserve"> and the mediating effect of capital</w:t>
      </w:r>
      <w:r w:rsidR="008B2512">
        <w:rPr>
          <w:rFonts w:ascii="Times New Roman" w:hAnsi="Times New Roman" w:cs="Times New Roman"/>
          <w:sz w:val="24"/>
          <w:szCs w:val="24"/>
        </w:rPr>
        <w:t xml:space="preserve"> structure</w:t>
      </w:r>
      <w:r w:rsidRPr="009C3959">
        <w:rPr>
          <w:rFonts w:ascii="Times New Roman" w:hAnsi="Times New Roman" w:cs="Times New Roman"/>
          <w:sz w:val="24"/>
          <w:szCs w:val="24"/>
        </w:rPr>
        <w:t>.</w:t>
      </w:r>
    </w:p>
    <w:p w14:paraId="45C331E9" w14:textId="72811C55" w:rsidR="00AD1C72" w:rsidRPr="00301252" w:rsidRDefault="00AD1C72" w:rsidP="00302F11">
      <w:pPr>
        <w:pStyle w:val="Heading2"/>
      </w:pPr>
      <w:bookmarkStart w:id="91" w:name="_Toc173535947"/>
      <w:r w:rsidRPr="00301252">
        <w:t>3.4 Research Design</w:t>
      </w:r>
      <w:bookmarkEnd w:id="91"/>
    </w:p>
    <w:p w14:paraId="18A908F7" w14:textId="23D67434" w:rsidR="00F55DD1" w:rsidRPr="00F55DD1" w:rsidRDefault="00F55DD1" w:rsidP="00F55DD1">
      <w:pPr>
        <w:spacing w:line="480" w:lineRule="auto"/>
        <w:jc w:val="both"/>
        <w:rPr>
          <w:rFonts w:ascii="Times New Roman" w:hAnsi="Times New Roman" w:cs="Times New Roman"/>
          <w:sz w:val="24"/>
          <w:szCs w:val="24"/>
        </w:rPr>
      </w:pPr>
      <w:r w:rsidRPr="00F55DD1">
        <w:rPr>
          <w:rFonts w:ascii="Times New Roman" w:hAnsi="Times New Roman" w:cs="Times New Roman"/>
          <w:sz w:val="24"/>
          <w:szCs w:val="24"/>
        </w:rPr>
        <w:t xml:space="preserve">Saunder explains that research design is the general plan of how </w:t>
      </w:r>
      <w:r w:rsidR="006C373F">
        <w:rPr>
          <w:rFonts w:ascii="Times New Roman" w:hAnsi="Times New Roman" w:cs="Times New Roman"/>
          <w:sz w:val="24"/>
          <w:szCs w:val="24"/>
        </w:rPr>
        <w:t>a researcher will go about answering the</w:t>
      </w:r>
      <w:r w:rsidRPr="00F55DD1">
        <w:rPr>
          <w:rFonts w:ascii="Times New Roman" w:hAnsi="Times New Roman" w:cs="Times New Roman"/>
          <w:sz w:val="24"/>
          <w:szCs w:val="24"/>
        </w:rPr>
        <w:t xml:space="preserve"> research question(s).  The comprehensive methodology used to conduct the study is the research design </w:t>
      </w:r>
      <w:r w:rsidR="006F79BF">
        <w:rPr>
          <w:rFonts w:ascii="Times New Roman" w:hAnsi="Times New Roman" w:cs="Times New Roman"/>
          <w:sz w:val="24"/>
          <w:szCs w:val="24"/>
        </w:rPr>
        <w:fldChar w:fldCharType="begin"/>
      </w:r>
      <w:r w:rsidR="006F79BF">
        <w:rPr>
          <w:rFonts w:ascii="Times New Roman" w:hAnsi="Times New Roman" w:cs="Times New Roman"/>
          <w:sz w:val="24"/>
          <w:szCs w:val="24"/>
        </w:rPr>
        <w:instrText xml:space="preserve"> ADDIN EN.CITE &lt;EndNote&gt;&lt;Cite&gt;&lt;Author&gt;Saunders&lt;/Author&gt;&lt;Year&gt;2017&lt;/Year&gt;&lt;RecNum&gt;772&lt;/RecNum&gt;&lt;DisplayText&gt;(Saunders &amp;amp; Lewis, 2017)&lt;/DisplayText&gt;&lt;record&gt;&lt;rec-number&gt;772&lt;/rec-number&gt;&lt;foreign-keys&gt;&lt;key app="EN" db-id="zedta05si2ft2heat27xsazpesv0avfp5dtp" timestamp="1719704502"&gt;772&lt;/key&gt;&lt;/foreign-keys&gt;&lt;ref-type name="Book"&gt;6&lt;/ref-type&gt;&lt;contributors&gt;&lt;authors&gt;&lt;author&gt;Saunders, Mark&lt;/author&gt;&lt;author&gt;Lewis, Philip&lt;/author&gt;&lt;/authors&gt;&lt;/contributors&gt;&lt;titles&gt;&lt;title&gt;Doing research in business and management&lt;/title&gt;&lt;/titles&gt;&lt;dates&gt;&lt;year&gt;2017&lt;/year&gt;&lt;/dates&gt;&lt;publisher&gt;Pearson&lt;/publisher&gt;&lt;isbn&gt;129213352X&lt;/isbn&gt;&lt;urls&gt;&lt;/urls&gt;&lt;/record&gt;&lt;/Cite&gt;&lt;/EndNote&gt;</w:instrText>
      </w:r>
      <w:r w:rsidR="006F79BF">
        <w:rPr>
          <w:rFonts w:ascii="Times New Roman" w:hAnsi="Times New Roman" w:cs="Times New Roman"/>
          <w:sz w:val="24"/>
          <w:szCs w:val="24"/>
        </w:rPr>
        <w:fldChar w:fldCharType="separate"/>
      </w:r>
      <w:r w:rsidR="006F79BF">
        <w:rPr>
          <w:rFonts w:ascii="Times New Roman" w:hAnsi="Times New Roman" w:cs="Times New Roman"/>
          <w:noProof/>
          <w:sz w:val="24"/>
          <w:szCs w:val="24"/>
        </w:rPr>
        <w:t>(Saunders &amp; Lewis, 2017)</w:t>
      </w:r>
      <w:r w:rsidR="006F79BF">
        <w:rPr>
          <w:rFonts w:ascii="Times New Roman" w:hAnsi="Times New Roman" w:cs="Times New Roman"/>
          <w:sz w:val="24"/>
          <w:szCs w:val="24"/>
        </w:rPr>
        <w:fldChar w:fldCharType="end"/>
      </w:r>
      <w:r w:rsidRPr="00F55DD1">
        <w:rPr>
          <w:rFonts w:ascii="Times New Roman" w:hAnsi="Times New Roman" w:cs="Times New Roman"/>
          <w:sz w:val="24"/>
          <w:szCs w:val="24"/>
        </w:rPr>
        <w:t xml:space="preserve">. </w:t>
      </w:r>
      <w:r w:rsidR="006F79BF">
        <w:rPr>
          <w:rFonts w:ascii="Times New Roman" w:hAnsi="Times New Roman" w:cs="Times New Roman"/>
          <w:sz w:val="24"/>
          <w:szCs w:val="24"/>
        </w:rPr>
        <w:t>T</w:t>
      </w:r>
      <w:r w:rsidRPr="00F55DD1">
        <w:rPr>
          <w:rFonts w:ascii="Times New Roman" w:hAnsi="Times New Roman" w:cs="Times New Roman"/>
          <w:sz w:val="24"/>
          <w:szCs w:val="24"/>
        </w:rPr>
        <w:t xml:space="preserve">he choice of research design for a study is determined by factors such as the research question(s), objectives, duration, level of current knowledge, and philosophical principles of the investigation. </w:t>
      </w:r>
      <w:r w:rsidR="006F79BF">
        <w:rPr>
          <w:rFonts w:ascii="Times New Roman" w:hAnsi="Times New Roman" w:cs="Times New Roman"/>
          <w:sz w:val="24"/>
          <w:szCs w:val="24"/>
        </w:rPr>
        <w:t>M</w:t>
      </w:r>
      <w:r w:rsidRPr="00F55DD1">
        <w:rPr>
          <w:rFonts w:ascii="Times New Roman" w:hAnsi="Times New Roman" w:cs="Times New Roman"/>
          <w:sz w:val="24"/>
          <w:szCs w:val="24"/>
        </w:rPr>
        <w:t xml:space="preserve">any research designs, including case studies, surveys, experiments, grounded theories, action research, archival research, and ethnographic research. </w:t>
      </w:r>
    </w:p>
    <w:p w14:paraId="27D00B5F" w14:textId="0C13C8AB" w:rsidR="00A366AE" w:rsidRDefault="00895007" w:rsidP="00A366AE">
      <w:pPr>
        <w:spacing w:line="480" w:lineRule="auto"/>
        <w:jc w:val="both"/>
        <w:rPr>
          <w:rFonts w:ascii="Times New Roman" w:hAnsi="Times New Roman" w:cs="Times New Roman"/>
          <w:sz w:val="24"/>
          <w:szCs w:val="24"/>
        </w:rPr>
      </w:pPr>
      <w:r w:rsidRPr="00895007">
        <w:rPr>
          <w:rFonts w:ascii="Times New Roman" w:hAnsi="Times New Roman" w:cs="Times New Roman"/>
          <w:sz w:val="24"/>
          <w:szCs w:val="24"/>
        </w:rPr>
        <w:t>The research approach used in this study was a descriptive survey. This study examined the capital expenditure, capital structure, environmental performance, and working capital management of manufacturing enterprises in Sub-Saharan Africa.</w:t>
      </w:r>
      <w:r w:rsidR="00F55DD1" w:rsidRPr="00F55DD1">
        <w:rPr>
          <w:rFonts w:ascii="Times New Roman" w:hAnsi="Times New Roman" w:cs="Times New Roman"/>
          <w:sz w:val="24"/>
          <w:szCs w:val="24"/>
        </w:rPr>
        <w:t xml:space="preserve">  </w:t>
      </w:r>
      <w:r w:rsidR="000718A2">
        <w:rPr>
          <w:rFonts w:ascii="Times New Roman" w:hAnsi="Times New Roman" w:cs="Times New Roman"/>
          <w:sz w:val="24"/>
          <w:szCs w:val="24"/>
        </w:rPr>
        <w:t>Descriptive s</w:t>
      </w:r>
      <w:r w:rsidR="00F55DD1" w:rsidRPr="00F55DD1">
        <w:rPr>
          <w:rFonts w:ascii="Times New Roman" w:hAnsi="Times New Roman" w:cs="Times New Roman"/>
          <w:sz w:val="24"/>
          <w:szCs w:val="24"/>
        </w:rPr>
        <w:t xml:space="preserve">urvey research is described </w:t>
      </w:r>
      <w:r w:rsidR="006F79BF">
        <w:rPr>
          <w:rFonts w:ascii="Times New Roman" w:hAnsi="Times New Roman" w:cs="Times New Roman"/>
          <w:sz w:val="24"/>
          <w:szCs w:val="24"/>
        </w:rPr>
        <w:t xml:space="preserve">by </w:t>
      </w:r>
      <w:r w:rsidR="006F79BF">
        <w:rPr>
          <w:rFonts w:ascii="Times New Roman" w:hAnsi="Times New Roman" w:cs="Times New Roman"/>
          <w:sz w:val="24"/>
          <w:szCs w:val="24"/>
        </w:rPr>
        <w:fldChar w:fldCharType="begin"/>
      </w:r>
      <w:r w:rsidR="006F79BF">
        <w:rPr>
          <w:rFonts w:ascii="Times New Roman" w:hAnsi="Times New Roman" w:cs="Times New Roman"/>
          <w:sz w:val="24"/>
          <w:szCs w:val="24"/>
        </w:rPr>
        <w:instrText xml:space="preserve"> ADDIN EN.CITE &lt;EndNote&gt;&lt;Cite AuthorYear="1"&gt;&lt;Author&gt;Saunders&lt;/Author&gt;&lt;Year&gt;2017&lt;/Year&gt;&lt;RecNum&gt;772&lt;/RecNum&gt;&lt;DisplayText&gt;Saunders and Lewis (2017)&lt;/DisplayText&gt;&lt;record&gt;&lt;rec-number&gt;772&lt;/rec-number&gt;&lt;foreign-keys&gt;&lt;key app="EN" db-id="zedta05si2ft2heat27xsazpesv0avfp5dtp" timestamp="1719704502"&gt;772&lt;/key&gt;&lt;/foreign-keys&gt;&lt;ref-type name="Book"&gt;6&lt;/ref-type&gt;&lt;contributors&gt;&lt;authors&gt;&lt;author&gt;Saunders, Mark&lt;/author&gt;&lt;author&gt;Lewis, Philip&lt;/author&gt;&lt;/authors&gt;&lt;/contributors&gt;&lt;titles&gt;&lt;title&gt;Doing research in business and management&lt;/title&gt;&lt;/titles&gt;&lt;dates&gt;&lt;year&gt;2017&lt;/year&gt;&lt;/dates&gt;&lt;publisher&gt;Pearson&lt;/publisher&gt;&lt;isbn&gt;129213352X&lt;/isbn&gt;&lt;urls&gt;&lt;/urls&gt;&lt;/record&gt;&lt;/Cite&gt;&lt;/EndNote&gt;</w:instrText>
      </w:r>
      <w:r w:rsidR="006F79BF">
        <w:rPr>
          <w:rFonts w:ascii="Times New Roman" w:hAnsi="Times New Roman" w:cs="Times New Roman"/>
          <w:sz w:val="24"/>
          <w:szCs w:val="24"/>
        </w:rPr>
        <w:fldChar w:fldCharType="separate"/>
      </w:r>
      <w:r w:rsidR="006F79BF">
        <w:rPr>
          <w:rFonts w:ascii="Times New Roman" w:hAnsi="Times New Roman" w:cs="Times New Roman"/>
          <w:noProof/>
          <w:sz w:val="24"/>
          <w:szCs w:val="24"/>
        </w:rPr>
        <w:t>Saunders and Lewis (2017)</w:t>
      </w:r>
      <w:r w:rsidR="006F79BF">
        <w:rPr>
          <w:rFonts w:ascii="Times New Roman" w:hAnsi="Times New Roman" w:cs="Times New Roman"/>
          <w:sz w:val="24"/>
          <w:szCs w:val="24"/>
        </w:rPr>
        <w:fldChar w:fldCharType="end"/>
      </w:r>
      <w:r w:rsidR="00F55DD1" w:rsidRPr="00F55DD1">
        <w:rPr>
          <w:rFonts w:ascii="Times New Roman" w:hAnsi="Times New Roman" w:cs="Times New Roman"/>
          <w:sz w:val="24"/>
          <w:szCs w:val="24"/>
        </w:rPr>
        <w:t>, as a systematic process that gathers data from participants and allows for the examination of their unique characteristics.</w:t>
      </w:r>
      <w:r w:rsidR="00F55DD1" w:rsidRPr="00F55DD1">
        <w:t xml:space="preserve"> </w:t>
      </w:r>
      <w:r w:rsidR="00F55DD1" w:rsidRPr="00F55DD1">
        <w:rPr>
          <w:rFonts w:ascii="Times New Roman" w:hAnsi="Times New Roman" w:cs="Times New Roman"/>
          <w:sz w:val="24"/>
          <w:szCs w:val="24"/>
        </w:rPr>
        <w:t xml:space="preserve">The deductive technique is often linked to the survey strategy. </w:t>
      </w:r>
      <w:r w:rsidR="00A366AE" w:rsidRPr="00F55DD1">
        <w:rPr>
          <w:rFonts w:ascii="Times New Roman" w:hAnsi="Times New Roman" w:cs="Times New Roman"/>
          <w:sz w:val="24"/>
          <w:szCs w:val="24"/>
        </w:rPr>
        <w:t xml:space="preserve">The study's objectives, questions, and fundamental ideology have influenced the choice of this research design. Another determinant impacting the selection of </w:t>
      </w:r>
      <w:r w:rsidR="000718A2">
        <w:rPr>
          <w:rFonts w:ascii="Times New Roman" w:hAnsi="Times New Roman" w:cs="Times New Roman"/>
          <w:sz w:val="24"/>
          <w:szCs w:val="24"/>
        </w:rPr>
        <w:t xml:space="preserve">descriptive </w:t>
      </w:r>
      <w:r w:rsidR="00A366AE" w:rsidRPr="00F55DD1">
        <w:rPr>
          <w:rFonts w:ascii="Times New Roman" w:hAnsi="Times New Roman" w:cs="Times New Roman"/>
          <w:sz w:val="24"/>
          <w:szCs w:val="24"/>
        </w:rPr>
        <w:t xml:space="preserve">survey </w:t>
      </w:r>
      <w:r w:rsidR="00A366AE" w:rsidRPr="00F55DD1">
        <w:rPr>
          <w:rFonts w:ascii="Times New Roman" w:hAnsi="Times New Roman" w:cs="Times New Roman"/>
          <w:sz w:val="24"/>
          <w:szCs w:val="24"/>
        </w:rPr>
        <w:lastRenderedPageBreak/>
        <w:t xml:space="preserve">research is a more economical approach </w:t>
      </w:r>
      <w:r w:rsidR="00551EC6">
        <w:rPr>
          <w:rFonts w:ascii="Times New Roman" w:hAnsi="Times New Roman" w:cs="Times New Roman"/>
          <w:sz w:val="24"/>
          <w:szCs w:val="24"/>
        </w:rPr>
        <w:t>to</w:t>
      </w:r>
      <w:r w:rsidR="00A366AE" w:rsidRPr="00F55DD1">
        <w:rPr>
          <w:rFonts w:ascii="Times New Roman" w:hAnsi="Times New Roman" w:cs="Times New Roman"/>
          <w:sz w:val="24"/>
          <w:szCs w:val="24"/>
        </w:rPr>
        <w:t xml:space="preserve"> gathering data, </w:t>
      </w:r>
      <w:r w:rsidR="000718A2">
        <w:rPr>
          <w:rFonts w:ascii="Times New Roman" w:hAnsi="Times New Roman" w:cs="Times New Roman"/>
          <w:sz w:val="24"/>
          <w:szCs w:val="24"/>
        </w:rPr>
        <w:t xml:space="preserve">which </w:t>
      </w:r>
      <w:r w:rsidR="00551EC6">
        <w:rPr>
          <w:rFonts w:ascii="Times New Roman" w:hAnsi="Times New Roman" w:cs="Times New Roman"/>
          <w:sz w:val="24"/>
          <w:szCs w:val="24"/>
        </w:rPr>
        <w:t xml:space="preserve">is </w:t>
      </w:r>
      <w:r w:rsidR="00A366AE" w:rsidRPr="00F55DD1">
        <w:rPr>
          <w:rFonts w:ascii="Times New Roman" w:hAnsi="Times New Roman" w:cs="Times New Roman"/>
          <w:sz w:val="24"/>
          <w:szCs w:val="24"/>
        </w:rPr>
        <w:t>the</w:t>
      </w:r>
      <w:r w:rsidR="000718A2">
        <w:rPr>
          <w:rFonts w:ascii="Times New Roman" w:hAnsi="Times New Roman" w:cs="Times New Roman"/>
          <w:sz w:val="24"/>
          <w:szCs w:val="24"/>
        </w:rPr>
        <w:t xml:space="preserve"> time</w:t>
      </w:r>
      <w:r w:rsidR="00A366AE" w:rsidRPr="00F55DD1">
        <w:rPr>
          <w:rFonts w:ascii="Times New Roman" w:hAnsi="Times New Roman" w:cs="Times New Roman"/>
          <w:sz w:val="24"/>
          <w:szCs w:val="24"/>
        </w:rPr>
        <w:t xml:space="preserve"> limitation.</w:t>
      </w:r>
      <w:r w:rsidR="00A366AE">
        <w:rPr>
          <w:rFonts w:ascii="Times New Roman" w:hAnsi="Times New Roman" w:cs="Times New Roman"/>
          <w:sz w:val="24"/>
          <w:szCs w:val="24"/>
        </w:rPr>
        <w:t xml:space="preserve"> </w:t>
      </w:r>
      <w:r w:rsidR="00A366AE" w:rsidRPr="0034278B">
        <w:rPr>
          <w:rFonts w:ascii="Times New Roman" w:hAnsi="Times New Roman" w:cs="Times New Roman"/>
          <w:sz w:val="24"/>
          <w:szCs w:val="24"/>
        </w:rPr>
        <w:t>The data obtained via a survey approach may be used to provide potential explanations for specific correlations between variables and to generate models of the</w:t>
      </w:r>
      <w:r w:rsidR="000718A2">
        <w:rPr>
          <w:rFonts w:ascii="Times New Roman" w:hAnsi="Times New Roman" w:cs="Times New Roman"/>
          <w:sz w:val="24"/>
          <w:szCs w:val="24"/>
        </w:rPr>
        <w:t>ir relationships</w:t>
      </w:r>
      <w:r w:rsidR="00A366AE" w:rsidRPr="0034278B">
        <w:rPr>
          <w:rFonts w:ascii="Times New Roman" w:hAnsi="Times New Roman" w:cs="Times New Roman"/>
          <w:sz w:val="24"/>
          <w:szCs w:val="24"/>
        </w:rPr>
        <w:t>.</w:t>
      </w:r>
    </w:p>
    <w:p w14:paraId="6D9F6A86" w14:textId="2DB1A219" w:rsidR="00AD1C72" w:rsidRDefault="00551EC6" w:rsidP="009705EC">
      <w:pPr>
        <w:spacing w:line="480" w:lineRule="auto"/>
        <w:jc w:val="both"/>
        <w:rPr>
          <w:rFonts w:ascii="Times New Roman" w:hAnsi="Times New Roman" w:cs="Times New Roman"/>
          <w:sz w:val="24"/>
          <w:szCs w:val="24"/>
        </w:rPr>
      </w:pPr>
      <w:r>
        <w:rPr>
          <w:rFonts w:ascii="Times New Roman" w:hAnsi="Times New Roman" w:cs="Times New Roman"/>
          <w:sz w:val="24"/>
          <w:szCs w:val="24"/>
        </w:rPr>
        <w:t>Business</w:t>
      </w:r>
      <w:r w:rsidR="00F55DD1" w:rsidRPr="00F55DD1">
        <w:rPr>
          <w:rFonts w:ascii="Times New Roman" w:hAnsi="Times New Roman" w:cs="Times New Roman"/>
          <w:sz w:val="24"/>
          <w:szCs w:val="24"/>
        </w:rPr>
        <w:t xml:space="preserve"> and management research</w:t>
      </w:r>
      <w:r w:rsidR="00A366AE">
        <w:rPr>
          <w:rFonts w:ascii="Times New Roman" w:hAnsi="Times New Roman" w:cs="Times New Roman"/>
          <w:sz w:val="24"/>
          <w:szCs w:val="24"/>
        </w:rPr>
        <w:t xml:space="preserve">, including </w:t>
      </w:r>
      <w:r>
        <w:rPr>
          <w:rFonts w:ascii="Times New Roman" w:hAnsi="Times New Roman" w:cs="Times New Roman"/>
          <w:sz w:val="24"/>
          <w:szCs w:val="24"/>
        </w:rPr>
        <w:t>a</w:t>
      </w:r>
      <w:r w:rsidR="00A366AE">
        <w:rPr>
          <w:rFonts w:ascii="Times New Roman" w:hAnsi="Times New Roman" w:cs="Times New Roman"/>
          <w:sz w:val="24"/>
          <w:szCs w:val="24"/>
        </w:rPr>
        <w:t>ccounting research</w:t>
      </w:r>
      <w:r w:rsidR="00F55DD1" w:rsidRPr="00F55DD1">
        <w:rPr>
          <w:rFonts w:ascii="Times New Roman" w:hAnsi="Times New Roman" w:cs="Times New Roman"/>
          <w:sz w:val="24"/>
          <w:szCs w:val="24"/>
        </w:rPr>
        <w:t xml:space="preserve">, widely </w:t>
      </w:r>
      <w:proofErr w:type="spellStart"/>
      <w:r w:rsidR="00F55DD1" w:rsidRPr="00F55DD1">
        <w:rPr>
          <w:rFonts w:ascii="Times New Roman" w:hAnsi="Times New Roman" w:cs="Times New Roman"/>
          <w:sz w:val="24"/>
          <w:szCs w:val="24"/>
        </w:rPr>
        <w:t>utilised</w:t>
      </w:r>
      <w:proofErr w:type="spellEnd"/>
      <w:r w:rsidR="00F55DD1" w:rsidRPr="00F55DD1">
        <w:rPr>
          <w:rFonts w:ascii="Times New Roman" w:hAnsi="Times New Roman" w:cs="Times New Roman"/>
          <w:sz w:val="24"/>
          <w:szCs w:val="24"/>
        </w:rPr>
        <w:t xml:space="preserve"> </w:t>
      </w:r>
      <w:r w:rsidR="000718A2">
        <w:rPr>
          <w:rFonts w:ascii="Times New Roman" w:hAnsi="Times New Roman" w:cs="Times New Roman"/>
          <w:sz w:val="24"/>
          <w:szCs w:val="24"/>
        </w:rPr>
        <w:t xml:space="preserve">this </w:t>
      </w:r>
      <w:r w:rsidR="00F55DD1" w:rsidRPr="00F55DD1">
        <w:rPr>
          <w:rFonts w:ascii="Times New Roman" w:hAnsi="Times New Roman" w:cs="Times New Roman"/>
          <w:sz w:val="24"/>
          <w:szCs w:val="24"/>
        </w:rPr>
        <w:t>approach</w:t>
      </w:r>
      <w:r w:rsidR="000718A2">
        <w:rPr>
          <w:rFonts w:ascii="Times New Roman" w:hAnsi="Times New Roman" w:cs="Times New Roman"/>
          <w:sz w:val="24"/>
          <w:szCs w:val="24"/>
        </w:rPr>
        <w:t xml:space="preserve"> most often </w:t>
      </w:r>
      <w:r w:rsidR="00F55DD1" w:rsidRPr="00F55DD1">
        <w:rPr>
          <w:rFonts w:ascii="Times New Roman" w:hAnsi="Times New Roman" w:cs="Times New Roman"/>
          <w:sz w:val="24"/>
          <w:szCs w:val="24"/>
        </w:rPr>
        <w:t>to address who, what, where, how much, and how many questions</w:t>
      </w:r>
      <w:r w:rsidR="0034278B">
        <w:rPr>
          <w:rFonts w:ascii="Times New Roman" w:hAnsi="Times New Roman" w:cs="Times New Roman"/>
          <w:sz w:val="24"/>
          <w:szCs w:val="24"/>
        </w:rPr>
        <w:t xml:space="preserve"> </w:t>
      </w:r>
      <w:r w:rsidR="000B528A">
        <w:rPr>
          <w:rFonts w:ascii="Times New Roman" w:hAnsi="Times New Roman" w:cs="Times New Roman"/>
          <w:sz w:val="24"/>
          <w:szCs w:val="24"/>
        </w:rPr>
        <w:fldChar w:fldCharType="begin"/>
      </w:r>
      <w:r w:rsidR="000B528A">
        <w:rPr>
          <w:rFonts w:ascii="Times New Roman" w:hAnsi="Times New Roman" w:cs="Times New Roman"/>
          <w:sz w:val="24"/>
          <w:szCs w:val="24"/>
        </w:rPr>
        <w:instrText xml:space="preserve"> ADDIN EN.CITE &lt;EndNote&gt;&lt;Cite&gt;&lt;Author&gt;Saunders&lt;/Author&gt;&lt;Year&gt;2017&lt;/Year&gt;&lt;RecNum&gt;772&lt;/RecNum&gt;&lt;DisplayText&gt;(Saunders &amp;amp; Lewis, 2017)&lt;/DisplayText&gt;&lt;record&gt;&lt;rec-number&gt;772&lt;/rec-number&gt;&lt;foreign-keys&gt;&lt;key app="EN" db-id="zedta05si2ft2heat27xsazpesv0avfp5dtp" timestamp="1719704502"&gt;772&lt;/key&gt;&lt;/foreign-keys&gt;&lt;ref-type name="Book"&gt;6&lt;/ref-type&gt;&lt;contributors&gt;&lt;authors&gt;&lt;author&gt;Saunders, Mark&lt;/author&gt;&lt;author&gt;Lewis, Philip&lt;/author&gt;&lt;/authors&gt;&lt;/contributors&gt;&lt;titles&gt;&lt;title&gt;Doing research in business and management&lt;/title&gt;&lt;/titles&gt;&lt;dates&gt;&lt;year&gt;2017&lt;/year&gt;&lt;/dates&gt;&lt;publisher&gt;Pearson&lt;/publisher&gt;&lt;isbn&gt;129213352X&lt;/isbn&gt;&lt;urls&gt;&lt;/urls&gt;&lt;/record&gt;&lt;/Cite&gt;&lt;/EndNote&gt;</w:instrText>
      </w:r>
      <w:r w:rsidR="000B528A">
        <w:rPr>
          <w:rFonts w:ascii="Times New Roman" w:hAnsi="Times New Roman" w:cs="Times New Roman"/>
          <w:sz w:val="24"/>
          <w:szCs w:val="24"/>
        </w:rPr>
        <w:fldChar w:fldCharType="separate"/>
      </w:r>
      <w:r w:rsidR="000B528A">
        <w:rPr>
          <w:rFonts w:ascii="Times New Roman" w:hAnsi="Times New Roman" w:cs="Times New Roman"/>
          <w:noProof/>
          <w:sz w:val="24"/>
          <w:szCs w:val="24"/>
        </w:rPr>
        <w:t>(Saunders &amp; Lewis, 2017)</w:t>
      </w:r>
      <w:r w:rsidR="000B528A">
        <w:rPr>
          <w:rFonts w:ascii="Times New Roman" w:hAnsi="Times New Roman" w:cs="Times New Roman"/>
          <w:sz w:val="24"/>
          <w:szCs w:val="24"/>
        </w:rPr>
        <w:fldChar w:fldCharType="end"/>
      </w:r>
      <w:r w:rsidR="00F55DD1" w:rsidRPr="00F55DD1">
        <w:rPr>
          <w:rFonts w:ascii="Times New Roman" w:hAnsi="Times New Roman" w:cs="Times New Roman"/>
          <w:sz w:val="24"/>
          <w:szCs w:val="24"/>
        </w:rPr>
        <w:t>. The ability to collect quantitative</w:t>
      </w:r>
      <w:r w:rsidR="00E83D6B">
        <w:rPr>
          <w:rFonts w:ascii="Times New Roman" w:hAnsi="Times New Roman" w:cs="Times New Roman"/>
          <w:sz w:val="24"/>
          <w:szCs w:val="24"/>
        </w:rPr>
        <w:t xml:space="preserve"> data</w:t>
      </w:r>
      <w:r w:rsidR="000718A2">
        <w:rPr>
          <w:rFonts w:ascii="Times New Roman" w:hAnsi="Times New Roman" w:cs="Times New Roman"/>
          <w:sz w:val="24"/>
          <w:szCs w:val="24"/>
        </w:rPr>
        <w:t xml:space="preserve"> with this design method</w:t>
      </w:r>
      <w:r w:rsidR="00F55DD1" w:rsidRPr="00F55DD1">
        <w:rPr>
          <w:rFonts w:ascii="Times New Roman" w:hAnsi="Times New Roman" w:cs="Times New Roman"/>
          <w:sz w:val="24"/>
          <w:szCs w:val="24"/>
        </w:rPr>
        <w:t xml:space="preserve"> allows for its evaluation using inferential or descriptive statistics </w:t>
      </w:r>
      <w:r w:rsidR="000B528A">
        <w:rPr>
          <w:rFonts w:ascii="Times New Roman" w:hAnsi="Times New Roman" w:cs="Times New Roman"/>
          <w:sz w:val="24"/>
          <w:szCs w:val="24"/>
        </w:rPr>
        <w:fldChar w:fldCharType="begin"/>
      </w:r>
      <w:r w:rsidR="000B528A">
        <w:rPr>
          <w:rFonts w:ascii="Times New Roman" w:hAnsi="Times New Roman" w:cs="Times New Roman"/>
          <w:sz w:val="24"/>
          <w:szCs w:val="24"/>
        </w:rPr>
        <w:instrText xml:space="preserve"> ADDIN EN.CITE &lt;EndNote&gt;&lt;Cite&gt;&lt;Author&gt;Saunders&lt;/Author&gt;&lt;Year&gt;2017&lt;/Year&gt;&lt;RecNum&gt;772&lt;/RecNum&gt;&lt;DisplayText&gt;(Saunders &amp;amp; Lewis, 2017)&lt;/DisplayText&gt;&lt;record&gt;&lt;rec-number&gt;772&lt;/rec-number&gt;&lt;foreign-keys&gt;&lt;key app="EN" db-id="zedta05si2ft2heat27xsazpesv0avfp5dtp" timestamp="1719704502"&gt;772&lt;/key&gt;&lt;/foreign-keys&gt;&lt;ref-type name="Book"&gt;6&lt;/ref-type&gt;&lt;contributors&gt;&lt;authors&gt;&lt;author&gt;Saunders, Mark&lt;/author&gt;&lt;author&gt;Lewis, Philip&lt;/author&gt;&lt;/authors&gt;&lt;/contributors&gt;&lt;titles&gt;&lt;title&gt;Doing research in business and management&lt;/title&gt;&lt;/titles&gt;&lt;dates&gt;&lt;year&gt;2017&lt;/year&gt;&lt;/dates&gt;&lt;publisher&gt;Pearson&lt;/publisher&gt;&lt;isbn&gt;129213352X&lt;/isbn&gt;&lt;urls&gt;&lt;/urls&gt;&lt;/record&gt;&lt;/Cite&gt;&lt;/EndNote&gt;</w:instrText>
      </w:r>
      <w:r w:rsidR="000B528A">
        <w:rPr>
          <w:rFonts w:ascii="Times New Roman" w:hAnsi="Times New Roman" w:cs="Times New Roman"/>
          <w:sz w:val="24"/>
          <w:szCs w:val="24"/>
        </w:rPr>
        <w:fldChar w:fldCharType="separate"/>
      </w:r>
      <w:r w:rsidR="000B528A">
        <w:rPr>
          <w:rFonts w:ascii="Times New Roman" w:hAnsi="Times New Roman" w:cs="Times New Roman"/>
          <w:noProof/>
          <w:sz w:val="24"/>
          <w:szCs w:val="24"/>
        </w:rPr>
        <w:t>(Saunders &amp; Lewis, 2017)</w:t>
      </w:r>
      <w:r w:rsidR="000B528A">
        <w:rPr>
          <w:rFonts w:ascii="Times New Roman" w:hAnsi="Times New Roman" w:cs="Times New Roman"/>
          <w:sz w:val="24"/>
          <w:szCs w:val="24"/>
        </w:rPr>
        <w:fldChar w:fldCharType="end"/>
      </w:r>
      <w:r w:rsidR="00F55DD1" w:rsidRPr="00F55DD1">
        <w:rPr>
          <w:rFonts w:ascii="Times New Roman" w:hAnsi="Times New Roman" w:cs="Times New Roman"/>
          <w:sz w:val="24"/>
          <w:szCs w:val="24"/>
        </w:rPr>
        <w:t xml:space="preserve">. </w:t>
      </w:r>
    </w:p>
    <w:p w14:paraId="37273E67" w14:textId="07E2E96E" w:rsidR="00AD1C72" w:rsidRPr="00301252" w:rsidRDefault="00AD1C72" w:rsidP="00302F11">
      <w:pPr>
        <w:pStyle w:val="Heading2"/>
      </w:pPr>
      <w:bookmarkStart w:id="92" w:name="_Toc173535948"/>
      <w:r w:rsidRPr="00301252">
        <w:t>3.</w:t>
      </w:r>
      <w:r w:rsidR="00E414D0" w:rsidRPr="00301252">
        <w:t>5</w:t>
      </w:r>
      <w:r w:rsidRPr="00301252">
        <w:t xml:space="preserve"> Population</w:t>
      </w:r>
      <w:bookmarkEnd w:id="92"/>
    </w:p>
    <w:p w14:paraId="164FD9F1" w14:textId="0F36EF8E" w:rsidR="0094526C" w:rsidRDefault="00C87757" w:rsidP="009705EC">
      <w:pPr>
        <w:spacing w:line="480" w:lineRule="auto"/>
        <w:jc w:val="both"/>
        <w:rPr>
          <w:rFonts w:ascii="Times New Roman" w:hAnsi="Times New Roman" w:cs="Times New Roman"/>
          <w:sz w:val="24"/>
          <w:szCs w:val="24"/>
        </w:rPr>
      </w:pPr>
      <w:r w:rsidRPr="00C87757">
        <w:rPr>
          <w:rFonts w:ascii="Times New Roman" w:hAnsi="Times New Roman" w:cs="Times New Roman"/>
          <w:sz w:val="24"/>
          <w:szCs w:val="24"/>
        </w:rPr>
        <w:t>A study population refers to the collection of individuals from whom a sample is meticulously selecte</w:t>
      </w:r>
      <w:r w:rsidR="00A366AE">
        <w:rPr>
          <w:rFonts w:ascii="Times New Roman" w:hAnsi="Times New Roman" w:cs="Times New Roman"/>
          <w:sz w:val="24"/>
          <w:szCs w:val="24"/>
        </w:rPr>
        <w:t>d</w:t>
      </w:r>
      <w:r>
        <w:rPr>
          <w:rFonts w:ascii="Times New Roman" w:hAnsi="Times New Roman" w:cs="Times New Roman"/>
          <w:sz w:val="24"/>
          <w:szCs w:val="24"/>
        </w:rPr>
        <w:t xml:space="preserve"> </w:t>
      </w:r>
      <w:r w:rsidR="0081697A">
        <w:rPr>
          <w:rFonts w:ascii="Times New Roman" w:hAnsi="Times New Roman" w:cs="Times New Roman"/>
          <w:sz w:val="24"/>
          <w:szCs w:val="24"/>
        </w:rPr>
        <w:fldChar w:fldCharType="begin"/>
      </w:r>
      <w:r w:rsidR="0081697A">
        <w:rPr>
          <w:rFonts w:ascii="Times New Roman" w:hAnsi="Times New Roman" w:cs="Times New Roman"/>
          <w:sz w:val="24"/>
          <w:szCs w:val="24"/>
        </w:rPr>
        <w:instrText xml:space="preserve"> ADDIN EN.CITE &lt;EndNote&gt;&lt;Cite&gt;&lt;Author&gt;Saunders&lt;/Author&gt;&lt;Year&gt;2017&lt;/Year&gt;&lt;RecNum&gt;772&lt;/RecNum&gt;&lt;DisplayText&gt;(Saunders &amp;amp; Lewis, 2017)&lt;/DisplayText&gt;&lt;record&gt;&lt;rec-number&gt;772&lt;/rec-number&gt;&lt;foreign-keys&gt;&lt;key app="EN" db-id="zedta05si2ft2heat27xsazpesv0avfp5dtp" timestamp="1719704502"&gt;772&lt;/key&gt;&lt;/foreign-keys&gt;&lt;ref-type name="Book"&gt;6&lt;/ref-type&gt;&lt;contributors&gt;&lt;authors&gt;&lt;author&gt;Saunders, Mark&lt;/author&gt;&lt;author&gt;Lewis, Philip&lt;/author&gt;&lt;/authors&gt;&lt;/contributors&gt;&lt;titles&gt;&lt;title&gt;Doing research in business and management&lt;/title&gt;&lt;/titles&gt;&lt;dates&gt;&lt;year&gt;2017&lt;/year&gt;&lt;/dates&gt;&lt;publisher&gt;Pearson&lt;/publisher&gt;&lt;isbn&gt;129213352X&lt;/isbn&gt;&lt;urls&gt;&lt;/urls&gt;&lt;/record&gt;&lt;/Cite&gt;&lt;/EndNote&gt;</w:instrText>
      </w:r>
      <w:r w:rsidR="0081697A">
        <w:rPr>
          <w:rFonts w:ascii="Times New Roman" w:hAnsi="Times New Roman" w:cs="Times New Roman"/>
          <w:sz w:val="24"/>
          <w:szCs w:val="24"/>
        </w:rPr>
        <w:fldChar w:fldCharType="separate"/>
      </w:r>
      <w:r w:rsidR="0081697A">
        <w:rPr>
          <w:rFonts w:ascii="Times New Roman" w:hAnsi="Times New Roman" w:cs="Times New Roman"/>
          <w:noProof/>
          <w:sz w:val="24"/>
          <w:szCs w:val="24"/>
        </w:rPr>
        <w:t>(Saunders &amp; Lewis, 2017)</w:t>
      </w:r>
      <w:r w:rsidR="0081697A">
        <w:rPr>
          <w:rFonts w:ascii="Times New Roman" w:hAnsi="Times New Roman" w:cs="Times New Roman"/>
          <w:sz w:val="24"/>
          <w:szCs w:val="24"/>
        </w:rPr>
        <w:fldChar w:fldCharType="end"/>
      </w:r>
      <w:r w:rsidRPr="00C87757">
        <w:rPr>
          <w:rFonts w:ascii="Times New Roman" w:hAnsi="Times New Roman" w:cs="Times New Roman"/>
          <w:sz w:val="24"/>
          <w:szCs w:val="24"/>
        </w:rPr>
        <w:t>.</w:t>
      </w:r>
      <w:r w:rsidR="000B528A">
        <w:rPr>
          <w:rFonts w:ascii="Times New Roman" w:hAnsi="Times New Roman" w:cs="Times New Roman"/>
          <w:sz w:val="24"/>
          <w:szCs w:val="24"/>
        </w:rPr>
        <w:t xml:space="preserve"> T</w:t>
      </w:r>
      <w:r w:rsidRPr="00C87757">
        <w:rPr>
          <w:rFonts w:ascii="Times New Roman" w:hAnsi="Times New Roman" w:cs="Times New Roman"/>
          <w:sz w:val="24"/>
          <w:szCs w:val="24"/>
        </w:rPr>
        <w:t>he population of a study refers to a comprehensive collection of items or aspects that are pertinent to the investigation. When determining the targe</w:t>
      </w:r>
      <w:r>
        <w:rPr>
          <w:rFonts w:ascii="Times New Roman" w:hAnsi="Times New Roman" w:cs="Times New Roman"/>
          <w:sz w:val="24"/>
          <w:szCs w:val="24"/>
        </w:rPr>
        <w:t>t population</w:t>
      </w:r>
      <w:r w:rsidRPr="00C87757">
        <w:rPr>
          <w:rFonts w:ascii="Times New Roman" w:hAnsi="Times New Roman" w:cs="Times New Roman"/>
          <w:sz w:val="24"/>
          <w:szCs w:val="24"/>
        </w:rPr>
        <w:t xml:space="preserve">, it is crucial to consider a comprehensive grasp of the study subject, the capacity to reach the individuals and firms involved, the availability of these entities, and the desired </w:t>
      </w:r>
      <w:r w:rsidR="00B927A0">
        <w:rPr>
          <w:rFonts w:ascii="Times New Roman" w:hAnsi="Times New Roman" w:cs="Times New Roman"/>
          <w:sz w:val="24"/>
          <w:szCs w:val="24"/>
        </w:rPr>
        <w:t>period</w:t>
      </w:r>
      <w:r w:rsidRPr="00C87757">
        <w:rPr>
          <w:rFonts w:ascii="Times New Roman" w:hAnsi="Times New Roman" w:cs="Times New Roman"/>
          <w:sz w:val="24"/>
          <w:szCs w:val="24"/>
        </w:rPr>
        <w:t xml:space="preserve">. </w:t>
      </w:r>
      <w:r w:rsidR="0081697A">
        <w:rPr>
          <w:rFonts w:ascii="Times New Roman" w:hAnsi="Times New Roman" w:cs="Times New Roman"/>
          <w:sz w:val="24"/>
          <w:szCs w:val="24"/>
        </w:rPr>
        <w:t xml:space="preserve"> T</w:t>
      </w:r>
      <w:r w:rsidR="009D3B34">
        <w:rPr>
          <w:rFonts w:ascii="Times New Roman" w:hAnsi="Times New Roman" w:cs="Times New Roman"/>
          <w:sz w:val="24"/>
          <w:szCs w:val="24"/>
        </w:rPr>
        <w:t xml:space="preserve">he </w:t>
      </w:r>
      <w:r w:rsidR="00A366AE">
        <w:rPr>
          <w:rFonts w:ascii="Times New Roman" w:hAnsi="Times New Roman" w:cs="Times New Roman"/>
          <w:sz w:val="24"/>
          <w:szCs w:val="24"/>
        </w:rPr>
        <w:t xml:space="preserve">population </w:t>
      </w:r>
      <w:r w:rsidR="00E414D0" w:rsidRPr="00E414D0">
        <w:rPr>
          <w:rFonts w:ascii="Times New Roman" w:hAnsi="Times New Roman" w:cs="Times New Roman"/>
          <w:sz w:val="24"/>
          <w:szCs w:val="24"/>
        </w:rPr>
        <w:t xml:space="preserve">is the whole of the participants who meet the set of requirements, which includes all individuals, groups of individuals, and objects the researcher is interested and to whom the conclusions produced may be </w:t>
      </w:r>
      <w:proofErr w:type="spellStart"/>
      <w:r w:rsidR="00E414D0" w:rsidRPr="00E414D0">
        <w:rPr>
          <w:rFonts w:ascii="Times New Roman" w:hAnsi="Times New Roman" w:cs="Times New Roman"/>
          <w:sz w:val="24"/>
          <w:szCs w:val="24"/>
        </w:rPr>
        <w:t>generalised</w:t>
      </w:r>
      <w:proofErr w:type="spellEnd"/>
      <w:r w:rsidR="00E414D0" w:rsidRPr="00E414D0">
        <w:rPr>
          <w:rFonts w:ascii="Times New Roman" w:hAnsi="Times New Roman" w:cs="Times New Roman"/>
          <w:sz w:val="24"/>
          <w:szCs w:val="24"/>
        </w:rPr>
        <w:t xml:space="preserve">. </w:t>
      </w:r>
      <w:r w:rsidR="0081697A">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&lt;EndNote&gt;&lt;Cite&gt;&lt;Author&gt;Tomaszewski&lt;/Author&gt;&lt;Year&gt;2020&lt;/Year&gt;&lt;RecNum&gt;310&lt;/RecNum&gt;&lt;DisplayText&gt;(Tomaszewski et al., 2020)&lt;/DisplayText&gt;&lt;record&gt;&lt;rec-number&gt;310&lt;/rec-number&gt;&lt;foreign-keys&gt;&lt;key app="EN" db-id="zedta05si2ft2heat27xsazpesv0avfp5dtp" timestamp="1702647957"&gt;310&lt;/key&gt;&lt;/foreign-keys&gt;&lt;ref-type name="Journal Article"&gt;17&lt;/ref-type&gt;&lt;contributors&gt;&lt;authors&gt;&lt;author&gt;Tomaszewski, Lesley Eleanor&lt;/author&gt;&lt;author&gt;Zarestky, Jill&lt;/author&gt;&lt;author&gt;Gonzalez, Elsa&lt;/author&gt;&lt;/authors&gt;&lt;/contributors&gt;&lt;titles&gt;&lt;title&gt;Planning qualitative research: Design and decision making for new researchers&lt;/title&gt;&lt;secondary-title&gt;International Journal of Qualitative Methods&lt;/secondary-title&gt;&lt;/titles&gt;&lt;periodical&gt;&lt;full-title&gt;International Journal of Qualitative Methods&lt;/full-title&gt;&lt;/periodical&gt;&lt;pages&gt;1609406920967174&lt;/pages&gt;&lt;volume&gt;19&lt;/volume&gt;&lt;dates&gt;&lt;year&gt;2020&lt;/year&gt;&lt;/dates&gt;&lt;isbn&gt;1609-4069&lt;/isbn&gt;&lt;urls&gt;&lt;/urls&gt;&lt;/record&gt;&lt;/Cite&gt;&lt;/EndNote&gt;</w:instrText>
      </w:r>
      <w:r w:rsidR="0081697A">
        <w:rPr>
          <w:rFonts w:ascii="Times New Roman" w:hAnsi="Times New Roman" w:cs="Times New Roman"/>
          <w:sz w:val="24"/>
          <w:szCs w:val="24"/>
        </w:rPr>
        <w:fldChar w:fldCharType="separate"/>
      </w:r>
      <w:r w:rsidR="006B4A8A">
        <w:rPr>
          <w:rFonts w:ascii="Times New Roman" w:hAnsi="Times New Roman" w:cs="Times New Roman"/>
          <w:noProof/>
          <w:sz w:val="24"/>
          <w:szCs w:val="24"/>
        </w:rPr>
        <w:t>(Tomaszewski et al., 2020)</w:t>
      </w:r>
      <w:r w:rsidR="0081697A">
        <w:rPr>
          <w:rFonts w:ascii="Times New Roman" w:hAnsi="Times New Roman" w:cs="Times New Roman"/>
          <w:sz w:val="24"/>
          <w:szCs w:val="24"/>
        </w:rPr>
        <w:fldChar w:fldCharType="end"/>
      </w:r>
      <w:r w:rsidR="00A366AE">
        <w:rPr>
          <w:rFonts w:ascii="Times New Roman" w:hAnsi="Times New Roman" w:cs="Times New Roman"/>
          <w:sz w:val="24"/>
          <w:szCs w:val="24"/>
        </w:rPr>
        <w:t xml:space="preserve"> further emphasized that </w:t>
      </w:r>
      <w:r w:rsidR="009D3B34">
        <w:rPr>
          <w:rFonts w:ascii="Times New Roman" w:hAnsi="Times New Roman" w:cs="Times New Roman"/>
          <w:sz w:val="24"/>
          <w:szCs w:val="24"/>
        </w:rPr>
        <w:t xml:space="preserve">the </w:t>
      </w:r>
      <w:r w:rsidR="00E414D0" w:rsidRPr="00E414D0">
        <w:rPr>
          <w:rFonts w:ascii="Times New Roman" w:hAnsi="Times New Roman" w:cs="Times New Roman"/>
          <w:sz w:val="24"/>
          <w:szCs w:val="24"/>
        </w:rPr>
        <w:t>population of the study is the broader set of people or things from whom a representative sample size is drawn</w:t>
      </w:r>
      <w:r w:rsidR="00E414D0">
        <w:rPr>
          <w:rFonts w:ascii="Times New Roman" w:hAnsi="Times New Roman" w:cs="Times New Roman"/>
          <w:sz w:val="24"/>
          <w:szCs w:val="24"/>
        </w:rPr>
        <w:t xml:space="preserve">. The population of this study </w:t>
      </w:r>
      <w:r w:rsidR="00B927A0">
        <w:rPr>
          <w:rFonts w:ascii="Times New Roman" w:hAnsi="Times New Roman" w:cs="Times New Roman"/>
          <w:sz w:val="24"/>
          <w:szCs w:val="24"/>
        </w:rPr>
        <w:t>includes</w:t>
      </w:r>
      <w:r w:rsidR="00E414D0">
        <w:rPr>
          <w:rFonts w:ascii="Times New Roman" w:hAnsi="Times New Roman" w:cs="Times New Roman"/>
          <w:sz w:val="24"/>
          <w:szCs w:val="24"/>
        </w:rPr>
        <w:t xml:space="preserve"> all manufacturing firms listed on the</w:t>
      </w:r>
      <w:r w:rsidR="0094526C">
        <w:rPr>
          <w:rFonts w:ascii="Times New Roman" w:hAnsi="Times New Roman" w:cs="Times New Roman"/>
          <w:sz w:val="24"/>
          <w:szCs w:val="24"/>
        </w:rPr>
        <w:t xml:space="preserve"> twenty-</w:t>
      </w:r>
      <w:r w:rsidR="006C183B">
        <w:rPr>
          <w:rFonts w:ascii="Times New Roman" w:hAnsi="Times New Roman" w:cs="Times New Roman"/>
          <w:sz w:val="24"/>
          <w:szCs w:val="24"/>
        </w:rPr>
        <w:t>six</w:t>
      </w:r>
      <w:r w:rsidR="00B11F58">
        <w:rPr>
          <w:rFonts w:ascii="Times New Roman" w:hAnsi="Times New Roman" w:cs="Times New Roman"/>
          <w:sz w:val="24"/>
          <w:szCs w:val="24"/>
        </w:rPr>
        <w:t xml:space="preserve"> (26)</w:t>
      </w:r>
      <w:r w:rsidR="00E414D0">
        <w:rPr>
          <w:rFonts w:ascii="Times New Roman" w:hAnsi="Times New Roman" w:cs="Times New Roman"/>
          <w:sz w:val="24"/>
          <w:szCs w:val="24"/>
        </w:rPr>
        <w:t xml:space="preserve"> </w:t>
      </w:r>
      <w:r w:rsidR="0094526C">
        <w:rPr>
          <w:rFonts w:ascii="Times New Roman" w:hAnsi="Times New Roman" w:cs="Times New Roman"/>
          <w:sz w:val="24"/>
          <w:szCs w:val="24"/>
        </w:rPr>
        <w:t>S</w:t>
      </w:r>
      <w:r w:rsidR="00E414D0">
        <w:rPr>
          <w:rFonts w:ascii="Times New Roman" w:hAnsi="Times New Roman" w:cs="Times New Roman"/>
          <w:sz w:val="24"/>
          <w:szCs w:val="24"/>
        </w:rPr>
        <w:t xml:space="preserve">tock </w:t>
      </w:r>
      <w:r w:rsidR="0094526C">
        <w:rPr>
          <w:rFonts w:ascii="Times New Roman" w:hAnsi="Times New Roman" w:cs="Times New Roman"/>
          <w:sz w:val="24"/>
          <w:szCs w:val="24"/>
        </w:rPr>
        <w:t>E</w:t>
      </w:r>
      <w:r w:rsidR="00E414D0">
        <w:rPr>
          <w:rFonts w:ascii="Times New Roman" w:hAnsi="Times New Roman" w:cs="Times New Roman"/>
          <w:sz w:val="24"/>
          <w:szCs w:val="24"/>
        </w:rPr>
        <w:t>xchange</w:t>
      </w:r>
      <w:r w:rsidR="0094526C">
        <w:rPr>
          <w:rFonts w:ascii="Times New Roman" w:hAnsi="Times New Roman" w:cs="Times New Roman"/>
          <w:sz w:val="24"/>
          <w:szCs w:val="24"/>
        </w:rPr>
        <w:t>s in Sub-Saharan Africa</w:t>
      </w:r>
      <w:r w:rsidR="00B11F58">
        <w:rPr>
          <w:rFonts w:ascii="Times New Roman" w:hAnsi="Times New Roman" w:cs="Times New Roman"/>
          <w:sz w:val="24"/>
          <w:szCs w:val="24"/>
        </w:rPr>
        <w:t xml:space="preserve"> </w:t>
      </w:r>
      <w:r w:rsidR="00876543" w:rsidRPr="00876543">
        <w:rPr>
          <w:rFonts w:ascii="Times New Roman" w:hAnsi="Times New Roman" w:cs="Times New Roman"/>
          <w:sz w:val="24"/>
          <w:szCs w:val="24"/>
        </w:rPr>
        <w:t>(</w:t>
      </w:r>
      <w:hyperlink r:id="rId11" w:history="1">
        <w:r w:rsidR="00876543" w:rsidRPr="00876543">
          <w:rPr>
            <w:rStyle w:val="Hyperlink"/>
            <w:rFonts w:ascii="Times New Roman" w:hAnsi="Times New Roman" w:cs="Times New Roman"/>
            <w:color w:val="auto"/>
            <w:sz w:val="24"/>
            <w:szCs w:val="24"/>
          </w:rPr>
          <w:t xml:space="preserve">https://www.globexmarkets.com/sub-saharan-africa/stock-markets.html). </w:t>
        </w:r>
      </w:hyperlink>
      <w:r w:rsidR="00E414D0" w:rsidRPr="00876543">
        <w:rPr>
          <w:rFonts w:ascii="Times New Roman" w:hAnsi="Times New Roman" w:cs="Times New Roman"/>
          <w:sz w:val="24"/>
          <w:szCs w:val="24"/>
        </w:rPr>
        <w:t xml:space="preserve"> </w:t>
      </w:r>
    </w:p>
    <w:p w14:paraId="7850A723" w14:textId="5EA26028" w:rsidR="00AD1C72" w:rsidRPr="00301252" w:rsidRDefault="00AD1C72" w:rsidP="00302F11">
      <w:pPr>
        <w:pStyle w:val="Heading2"/>
      </w:pPr>
      <w:bookmarkStart w:id="93" w:name="_Toc173535949"/>
      <w:r w:rsidRPr="00301252">
        <w:t>3.</w:t>
      </w:r>
      <w:r w:rsidR="00E414D0" w:rsidRPr="00301252">
        <w:t>6</w:t>
      </w:r>
      <w:r w:rsidRPr="00301252">
        <w:t xml:space="preserve"> Sample Technique and Sample Size</w:t>
      </w:r>
      <w:bookmarkEnd w:id="93"/>
    </w:p>
    <w:p w14:paraId="5F686AD3" w14:textId="67AF30CD" w:rsidR="00A62C3A" w:rsidRDefault="00A62C3A" w:rsidP="009705EC">
      <w:pPr>
        <w:spacing w:line="480" w:lineRule="auto"/>
        <w:jc w:val="both"/>
        <w:rPr>
          <w:rFonts w:ascii="Times New Roman" w:hAnsi="Times New Roman" w:cs="Times New Roman"/>
          <w:sz w:val="24"/>
          <w:szCs w:val="24"/>
        </w:rPr>
      </w:pPr>
      <w:r w:rsidRPr="00A62C3A">
        <w:rPr>
          <w:rFonts w:ascii="Times New Roman" w:hAnsi="Times New Roman" w:cs="Times New Roman"/>
          <w:sz w:val="24"/>
          <w:szCs w:val="24"/>
        </w:rPr>
        <w:t xml:space="preserve">The practice of selecting a random sample of people from a broader population </w:t>
      </w:r>
      <w:r w:rsidR="00B927A0">
        <w:rPr>
          <w:rFonts w:ascii="Times New Roman" w:hAnsi="Times New Roman" w:cs="Times New Roman"/>
          <w:sz w:val="24"/>
          <w:szCs w:val="24"/>
        </w:rPr>
        <w:t>to</w:t>
      </w:r>
      <w:r w:rsidRPr="00A62C3A">
        <w:rPr>
          <w:rFonts w:ascii="Times New Roman" w:hAnsi="Times New Roman" w:cs="Times New Roman"/>
          <w:sz w:val="24"/>
          <w:szCs w:val="24"/>
        </w:rPr>
        <w:t xml:space="preserve"> gather information about their characteristics is referred to as "sampling" </w:t>
      </w:r>
      <w:r w:rsidR="0081697A">
        <w:rPr>
          <w:rFonts w:ascii="Times New Roman" w:hAnsi="Times New Roman" w:cs="Times New Roman"/>
          <w:sz w:val="24"/>
          <w:szCs w:val="24"/>
        </w:rPr>
        <w:fldChar w:fldCharType="begin"/>
      </w:r>
      <w:r w:rsidR="0081697A">
        <w:rPr>
          <w:rFonts w:ascii="Times New Roman" w:hAnsi="Times New Roman" w:cs="Times New Roman"/>
          <w:sz w:val="24"/>
          <w:szCs w:val="24"/>
        </w:rPr>
        <w:instrText xml:space="preserve"> ADDIN EN.CITE &lt;EndNote&gt;&lt;Cite&gt;&lt;Author&gt;Tomaszewski&lt;/Author&gt;&lt;Year&gt;2020&lt;/Year&gt;&lt;RecNum&gt;310&lt;/RecNum&gt;&lt;DisplayText&gt;(Tomaszewski et al., 2020)&lt;/DisplayText&gt;&lt;record&gt;&lt;rec-number&gt;310&lt;/rec-number&gt;&lt;foreign-keys&gt;&lt;key app="EN" db-id="zedta05si2ft2heat27xsazpesv0avfp5dtp" timestamp="1702647957"&gt;310&lt;/key&gt;&lt;/foreign-keys&gt;&lt;ref-type name="Journal Article"&gt;17&lt;/ref-type&gt;&lt;contributors&gt;&lt;authors&gt;&lt;author&gt;Tomaszewski, Lesley Eleanor&lt;/author&gt;&lt;author&gt;Zarestky, Jill&lt;/author&gt;&lt;author&gt;Gonzalez, Elsa&lt;/author&gt;&lt;/authors&gt;&lt;/contributors&gt;&lt;titles&gt;&lt;title&gt;Planning qualitative research: Design and decision making for new researchers&lt;/title&gt;&lt;secondary-title&gt;International Journal of Qualitative Methods&lt;/secondary-title&gt;&lt;/titles&gt;&lt;periodical&gt;&lt;full-title&gt;International Journal of Qualitative Methods&lt;/full-title&gt;&lt;/periodical&gt;&lt;pages&gt;1609406920967174&lt;/pages&gt;&lt;volume&gt;19&lt;/volume&gt;&lt;dates&gt;&lt;year&gt;2020&lt;/year&gt;&lt;/dates&gt;&lt;isbn&gt;1609-4069&lt;/isbn&gt;&lt;urls&gt;&lt;/urls&gt;&lt;/record&gt;&lt;/Cite&gt;&lt;/EndNote&gt;</w:instrText>
      </w:r>
      <w:r w:rsidR="0081697A">
        <w:rPr>
          <w:rFonts w:ascii="Times New Roman" w:hAnsi="Times New Roman" w:cs="Times New Roman"/>
          <w:sz w:val="24"/>
          <w:szCs w:val="24"/>
        </w:rPr>
        <w:fldChar w:fldCharType="separate"/>
      </w:r>
      <w:r w:rsidR="0081697A">
        <w:rPr>
          <w:rFonts w:ascii="Times New Roman" w:hAnsi="Times New Roman" w:cs="Times New Roman"/>
          <w:noProof/>
          <w:sz w:val="24"/>
          <w:szCs w:val="24"/>
        </w:rPr>
        <w:t>(Tomaszewski et al., 2020)</w:t>
      </w:r>
      <w:r w:rsidR="0081697A">
        <w:rPr>
          <w:rFonts w:ascii="Times New Roman" w:hAnsi="Times New Roman" w:cs="Times New Roman"/>
          <w:sz w:val="24"/>
          <w:szCs w:val="24"/>
        </w:rPr>
        <w:fldChar w:fldCharType="end"/>
      </w:r>
      <w:r w:rsidRPr="00A62C3A">
        <w:rPr>
          <w:rFonts w:ascii="Times New Roman" w:hAnsi="Times New Roman" w:cs="Times New Roman"/>
          <w:sz w:val="24"/>
          <w:szCs w:val="24"/>
        </w:rPr>
        <w:t>. Sampling ensures t</w:t>
      </w:r>
      <w:r w:rsidR="009D3B34">
        <w:rPr>
          <w:rFonts w:ascii="Times New Roman" w:hAnsi="Times New Roman" w:cs="Times New Roman"/>
          <w:sz w:val="24"/>
          <w:szCs w:val="24"/>
        </w:rPr>
        <w:t>he</w:t>
      </w:r>
      <w:r w:rsidRPr="00A62C3A">
        <w:rPr>
          <w:rFonts w:ascii="Times New Roman" w:hAnsi="Times New Roman" w:cs="Times New Roman"/>
          <w:sz w:val="24"/>
          <w:szCs w:val="24"/>
        </w:rPr>
        <w:t xml:space="preserve"> research</w:t>
      </w:r>
      <w:r w:rsidR="009D3B34">
        <w:rPr>
          <w:rFonts w:ascii="Times New Roman" w:hAnsi="Times New Roman" w:cs="Times New Roman"/>
          <w:sz w:val="24"/>
          <w:szCs w:val="24"/>
        </w:rPr>
        <w:t xml:space="preserve"> is</w:t>
      </w:r>
      <w:r w:rsidRPr="00A62C3A">
        <w:rPr>
          <w:rFonts w:ascii="Times New Roman" w:hAnsi="Times New Roman" w:cs="Times New Roman"/>
          <w:sz w:val="24"/>
          <w:szCs w:val="24"/>
        </w:rPr>
        <w:t xml:space="preserve"> conducted efficiently and improves research accuracy. Whether </w:t>
      </w:r>
      <w:r w:rsidRPr="00A62C3A">
        <w:rPr>
          <w:rFonts w:ascii="Times New Roman" w:hAnsi="Times New Roman" w:cs="Times New Roman"/>
          <w:sz w:val="24"/>
          <w:szCs w:val="24"/>
        </w:rPr>
        <w:lastRenderedPageBreak/>
        <w:t xml:space="preserve">or not the study's conclusions can be applied to the whole population depends on the sampling strategy used. In general, two types of sampling approaches may be distinguished: probability and non-probability. While non-probability sampling does not assure that every member of the population being researched has an equal chance of being selected, probability sampling makes sure that every member of the population has an equal chance of being chosen. The majority of probability sample techniques are based on cluster/area sampling, stratified sampling, simple random sampling, and systematic sampling. On the other hand, methods like quota, </w:t>
      </w:r>
      <w:r w:rsidR="00DC13BF" w:rsidRPr="00A62C3A">
        <w:rPr>
          <w:rFonts w:ascii="Times New Roman" w:hAnsi="Times New Roman" w:cs="Times New Roman"/>
          <w:sz w:val="24"/>
          <w:szCs w:val="24"/>
        </w:rPr>
        <w:t>judgmenta</w:t>
      </w:r>
      <w:r w:rsidR="00DC13BF">
        <w:rPr>
          <w:rFonts w:ascii="Times New Roman" w:hAnsi="Times New Roman" w:cs="Times New Roman"/>
          <w:sz w:val="24"/>
          <w:szCs w:val="24"/>
        </w:rPr>
        <w:t>l</w:t>
      </w:r>
      <w:r w:rsidRPr="00A62C3A">
        <w:rPr>
          <w:rFonts w:ascii="Times New Roman" w:hAnsi="Times New Roman" w:cs="Times New Roman"/>
          <w:sz w:val="24"/>
          <w:szCs w:val="24"/>
        </w:rPr>
        <w:t xml:space="preserve">, and </w:t>
      </w:r>
      <w:r w:rsidR="00770A2C">
        <w:rPr>
          <w:rFonts w:ascii="Times New Roman" w:hAnsi="Times New Roman" w:cs="Times New Roman"/>
          <w:sz w:val="24"/>
          <w:szCs w:val="24"/>
        </w:rPr>
        <w:t>purposive</w:t>
      </w:r>
      <w:r w:rsidRPr="00A62C3A">
        <w:rPr>
          <w:rFonts w:ascii="Times New Roman" w:hAnsi="Times New Roman" w:cs="Times New Roman"/>
          <w:sz w:val="24"/>
          <w:szCs w:val="24"/>
        </w:rPr>
        <w:t xml:space="preserve"> sampling constitute the main</w:t>
      </w:r>
      <w:r w:rsidR="00DC13BF">
        <w:rPr>
          <w:rFonts w:ascii="Times New Roman" w:hAnsi="Times New Roman" w:cs="Times New Roman"/>
          <w:sz w:val="24"/>
          <w:szCs w:val="24"/>
        </w:rPr>
        <w:t xml:space="preserve"> examples</w:t>
      </w:r>
      <w:r w:rsidRPr="00A62C3A">
        <w:rPr>
          <w:rFonts w:ascii="Times New Roman" w:hAnsi="Times New Roman" w:cs="Times New Roman"/>
          <w:sz w:val="24"/>
          <w:szCs w:val="24"/>
        </w:rPr>
        <w:t xml:space="preserve"> of non-probability samples.</w:t>
      </w:r>
    </w:p>
    <w:p w14:paraId="6C8392B6" w14:textId="3014336A" w:rsidR="00770A2C" w:rsidRDefault="00770A2C" w:rsidP="00770A2C">
      <w:pPr>
        <w:spacing w:line="480" w:lineRule="auto"/>
        <w:jc w:val="both"/>
        <w:rPr>
          <w:rFonts w:ascii="Times New Roman" w:hAnsi="Times New Roman" w:cs="Times New Roman"/>
          <w:sz w:val="24"/>
          <w:szCs w:val="24"/>
        </w:rPr>
      </w:pPr>
      <w:r w:rsidRPr="005D4C69">
        <w:rPr>
          <w:rFonts w:ascii="Times New Roman" w:hAnsi="Times New Roman" w:cs="Times New Roman"/>
          <w:sz w:val="24"/>
          <w:szCs w:val="24"/>
        </w:rPr>
        <w:t>Quota sampling is a non-random method commonly used for surveys</w:t>
      </w:r>
      <w:r>
        <w:rPr>
          <w:rFonts w:ascii="Times New Roman" w:hAnsi="Times New Roman" w:cs="Times New Roman"/>
          <w:sz w:val="24"/>
          <w:szCs w:val="24"/>
        </w:rPr>
        <w:t xml:space="preserve"> </w:t>
      </w:r>
      <w:r w:rsidR="0081697A">
        <w:rPr>
          <w:rFonts w:ascii="Times New Roman" w:hAnsi="Times New Roman" w:cs="Times New Roman"/>
          <w:sz w:val="24"/>
          <w:szCs w:val="24"/>
        </w:rPr>
        <w:fldChar w:fldCharType="begin"/>
      </w:r>
      <w:r w:rsidR="0081697A">
        <w:rPr>
          <w:rFonts w:ascii="Times New Roman" w:hAnsi="Times New Roman" w:cs="Times New Roman"/>
          <w:sz w:val="24"/>
          <w:szCs w:val="24"/>
        </w:rPr>
        <w:instrText xml:space="preserve"> ADDIN EN.CITE &lt;EndNote&gt;&lt;Cite&gt;&lt;Author&gt;Tomaszewski&lt;/Author&gt;&lt;Year&gt;2020&lt;/Year&gt;&lt;RecNum&gt;310&lt;/RecNum&gt;&lt;DisplayText&gt;(Tomaszewski et al., 2020)&lt;/DisplayText&gt;&lt;record&gt;&lt;rec-number&gt;310&lt;/rec-number&gt;&lt;foreign-keys&gt;&lt;key app="EN" db-id="zedta05si2ft2heat27xsazpesv0avfp5dtp" timestamp="1702647957"&gt;310&lt;/key&gt;&lt;/foreign-keys&gt;&lt;ref-type name="Journal Article"&gt;17&lt;/ref-type&gt;&lt;contributors&gt;&lt;authors&gt;&lt;author&gt;Tomaszewski, Lesley Eleanor&lt;/author&gt;&lt;author&gt;Zarestky, Jill&lt;/author&gt;&lt;author&gt;Gonzalez, Elsa&lt;/author&gt;&lt;/authors&gt;&lt;/contributors&gt;&lt;titles&gt;&lt;title&gt;Planning qualitative research: Design and decision making for new researchers&lt;/title&gt;&lt;secondary-title&gt;International Journal of Qualitative Methods&lt;/secondary-title&gt;&lt;/titles&gt;&lt;periodical&gt;&lt;full-title&gt;International Journal of Qualitative Methods&lt;/full-title&gt;&lt;/periodical&gt;&lt;pages&gt;1609406920967174&lt;/pages&gt;&lt;volume&gt;19&lt;/volume&gt;&lt;dates&gt;&lt;year&gt;2020&lt;/year&gt;&lt;/dates&gt;&lt;isbn&gt;1609-4069&lt;/isbn&gt;&lt;urls&gt;&lt;/urls&gt;&lt;/record&gt;&lt;/Cite&gt;&lt;/EndNote&gt;</w:instrText>
      </w:r>
      <w:r w:rsidR="0081697A">
        <w:rPr>
          <w:rFonts w:ascii="Times New Roman" w:hAnsi="Times New Roman" w:cs="Times New Roman"/>
          <w:sz w:val="24"/>
          <w:szCs w:val="24"/>
        </w:rPr>
        <w:fldChar w:fldCharType="separate"/>
      </w:r>
      <w:r w:rsidR="0081697A">
        <w:rPr>
          <w:rFonts w:ascii="Times New Roman" w:hAnsi="Times New Roman" w:cs="Times New Roman"/>
          <w:noProof/>
          <w:sz w:val="24"/>
          <w:szCs w:val="24"/>
        </w:rPr>
        <w:t>(Tomaszewski et al., 2020)</w:t>
      </w:r>
      <w:r w:rsidR="0081697A">
        <w:rPr>
          <w:rFonts w:ascii="Times New Roman" w:hAnsi="Times New Roman" w:cs="Times New Roman"/>
          <w:sz w:val="24"/>
          <w:szCs w:val="24"/>
        </w:rPr>
        <w:fldChar w:fldCharType="end"/>
      </w:r>
      <w:r w:rsidRPr="005D4C69">
        <w:rPr>
          <w:rFonts w:ascii="Times New Roman" w:hAnsi="Times New Roman" w:cs="Times New Roman"/>
          <w:sz w:val="24"/>
          <w:szCs w:val="24"/>
        </w:rPr>
        <w:t>. It operates under the assumption that the sample will accurately reflect the population, as long as the variability in the sample matches that of the population across various quota variables. Quota sampling is a form of stratified sampling, where the selection of cases within each group is not random. Quotas are determined based on relevant and accessible data and typically reflect the proportions in which they occur in the population.</w:t>
      </w:r>
    </w:p>
    <w:p w14:paraId="19418DD5" w14:textId="74D0F6B3" w:rsidR="00CD2E00" w:rsidRDefault="00DC13BF" w:rsidP="009705EC">
      <w:pPr>
        <w:spacing w:line="480" w:lineRule="auto"/>
        <w:jc w:val="both"/>
        <w:rPr>
          <w:rFonts w:ascii="Times New Roman" w:hAnsi="Times New Roman" w:cs="Times New Roman"/>
          <w:sz w:val="24"/>
          <w:szCs w:val="24"/>
        </w:rPr>
      </w:pPr>
      <w:r w:rsidRPr="00DC13BF">
        <w:rPr>
          <w:rFonts w:ascii="Times New Roman" w:hAnsi="Times New Roman" w:cs="Times New Roman"/>
          <w:sz w:val="24"/>
          <w:szCs w:val="24"/>
        </w:rPr>
        <w:t xml:space="preserve">The non-probability sampling strategy was used in this investigation. This research </w:t>
      </w:r>
      <w:r>
        <w:rPr>
          <w:rFonts w:ascii="Times New Roman" w:hAnsi="Times New Roman" w:cs="Times New Roman"/>
          <w:sz w:val="24"/>
          <w:szCs w:val="24"/>
        </w:rPr>
        <w:t>study</w:t>
      </w:r>
      <w:r w:rsidRPr="00DC13BF">
        <w:rPr>
          <w:rFonts w:ascii="Times New Roman" w:hAnsi="Times New Roman" w:cs="Times New Roman"/>
          <w:sz w:val="24"/>
          <w:szCs w:val="24"/>
        </w:rPr>
        <w:t xml:space="preserve"> used purposive sampling techniques</w:t>
      </w:r>
      <w:r w:rsidR="001864B5">
        <w:rPr>
          <w:rFonts w:ascii="Times New Roman" w:hAnsi="Times New Roman" w:cs="Times New Roman"/>
          <w:sz w:val="24"/>
          <w:szCs w:val="24"/>
        </w:rPr>
        <w:t xml:space="preserve"> and quota sampling </w:t>
      </w:r>
      <w:r w:rsidR="009D3B34">
        <w:rPr>
          <w:rFonts w:ascii="Times New Roman" w:hAnsi="Times New Roman" w:cs="Times New Roman"/>
          <w:sz w:val="24"/>
          <w:szCs w:val="24"/>
        </w:rPr>
        <w:t>techniques</w:t>
      </w:r>
      <w:r w:rsidRPr="00DC13BF">
        <w:rPr>
          <w:rFonts w:ascii="Times New Roman" w:hAnsi="Times New Roman" w:cs="Times New Roman"/>
          <w:sz w:val="24"/>
          <w:szCs w:val="24"/>
        </w:rPr>
        <w:t xml:space="preserve">. Purposive sampling, according to </w:t>
      </w:r>
      <w:r w:rsidR="0081697A">
        <w:rPr>
          <w:rFonts w:ascii="Times New Roman" w:hAnsi="Times New Roman" w:cs="Times New Roman"/>
          <w:sz w:val="24"/>
          <w:szCs w:val="24"/>
        </w:rPr>
        <w:fldChar w:fldCharType="begin"/>
      </w:r>
      <w:r w:rsidR="0081697A">
        <w:rPr>
          <w:rFonts w:ascii="Times New Roman" w:hAnsi="Times New Roman" w:cs="Times New Roman"/>
          <w:sz w:val="24"/>
          <w:szCs w:val="24"/>
        </w:rPr>
        <w:instrText xml:space="preserve"> ADDIN EN.CITE &lt;EndNote&gt;&lt;Cite&gt;&lt;Author&gt;Saunders&lt;/Author&gt;&lt;Year&gt;2017&lt;/Year&gt;&lt;RecNum&gt;565&lt;/RecNum&gt;&lt;DisplayText&gt;(Saunders &amp;amp; Lewis, 2017)&lt;/DisplayText&gt;&lt;record&gt;&lt;rec-number&gt;565&lt;/rec-number&gt;&lt;foreign-keys&gt;&lt;key app="EN" db-id="zedta05si2ft2heat27xsazpesv0avfp5dtp" timestamp="1716248372"&gt;565&lt;/key&gt;&lt;/foreign-keys&gt;&lt;ref-type name="Book"&gt;6&lt;/ref-type&gt;&lt;contributors&gt;&lt;authors&gt;&lt;author&gt;Saunders, Mark&lt;/author&gt;&lt;author&gt;Lewis, Philip&lt;/author&gt;&lt;/authors&gt;&lt;/contributors&gt;&lt;titles&gt;&lt;title&gt;Doing research in business and management&lt;/title&gt;&lt;/titles&gt;&lt;dates&gt;&lt;year&gt;2017&lt;/year&gt;&lt;/dates&gt;&lt;publisher&gt;Pearson&lt;/publisher&gt;&lt;isbn&gt;129213352X&lt;/isbn&gt;&lt;urls&gt;&lt;/urls&gt;&lt;/record&gt;&lt;/Cite&gt;&lt;/EndNote&gt;</w:instrText>
      </w:r>
      <w:r w:rsidR="0081697A">
        <w:rPr>
          <w:rFonts w:ascii="Times New Roman" w:hAnsi="Times New Roman" w:cs="Times New Roman"/>
          <w:sz w:val="24"/>
          <w:szCs w:val="24"/>
        </w:rPr>
        <w:fldChar w:fldCharType="separate"/>
      </w:r>
      <w:r w:rsidR="0081697A">
        <w:rPr>
          <w:rFonts w:ascii="Times New Roman" w:hAnsi="Times New Roman" w:cs="Times New Roman"/>
          <w:noProof/>
          <w:sz w:val="24"/>
          <w:szCs w:val="24"/>
        </w:rPr>
        <w:t>(Saunders &amp; Lewis, 2017)</w:t>
      </w:r>
      <w:r w:rsidR="0081697A">
        <w:rPr>
          <w:rFonts w:ascii="Times New Roman" w:hAnsi="Times New Roman" w:cs="Times New Roman"/>
          <w:sz w:val="24"/>
          <w:szCs w:val="24"/>
        </w:rPr>
        <w:fldChar w:fldCharType="end"/>
      </w:r>
      <w:r w:rsidRPr="00DC13BF">
        <w:rPr>
          <w:rFonts w:ascii="Times New Roman" w:hAnsi="Times New Roman" w:cs="Times New Roman"/>
          <w:sz w:val="24"/>
          <w:szCs w:val="24"/>
        </w:rPr>
        <w:t xml:space="preserve">, is a technique where the researcher selects individuals </w:t>
      </w:r>
      <w:r w:rsidR="005D4C69">
        <w:rPr>
          <w:rFonts w:ascii="Times New Roman" w:hAnsi="Times New Roman" w:cs="Times New Roman"/>
          <w:sz w:val="24"/>
          <w:szCs w:val="24"/>
        </w:rPr>
        <w:t>to</w:t>
      </w:r>
      <w:r w:rsidRPr="00DC13BF">
        <w:rPr>
          <w:rFonts w:ascii="Times New Roman" w:hAnsi="Times New Roman" w:cs="Times New Roman"/>
          <w:sz w:val="24"/>
          <w:szCs w:val="24"/>
        </w:rPr>
        <w:t xml:space="preserve"> achieve a certain objective</w:t>
      </w:r>
      <w:r w:rsidR="009D3B34">
        <w:rPr>
          <w:rFonts w:ascii="Times New Roman" w:hAnsi="Times New Roman" w:cs="Times New Roman"/>
          <w:sz w:val="24"/>
          <w:szCs w:val="24"/>
        </w:rPr>
        <w:t xml:space="preserve"> </w:t>
      </w:r>
      <w:r w:rsidRPr="00DC13BF">
        <w:rPr>
          <w:rFonts w:ascii="Times New Roman" w:hAnsi="Times New Roman" w:cs="Times New Roman"/>
          <w:sz w:val="24"/>
          <w:szCs w:val="24"/>
        </w:rPr>
        <w:t xml:space="preserve">based on predetermined criteria. These individuals are selected </w:t>
      </w:r>
      <w:r w:rsidR="00B927A0">
        <w:rPr>
          <w:rFonts w:ascii="Times New Roman" w:hAnsi="Times New Roman" w:cs="Times New Roman"/>
          <w:sz w:val="24"/>
          <w:szCs w:val="24"/>
        </w:rPr>
        <w:t>to obtain</w:t>
      </w:r>
      <w:r w:rsidRPr="00DC13BF">
        <w:rPr>
          <w:rFonts w:ascii="Times New Roman" w:hAnsi="Times New Roman" w:cs="Times New Roman"/>
          <w:sz w:val="24"/>
          <w:szCs w:val="24"/>
        </w:rPr>
        <w:t xml:space="preserve"> crucial information from them. </w:t>
      </w:r>
      <w:r w:rsidR="00F71F3C">
        <w:rPr>
          <w:rFonts w:ascii="Times New Roman" w:hAnsi="Times New Roman" w:cs="Times New Roman"/>
          <w:sz w:val="24"/>
          <w:szCs w:val="24"/>
        </w:rPr>
        <w:t xml:space="preserve"> </w:t>
      </w:r>
      <w:r w:rsidR="009D683D" w:rsidRPr="009D683D">
        <w:rPr>
          <w:rFonts w:ascii="Times New Roman" w:hAnsi="Times New Roman" w:cs="Times New Roman"/>
          <w:sz w:val="24"/>
          <w:szCs w:val="24"/>
        </w:rPr>
        <w:t>The purposive sampling method was used for this research due to the wide range of</w:t>
      </w:r>
      <w:r w:rsidR="00B86F9C">
        <w:rPr>
          <w:rFonts w:ascii="Times New Roman" w:hAnsi="Times New Roman" w:cs="Times New Roman"/>
          <w:sz w:val="24"/>
          <w:szCs w:val="24"/>
        </w:rPr>
        <w:t xml:space="preserve"> manufacturing firms</w:t>
      </w:r>
      <w:r w:rsidR="009D683D" w:rsidRPr="009D683D">
        <w:rPr>
          <w:rFonts w:ascii="Times New Roman" w:hAnsi="Times New Roman" w:cs="Times New Roman"/>
          <w:sz w:val="24"/>
          <w:szCs w:val="24"/>
        </w:rPr>
        <w:t xml:space="preserve"> seen </w:t>
      </w:r>
      <w:r w:rsidR="00B86F9C">
        <w:rPr>
          <w:rFonts w:ascii="Times New Roman" w:hAnsi="Times New Roman" w:cs="Times New Roman"/>
          <w:sz w:val="24"/>
          <w:szCs w:val="24"/>
        </w:rPr>
        <w:t>o</w:t>
      </w:r>
      <w:r w:rsidR="009D683D" w:rsidRPr="009D683D">
        <w:rPr>
          <w:rFonts w:ascii="Times New Roman" w:hAnsi="Times New Roman" w:cs="Times New Roman"/>
          <w:sz w:val="24"/>
          <w:szCs w:val="24"/>
        </w:rPr>
        <w:t>n the stock market, financial statements</w:t>
      </w:r>
      <w:r w:rsidR="00B86F9C">
        <w:rPr>
          <w:rFonts w:ascii="Times New Roman" w:hAnsi="Times New Roman" w:cs="Times New Roman"/>
          <w:sz w:val="24"/>
          <w:szCs w:val="24"/>
        </w:rPr>
        <w:t xml:space="preserve"> </w:t>
      </w:r>
      <w:r w:rsidR="00B86F9C" w:rsidRPr="009D683D">
        <w:rPr>
          <w:rFonts w:ascii="Times New Roman" w:hAnsi="Times New Roman" w:cs="Times New Roman"/>
          <w:sz w:val="24"/>
          <w:szCs w:val="24"/>
        </w:rPr>
        <w:t>availability</w:t>
      </w:r>
      <w:r w:rsidR="009D683D" w:rsidRPr="009D683D">
        <w:rPr>
          <w:rFonts w:ascii="Times New Roman" w:hAnsi="Times New Roman" w:cs="Times New Roman"/>
          <w:sz w:val="24"/>
          <w:szCs w:val="24"/>
        </w:rPr>
        <w:t xml:space="preserve">, and the presence of linguistic </w:t>
      </w:r>
      <w:r w:rsidR="00B86F9C">
        <w:rPr>
          <w:rFonts w:ascii="Times New Roman" w:hAnsi="Times New Roman" w:cs="Times New Roman"/>
          <w:sz w:val="24"/>
          <w:szCs w:val="24"/>
        </w:rPr>
        <w:t>barriers</w:t>
      </w:r>
      <w:r w:rsidR="009D683D" w:rsidRPr="009D683D">
        <w:rPr>
          <w:rFonts w:ascii="Times New Roman" w:hAnsi="Times New Roman" w:cs="Times New Roman"/>
          <w:sz w:val="24"/>
          <w:szCs w:val="24"/>
        </w:rPr>
        <w:t>.</w:t>
      </w:r>
      <w:r w:rsidR="005D4C69">
        <w:rPr>
          <w:rFonts w:ascii="Times New Roman" w:hAnsi="Times New Roman" w:cs="Times New Roman"/>
          <w:sz w:val="24"/>
          <w:szCs w:val="24"/>
        </w:rPr>
        <w:t xml:space="preserve"> </w:t>
      </w:r>
      <w:r w:rsidR="009D41C1" w:rsidRPr="009D41C1">
        <w:rPr>
          <w:rFonts w:ascii="Times New Roman" w:hAnsi="Times New Roman" w:cs="Times New Roman"/>
          <w:sz w:val="24"/>
          <w:szCs w:val="24"/>
        </w:rPr>
        <w:t>Quota sampling was used to provide equitable participation from all twenty-</w:t>
      </w:r>
      <w:r w:rsidR="00F71F3C">
        <w:rPr>
          <w:rFonts w:ascii="Times New Roman" w:hAnsi="Times New Roman" w:cs="Times New Roman"/>
          <w:sz w:val="24"/>
          <w:szCs w:val="24"/>
        </w:rPr>
        <w:t>six</w:t>
      </w:r>
      <w:r w:rsidR="009D41C1" w:rsidRPr="009D41C1">
        <w:rPr>
          <w:rFonts w:ascii="Times New Roman" w:hAnsi="Times New Roman" w:cs="Times New Roman"/>
          <w:sz w:val="24"/>
          <w:szCs w:val="24"/>
        </w:rPr>
        <w:t xml:space="preserve"> Stock Exchanges in the sub</w:t>
      </w:r>
      <w:r w:rsidR="00770A2C">
        <w:rPr>
          <w:rFonts w:ascii="Times New Roman" w:hAnsi="Times New Roman" w:cs="Times New Roman"/>
          <w:sz w:val="24"/>
          <w:szCs w:val="24"/>
        </w:rPr>
        <w:t>-</w:t>
      </w:r>
      <w:r w:rsidR="009D41C1" w:rsidRPr="009D41C1">
        <w:rPr>
          <w:rFonts w:ascii="Times New Roman" w:hAnsi="Times New Roman" w:cs="Times New Roman"/>
          <w:sz w:val="24"/>
          <w:szCs w:val="24"/>
        </w:rPr>
        <w:t>region.</w:t>
      </w:r>
    </w:p>
    <w:p w14:paraId="7F16B195" w14:textId="77777777" w:rsidR="00900FDD" w:rsidRDefault="00900FDD" w:rsidP="009705EC">
      <w:pPr>
        <w:spacing w:line="480" w:lineRule="auto"/>
        <w:jc w:val="both"/>
        <w:rPr>
          <w:rFonts w:ascii="Times New Roman" w:hAnsi="Times New Roman" w:cs="Times New Roman"/>
          <w:sz w:val="24"/>
          <w:szCs w:val="24"/>
        </w:rPr>
      </w:pPr>
    </w:p>
    <w:p w14:paraId="4FBC766A" w14:textId="77777777" w:rsidR="00900FDD" w:rsidRDefault="00900FDD" w:rsidP="009705EC">
      <w:pPr>
        <w:spacing w:line="480" w:lineRule="auto"/>
        <w:jc w:val="both"/>
        <w:rPr>
          <w:rFonts w:ascii="Times New Roman" w:hAnsi="Times New Roman" w:cs="Times New Roman"/>
          <w:sz w:val="24"/>
          <w:szCs w:val="24"/>
        </w:rPr>
      </w:pPr>
    </w:p>
    <w:p w14:paraId="7FDD0762" w14:textId="77777777" w:rsidR="00C318F2" w:rsidRDefault="00C318F2" w:rsidP="009705EC">
      <w:pPr>
        <w:spacing w:line="480" w:lineRule="auto"/>
        <w:jc w:val="both"/>
        <w:rPr>
          <w:rFonts w:ascii="Times New Roman" w:hAnsi="Times New Roman" w:cs="Times New Roman"/>
          <w:sz w:val="24"/>
          <w:szCs w:val="24"/>
        </w:rPr>
      </w:pPr>
    </w:p>
    <w:p w14:paraId="09BA97F4" w14:textId="0C17AF8E" w:rsidR="00CD2E00" w:rsidRDefault="007D7393" w:rsidP="00C318F2">
      <w:pPr>
        <w:pStyle w:val="ListofTables"/>
      </w:pPr>
      <w:bookmarkStart w:id="94" w:name="_Toc180766795"/>
      <w:r>
        <w:t>Table 3. 1 Sampled number of firms per country (Exchange)</w:t>
      </w:r>
      <w:bookmarkEnd w:id="94"/>
    </w:p>
    <w:tbl>
      <w:tblPr>
        <w:tblW w:w="7954" w:type="dxa"/>
        <w:tblInd w:w="90" w:type="dxa"/>
        <w:tblCellMar>
          <w:left w:w="0" w:type="dxa"/>
          <w:right w:w="0" w:type="dxa"/>
        </w:tblCellMar>
        <w:tblLook w:val="04A0" w:firstRow="1" w:lastRow="0" w:firstColumn="1" w:lastColumn="0" w:noHBand="0" w:noVBand="1"/>
      </w:tblPr>
      <w:tblGrid>
        <w:gridCol w:w="590"/>
        <w:gridCol w:w="2640"/>
        <w:gridCol w:w="3310"/>
        <w:gridCol w:w="1660"/>
      </w:tblGrid>
      <w:tr w:rsidR="007D7393" w:rsidRPr="007D7393" w14:paraId="4E76685E" w14:textId="77777777" w:rsidTr="007F5DD2">
        <w:trPr>
          <w:trHeight w:val="300"/>
        </w:trPr>
        <w:tc>
          <w:tcPr>
            <w:tcW w:w="5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18B8E3D9"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S/N</w:t>
            </w:r>
          </w:p>
        </w:tc>
        <w:tc>
          <w:tcPr>
            <w:tcW w:w="264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0809BE26"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Country</w:t>
            </w:r>
          </w:p>
        </w:tc>
        <w:tc>
          <w:tcPr>
            <w:tcW w:w="3064"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78D061C3"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Stock Exchange</w:t>
            </w:r>
          </w:p>
        </w:tc>
        <w:tc>
          <w:tcPr>
            <w:tcW w:w="166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6D436B40"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Number of Firms</w:t>
            </w:r>
          </w:p>
        </w:tc>
      </w:tr>
      <w:tr w:rsidR="007D7393" w:rsidRPr="007D7393" w14:paraId="5264835A" w14:textId="77777777" w:rsidTr="007F5DD2">
        <w:trPr>
          <w:trHeight w:val="300"/>
        </w:trPr>
        <w:tc>
          <w:tcPr>
            <w:tcW w:w="590"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2F8EAA34"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0F244E62"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Botswana</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7EDFAFA2"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BSE</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6661D63B"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3</w:t>
            </w:r>
          </w:p>
        </w:tc>
      </w:tr>
      <w:tr w:rsidR="007D7393" w:rsidRPr="007D7393" w14:paraId="06F6ECA2"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750FFF70"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1C77389" w14:textId="77777777" w:rsidR="007D7393" w:rsidRPr="007D7393" w:rsidRDefault="007D7393">
            <w:pPr>
              <w:rPr>
                <w:rFonts w:ascii="Times New Roman" w:hAnsi="Times New Roman" w:cs="Times New Roman"/>
                <w:color w:val="000000"/>
                <w:sz w:val="24"/>
                <w:szCs w:val="24"/>
              </w:rPr>
            </w:pPr>
            <w:proofErr w:type="spellStart"/>
            <w:r w:rsidRPr="007D7393">
              <w:rPr>
                <w:rFonts w:ascii="Times New Roman" w:hAnsi="Times New Roman" w:cs="Times New Roman"/>
                <w:color w:val="000000"/>
                <w:sz w:val="24"/>
                <w:szCs w:val="24"/>
              </w:rPr>
              <w:t>Estwatini</w:t>
            </w:r>
            <w:proofErr w:type="spellEnd"/>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BA80E62"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ESE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93CA79C"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2</w:t>
            </w:r>
          </w:p>
        </w:tc>
      </w:tr>
      <w:tr w:rsidR="007D7393" w:rsidRPr="007D7393" w14:paraId="40777765"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49E0B7FA"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CFEC358"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Ghana</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498D26B"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GSE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5CD4FB3"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10</w:t>
            </w:r>
          </w:p>
        </w:tc>
      </w:tr>
      <w:tr w:rsidR="007D7393" w:rsidRPr="007D7393" w14:paraId="0A98CE27"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422C30B6"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45599D9"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Kenya (Nairobi)</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2FBEA9B"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NSE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5640ECE"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9</w:t>
            </w:r>
          </w:p>
        </w:tc>
      </w:tr>
      <w:tr w:rsidR="007D7393" w:rsidRPr="007D7393" w14:paraId="506482D2"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2329756D"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88AA67A" w14:textId="77777777" w:rsidR="007D7393" w:rsidRPr="007D7393" w:rsidRDefault="007D7393">
            <w:pPr>
              <w:rPr>
                <w:rFonts w:ascii="Times New Roman" w:hAnsi="Times New Roman" w:cs="Times New Roman"/>
                <w:color w:val="000000"/>
                <w:sz w:val="24"/>
                <w:szCs w:val="24"/>
              </w:rPr>
            </w:pPr>
            <w:proofErr w:type="spellStart"/>
            <w:r w:rsidRPr="007D7393">
              <w:rPr>
                <w:rFonts w:ascii="Times New Roman" w:hAnsi="Times New Roman" w:cs="Times New Roman"/>
                <w:color w:val="000000"/>
                <w:sz w:val="24"/>
                <w:szCs w:val="24"/>
              </w:rPr>
              <w:t>Losotho</w:t>
            </w:r>
            <w:proofErr w:type="spellEnd"/>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A213B8F"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MSM</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7F6C15A"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w:t>
            </w:r>
          </w:p>
        </w:tc>
      </w:tr>
      <w:tr w:rsidR="007D7393" w:rsidRPr="007D7393" w14:paraId="176FAF1F"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3AFB8622"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55AA01"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Malawi</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767D889"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MSE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5EAB007"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w:t>
            </w:r>
          </w:p>
        </w:tc>
      </w:tr>
      <w:tr w:rsidR="007D7393" w:rsidRPr="007D7393" w14:paraId="18A072C2"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329E030B"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E77B1C"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Mauritius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56AD144"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SEM</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DEAED5A"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10</w:t>
            </w:r>
          </w:p>
        </w:tc>
      </w:tr>
      <w:tr w:rsidR="007D7393" w:rsidRPr="007D7393" w14:paraId="3D170FD0"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5E5F46E1"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8</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82F0DBE"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Mozambique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2EEA00"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MVM</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D3A969"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3</w:t>
            </w:r>
          </w:p>
        </w:tc>
      </w:tr>
      <w:tr w:rsidR="007D7393" w:rsidRPr="007D7393" w14:paraId="04E8DFAA"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38C68358"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9</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2A98636"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Namibia</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8E84C9"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NSX</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88CB37"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7</w:t>
            </w:r>
          </w:p>
        </w:tc>
      </w:tr>
      <w:tr w:rsidR="007D7393" w:rsidRPr="007D7393" w14:paraId="212CBBC0"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74D938C6"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C63F0BA"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Nigeria</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116DF85"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NSE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589C3E3"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10</w:t>
            </w:r>
          </w:p>
        </w:tc>
      </w:tr>
      <w:tr w:rsidR="007D7393" w:rsidRPr="007D7393" w14:paraId="4443902B"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4C2B77E3"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AA30FB7"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Rwanda</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C9EA790"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RSE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D8F0F1D"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w:t>
            </w:r>
          </w:p>
        </w:tc>
      </w:tr>
      <w:tr w:rsidR="007D7393" w:rsidRPr="007D7393" w14:paraId="582F6C23"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6EFEAA25"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AD23631"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Seychelles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D75CD3E"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MERJ Exchange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B4F9C64"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8</w:t>
            </w:r>
          </w:p>
        </w:tc>
      </w:tr>
      <w:tr w:rsidR="007D7393" w:rsidRPr="007D7393" w14:paraId="23BDF410"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2E546351"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72E3C7"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Somalia</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09942D4"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SSE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2A58A79"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w:t>
            </w:r>
          </w:p>
        </w:tc>
      </w:tr>
      <w:tr w:rsidR="007D7393" w:rsidRPr="007D7393" w14:paraId="0CEBF63B"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4948D4D1"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A193FF4"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South Africa</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5B727F2" w14:textId="4A45172C"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JSE, AZX markets, 4 AE</w:t>
            </w:r>
            <w:r w:rsidR="007F5DD2">
              <w:rPr>
                <w:rFonts w:ascii="Times New Roman" w:hAnsi="Times New Roman" w:cs="Times New Roman"/>
                <w:color w:val="000000"/>
                <w:sz w:val="24"/>
                <w:szCs w:val="24"/>
              </w:rPr>
              <w:t xml:space="preserve"> &amp; </w:t>
            </w:r>
            <w:r w:rsidRPr="007D7393">
              <w:rPr>
                <w:rFonts w:ascii="Times New Roman" w:hAnsi="Times New Roman" w:cs="Times New Roman"/>
                <w:color w:val="000000"/>
                <w:sz w:val="24"/>
                <w:szCs w:val="24"/>
              </w:rPr>
              <w:t>EESE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841A25"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28</w:t>
            </w:r>
          </w:p>
        </w:tc>
      </w:tr>
      <w:tr w:rsidR="007D7393" w:rsidRPr="007D7393" w14:paraId="6DB51305"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5351E16A"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7419141"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Tanzania</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96E13BF"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DSE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EF87BE1"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8</w:t>
            </w:r>
          </w:p>
        </w:tc>
      </w:tr>
      <w:tr w:rsidR="007D7393" w:rsidRPr="007D7393" w14:paraId="15ECE70E" w14:textId="77777777" w:rsidTr="007F5DD2">
        <w:trPr>
          <w:trHeight w:val="300"/>
        </w:trPr>
        <w:tc>
          <w:tcPr>
            <w:tcW w:w="590" w:type="dxa"/>
            <w:tcBorders>
              <w:top w:val="nil"/>
              <w:left w:val="nil"/>
              <w:bottom w:val="nil"/>
              <w:right w:val="nil"/>
            </w:tcBorders>
            <w:shd w:val="clear" w:color="auto" w:fill="auto"/>
            <w:noWrap/>
            <w:tcMar>
              <w:top w:w="15" w:type="dxa"/>
              <w:left w:w="15" w:type="dxa"/>
              <w:bottom w:w="0" w:type="dxa"/>
              <w:right w:w="15" w:type="dxa"/>
            </w:tcMar>
            <w:vAlign w:val="bottom"/>
            <w:hideMark/>
          </w:tcPr>
          <w:p w14:paraId="56A78E11"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50207B3"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Uganda</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9EE62F3"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USE, AITX</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956E71B"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5</w:t>
            </w:r>
          </w:p>
        </w:tc>
      </w:tr>
      <w:tr w:rsidR="007D7393" w:rsidRPr="007D7393" w14:paraId="2658DA73" w14:textId="77777777" w:rsidTr="007F5DD2">
        <w:trPr>
          <w:trHeight w:val="300"/>
        </w:trPr>
        <w:tc>
          <w:tcPr>
            <w:tcW w:w="5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3C68BB75"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17</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18EC5A43"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Zimbabwe</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3E4F7F40"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ZSE</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0AD19BF6" w14:textId="77777777" w:rsidR="007D7393" w:rsidRPr="007D7393" w:rsidRDefault="007D7393">
            <w:pPr>
              <w:jc w:val="center"/>
              <w:rPr>
                <w:rFonts w:ascii="Times New Roman" w:hAnsi="Times New Roman" w:cs="Times New Roman"/>
                <w:color w:val="000000"/>
                <w:sz w:val="24"/>
                <w:szCs w:val="24"/>
              </w:rPr>
            </w:pPr>
            <w:r w:rsidRPr="007D7393">
              <w:rPr>
                <w:rFonts w:ascii="Times New Roman" w:hAnsi="Times New Roman" w:cs="Times New Roman"/>
                <w:color w:val="000000"/>
                <w:sz w:val="24"/>
                <w:szCs w:val="24"/>
              </w:rPr>
              <w:t>7</w:t>
            </w:r>
          </w:p>
        </w:tc>
      </w:tr>
      <w:tr w:rsidR="007D7393" w:rsidRPr="007D7393" w14:paraId="7AB66378" w14:textId="77777777" w:rsidTr="007F5DD2">
        <w:trPr>
          <w:trHeight w:val="300"/>
        </w:trPr>
        <w:tc>
          <w:tcPr>
            <w:tcW w:w="3230" w:type="dxa"/>
            <w:gridSpan w:val="2"/>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39C13C74" w14:textId="77777777" w:rsidR="007D7393" w:rsidRPr="007D7393" w:rsidRDefault="007D7393">
            <w:pPr>
              <w:rPr>
                <w:rFonts w:ascii="Times New Roman" w:hAnsi="Times New Roman" w:cs="Times New Roman"/>
                <w:color w:val="000000"/>
                <w:sz w:val="24"/>
                <w:szCs w:val="24"/>
              </w:rPr>
            </w:pPr>
            <w:r w:rsidRPr="007D7393">
              <w:rPr>
                <w:rFonts w:ascii="Times New Roman" w:hAnsi="Times New Roman" w:cs="Times New Roman"/>
                <w:color w:val="000000"/>
                <w:sz w:val="24"/>
                <w:szCs w:val="24"/>
              </w:rPr>
              <w:t>Total</w:t>
            </w: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4538FD57" w14:textId="77777777" w:rsidR="007D7393" w:rsidRPr="007D7393" w:rsidRDefault="007D7393">
            <w:pPr>
              <w:rPr>
                <w:rFonts w:ascii="Times New Roman" w:hAnsi="Times New Roman" w:cs="Times New Roman"/>
                <w:color w:val="000000"/>
                <w:sz w:val="24"/>
                <w:szCs w:val="24"/>
              </w:rPr>
            </w:pP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365BCC38" w14:textId="77777777" w:rsidR="007D7393" w:rsidRPr="007D7393" w:rsidRDefault="007D7393">
            <w:pPr>
              <w:jc w:val="center"/>
              <w:rPr>
                <w:rFonts w:ascii="Times New Roman" w:hAnsi="Times New Roman" w:cs="Times New Roman"/>
                <w:b/>
                <w:bCs/>
                <w:color w:val="000000"/>
                <w:sz w:val="24"/>
                <w:szCs w:val="24"/>
              </w:rPr>
            </w:pPr>
            <w:r w:rsidRPr="007D7393">
              <w:rPr>
                <w:rFonts w:ascii="Times New Roman" w:hAnsi="Times New Roman" w:cs="Times New Roman"/>
                <w:b/>
                <w:bCs/>
                <w:color w:val="000000"/>
                <w:sz w:val="24"/>
                <w:szCs w:val="24"/>
              </w:rPr>
              <w:t>114</w:t>
            </w:r>
          </w:p>
        </w:tc>
      </w:tr>
    </w:tbl>
    <w:p w14:paraId="604431FB" w14:textId="4F7DD7AE" w:rsidR="00AD4FD2" w:rsidRDefault="00AD4FD2" w:rsidP="00900FDD">
      <w:pPr>
        <w:pStyle w:val="NoSpacing"/>
      </w:pPr>
    </w:p>
    <w:p w14:paraId="3B1F8F26" w14:textId="3791646A" w:rsidR="00742133" w:rsidRPr="00D92C62" w:rsidRDefault="00742133" w:rsidP="008B3F44">
      <w:pPr>
        <w:spacing w:line="480" w:lineRule="auto"/>
        <w:rPr>
          <w:rFonts w:ascii="Times New Roman" w:hAnsi="Times New Roman" w:cs="Times New Roman"/>
          <w:sz w:val="24"/>
          <w:szCs w:val="24"/>
        </w:rPr>
      </w:pPr>
      <w:r w:rsidRPr="00D92C62">
        <w:rPr>
          <w:rFonts w:ascii="Times New Roman" w:hAnsi="Times New Roman" w:cs="Times New Roman"/>
          <w:sz w:val="24"/>
          <w:szCs w:val="24"/>
        </w:rPr>
        <w:t xml:space="preserve">The selection of companies for the study was determined by the availability of accessible financial data and the capacity to comprehend the statements. Non-English-speaking nations were completely disregarded. Once again, nations that did not have manufacturing companies listed on their stock markets were excluded from the research. The information on the businesses selected for the research is shown in Table 3.1. </w:t>
      </w:r>
    </w:p>
    <w:p w14:paraId="1B964957" w14:textId="77777777" w:rsidR="00742133" w:rsidRPr="00742133" w:rsidRDefault="00742133" w:rsidP="00742133"/>
    <w:p w14:paraId="4D5ACCE8" w14:textId="1333891B" w:rsidR="00AD1C72" w:rsidRPr="00301252" w:rsidRDefault="00AD1C72" w:rsidP="00302F11">
      <w:pPr>
        <w:pStyle w:val="Heading2"/>
      </w:pPr>
      <w:bookmarkStart w:id="95" w:name="_Toc173535950"/>
      <w:r w:rsidRPr="00301252">
        <w:t>3.</w:t>
      </w:r>
      <w:r w:rsidR="00E414D0" w:rsidRPr="00301252">
        <w:t>7</w:t>
      </w:r>
      <w:r w:rsidRPr="00301252">
        <w:t xml:space="preserve"> Data Collection</w:t>
      </w:r>
      <w:bookmarkEnd w:id="95"/>
      <w:r w:rsidRPr="00301252">
        <w:t xml:space="preserve"> </w:t>
      </w:r>
    </w:p>
    <w:p w14:paraId="53B2EC2F" w14:textId="1C344CAB" w:rsidR="00770A2C" w:rsidRDefault="00893D1A" w:rsidP="00770A2C">
      <w:pPr>
        <w:spacing w:line="480" w:lineRule="auto"/>
        <w:jc w:val="both"/>
        <w:rPr>
          <w:rFonts w:ascii="Times New Roman" w:hAnsi="Times New Roman" w:cs="Times New Roman"/>
          <w:sz w:val="24"/>
          <w:szCs w:val="24"/>
        </w:rPr>
      </w:pPr>
      <w:r w:rsidRPr="00893D1A">
        <w:rPr>
          <w:rFonts w:ascii="Times New Roman" w:hAnsi="Times New Roman" w:cs="Times New Roman"/>
          <w:sz w:val="24"/>
          <w:szCs w:val="24"/>
        </w:rPr>
        <w:t xml:space="preserve">Data collection refers to the meticulous process of acquiring crucial information </w:t>
      </w:r>
      <w:r w:rsidR="009D41C1">
        <w:rPr>
          <w:rFonts w:ascii="Times New Roman" w:hAnsi="Times New Roman" w:cs="Times New Roman"/>
          <w:sz w:val="24"/>
          <w:szCs w:val="24"/>
        </w:rPr>
        <w:t xml:space="preserve">to </w:t>
      </w:r>
      <w:proofErr w:type="spellStart"/>
      <w:r w:rsidR="009D41C1">
        <w:rPr>
          <w:rFonts w:ascii="Times New Roman" w:hAnsi="Times New Roman" w:cs="Times New Roman"/>
          <w:sz w:val="24"/>
          <w:szCs w:val="24"/>
        </w:rPr>
        <w:t>analyse</w:t>
      </w:r>
      <w:proofErr w:type="spellEnd"/>
      <w:r w:rsidR="009D41C1">
        <w:rPr>
          <w:rFonts w:ascii="Times New Roman" w:hAnsi="Times New Roman" w:cs="Times New Roman"/>
          <w:sz w:val="24"/>
          <w:szCs w:val="24"/>
        </w:rPr>
        <w:t xml:space="preserve"> it and provide</w:t>
      </w:r>
      <w:r w:rsidRPr="00893D1A">
        <w:rPr>
          <w:rFonts w:ascii="Times New Roman" w:hAnsi="Times New Roman" w:cs="Times New Roman"/>
          <w:sz w:val="24"/>
          <w:szCs w:val="24"/>
        </w:rPr>
        <w:t xml:space="preserve"> dependable answers to research questions, testing hypotheses, and evaluating o</w:t>
      </w:r>
      <w:r w:rsidR="00EA5A60">
        <w:rPr>
          <w:rFonts w:ascii="Times New Roman" w:hAnsi="Times New Roman" w:cs="Times New Roman"/>
          <w:sz w:val="24"/>
          <w:szCs w:val="24"/>
        </w:rPr>
        <w:t>bjectives</w:t>
      </w:r>
      <w:r w:rsidR="0081697A">
        <w:rPr>
          <w:rFonts w:ascii="Times New Roman" w:hAnsi="Times New Roman" w:cs="Times New Roman"/>
          <w:sz w:val="24"/>
          <w:szCs w:val="24"/>
        </w:rPr>
        <w:t xml:space="preserve"> </w:t>
      </w:r>
      <w:r w:rsidR="0081697A">
        <w:rPr>
          <w:rFonts w:ascii="Times New Roman" w:hAnsi="Times New Roman" w:cs="Times New Roman"/>
          <w:sz w:val="24"/>
          <w:szCs w:val="24"/>
        </w:rPr>
        <w:fldChar w:fldCharType="begin"/>
      </w:r>
      <w:r w:rsidR="0081697A">
        <w:rPr>
          <w:rFonts w:ascii="Times New Roman" w:hAnsi="Times New Roman" w:cs="Times New Roman"/>
          <w:sz w:val="24"/>
          <w:szCs w:val="24"/>
        </w:rPr>
        <w:instrText xml:space="preserve"> ADDIN EN.CITE &lt;EndNote&gt;&lt;Cite&gt;&lt;Author&gt;Saunders&lt;/Author&gt;&lt;Year&gt;2017&lt;/Year&gt;&lt;RecNum&gt;565&lt;/RecNum&gt;&lt;DisplayText&gt;(Saunders &amp;amp; Lewis, 2017)&lt;/DisplayText&gt;&lt;record&gt;&lt;rec-number&gt;565&lt;/rec-number&gt;&lt;foreign-keys&gt;&lt;key app="EN" db-id="zedta05si2ft2heat27xsazpesv0avfp5dtp" timestamp="1716248372"&gt;565&lt;/key&gt;&lt;/foreign-keys&gt;&lt;ref-type name="Book"&gt;6&lt;/ref-type&gt;&lt;contributors&gt;&lt;authors&gt;&lt;author&gt;Saunders, Mark&lt;/author&gt;&lt;author&gt;Lewis, Philip&lt;/author&gt;&lt;/authors&gt;&lt;/contributors&gt;&lt;titles&gt;&lt;title&gt;Doing research in business and management&lt;/title&gt;&lt;/titles&gt;&lt;dates&gt;&lt;year&gt;2017&lt;/year&gt;&lt;/dates&gt;&lt;publisher&gt;Pearson&lt;/publisher&gt;&lt;isbn&gt;129213352X&lt;/isbn&gt;&lt;urls&gt;&lt;/urls&gt;&lt;/record&gt;&lt;/Cite&gt;&lt;/EndNote&gt;</w:instrText>
      </w:r>
      <w:r w:rsidR="0081697A">
        <w:rPr>
          <w:rFonts w:ascii="Times New Roman" w:hAnsi="Times New Roman" w:cs="Times New Roman"/>
          <w:sz w:val="24"/>
          <w:szCs w:val="24"/>
        </w:rPr>
        <w:fldChar w:fldCharType="separate"/>
      </w:r>
      <w:r w:rsidR="0081697A">
        <w:rPr>
          <w:rFonts w:ascii="Times New Roman" w:hAnsi="Times New Roman" w:cs="Times New Roman"/>
          <w:noProof/>
          <w:sz w:val="24"/>
          <w:szCs w:val="24"/>
        </w:rPr>
        <w:t>(Saunders &amp; Lewis, 2017)</w:t>
      </w:r>
      <w:r w:rsidR="0081697A">
        <w:rPr>
          <w:rFonts w:ascii="Times New Roman" w:hAnsi="Times New Roman" w:cs="Times New Roman"/>
          <w:sz w:val="24"/>
          <w:szCs w:val="24"/>
        </w:rPr>
        <w:fldChar w:fldCharType="end"/>
      </w:r>
      <w:r w:rsidRPr="00893D1A">
        <w:rPr>
          <w:rFonts w:ascii="Times New Roman" w:hAnsi="Times New Roman" w:cs="Times New Roman"/>
          <w:sz w:val="24"/>
          <w:szCs w:val="24"/>
        </w:rPr>
        <w:t xml:space="preserve">. Data collection is the methodical gathering of information from the subjects of a study in their natural settings, </w:t>
      </w:r>
      <w:r w:rsidR="009D41C1">
        <w:rPr>
          <w:rFonts w:ascii="Times New Roman" w:hAnsi="Times New Roman" w:cs="Times New Roman"/>
          <w:sz w:val="24"/>
          <w:szCs w:val="24"/>
        </w:rPr>
        <w:t>to provide</w:t>
      </w:r>
      <w:r w:rsidRPr="00893D1A">
        <w:rPr>
          <w:rFonts w:ascii="Times New Roman" w:hAnsi="Times New Roman" w:cs="Times New Roman"/>
          <w:sz w:val="24"/>
          <w:szCs w:val="24"/>
        </w:rPr>
        <w:t xml:space="preserve"> a conclusive answer to research questions</w:t>
      </w:r>
      <w:r w:rsidR="00770A2C">
        <w:rPr>
          <w:rFonts w:ascii="Times New Roman" w:hAnsi="Times New Roman" w:cs="Times New Roman"/>
          <w:sz w:val="24"/>
          <w:szCs w:val="24"/>
        </w:rPr>
        <w:t xml:space="preserve">. </w:t>
      </w:r>
    </w:p>
    <w:p w14:paraId="55C81BF7" w14:textId="77777777" w:rsidR="0081697A" w:rsidRDefault="00770A2C" w:rsidP="00770A2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Generally, there are two main sources of data namely primary data and secondary data. </w:t>
      </w:r>
      <w:r w:rsidRPr="00313EDE">
        <w:rPr>
          <w:rFonts w:ascii="Times New Roman" w:hAnsi="Times New Roman" w:cs="Times New Roman"/>
          <w:sz w:val="24"/>
          <w:szCs w:val="24"/>
        </w:rPr>
        <w:t xml:space="preserve">Primary data refers to the information that a researcher collects </w:t>
      </w:r>
      <w:r>
        <w:rPr>
          <w:rFonts w:ascii="Times New Roman" w:hAnsi="Times New Roman" w:cs="Times New Roman"/>
          <w:sz w:val="24"/>
          <w:szCs w:val="24"/>
        </w:rPr>
        <w:t>to</w:t>
      </w:r>
      <w:r w:rsidRPr="00313EDE">
        <w:rPr>
          <w:rFonts w:ascii="Times New Roman" w:hAnsi="Times New Roman" w:cs="Times New Roman"/>
          <w:sz w:val="24"/>
          <w:szCs w:val="24"/>
        </w:rPr>
        <w:t xml:space="preserve"> directly investigate and resolve a particular topic or problem. </w:t>
      </w:r>
      <w:r w:rsidR="00F40FC8">
        <w:rPr>
          <w:rFonts w:ascii="Times New Roman" w:hAnsi="Times New Roman" w:cs="Times New Roman"/>
          <w:sz w:val="24"/>
          <w:szCs w:val="24"/>
        </w:rPr>
        <w:t>With primary</w:t>
      </w:r>
      <w:r w:rsidRPr="00313EDE">
        <w:rPr>
          <w:rFonts w:ascii="Times New Roman" w:hAnsi="Times New Roman" w:cs="Times New Roman"/>
          <w:sz w:val="24"/>
          <w:szCs w:val="24"/>
        </w:rPr>
        <w:t xml:space="preserve"> data</w:t>
      </w:r>
      <w:r w:rsidR="00F40FC8">
        <w:rPr>
          <w:rFonts w:ascii="Times New Roman" w:hAnsi="Times New Roman" w:cs="Times New Roman"/>
          <w:sz w:val="24"/>
          <w:szCs w:val="24"/>
        </w:rPr>
        <w:t>, the data</w:t>
      </w:r>
      <w:r w:rsidRPr="00313EDE">
        <w:rPr>
          <w:rFonts w:ascii="Times New Roman" w:hAnsi="Times New Roman" w:cs="Times New Roman"/>
          <w:sz w:val="24"/>
          <w:szCs w:val="24"/>
        </w:rPr>
        <w:t xml:space="preserve"> in question is currently unavailable or has not yet been collected. However, when it becomes accessible, it will be considered unique, since it originates directly from the source. </w:t>
      </w:r>
    </w:p>
    <w:p w14:paraId="361D8C78" w14:textId="29929FC3" w:rsidR="00770A2C" w:rsidRDefault="00770A2C" w:rsidP="00770A2C">
      <w:pPr>
        <w:spacing w:line="480" w:lineRule="auto"/>
        <w:jc w:val="both"/>
      </w:pPr>
      <w:r w:rsidRPr="00313EDE">
        <w:rPr>
          <w:rFonts w:ascii="Times New Roman" w:hAnsi="Times New Roman" w:cs="Times New Roman"/>
          <w:sz w:val="24"/>
          <w:szCs w:val="24"/>
        </w:rPr>
        <w:t xml:space="preserve">A secondary data source is an existing source of data that is being used for a purpose other than its original intention, or by someone other than the researcher who first acquired the data </w:t>
      </w:r>
      <w:r w:rsidR="0017726B">
        <w:rPr>
          <w:rFonts w:ascii="Times New Roman" w:hAnsi="Times New Roman" w:cs="Times New Roman"/>
          <w:sz w:val="24"/>
          <w:szCs w:val="24"/>
        </w:rPr>
        <w:fldChar w:fldCharType="begin"/>
      </w:r>
      <w:r w:rsidR="0017726B">
        <w:rPr>
          <w:rFonts w:ascii="Times New Roman" w:hAnsi="Times New Roman" w:cs="Times New Roman"/>
          <w:sz w:val="24"/>
          <w:szCs w:val="24"/>
        </w:rPr>
        <w:instrText xml:space="preserve"> ADDIN EN.CITE &lt;EndNote&gt;&lt;Cite&gt;&lt;Author&gt;Hsiao&lt;/Author&gt;&lt;Year&gt;2022&lt;/Year&gt;&lt;RecNum&gt;568&lt;/RecNum&gt;&lt;DisplayText&gt;(Hsiao, 2022)&lt;/DisplayText&gt;&lt;record&gt;&lt;rec-number&gt;568&lt;/rec-number&gt;&lt;foreign-keys&gt;&lt;key app="EN" db-id="zedta05si2ft2heat27xsazpesv0avfp5dtp" timestamp="1719066022"&gt;568&lt;/key&gt;&lt;/foreign-keys&gt;&lt;ref-type name="Book"&gt;6&lt;/ref-type&gt;&lt;contributors&gt;&lt;authors&gt;&lt;author&gt;Hsiao, Cheng&lt;/author&gt;&lt;/authors&gt;&lt;/contributors&gt;&lt;titles&gt;&lt;title&gt;Analysis of panel data&lt;/title&gt;&lt;/titles&gt;&lt;number&gt;64&lt;/number&gt;&lt;dates&gt;&lt;year&gt;2022&lt;/year&gt;&lt;/dates&gt;&lt;publisher&gt;Cambridge university press&lt;/publisher&gt;&lt;isbn&gt;131651210X&lt;/isbn&gt;&lt;urls&gt;&lt;/urls&gt;&lt;/record&gt;&lt;/Cite&gt;&lt;/EndNote&gt;</w:instrText>
      </w:r>
      <w:r w:rsidR="0017726B">
        <w:rPr>
          <w:rFonts w:ascii="Times New Roman" w:hAnsi="Times New Roman" w:cs="Times New Roman"/>
          <w:sz w:val="24"/>
          <w:szCs w:val="24"/>
        </w:rPr>
        <w:fldChar w:fldCharType="separate"/>
      </w:r>
      <w:r w:rsidR="0017726B">
        <w:rPr>
          <w:rFonts w:ascii="Times New Roman" w:hAnsi="Times New Roman" w:cs="Times New Roman"/>
          <w:noProof/>
          <w:sz w:val="24"/>
          <w:szCs w:val="24"/>
        </w:rPr>
        <w:t>(Hsiao, 2022)</w:t>
      </w:r>
      <w:r w:rsidR="0017726B">
        <w:rPr>
          <w:rFonts w:ascii="Times New Roman" w:hAnsi="Times New Roman" w:cs="Times New Roman"/>
          <w:sz w:val="24"/>
          <w:szCs w:val="24"/>
        </w:rPr>
        <w:fldChar w:fldCharType="end"/>
      </w:r>
      <w:r w:rsidRPr="00313EDE">
        <w:rPr>
          <w:rFonts w:ascii="Times New Roman" w:hAnsi="Times New Roman" w:cs="Times New Roman"/>
          <w:sz w:val="24"/>
          <w:szCs w:val="24"/>
        </w:rPr>
        <w:t>.</w:t>
      </w:r>
      <w:r w:rsidR="0017726B">
        <w:rPr>
          <w:rFonts w:ascii="Times New Roman" w:hAnsi="Times New Roman" w:cs="Times New Roman"/>
          <w:sz w:val="24"/>
          <w:szCs w:val="24"/>
        </w:rPr>
        <w:t xml:space="preserve"> </w:t>
      </w:r>
      <w:r w:rsidRPr="00313EDE">
        <w:rPr>
          <w:rFonts w:ascii="Times New Roman" w:hAnsi="Times New Roman" w:cs="Times New Roman"/>
          <w:sz w:val="24"/>
          <w:szCs w:val="24"/>
        </w:rPr>
        <w:t xml:space="preserve">Secondary data </w:t>
      </w:r>
      <w:r>
        <w:rPr>
          <w:rFonts w:ascii="Times New Roman" w:hAnsi="Times New Roman" w:cs="Times New Roman"/>
          <w:sz w:val="24"/>
          <w:szCs w:val="24"/>
        </w:rPr>
        <w:t>is</w:t>
      </w:r>
      <w:r w:rsidRPr="00313EDE">
        <w:rPr>
          <w:rFonts w:ascii="Times New Roman" w:hAnsi="Times New Roman" w:cs="Times New Roman"/>
          <w:sz w:val="24"/>
          <w:szCs w:val="24"/>
        </w:rPr>
        <w:t xml:space="preserve"> either raw data or published summaries that may be </w:t>
      </w:r>
      <w:proofErr w:type="spellStart"/>
      <w:r w:rsidRPr="00313EDE">
        <w:rPr>
          <w:rFonts w:ascii="Times New Roman" w:hAnsi="Times New Roman" w:cs="Times New Roman"/>
          <w:sz w:val="24"/>
          <w:szCs w:val="24"/>
        </w:rPr>
        <w:t>customised</w:t>
      </w:r>
      <w:proofErr w:type="spellEnd"/>
      <w:r w:rsidRPr="00313EDE">
        <w:rPr>
          <w:rFonts w:ascii="Times New Roman" w:hAnsi="Times New Roman" w:cs="Times New Roman"/>
          <w:sz w:val="24"/>
          <w:szCs w:val="24"/>
        </w:rPr>
        <w:t xml:space="preserve"> to suit research requirements. Illustrations include extensive repositories of surveys, censuses, and social and economic data that are too costly or impracticable for a person to amass. Additional forms of secondary data include </w:t>
      </w:r>
      <w:proofErr w:type="spellStart"/>
      <w:r w:rsidRPr="00313EDE">
        <w:rPr>
          <w:rFonts w:ascii="Times New Roman" w:hAnsi="Times New Roman" w:cs="Times New Roman"/>
          <w:sz w:val="24"/>
          <w:szCs w:val="24"/>
        </w:rPr>
        <w:t>organisational</w:t>
      </w:r>
      <w:proofErr w:type="spellEnd"/>
      <w:r w:rsidRPr="00313EDE">
        <w:rPr>
          <w:rFonts w:ascii="Times New Roman" w:hAnsi="Times New Roman" w:cs="Times New Roman"/>
          <w:sz w:val="24"/>
          <w:szCs w:val="24"/>
        </w:rPr>
        <w:t xml:space="preserve"> records, surveys, financial reports, market research data, and transcripts of interviews or focus groups</w:t>
      </w:r>
      <w:r>
        <w:rPr>
          <w:rFonts w:ascii="Times New Roman" w:hAnsi="Times New Roman" w:cs="Times New Roman"/>
          <w:sz w:val="24"/>
          <w:szCs w:val="24"/>
        </w:rPr>
        <w:t xml:space="preserve"> </w:t>
      </w:r>
      <w:r w:rsidR="0017726B">
        <w:rPr>
          <w:rFonts w:ascii="Times New Roman" w:hAnsi="Times New Roman" w:cs="Times New Roman"/>
          <w:sz w:val="24"/>
          <w:szCs w:val="24"/>
        </w:rPr>
        <w:fldChar w:fldCharType="begin"/>
      </w:r>
      <w:r w:rsidR="0017726B">
        <w:rPr>
          <w:rFonts w:ascii="Times New Roman" w:hAnsi="Times New Roman" w:cs="Times New Roman"/>
          <w:sz w:val="24"/>
          <w:szCs w:val="24"/>
        </w:rPr>
        <w:instrText xml:space="preserve"> ADDIN EN.CITE &lt;EndNote&gt;&lt;Cite&gt;&lt;Author&gt;Malik&lt;/Author&gt;&lt;Year&gt;2021&lt;/Year&gt;&lt;RecNum&gt;264&lt;/RecNum&gt;&lt;DisplayText&gt;(Malik et al., 2021)&lt;/DisplayText&gt;&lt;record&gt;&lt;rec-number&gt;264&lt;/rec-number&gt;&lt;foreign-keys&gt;&lt;key app="EN" db-id="zedta05si2ft2heat27xsazpesv0avfp5dtp" timestamp="1700087683"&gt;264&lt;/key&gt;&lt;/foreign-keys&gt;&lt;ref-type name="Journal Article"&gt;17&lt;/ref-type&gt;&lt;contributors&gt;&lt;authors&gt;&lt;author&gt;Malik, Ammar&lt;/author&gt;&lt;author&gt;Parks, Bradley&lt;/author&gt;&lt;author&gt;Russell, Brooke&lt;/author&gt;&lt;author&gt;Lin, Joyce Jiahui&lt;/author&gt;&lt;author&gt;Walsh, Katherine&lt;/author&gt;&lt;author&gt;Solomon, Kyra&lt;/author&gt;&lt;author&gt;Zhang, Sheng&lt;/author&gt;&lt;author&gt;Elston, Thai-Binh&lt;/author&gt;&lt;author&gt;Goodman, Seth&lt;/author&gt;&lt;/authors&gt;&lt;/contributors&gt;&lt;titles&gt;&lt;title&gt;Banking on the Belt and Road: Insights from a new global dataset of 13,427 Chinese development projects&lt;/title&gt;&lt;secondary-title&gt;Williamsburg, VA: AidData at William &amp;amp; Mary&lt;/secondary-title&gt;&lt;/titles&gt;&lt;periodical&gt;&lt;full-title&gt;Williamsburg, VA: AidData at William &amp;amp; Mary&lt;/full-title&gt;&lt;/periodical&gt;&lt;pages&gt;23-36&lt;/pages&gt;&lt;dates&gt;&lt;year&gt;2021&lt;/year&gt;&lt;/dates&gt;&lt;urls&gt;&lt;/urls&gt;&lt;/record&gt;&lt;/Cite&gt;&lt;/EndNote&gt;</w:instrText>
      </w:r>
      <w:r w:rsidR="0017726B">
        <w:rPr>
          <w:rFonts w:ascii="Times New Roman" w:hAnsi="Times New Roman" w:cs="Times New Roman"/>
          <w:sz w:val="24"/>
          <w:szCs w:val="24"/>
        </w:rPr>
        <w:fldChar w:fldCharType="separate"/>
      </w:r>
      <w:r w:rsidR="0017726B">
        <w:rPr>
          <w:rFonts w:ascii="Times New Roman" w:hAnsi="Times New Roman" w:cs="Times New Roman"/>
          <w:noProof/>
          <w:sz w:val="24"/>
          <w:szCs w:val="24"/>
        </w:rPr>
        <w:t>(Malik et al., 2021)</w:t>
      </w:r>
      <w:r w:rsidR="0017726B">
        <w:rPr>
          <w:rFonts w:ascii="Times New Roman" w:hAnsi="Times New Roman" w:cs="Times New Roman"/>
          <w:sz w:val="24"/>
          <w:szCs w:val="24"/>
        </w:rPr>
        <w:fldChar w:fldCharType="end"/>
      </w:r>
      <w:r w:rsidRPr="00313EDE">
        <w:rPr>
          <w:rFonts w:ascii="Times New Roman" w:hAnsi="Times New Roman" w:cs="Times New Roman"/>
          <w:sz w:val="24"/>
          <w:szCs w:val="24"/>
        </w:rPr>
        <w:t>.</w:t>
      </w:r>
      <w:r w:rsidRPr="000B1817">
        <w:rPr>
          <w:rFonts w:ascii="Times New Roman" w:hAnsi="Times New Roman" w:cs="Times New Roman"/>
          <w:sz w:val="24"/>
          <w:szCs w:val="24"/>
        </w:rPr>
        <w:t xml:space="preserve"> </w:t>
      </w:r>
      <w:r w:rsidRPr="00D377BF">
        <w:rPr>
          <w:rFonts w:ascii="Times New Roman" w:hAnsi="Times New Roman" w:cs="Times New Roman"/>
          <w:sz w:val="24"/>
          <w:szCs w:val="24"/>
        </w:rPr>
        <w:t>Secondary data is a convenient and readily available source of information that may be used for many purposes, such as gathering data for a project or creating a portfolio of evidence</w:t>
      </w:r>
    </w:p>
    <w:p w14:paraId="479839A1" w14:textId="38CA59CD" w:rsidR="005751F7" w:rsidRDefault="003A4C4A" w:rsidP="009705EC">
      <w:pPr>
        <w:spacing w:line="480" w:lineRule="auto"/>
        <w:jc w:val="both"/>
        <w:rPr>
          <w:rFonts w:ascii="Times New Roman" w:hAnsi="Times New Roman" w:cs="Times New Roman"/>
          <w:sz w:val="24"/>
          <w:szCs w:val="24"/>
        </w:rPr>
      </w:pPr>
      <w:r w:rsidRPr="003A4C4A">
        <w:rPr>
          <w:rFonts w:ascii="Times New Roman" w:hAnsi="Times New Roman" w:cs="Times New Roman"/>
          <w:sz w:val="24"/>
          <w:szCs w:val="24"/>
        </w:rPr>
        <w:t>The secondary data collected include</w:t>
      </w:r>
      <w:r w:rsidR="00F40FC8">
        <w:rPr>
          <w:rFonts w:ascii="Times New Roman" w:hAnsi="Times New Roman" w:cs="Times New Roman"/>
          <w:sz w:val="24"/>
          <w:szCs w:val="24"/>
        </w:rPr>
        <w:t>d</w:t>
      </w:r>
      <w:r w:rsidRPr="003A4C4A">
        <w:rPr>
          <w:rFonts w:ascii="Times New Roman" w:hAnsi="Times New Roman" w:cs="Times New Roman"/>
          <w:sz w:val="24"/>
          <w:szCs w:val="24"/>
        </w:rPr>
        <w:t xml:space="preserve"> both published and unpublished</w:t>
      </w:r>
      <w:r w:rsidR="00F40FC8">
        <w:rPr>
          <w:rFonts w:ascii="Times New Roman" w:hAnsi="Times New Roman" w:cs="Times New Roman"/>
          <w:sz w:val="24"/>
          <w:szCs w:val="24"/>
        </w:rPr>
        <w:t xml:space="preserve"> financial and non-financial data</w:t>
      </w:r>
      <w:r w:rsidRPr="003A4C4A">
        <w:rPr>
          <w:rFonts w:ascii="Times New Roman" w:hAnsi="Times New Roman" w:cs="Times New Roman"/>
          <w:sz w:val="24"/>
          <w:szCs w:val="24"/>
        </w:rPr>
        <w:t xml:space="preserve">. The set of documents included the yearly report, financial statement, and data sourced from the Stock Exchange websites of the sampled countries. Data collection refers to the acquisition of information </w:t>
      </w:r>
      <w:r w:rsidR="00315CC0">
        <w:rPr>
          <w:rFonts w:ascii="Times New Roman" w:hAnsi="Times New Roman" w:cs="Times New Roman"/>
          <w:sz w:val="24"/>
          <w:szCs w:val="24"/>
        </w:rPr>
        <w:t>throughout</w:t>
      </w:r>
      <w:r w:rsidRPr="003A4C4A">
        <w:rPr>
          <w:rFonts w:ascii="Times New Roman" w:hAnsi="Times New Roman" w:cs="Times New Roman"/>
          <w:sz w:val="24"/>
          <w:szCs w:val="24"/>
        </w:rPr>
        <w:t xml:space="preserve"> </w:t>
      </w:r>
      <w:r w:rsidR="004F695E">
        <w:rPr>
          <w:rFonts w:ascii="Times New Roman" w:hAnsi="Times New Roman" w:cs="Times New Roman"/>
          <w:sz w:val="24"/>
          <w:szCs w:val="24"/>
        </w:rPr>
        <w:t>the</w:t>
      </w:r>
      <w:r w:rsidRPr="003A4C4A">
        <w:rPr>
          <w:rFonts w:ascii="Times New Roman" w:hAnsi="Times New Roman" w:cs="Times New Roman"/>
          <w:sz w:val="24"/>
          <w:szCs w:val="24"/>
        </w:rPr>
        <w:t xml:space="preserve"> research</w:t>
      </w:r>
      <w:r w:rsidR="00315CC0">
        <w:rPr>
          <w:rFonts w:ascii="Times New Roman" w:hAnsi="Times New Roman" w:cs="Times New Roman"/>
          <w:sz w:val="24"/>
          <w:szCs w:val="24"/>
        </w:rPr>
        <w:t xml:space="preserve">. </w:t>
      </w:r>
      <w:r w:rsidR="00770A2C">
        <w:rPr>
          <w:rFonts w:ascii="Times New Roman" w:hAnsi="Times New Roman" w:cs="Times New Roman"/>
          <w:sz w:val="24"/>
          <w:szCs w:val="24"/>
        </w:rPr>
        <w:t>The researcher used</w:t>
      </w:r>
      <w:r w:rsidR="00770A2C" w:rsidRPr="00313EDE">
        <w:rPr>
          <w:rFonts w:ascii="Times New Roman" w:hAnsi="Times New Roman" w:cs="Times New Roman"/>
          <w:sz w:val="24"/>
          <w:szCs w:val="24"/>
        </w:rPr>
        <w:t xml:space="preserve"> publicly available financial information </w:t>
      </w:r>
      <w:r w:rsidR="00770A2C" w:rsidRPr="00313EDE">
        <w:rPr>
          <w:rFonts w:ascii="Times New Roman" w:hAnsi="Times New Roman" w:cs="Times New Roman"/>
          <w:sz w:val="24"/>
          <w:szCs w:val="24"/>
        </w:rPr>
        <w:lastRenderedPageBreak/>
        <w:t>from manufacturing companies that are listed in Sub-Saharan Africa. The researcher decided to use secondary data for his investigation</w:t>
      </w:r>
      <w:r w:rsidR="00770A2C">
        <w:rPr>
          <w:rFonts w:ascii="Times New Roman" w:hAnsi="Times New Roman" w:cs="Times New Roman"/>
          <w:sz w:val="24"/>
          <w:szCs w:val="24"/>
        </w:rPr>
        <w:t xml:space="preserve"> due to convenience and availability</w:t>
      </w:r>
      <w:r w:rsidR="00770A2C" w:rsidRPr="00313EDE">
        <w:rPr>
          <w:rFonts w:ascii="Times New Roman" w:hAnsi="Times New Roman" w:cs="Times New Roman"/>
          <w:sz w:val="24"/>
          <w:szCs w:val="24"/>
        </w:rPr>
        <w:t>.</w:t>
      </w:r>
      <w:r w:rsidR="00F40FC8">
        <w:rPr>
          <w:rFonts w:ascii="Times New Roman" w:hAnsi="Times New Roman" w:cs="Times New Roman"/>
          <w:sz w:val="24"/>
          <w:szCs w:val="24"/>
        </w:rPr>
        <w:t xml:space="preserve"> Overall, one hundred and fourteen firms were sampled for </w:t>
      </w:r>
      <w:r w:rsidR="00DD716A">
        <w:rPr>
          <w:rFonts w:ascii="Times New Roman" w:hAnsi="Times New Roman" w:cs="Times New Roman"/>
          <w:sz w:val="24"/>
          <w:szCs w:val="24"/>
        </w:rPr>
        <w:t>10 years</w:t>
      </w:r>
      <w:r w:rsidR="00F40FC8">
        <w:rPr>
          <w:rFonts w:ascii="Times New Roman" w:hAnsi="Times New Roman" w:cs="Times New Roman"/>
          <w:sz w:val="24"/>
          <w:szCs w:val="24"/>
        </w:rPr>
        <w:t>, from 20</w:t>
      </w:r>
      <w:r w:rsidR="00DD716A">
        <w:rPr>
          <w:rFonts w:ascii="Times New Roman" w:hAnsi="Times New Roman" w:cs="Times New Roman"/>
          <w:sz w:val="24"/>
          <w:szCs w:val="24"/>
        </w:rPr>
        <w:t>1</w:t>
      </w:r>
      <w:r w:rsidR="00FF11D5">
        <w:rPr>
          <w:rFonts w:ascii="Times New Roman" w:hAnsi="Times New Roman" w:cs="Times New Roman"/>
          <w:sz w:val="24"/>
          <w:szCs w:val="24"/>
        </w:rPr>
        <w:t>3</w:t>
      </w:r>
      <w:r w:rsidR="00DD716A">
        <w:rPr>
          <w:rFonts w:ascii="Times New Roman" w:hAnsi="Times New Roman" w:cs="Times New Roman"/>
          <w:sz w:val="24"/>
          <w:szCs w:val="24"/>
        </w:rPr>
        <w:t xml:space="preserve"> to 2022</w:t>
      </w:r>
      <w:r w:rsidR="0040215A">
        <w:rPr>
          <w:rFonts w:ascii="Times New Roman" w:hAnsi="Times New Roman" w:cs="Times New Roman"/>
          <w:sz w:val="24"/>
          <w:szCs w:val="24"/>
        </w:rPr>
        <w:t>.</w:t>
      </w:r>
      <w:r w:rsidR="00DD716A">
        <w:rPr>
          <w:rFonts w:ascii="Times New Roman" w:hAnsi="Times New Roman" w:cs="Times New Roman"/>
          <w:sz w:val="24"/>
          <w:szCs w:val="24"/>
        </w:rPr>
        <w:t xml:space="preserve"> </w:t>
      </w:r>
    </w:p>
    <w:p w14:paraId="36656877" w14:textId="77777777" w:rsidR="005751F7" w:rsidRPr="00301252" w:rsidRDefault="005751F7" w:rsidP="00302F11">
      <w:pPr>
        <w:pStyle w:val="Heading2"/>
      </w:pPr>
      <w:bookmarkStart w:id="96" w:name="_Toc173535951"/>
      <w:r>
        <w:t>3.8</w:t>
      </w:r>
      <w:r w:rsidRPr="00301252">
        <w:t xml:space="preserve"> Model Specification</w:t>
      </w:r>
      <w:bookmarkEnd w:id="96"/>
    </w:p>
    <w:p w14:paraId="740A5256" w14:textId="6EF842FD" w:rsidR="006702C6" w:rsidRDefault="005751F7" w:rsidP="005751F7">
      <w:pPr>
        <w:spacing w:line="480" w:lineRule="auto"/>
        <w:jc w:val="both"/>
        <w:rPr>
          <w:rFonts w:ascii="Times New Roman" w:hAnsi="Times New Roman" w:cs="Times New Roman"/>
          <w:sz w:val="24"/>
          <w:szCs w:val="24"/>
        </w:rPr>
      </w:pPr>
      <w:r>
        <w:rPr>
          <w:rFonts w:ascii="Times New Roman" w:hAnsi="Times New Roman" w:cs="Times New Roman"/>
          <w:sz w:val="24"/>
          <w:szCs w:val="24"/>
        </w:rPr>
        <w:t>In testing the relationship between environmental performance and working capital management with capital expenditure and capital structure moderating and mediating this relationship, the study adopts and modifies the economic model of  this</w:t>
      </w:r>
      <w:r w:rsidR="00AE3951">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&lt;EndNote&gt;&lt;Cite&gt;&lt;Author&gt;Chang&lt;/Author&gt;&lt;Year&gt;2024&lt;/Year&gt;&lt;RecNum&gt;786&lt;/RecNum&gt;&lt;DisplayText&gt;(Chang et al., 2024)&lt;/DisplayText&gt;&lt;record&gt;&lt;rec-number&gt;786&lt;/rec-number&gt;&lt;foreign-keys&gt;&lt;key app="EN" db-id="zedta05si2ft2heat27xsazpesv0avfp5dtp" timestamp="1720044378"&gt;786&lt;/key&gt;&lt;/foreign-keys&gt;&lt;ref-type name="Journal Article"&gt;17&lt;/ref-type&gt;&lt;contributors&gt;&lt;authors&gt;&lt;author&gt;Chang, Guanghui&lt;/author&gt;&lt;author&gt;Agyemang, Andrew Osei&lt;/author&gt;&lt;author&gt;Saeed, Ummar Faruk&lt;/author&gt;&lt;author&gt;Adam, Ibrahim&lt;/author&gt;&lt;/authors&gt;&lt;/contributors&gt;&lt;titles&gt;&lt;title&gt;Assessing the impact of financing decisions and ownership structure on green accounting disclosure: Evidence from developing economies&lt;/title&gt;&lt;secondary-title&gt;Heliyon&lt;/secondary-title&gt;&lt;/titles&gt;&lt;periodical&gt;&lt;full-title&gt;Heliyon&lt;/full-title&gt;&lt;/periodical&gt;&lt;pages&gt;66-70&lt;/pages&gt;&lt;volume&gt;10&lt;/volume&gt;&lt;number&gt;5&lt;/number&gt;&lt;dates&gt;&lt;year&gt;2024&lt;/year&gt;&lt;/dates&gt;&lt;isbn&gt;2405-8440&lt;/isbn&gt;&lt;urls&gt;&lt;/urls&gt;&lt;/record&gt;&lt;/Cite&gt;&lt;/EndNote&gt;</w:instrText>
      </w:r>
      <w:r w:rsidR="00AE3951">
        <w:rPr>
          <w:rFonts w:ascii="Times New Roman" w:hAnsi="Times New Roman" w:cs="Times New Roman"/>
          <w:sz w:val="24"/>
          <w:szCs w:val="24"/>
        </w:rPr>
        <w:fldChar w:fldCharType="separate"/>
      </w:r>
      <w:r w:rsidR="006B4A8A">
        <w:rPr>
          <w:rFonts w:ascii="Times New Roman" w:hAnsi="Times New Roman" w:cs="Times New Roman"/>
          <w:noProof/>
          <w:sz w:val="24"/>
          <w:szCs w:val="24"/>
        </w:rPr>
        <w:t>(Chang et al., 2024)</w:t>
      </w:r>
      <w:r w:rsidR="00AE3951">
        <w:rPr>
          <w:rFonts w:ascii="Times New Roman" w:hAnsi="Times New Roman" w:cs="Times New Roman"/>
          <w:sz w:val="24"/>
          <w:szCs w:val="24"/>
        </w:rPr>
        <w:fldChar w:fldCharType="end"/>
      </w:r>
      <w:r w:rsidR="00CD7F42">
        <w:rPr>
          <w:rFonts w:ascii="Times New Roman" w:hAnsi="Times New Roman" w:cs="Times New Roman"/>
          <w:sz w:val="24"/>
          <w:szCs w:val="24"/>
        </w:rPr>
        <w:t xml:space="preserve"> is</w:t>
      </w:r>
      <w:r>
        <w:rPr>
          <w:rFonts w:ascii="Times New Roman" w:hAnsi="Times New Roman" w:cs="Times New Roman"/>
          <w:sz w:val="24"/>
          <w:szCs w:val="24"/>
        </w:rPr>
        <w:t xml:space="preserve"> given </w:t>
      </w:r>
      <w:r w:rsidR="00CD7F42">
        <w:rPr>
          <w:rFonts w:ascii="Times New Roman" w:hAnsi="Times New Roman" w:cs="Times New Roman"/>
          <w:sz w:val="24"/>
          <w:szCs w:val="24"/>
        </w:rPr>
        <w:t>as:</w:t>
      </w:r>
      <w:r>
        <w:rPr>
          <w:rFonts w:ascii="Times New Roman" w:hAnsi="Times New Roman" w:cs="Times New Roman"/>
          <w:sz w:val="24"/>
          <w:szCs w:val="24"/>
        </w:rPr>
        <w:t xml:space="preserve"> </w:t>
      </w:r>
    </w:p>
    <w:p w14:paraId="2E5C4963" w14:textId="3C82768A" w:rsidR="00A32B46" w:rsidRDefault="00A32B46" w:rsidP="005751F7">
      <w:pPr>
        <w:spacing w:line="480" w:lineRule="auto"/>
        <w:jc w:val="both"/>
        <w:rPr>
          <w:rFonts w:ascii="Times New Roman" w:hAnsi="Times New Roman" w:cs="Times New Roman"/>
          <w:sz w:val="24"/>
          <w:szCs w:val="24"/>
        </w:rPr>
      </w:pPr>
      <w:r>
        <w:rPr>
          <w:rFonts w:ascii="Times New Roman" w:hAnsi="Times New Roman" w:cs="Times New Roman"/>
          <w:sz w:val="24"/>
          <w:szCs w:val="24"/>
        </w:rPr>
        <w:t>Baseline Equation/Direct Relationship</w:t>
      </w:r>
    </w:p>
    <w:bookmarkStart w:id="97" w:name="_Hlk162806479"/>
    <w:p w14:paraId="25E2EC16" w14:textId="6BDE19FA" w:rsidR="00B3527C" w:rsidRPr="00B3527C" w:rsidRDefault="00000000" w:rsidP="005751F7">
      <w:pPr>
        <w:spacing w:line="480" w:lineRule="auto"/>
        <w:jc w:val="both"/>
        <w:rPr>
          <w:rFonts w:ascii="Times New Roman" w:eastAsiaTheme="minorEastAsia" w:hAnsi="Times New Roman" w:cs="Times New Roman"/>
          <w:iCs/>
          <w:sz w:val="24"/>
          <w:szCs w:val="24"/>
        </w:rPr>
      </w:pPr>
      <m:oMath>
        <m:sSub>
          <m:sSubPr>
            <m:ctrlPr>
              <w:rPr>
                <w:rFonts w:ascii="Cambria Math" w:hAnsi="Cambria Math" w:cs="Times New Roman"/>
                <w:i/>
                <w:iCs/>
                <w:sz w:val="24"/>
                <w:szCs w:val="24"/>
                <w:lang w:val="en-GB"/>
              </w:rPr>
            </m:ctrlPr>
          </m:sSubPr>
          <m:e>
            <m:sSub>
              <m:sSubPr>
                <m:ctrlPr>
                  <w:rPr>
                    <w:rFonts w:ascii="Cambria Math" w:hAnsi="Cambria Math" w:cs="Times New Roman"/>
                    <w:i/>
                    <w:iCs/>
                    <w:sz w:val="24"/>
                    <w:szCs w:val="24"/>
                    <w:lang w:val="en-GB"/>
                  </w:rPr>
                </m:ctrlPr>
              </m:sSubPr>
              <m:e>
                <m:r>
                  <w:rPr>
                    <w:rFonts w:ascii="Cambria Math" w:hAnsi="Cambria Math" w:cs="Times New Roman"/>
                    <w:sz w:val="24"/>
                    <w:szCs w:val="24"/>
                  </w:rPr>
                  <m:t>EPI</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lang w:val="en-GB"/>
              </w:rPr>
              <m:t>β</m:t>
            </m:r>
          </m:e>
          <m:sub>
            <m:r>
              <w:rPr>
                <w:rFonts w:ascii="Cambria Math" w:hAnsi="Cambria Math" w:cs="Times New Roman"/>
                <w:sz w:val="24"/>
                <w:szCs w:val="24"/>
              </w:rPr>
              <m:t xml:space="preserve">0 </m:t>
            </m:r>
          </m:sub>
        </m:sSub>
        <w:bookmarkStart w:id="98" w:name="_Hlk162855939"/>
        <m:r>
          <w:rPr>
            <w:rFonts w:ascii="Cambria Math" w:hAnsi="Cambria Math" w:cs="Times New Roman"/>
            <w:sz w:val="24"/>
            <w:szCs w:val="24"/>
            <w:lang w:val="en-GB"/>
          </w:rPr>
          <m:t xml:space="preserve">+ </m:t>
        </m:r>
        <m:sSub>
          <m:sSubPr>
            <m:ctrlPr>
              <w:rPr>
                <w:rFonts w:ascii="Cambria Math" w:hAnsi="Cambria Math" w:cs="Times New Roman"/>
                <w:i/>
                <w:iCs/>
                <w:sz w:val="24"/>
                <w:szCs w:val="24"/>
                <w:lang w:val="en-GB"/>
              </w:rPr>
            </m:ctrlPr>
          </m:sSubPr>
          <m:e>
            <m:r>
              <w:rPr>
                <w:rFonts w:ascii="Cambria Math" w:hAnsi="Cambria Math" w:cs="Times New Roman"/>
                <w:sz w:val="24"/>
                <w:szCs w:val="24"/>
                <w:lang w:val="en-GB"/>
              </w:rPr>
              <m:t>β</m:t>
            </m:r>
          </m:e>
          <m:sub>
            <m:r>
              <w:rPr>
                <w:rFonts w:ascii="Cambria Math" w:hAnsi="Cambria Math" w:cs="Times New Roman"/>
                <w:sz w:val="24"/>
                <w:szCs w:val="24"/>
              </w:rPr>
              <m:t>1</m:t>
            </m:r>
          </m:sub>
        </m:sSub>
        <w:bookmarkEnd w:id="98"/>
        <m:r>
          <w:rPr>
            <w:rFonts w:ascii="Cambria Math" w:hAnsi="Cambria Math" w:cs="Times New Roman"/>
            <w:sz w:val="24"/>
            <w:szCs w:val="24"/>
            <w:lang w:val="en-GB"/>
          </w:rPr>
          <m:t>N</m:t>
        </m:r>
        <m:sSub>
          <m:sSubPr>
            <m:ctrlPr>
              <w:rPr>
                <w:rFonts w:ascii="Cambria Math" w:hAnsi="Cambria Math" w:cs="Times New Roman"/>
                <w:i/>
                <w:iCs/>
                <w:sz w:val="24"/>
                <w:szCs w:val="24"/>
                <w:lang w:val="en-GB"/>
              </w:rPr>
            </m:ctrlPr>
          </m:sSubPr>
          <m:e>
            <m:r>
              <w:rPr>
                <w:rFonts w:ascii="Cambria Math" w:hAnsi="Cambria Math" w:cs="Times New Roman"/>
                <w:sz w:val="24"/>
                <w:szCs w:val="24"/>
              </w:rPr>
              <m:t>LB</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sSub>
          <m:sSubPr>
            <m:ctrlPr>
              <w:rPr>
                <w:rFonts w:ascii="Cambria Math" w:hAnsi="Cambria Math" w:cs="Times New Roman"/>
                <w:i/>
                <w:iCs/>
                <w:sz w:val="24"/>
                <w:szCs w:val="24"/>
              </w:rPr>
            </m:ctrlPr>
          </m:sSubPr>
          <m:e>
            <m:r>
              <w:rPr>
                <w:rFonts w:ascii="Cambria Math" w:hAnsi="Cambria Math" w:cs="Times New Roman"/>
                <w:sz w:val="24"/>
                <w:szCs w:val="24"/>
              </w:rPr>
              <m:t>WCR</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sSub>
          <m:sSubPr>
            <m:ctrlPr>
              <w:rPr>
                <w:rFonts w:ascii="Cambria Math" w:hAnsi="Cambria Math" w:cs="Times New Roman"/>
                <w:i/>
                <w:iCs/>
                <w:sz w:val="24"/>
                <w:szCs w:val="24"/>
              </w:rPr>
            </m:ctrlPr>
          </m:sSubPr>
          <m:e>
            <m:r>
              <w:rPr>
                <w:rFonts w:ascii="Cambria Math" w:hAnsi="Cambria Math" w:cs="Times New Roman"/>
                <w:sz w:val="24"/>
                <w:szCs w:val="24"/>
              </w:rPr>
              <m:t>CCC</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sSub>
          <m:sSubPr>
            <m:ctrlPr>
              <w:rPr>
                <w:rFonts w:ascii="Cambria Math" w:hAnsi="Cambria Math" w:cs="Times New Roman"/>
                <w:i/>
                <w:iCs/>
                <w:sz w:val="24"/>
                <w:szCs w:val="24"/>
              </w:rPr>
            </m:ctrlPr>
          </m:sSubPr>
          <m:e>
            <m:r>
              <w:rPr>
                <w:rFonts w:ascii="Cambria Math" w:hAnsi="Cambria Math" w:cs="Times New Roman"/>
                <w:sz w:val="24"/>
                <w:szCs w:val="24"/>
              </w:rPr>
              <m:t>FS</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sSub>
          <m:sSubPr>
            <m:ctrlPr>
              <w:rPr>
                <w:rFonts w:ascii="Cambria Math" w:hAnsi="Cambria Math" w:cs="Times New Roman"/>
                <w:i/>
                <w:iCs/>
                <w:sz w:val="24"/>
                <w:szCs w:val="24"/>
              </w:rPr>
            </m:ctrlPr>
          </m:sSubPr>
          <m:e>
            <m:r>
              <w:rPr>
                <w:rFonts w:ascii="Cambria Math" w:hAnsi="Cambria Math" w:cs="Times New Roman"/>
                <w:sz w:val="24"/>
                <w:szCs w:val="24"/>
              </w:rPr>
              <m:t>PF</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sSub>
          <m:sSubPr>
            <m:ctrlPr>
              <w:rPr>
                <w:rFonts w:ascii="Cambria Math" w:hAnsi="Cambria Math" w:cs="Times New Roman"/>
                <w:i/>
                <w:iCs/>
                <w:sz w:val="24"/>
                <w:szCs w:val="24"/>
              </w:rPr>
            </m:ctrlPr>
          </m:sSubPr>
          <m:e>
            <m:r>
              <w:rPr>
                <w:rFonts w:ascii="Cambria Math" w:hAnsi="Cambria Math" w:cs="Times New Roman"/>
                <w:sz w:val="24"/>
                <w:szCs w:val="24"/>
              </w:rPr>
              <m:t>FA</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oMath>
      <w:bookmarkEnd w:id="97"/>
      <w:r w:rsidR="00B3527C" w:rsidRPr="00B3527C">
        <w:rPr>
          <w:rFonts w:ascii="Times New Roman" w:eastAsiaTheme="minorEastAsia" w:hAnsi="Times New Roman" w:cs="Times New Roman"/>
          <w:iCs/>
          <w:sz w:val="24"/>
          <w:szCs w:val="24"/>
        </w:rPr>
        <w:t xml:space="preserve"> </w:t>
      </w:r>
      <w:r w:rsidR="005751F7" w:rsidRPr="00B3527C">
        <w:rPr>
          <w:rFonts w:ascii="Times New Roman" w:eastAsiaTheme="minorEastAsia" w:hAnsi="Times New Roman" w:cs="Times New Roman"/>
          <w:iCs/>
          <w:sz w:val="24"/>
          <w:szCs w:val="24"/>
        </w:rPr>
        <w:t>……</w:t>
      </w:r>
      <w:r w:rsidR="00B3527C" w:rsidRPr="00B3527C">
        <w:rPr>
          <w:rFonts w:ascii="Times New Roman" w:eastAsiaTheme="minorEastAsia" w:hAnsi="Times New Roman" w:cs="Times New Roman"/>
          <w:iCs/>
          <w:sz w:val="24"/>
          <w:szCs w:val="24"/>
        </w:rPr>
        <w:t xml:space="preserve"> (</w:t>
      </w:r>
      <w:r w:rsidR="005751F7" w:rsidRPr="00B3527C">
        <w:rPr>
          <w:rFonts w:ascii="Times New Roman" w:eastAsiaTheme="minorEastAsia" w:hAnsi="Times New Roman" w:cs="Times New Roman"/>
          <w:iCs/>
          <w:sz w:val="24"/>
          <w:szCs w:val="24"/>
        </w:rPr>
        <w:t>Eq</w:t>
      </w:r>
      <w:r w:rsidR="00B3527C" w:rsidRPr="00B3527C">
        <w:rPr>
          <w:rFonts w:ascii="Times New Roman" w:eastAsiaTheme="minorEastAsia" w:hAnsi="Times New Roman" w:cs="Times New Roman"/>
          <w:iCs/>
          <w:sz w:val="24"/>
          <w:szCs w:val="24"/>
        </w:rPr>
        <w:t xml:space="preserve">. </w:t>
      </w:r>
      <w:r w:rsidR="006F796B" w:rsidRPr="00B3527C">
        <w:rPr>
          <w:rFonts w:ascii="Times New Roman" w:eastAsiaTheme="minorEastAsia" w:hAnsi="Times New Roman" w:cs="Times New Roman"/>
          <w:iCs/>
          <w:sz w:val="24"/>
          <w:szCs w:val="24"/>
        </w:rPr>
        <w:t>1</w:t>
      </w:r>
      <w:r w:rsidR="00B3527C" w:rsidRPr="00B3527C">
        <w:rPr>
          <w:rFonts w:ascii="Times New Roman" w:eastAsiaTheme="minorEastAsia" w:hAnsi="Times New Roman" w:cs="Times New Roman"/>
          <w:iCs/>
          <w:sz w:val="24"/>
          <w:szCs w:val="24"/>
        </w:rPr>
        <w:t>)</w:t>
      </w:r>
    </w:p>
    <w:p w14:paraId="45F2EF50" w14:textId="36E26253" w:rsidR="006F796B" w:rsidRPr="00B3527C" w:rsidRDefault="006F796B" w:rsidP="005751F7">
      <w:pPr>
        <w:spacing w:line="480" w:lineRule="auto"/>
        <w:jc w:val="both"/>
        <w:rPr>
          <w:rFonts w:ascii="Times New Roman" w:eastAsiaTheme="minorEastAsia" w:hAnsi="Times New Roman" w:cs="Times New Roman"/>
          <w:iCs/>
          <w:sz w:val="24"/>
          <w:szCs w:val="24"/>
        </w:rPr>
      </w:pPr>
      <w:r w:rsidRPr="00B3527C">
        <w:rPr>
          <w:rFonts w:ascii="Times New Roman" w:eastAsiaTheme="minorEastAsia" w:hAnsi="Times New Roman" w:cs="Times New Roman"/>
          <w:iCs/>
          <w:sz w:val="24"/>
          <w:szCs w:val="24"/>
        </w:rPr>
        <w:t>The mediating equation</w:t>
      </w:r>
    </w:p>
    <w:p w14:paraId="2D82C17F" w14:textId="3E360B1F" w:rsidR="00B3527C" w:rsidRPr="00B3527C" w:rsidRDefault="00000000" w:rsidP="005751F7">
      <w:pPr>
        <w:spacing w:line="480" w:lineRule="auto"/>
        <w:jc w:val="both"/>
        <w:rPr>
          <w:rFonts w:ascii="Times New Roman" w:eastAsiaTheme="minorEastAsia" w:hAnsi="Times New Roman" w:cs="Times New Roman"/>
          <w:iCs/>
          <w:sz w:val="24"/>
          <w:szCs w:val="24"/>
        </w:rPr>
      </w:pPr>
      <m:oMath>
        <m:sSub>
          <m:sSubPr>
            <m:ctrlPr>
              <w:rPr>
                <w:rFonts w:ascii="Cambria Math" w:hAnsi="Cambria Math" w:cs="Times New Roman"/>
                <w:i/>
                <w:iCs/>
                <w:sz w:val="24"/>
                <w:szCs w:val="24"/>
                <w:lang w:val="en-GB"/>
              </w:rPr>
            </m:ctrlPr>
          </m:sSubPr>
          <m:e>
            <m:sSub>
              <m:sSubPr>
                <m:ctrlPr>
                  <w:rPr>
                    <w:rFonts w:ascii="Cambria Math" w:hAnsi="Cambria Math" w:cs="Times New Roman"/>
                    <w:i/>
                    <w:iCs/>
                    <w:sz w:val="24"/>
                    <w:szCs w:val="24"/>
                    <w:lang w:val="en-GB"/>
                  </w:rPr>
                </m:ctrlPr>
              </m:sSubPr>
              <m:e>
                <m:r>
                  <w:rPr>
                    <w:rFonts w:ascii="Cambria Math" w:hAnsi="Cambria Math" w:cs="Times New Roman"/>
                    <w:sz w:val="24"/>
                    <w:szCs w:val="24"/>
                  </w:rPr>
                  <m:t>EPI</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lang w:val="en-GB"/>
              </w:rPr>
              <m:t>β</m:t>
            </m:r>
          </m:e>
          <m:sub>
            <m:r>
              <w:rPr>
                <w:rFonts w:ascii="Cambria Math" w:hAnsi="Cambria Math" w:cs="Times New Roman"/>
                <w:sz w:val="24"/>
                <w:szCs w:val="24"/>
              </w:rPr>
              <m:t>0+</m:t>
            </m:r>
          </m:sub>
        </m:sSub>
        <m:sSub>
          <m:sSubPr>
            <m:ctrlPr>
              <w:rPr>
                <w:rFonts w:ascii="Cambria Math" w:hAnsi="Cambria Math" w:cs="Times New Roman"/>
                <w:i/>
                <w:iCs/>
                <w:sz w:val="24"/>
                <w:szCs w:val="24"/>
                <w:lang w:val="en-GB"/>
              </w:rPr>
            </m:ctrlPr>
          </m:sSubPr>
          <m:e>
            <m:r>
              <w:rPr>
                <w:rFonts w:ascii="Cambria Math" w:hAnsi="Cambria Math" w:cs="Times New Roman"/>
                <w:sz w:val="24"/>
                <w:szCs w:val="24"/>
                <w:lang w:val="en-GB"/>
              </w:rPr>
              <m:t>β</m:t>
            </m:r>
          </m:e>
          <m:sub>
            <m:r>
              <w:rPr>
                <w:rFonts w:ascii="Cambria Math" w:hAnsi="Cambria Math" w:cs="Times New Roman"/>
                <w:sz w:val="24"/>
                <w:szCs w:val="24"/>
              </w:rPr>
              <m:t>1</m:t>
            </m:r>
          </m:sub>
        </m:sSub>
        <m:sSub>
          <m:sSubPr>
            <m:ctrlPr>
              <w:rPr>
                <w:rFonts w:ascii="Cambria Math" w:hAnsi="Cambria Math" w:cs="Times New Roman"/>
                <w:i/>
                <w:iCs/>
                <w:sz w:val="24"/>
                <w:szCs w:val="24"/>
                <w:lang w:val="en-GB"/>
              </w:rPr>
            </m:ctrlPr>
          </m:sSubPr>
          <m:e>
            <m:r>
              <w:rPr>
                <w:rFonts w:ascii="Cambria Math" w:hAnsi="Cambria Math" w:cs="Times New Roman"/>
                <w:sz w:val="24"/>
                <w:szCs w:val="24"/>
              </w:rPr>
              <m:t>NLB</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sSub>
          <m:sSubPr>
            <m:ctrlPr>
              <w:rPr>
                <w:rFonts w:ascii="Cambria Math" w:hAnsi="Cambria Math" w:cs="Times New Roman"/>
                <w:i/>
                <w:iCs/>
                <w:sz w:val="24"/>
                <w:szCs w:val="24"/>
              </w:rPr>
            </m:ctrlPr>
          </m:sSubPr>
          <m:e>
            <m:r>
              <w:rPr>
                <w:rFonts w:ascii="Cambria Math" w:hAnsi="Cambria Math" w:cs="Times New Roman"/>
                <w:sz w:val="24"/>
                <w:szCs w:val="24"/>
              </w:rPr>
              <m:t>WCR</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sSub>
          <m:sSubPr>
            <m:ctrlPr>
              <w:rPr>
                <w:rFonts w:ascii="Cambria Math" w:hAnsi="Cambria Math" w:cs="Times New Roman"/>
                <w:i/>
                <w:iCs/>
                <w:sz w:val="24"/>
                <w:szCs w:val="24"/>
              </w:rPr>
            </m:ctrlPr>
          </m:sSubPr>
          <m:e>
            <m:r>
              <w:rPr>
                <w:rFonts w:ascii="Cambria Math" w:hAnsi="Cambria Math" w:cs="Times New Roman"/>
                <w:sz w:val="24"/>
                <w:szCs w:val="24"/>
              </w:rPr>
              <m:t>CCC</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sSub>
          <m:sSubPr>
            <m:ctrlPr>
              <w:rPr>
                <w:rFonts w:ascii="Cambria Math" w:hAnsi="Cambria Math" w:cs="Times New Roman"/>
                <w:i/>
                <w:iCs/>
                <w:sz w:val="24"/>
                <w:szCs w:val="24"/>
              </w:rPr>
            </m:ctrlPr>
          </m:sSubPr>
          <m:e>
            <m:r>
              <w:rPr>
                <w:rFonts w:ascii="Cambria Math" w:hAnsi="Cambria Math" w:cs="Times New Roman"/>
                <w:sz w:val="24"/>
                <w:szCs w:val="24"/>
              </w:rPr>
              <m:t>CS</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sSub>
          <m:sSubPr>
            <m:ctrlPr>
              <w:rPr>
                <w:rFonts w:ascii="Cambria Math" w:hAnsi="Cambria Math" w:cs="Times New Roman"/>
                <w:i/>
                <w:iCs/>
                <w:sz w:val="24"/>
                <w:szCs w:val="24"/>
              </w:rPr>
            </m:ctrlPr>
          </m:sSubPr>
          <m:e>
            <m:r>
              <w:rPr>
                <w:rFonts w:ascii="Cambria Math" w:hAnsi="Cambria Math" w:cs="Times New Roman"/>
                <w:sz w:val="24"/>
                <w:szCs w:val="24"/>
              </w:rPr>
              <m:t>FS</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sSub>
          <m:sSubPr>
            <m:ctrlPr>
              <w:rPr>
                <w:rFonts w:ascii="Cambria Math" w:hAnsi="Cambria Math" w:cs="Times New Roman"/>
                <w:i/>
                <w:iCs/>
                <w:sz w:val="24"/>
                <w:szCs w:val="24"/>
              </w:rPr>
            </m:ctrlPr>
          </m:sSubPr>
          <m:e>
            <m:r>
              <w:rPr>
                <w:rFonts w:ascii="Cambria Math" w:hAnsi="Cambria Math" w:cs="Times New Roman"/>
                <w:sz w:val="24"/>
                <w:szCs w:val="24"/>
              </w:rPr>
              <m:t>PF</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7</m:t>
            </m:r>
          </m:sub>
        </m:sSub>
        <m:sSub>
          <m:sSubPr>
            <m:ctrlPr>
              <w:rPr>
                <w:rFonts w:ascii="Cambria Math" w:hAnsi="Cambria Math" w:cs="Times New Roman"/>
                <w:i/>
                <w:iCs/>
                <w:sz w:val="24"/>
                <w:szCs w:val="24"/>
              </w:rPr>
            </m:ctrlPr>
          </m:sSubPr>
          <m:e>
            <m:r>
              <w:rPr>
                <w:rFonts w:ascii="Cambria Math" w:hAnsi="Cambria Math" w:cs="Times New Roman"/>
                <w:sz w:val="24"/>
                <w:szCs w:val="24"/>
              </w:rPr>
              <m:t>FA</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oMath>
      <w:r w:rsidR="006F796B" w:rsidRPr="00B3527C">
        <w:rPr>
          <w:rFonts w:ascii="Times New Roman" w:eastAsiaTheme="minorEastAsia" w:hAnsi="Times New Roman" w:cs="Times New Roman"/>
          <w:iCs/>
          <w:sz w:val="24"/>
          <w:szCs w:val="24"/>
        </w:rPr>
        <w:t>…….</w:t>
      </w:r>
      <w:r w:rsidR="00B3527C" w:rsidRPr="00B3527C">
        <w:rPr>
          <w:rFonts w:ascii="Times New Roman" w:eastAsiaTheme="minorEastAsia" w:hAnsi="Times New Roman" w:cs="Times New Roman"/>
          <w:iCs/>
          <w:sz w:val="24"/>
          <w:szCs w:val="24"/>
        </w:rPr>
        <w:t xml:space="preserve"> (</w:t>
      </w:r>
      <w:r w:rsidR="006F796B" w:rsidRPr="00B3527C">
        <w:rPr>
          <w:rFonts w:ascii="Times New Roman" w:eastAsiaTheme="minorEastAsia" w:hAnsi="Times New Roman" w:cs="Times New Roman"/>
          <w:iCs/>
          <w:sz w:val="24"/>
          <w:szCs w:val="24"/>
        </w:rPr>
        <w:t>Eq</w:t>
      </w:r>
      <w:r w:rsidR="00B3527C" w:rsidRPr="00B3527C">
        <w:rPr>
          <w:rFonts w:ascii="Times New Roman" w:eastAsiaTheme="minorEastAsia" w:hAnsi="Times New Roman" w:cs="Times New Roman"/>
          <w:iCs/>
          <w:sz w:val="24"/>
          <w:szCs w:val="24"/>
        </w:rPr>
        <w:t>.</w:t>
      </w:r>
      <w:r w:rsidR="006F796B" w:rsidRPr="00B3527C">
        <w:rPr>
          <w:rFonts w:ascii="Times New Roman" w:eastAsiaTheme="minorEastAsia" w:hAnsi="Times New Roman" w:cs="Times New Roman"/>
          <w:iCs/>
          <w:sz w:val="24"/>
          <w:szCs w:val="24"/>
        </w:rPr>
        <w:t xml:space="preserve"> 2</w:t>
      </w:r>
      <w:r w:rsidR="00B3527C" w:rsidRPr="00B3527C">
        <w:rPr>
          <w:rFonts w:ascii="Times New Roman" w:eastAsiaTheme="minorEastAsia" w:hAnsi="Times New Roman" w:cs="Times New Roman"/>
          <w:iCs/>
          <w:sz w:val="24"/>
          <w:szCs w:val="24"/>
        </w:rPr>
        <w:t>)</w:t>
      </w:r>
    </w:p>
    <w:p w14:paraId="041B3111" w14:textId="0D87CAFB" w:rsidR="006F796B" w:rsidRPr="00B3527C" w:rsidRDefault="006F796B" w:rsidP="005751F7">
      <w:pPr>
        <w:spacing w:line="480" w:lineRule="auto"/>
        <w:jc w:val="both"/>
        <w:rPr>
          <w:rFonts w:ascii="Times New Roman" w:eastAsiaTheme="minorEastAsia" w:hAnsi="Times New Roman" w:cs="Times New Roman"/>
          <w:iCs/>
          <w:sz w:val="24"/>
          <w:szCs w:val="24"/>
        </w:rPr>
      </w:pPr>
      <w:r w:rsidRPr="00B3527C">
        <w:rPr>
          <w:rFonts w:ascii="Times New Roman" w:eastAsiaTheme="minorEastAsia" w:hAnsi="Times New Roman" w:cs="Times New Roman"/>
          <w:iCs/>
          <w:sz w:val="24"/>
          <w:szCs w:val="24"/>
        </w:rPr>
        <w:t>The Moderating Equation</w:t>
      </w:r>
    </w:p>
    <w:p w14:paraId="247EC132" w14:textId="4BC0CFA7" w:rsidR="00A32B46" w:rsidRPr="00900FDD" w:rsidRDefault="00000000" w:rsidP="005751F7">
      <w:pPr>
        <w:spacing w:line="480" w:lineRule="auto"/>
        <w:jc w:val="both"/>
        <w:rPr>
          <w:rFonts w:ascii="Times New Roman" w:eastAsiaTheme="minorEastAsia" w:hAnsi="Times New Roman" w:cs="Times New Roman"/>
          <w:iCs/>
          <w:sz w:val="24"/>
          <w:szCs w:val="24"/>
        </w:rPr>
      </w:pPr>
      <m:oMath>
        <m:sSub>
          <m:sSubPr>
            <m:ctrlPr>
              <w:rPr>
                <w:rFonts w:ascii="Cambria Math" w:hAnsi="Cambria Math" w:cs="Times New Roman"/>
                <w:i/>
                <w:iCs/>
                <w:sz w:val="24"/>
                <w:szCs w:val="24"/>
                <w:lang w:val="en-GB"/>
              </w:rPr>
            </m:ctrlPr>
          </m:sSubPr>
          <m:e>
            <m:sSub>
              <m:sSubPr>
                <m:ctrlPr>
                  <w:rPr>
                    <w:rFonts w:ascii="Cambria Math" w:hAnsi="Cambria Math" w:cs="Times New Roman"/>
                    <w:i/>
                    <w:iCs/>
                    <w:sz w:val="24"/>
                    <w:szCs w:val="24"/>
                    <w:lang w:val="en-GB"/>
                  </w:rPr>
                </m:ctrlPr>
              </m:sSubPr>
              <m:e>
                <m:r>
                  <w:rPr>
                    <w:rFonts w:ascii="Cambria Math" w:hAnsi="Cambria Math" w:cs="Times New Roman"/>
                    <w:sz w:val="24"/>
                    <w:szCs w:val="24"/>
                  </w:rPr>
                  <m:t>EPI</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lang w:val="en-GB"/>
              </w:rPr>
              <m:t>β</m:t>
            </m:r>
          </m:e>
          <m:sub>
            <m:r>
              <w:rPr>
                <w:rFonts w:ascii="Cambria Math" w:hAnsi="Cambria Math" w:cs="Times New Roman"/>
                <w:sz w:val="24"/>
                <w:szCs w:val="24"/>
              </w:rPr>
              <m:t xml:space="preserve">0 </m:t>
            </m:r>
          </m:sub>
        </m:sSub>
        <m:r>
          <w:rPr>
            <w:rFonts w:ascii="Cambria Math" w:hAnsi="Cambria Math" w:cs="Times New Roman"/>
            <w:sz w:val="24"/>
            <w:szCs w:val="24"/>
            <w:lang w:val="en-GB"/>
          </w:rPr>
          <m:t xml:space="preserve">+ </m:t>
        </m:r>
        <m:sSub>
          <m:sSubPr>
            <m:ctrlPr>
              <w:rPr>
                <w:rFonts w:ascii="Cambria Math" w:hAnsi="Cambria Math" w:cs="Times New Roman"/>
                <w:i/>
                <w:iCs/>
                <w:sz w:val="24"/>
                <w:szCs w:val="24"/>
                <w:lang w:val="en-GB"/>
              </w:rPr>
            </m:ctrlPr>
          </m:sSubPr>
          <m:e>
            <m:r>
              <w:rPr>
                <w:rFonts w:ascii="Cambria Math" w:hAnsi="Cambria Math" w:cs="Times New Roman"/>
                <w:sz w:val="24"/>
                <w:szCs w:val="24"/>
                <w:lang w:val="en-GB"/>
              </w:rPr>
              <m:t>β</m:t>
            </m:r>
          </m:e>
          <m:sub>
            <m:r>
              <w:rPr>
                <w:rFonts w:ascii="Cambria Math" w:hAnsi="Cambria Math" w:cs="Times New Roman"/>
                <w:sz w:val="24"/>
                <w:szCs w:val="24"/>
              </w:rPr>
              <m:t>1</m:t>
            </m:r>
          </m:sub>
        </m:sSub>
        <m:r>
          <w:rPr>
            <w:rFonts w:ascii="Cambria Math" w:hAnsi="Cambria Math" w:cs="Times New Roman"/>
            <w:sz w:val="24"/>
            <w:szCs w:val="24"/>
            <w:lang w:val="en-GB"/>
          </w:rPr>
          <m:t>N</m:t>
        </m:r>
        <m:sSub>
          <m:sSubPr>
            <m:ctrlPr>
              <w:rPr>
                <w:rFonts w:ascii="Cambria Math" w:hAnsi="Cambria Math" w:cs="Times New Roman"/>
                <w:i/>
                <w:iCs/>
                <w:sz w:val="24"/>
                <w:szCs w:val="24"/>
                <w:lang w:val="en-GB"/>
              </w:rPr>
            </m:ctrlPr>
          </m:sSubPr>
          <m:e>
            <m:r>
              <w:rPr>
                <w:rFonts w:ascii="Cambria Math" w:hAnsi="Cambria Math" w:cs="Times New Roman"/>
                <w:sz w:val="24"/>
                <w:szCs w:val="24"/>
              </w:rPr>
              <m:t>LB</m:t>
            </m:r>
          </m:e>
          <m:sub>
            <m:r>
              <w:rPr>
                <w:rFonts w:ascii="Cambria Math" w:hAnsi="Cambria Math" w:cs="Times New Roman"/>
                <w:sz w:val="24"/>
                <w:szCs w:val="24"/>
              </w:rPr>
              <m:t>it</m:t>
            </m:r>
          </m:sub>
        </m:sSub>
        <m:r>
          <w:rPr>
            <w:rFonts w:ascii="Cambria Math" w:hAnsi="Cambria Math" w:cs="Times New Roman"/>
            <w:sz w:val="24"/>
            <w:szCs w:val="24"/>
          </w:rPr>
          <m:t>+</m:t>
        </m:r>
        <m:d>
          <m:dPr>
            <m:ctrlPr>
              <w:rPr>
                <w:rFonts w:ascii="Cambria Math" w:hAnsi="Cambria Math" w:cs="Times New Roman"/>
                <w:i/>
                <w:sz w:val="24"/>
                <w:szCs w:val="24"/>
              </w:rPr>
            </m:ctrlPr>
          </m:dPr>
          <m:e>
            <m:sSub>
              <m:sSubPr>
                <m:ctrlPr>
                  <w:rPr>
                    <w:rFonts w:ascii="Cambria Math" w:hAnsi="Cambria Math" w:cs="Times New Roman"/>
                    <w:i/>
                    <w:iCs/>
                    <w:sz w:val="24"/>
                    <w:szCs w:val="24"/>
                    <w:lang w:val="en-GB"/>
                  </w:rPr>
                </m:ctrlPr>
              </m:sSubPr>
              <m:e>
                <m:r>
                  <w:rPr>
                    <w:rFonts w:ascii="Cambria Math" w:hAnsi="Cambria Math" w:cs="Times New Roman"/>
                    <w:sz w:val="24"/>
                    <w:szCs w:val="24"/>
                    <w:lang w:val="en-GB"/>
                  </w:rPr>
                  <m:t>β</m:t>
                </m:r>
              </m:e>
              <m:sub>
                <m:r>
                  <w:rPr>
                    <w:rFonts w:ascii="Cambria Math" w:hAnsi="Cambria Math" w:cs="Times New Roman"/>
                    <w:sz w:val="24"/>
                    <w:szCs w:val="24"/>
                  </w:rPr>
                  <m:t>2</m:t>
                </m:r>
              </m:sub>
            </m:sSub>
            <m:sSub>
              <m:sSubPr>
                <m:ctrlPr>
                  <w:rPr>
                    <w:rFonts w:ascii="Cambria Math" w:hAnsi="Cambria Math" w:cs="Times New Roman"/>
                    <w:i/>
                    <w:iCs/>
                    <w:sz w:val="24"/>
                    <w:szCs w:val="24"/>
                    <w:lang w:val="en-GB"/>
                  </w:rPr>
                </m:ctrlPr>
              </m:sSubPr>
              <m:e>
                <m:r>
                  <w:rPr>
                    <w:rFonts w:ascii="Cambria Math" w:hAnsi="Cambria Math" w:cs="Times New Roman"/>
                    <w:sz w:val="24"/>
                    <w:szCs w:val="24"/>
                  </w:rPr>
                  <m:t>NLB</m:t>
                </m:r>
              </m:e>
              <m:sub>
                <m:r>
                  <w:rPr>
                    <w:rFonts w:ascii="Cambria Math" w:hAnsi="Cambria Math" w:cs="Times New Roman"/>
                    <w:sz w:val="24"/>
                    <w:szCs w:val="24"/>
                  </w:rPr>
                  <m:t>it</m:t>
                </m:r>
              </m:sub>
            </m:sSub>
            <m:r>
              <w:rPr>
                <w:rFonts w:ascii="Cambria Math" w:hAnsi="Cambria Math" w:cs="Times New Roman"/>
                <w:sz w:val="24"/>
                <w:szCs w:val="24"/>
              </w:rPr>
              <m:t>*</m:t>
            </m:r>
            <w:bookmarkStart w:id="99" w:name="_Hlk165228027"/>
            <m:r>
              <w:rPr>
                <w:rFonts w:ascii="Cambria Math" w:hAnsi="Cambria Math" w:cs="Times New Roman"/>
                <w:sz w:val="24"/>
                <w:szCs w:val="24"/>
              </w:rPr>
              <m:t>CapEx</m:t>
            </m:r>
            <w:bookmarkEnd w:id="99"/>
          </m:e>
        </m:d>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sSub>
          <m:sSubPr>
            <m:ctrlPr>
              <w:rPr>
                <w:rFonts w:ascii="Cambria Math" w:hAnsi="Cambria Math" w:cs="Times New Roman"/>
                <w:i/>
                <w:iCs/>
                <w:sz w:val="24"/>
                <w:szCs w:val="24"/>
              </w:rPr>
            </m:ctrlPr>
          </m:sSubPr>
          <m:e>
            <m:r>
              <w:rPr>
                <w:rFonts w:ascii="Cambria Math" w:hAnsi="Cambria Math" w:cs="Times New Roman"/>
                <w:sz w:val="24"/>
                <w:szCs w:val="24"/>
              </w:rPr>
              <m:t>WCR</m:t>
            </m:r>
          </m:e>
          <m:sub>
            <m:r>
              <w:rPr>
                <w:rFonts w:ascii="Cambria Math" w:hAnsi="Cambria Math" w:cs="Times New Roman"/>
                <w:sz w:val="24"/>
                <w:szCs w:val="24"/>
              </w:rPr>
              <m:t>it</m:t>
            </m:r>
          </m:sub>
        </m:sSub>
        <m:r>
          <w:rPr>
            <w:rFonts w:ascii="Cambria Math" w:hAnsi="Cambria Math" w:cs="Times New Roman"/>
            <w:sz w:val="24"/>
            <w:szCs w:val="24"/>
          </w:rPr>
          <m:t>+</m:t>
        </m:r>
        <m:d>
          <m:dPr>
            <m:ctrlPr>
              <w:rPr>
                <w:rFonts w:ascii="Cambria Math" w:hAnsi="Cambria Math" w:cs="Times New Roman"/>
                <w:i/>
                <w:sz w:val="24"/>
                <w:szCs w:val="24"/>
              </w:rPr>
            </m:ctrlPr>
          </m:dPr>
          <m:e>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sSub>
              <m:sSubPr>
                <m:ctrlPr>
                  <w:rPr>
                    <w:rFonts w:ascii="Cambria Math" w:hAnsi="Cambria Math" w:cs="Times New Roman"/>
                    <w:i/>
                    <w:iCs/>
                    <w:sz w:val="24"/>
                    <w:szCs w:val="24"/>
                  </w:rPr>
                </m:ctrlPr>
              </m:sSubPr>
              <m:e>
                <m:r>
                  <w:rPr>
                    <w:rFonts w:ascii="Cambria Math" w:hAnsi="Cambria Math" w:cs="Times New Roman"/>
                    <w:sz w:val="24"/>
                    <w:szCs w:val="24"/>
                  </w:rPr>
                  <m:t>WCR</m:t>
                </m:r>
              </m:e>
              <m:sub>
                <m:r>
                  <w:rPr>
                    <w:rFonts w:ascii="Cambria Math" w:hAnsi="Cambria Math" w:cs="Times New Roman"/>
                    <w:sz w:val="24"/>
                    <w:szCs w:val="24"/>
                  </w:rPr>
                  <m:t>it</m:t>
                </m:r>
              </m:sub>
            </m:sSub>
            <m:r>
              <w:rPr>
                <w:rFonts w:ascii="Cambria Math" w:hAnsi="Cambria Math" w:cs="Times New Roman"/>
                <w:sz w:val="24"/>
                <w:szCs w:val="24"/>
              </w:rPr>
              <m:t>*CapEx</m:t>
            </m:r>
          </m:e>
        </m:d>
        <m:r>
          <w:rPr>
            <w:rFonts w:ascii="Cambria Math" w:hAnsi="Cambria Math" w:cs="Times New Roman"/>
            <w:sz w:val="24"/>
            <w:szCs w:val="24"/>
          </w:rPr>
          <m:t xml:space="preserve">+ </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sSub>
          <m:sSubPr>
            <m:ctrlPr>
              <w:rPr>
                <w:rFonts w:ascii="Cambria Math" w:hAnsi="Cambria Math" w:cs="Times New Roman"/>
                <w:i/>
                <w:iCs/>
                <w:sz w:val="24"/>
                <w:szCs w:val="24"/>
              </w:rPr>
            </m:ctrlPr>
          </m:sSubPr>
          <m:e>
            <m:r>
              <w:rPr>
                <w:rFonts w:ascii="Cambria Math" w:hAnsi="Cambria Math" w:cs="Times New Roman"/>
                <w:sz w:val="24"/>
                <w:szCs w:val="24"/>
              </w:rPr>
              <m:t>CCC</m:t>
            </m:r>
          </m:e>
          <m:sub>
            <m:r>
              <w:rPr>
                <w:rFonts w:ascii="Cambria Math" w:hAnsi="Cambria Math" w:cs="Times New Roman"/>
                <w:sz w:val="24"/>
                <w:szCs w:val="24"/>
              </w:rPr>
              <m:t>it</m:t>
            </m:r>
          </m:sub>
        </m:sSub>
        <m:r>
          <w:rPr>
            <w:rFonts w:ascii="Cambria Math" w:hAnsi="Cambria Math" w:cs="Times New Roman"/>
            <w:sz w:val="24"/>
            <w:szCs w:val="24"/>
          </w:rPr>
          <m:t>+</m:t>
        </m:r>
        <m:d>
          <m:dPr>
            <m:ctrlPr>
              <w:rPr>
                <w:rFonts w:ascii="Cambria Math" w:hAnsi="Cambria Math" w:cs="Times New Roman"/>
                <w:i/>
                <w:sz w:val="24"/>
                <w:szCs w:val="24"/>
              </w:rPr>
            </m:ctrlPr>
          </m:dPr>
          <m:e>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sSub>
              <m:sSubPr>
                <m:ctrlPr>
                  <w:rPr>
                    <w:rFonts w:ascii="Cambria Math" w:hAnsi="Cambria Math" w:cs="Times New Roman"/>
                    <w:i/>
                    <w:iCs/>
                    <w:sz w:val="24"/>
                    <w:szCs w:val="24"/>
                  </w:rPr>
                </m:ctrlPr>
              </m:sSubPr>
              <m:e>
                <m:r>
                  <w:rPr>
                    <w:rFonts w:ascii="Cambria Math" w:hAnsi="Cambria Math" w:cs="Times New Roman"/>
                    <w:sz w:val="24"/>
                    <w:szCs w:val="24"/>
                  </w:rPr>
                  <m:t>CCC</m:t>
                </m:r>
              </m:e>
              <m:sub>
                <m:r>
                  <w:rPr>
                    <w:rFonts w:ascii="Cambria Math" w:hAnsi="Cambria Math" w:cs="Times New Roman"/>
                    <w:sz w:val="24"/>
                    <w:szCs w:val="24"/>
                  </w:rPr>
                  <m:t>it</m:t>
                </m:r>
              </m:sub>
            </m:sSub>
            <m:r>
              <w:rPr>
                <w:rFonts w:ascii="Cambria Math" w:hAnsi="Cambria Math" w:cs="Times New Roman"/>
                <w:sz w:val="24"/>
                <w:szCs w:val="24"/>
              </w:rPr>
              <m:t>*CapEx</m:t>
            </m:r>
          </m:e>
        </m:d>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7</m:t>
            </m:r>
          </m:sub>
        </m:sSub>
        <m:sSub>
          <m:sSubPr>
            <m:ctrlPr>
              <w:rPr>
                <w:rFonts w:ascii="Cambria Math" w:hAnsi="Cambria Math" w:cs="Times New Roman"/>
                <w:i/>
                <w:iCs/>
                <w:sz w:val="24"/>
                <w:szCs w:val="24"/>
              </w:rPr>
            </m:ctrlPr>
          </m:sSubPr>
          <m:e>
            <m:r>
              <w:rPr>
                <w:rFonts w:ascii="Cambria Math" w:hAnsi="Cambria Math" w:cs="Times New Roman"/>
                <w:sz w:val="24"/>
                <w:szCs w:val="24"/>
              </w:rPr>
              <m:t>CapEx</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8</m:t>
            </m:r>
          </m:sub>
        </m:sSub>
        <m:sSub>
          <m:sSubPr>
            <m:ctrlPr>
              <w:rPr>
                <w:rFonts w:ascii="Cambria Math" w:hAnsi="Cambria Math" w:cs="Times New Roman"/>
                <w:i/>
                <w:iCs/>
                <w:sz w:val="24"/>
                <w:szCs w:val="24"/>
              </w:rPr>
            </m:ctrlPr>
          </m:sSubPr>
          <m:e>
            <m:r>
              <w:rPr>
                <w:rFonts w:ascii="Cambria Math" w:hAnsi="Cambria Math" w:cs="Times New Roman"/>
                <w:sz w:val="24"/>
                <w:szCs w:val="24"/>
              </w:rPr>
              <m:t>FS</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9</m:t>
            </m:r>
          </m:sub>
        </m:sSub>
        <m:sSub>
          <m:sSubPr>
            <m:ctrlPr>
              <w:rPr>
                <w:rFonts w:ascii="Cambria Math" w:hAnsi="Cambria Math" w:cs="Times New Roman"/>
                <w:i/>
                <w:iCs/>
                <w:sz w:val="24"/>
                <w:szCs w:val="24"/>
              </w:rPr>
            </m:ctrlPr>
          </m:sSubPr>
          <m:e>
            <m:r>
              <w:rPr>
                <w:rFonts w:ascii="Cambria Math" w:hAnsi="Cambria Math" w:cs="Times New Roman"/>
                <w:sz w:val="24"/>
                <w:szCs w:val="24"/>
              </w:rPr>
              <m:t>PF</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10</m:t>
            </m:r>
          </m:sub>
        </m:sSub>
        <m:sSub>
          <m:sSubPr>
            <m:ctrlPr>
              <w:rPr>
                <w:rFonts w:ascii="Cambria Math" w:hAnsi="Cambria Math" w:cs="Times New Roman"/>
                <w:i/>
                <w:iCs/>
                <w:sz w:val="24"/>
                <w:szCs w:val="24"/>
              </w:rPr>
            </m:ctrlPr>
          </m:sSubPr>
          <m:e>
            <m:r>
              <w:rPr>
                <w:rFonts w:ascii="Cambria Math" w:hAnsi="Cambria Math" w:cs="Times New Roman"/>
                <w:sz w:val="24"/>
                <w:szCs w:val="24"/>
              </w:rPr>
              <m:t>FA</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oMath>
      <w:r w:rsidR="00B3527C" w:rsidRPr="00B3527C">
        <w:rPr>
          <w:rFonts w:ascii="Times New Roman" w:eastAsiaTheme="minorEastAsia" w:hAnsi="Times New Roman" w:cs="Times New Roman"/>
          <w:iCs/>
          <w:sz w:val="24"/>
          <w:szCs w:val="24"/>
        </w:rPr>
        <w:t xml:space="preserve"> ………. (Eq. 3)</w:t>
      </w:r>
    </w:p>
    <w:p w14:paraId="40391811" w14:textId="77777777" w:rsidR="005751F7" w:rsidRPr="007F12FA" w:rsidRDefault="005751F7" w:rsidP="005751F7">
      <w:pPr>
        <w:spacing w:line="480" w:lineRule="auto"/>
        <w:jc w:val="both"/>
        <w:rPr>
          <w:rFonts w:ascii="Times New Roman" w:eastAsiaTheme="minorEastAsia" w:hAnsi="Times New Roman" w:cs="Times New Roman"/>
          <w:iCs/>
          <w:sz w:val="24"/>
          <w:szCs w:val="24"/>
        </w:rPr>
      </w:pPr>
      <w:r w:rsidRPr="007F12FA">
        <w:rPr>
          <w:rFonts w:ascii="Times New Roman" w:eastAsiaTheme="minorEastAsia" w:hAnsi="Times New Roman" w:cs="Times New Roman"/>
          <w:iCs/>
          <w:sz w:val="24"/>
          <w:szCs w:val="24"/>
        </w:rPr>
        <w:t>Where;</w:t>
      </w:r>
    </w:p>
    <w:p w14:paraId="695D1E03" w14:textId="77777777" w:rsidR="005751F7" w:rsidRPr="007F12FA" w:rsidRDefault="005751F7" w:rsidP="005751F7">
      <w:pPr>
        <w:spacing w:line="480" w:lineRule="auto"/>
        <w:jc w:val="both"/>
        <w:rPr>
          <w:rFonts w:ascii="Times New Roman" w:eastAsiaTheme="minorEastAsia" w:hAnsi="Times New Roman" w:cs="Times New Roman"/>
          <w:iCs/>
          <w:sz w:val="24"/>
          <w:szCs w:val="24"/>
        </w:rPr>
      </w:pPr>
      <w:proofErr w:type="spellStart"/>
      <w:r w:rsidRPr="007F12FA">
        <w:rPr>
          <w:rFonts w:ascii="Times New Roman" w:eastAsiaTheme="minorEastAsia" w:hAnsi="Times New Roman" w:cs="Times New Roman"/>
          <w:iCs/>
          <w:sz w:val="24"/>
          <w:szCs w:val="24"/>
        </w:rPr>
        <w:t>EPIit</w:t>
      </w:r>
      <w:proofErr w:type="spellEnd"/>
      <w:r w:rsidRPr="007F12FA">
        <w:rPr>
          <w:rFonts w:ascii="Times New Roman" w:eastAsiaTheme="minorEastAsia" w:hAnsi="Times New Roman" w:cs="Times New Roman"/>
          <w:iCs/>
          <w:sz w:val="24"/>
          <w:szCs w:val="24"/>
        </w:rPr>
        <w:t xml:space="preserve"> = Environmental Performance Index of firm </w:t>
      </w:r>
      <w:proofErr w:type="spellStart"/>
      <w:r w:rsidRPr="007F12FA">
        <w:rPr>
          <w:rFonts w:ascii="Times New Roman" w:eastAsiaTheme="minorEastAsia" w:hAnsi="Times New Roman" w:cs="Times New Roman"/>
          <w:iCs/>
          <w:sz w:val="24"/>
          <w:szCs w:val="24"/>
        </w:rPr>
        <w:t>i</w:t>
      </w:r>
      <w:proofErr w:type="spellEnd"/>
      <w:r w:rsidRPr="007F12FA">
        <w:rPr>
          <w:rFonts w:ascii="Times New Roman" w:eastAsiaTheme="minorEastAsia" w:hAnsi="Times New Roman" w:cs="Times New Roman"/>
          <w:iCs/>
          <w:sz w:val="24"/>
          <w:szCs w:val="24"/>
        </w:rPr>
        <w:t xml:space="preserve"> in year t</w:t>
      </w:r>
    </w:p>
    <w:p w14:paraId="48161204" w14:textId="07A0F330" w:rsidR="005751F7" w:rsidRPr="007F12FA" w:rsidRDefault="00927486" w:rsidP="005751F7">
      <w:pPr>
        <w:spacing w:line="480" w:lineRule="auto"/>
        <w:jc w:val="both"/>
        <w:rPr>
          <w:rFonts w:ascii="Times New Roman" w:eastAsiaTheme="minorEastAsia" w:hAnsi="Times New Roman" w:cs="Times New Roman"/>
          <w:iCs/>
          <w:sz w:val="24"/>
          <w:szCs w:val="24"/>
        </w:rPr>
      </w:pPr>
      <w:proofErr w:type="spellStart"/>
      <w:r>
        <w:rPr>
          <w:rFonts w:ascii="Times New Roman" w:eastAsiaTheme="minorEastAsia" w:hAnsi="Times New Roman" w:cs="Times New Roman"/>
          <w:iCs/>
          <w:sz w:val="24"/>
          <w:szCs w:val="24"/>
        </w:rPr>
        <w:t>N</w:t>
      </w:r>
      <w:r w:rsidR="005751F7" w:rsidRPr="007F12FA">
        <w:rPr>
          <w:rFonts w:ascii="Times New Roman" w:eastAsiaTheme="minorEastAsia" w:hAnsi="Times New Roman" w:cs="Times New Roman"/>
          <w:iCs/>
          <w:sz w:val="24"/>
          <w:szCs w:val="24"/>
        </w:rPr>
        <w:t>LBit</w:t>
      </w:r>
      <w:proofErr w:type="spellEnd"/>
      <w:r w:rsidR="005751F7" w:rsidRPr="007F12FA">
        <w:rPr>
          <w:rFonts w:ascii="Times New Roman" w:eastAsiaTheme="minorEastAsia" w:hAnsi="Times New Roman" w:cs="Times New Roman"/>
          <w:iCs/>
          <w:sz w:val="24"/>
          <w:szCs w:val="24"/>
        </w:rPr>
        <w:t xml:space="preserve"> =</w:t>
      </w:r>
      <w:r>
        <w:rPr>
          <w:rFonts w:ascii="Times New Roman" w:eastAsiaTheme="minorEastAsia" w:hAnsi="Times New Roman" w:cs="Times New Roman"/>
          <w:iCs/>
          <w:sz w:val="24"/>
          <w:szCs w:val="24"/>
        </w:rPr>
        <w:t xml:space="preserve"> Net</w:t>
      </w:r>
      <w:r w:rsidR="005751F7" w:rsidRPr="007F12FA">
        <w:rPr>
          <w:rFonts w:ascii="Times New Roman" w:eastAsiaTheme="minorEastAsia" w:hAnsi="Times New Roman" w:cs="Times New Roman"/>
          <w:iCs/>
          <w:sz w:val="24"/>
          <w:szCs w:val="24"/>
        </w:rPr>
        <w:t xml:space="preserve"> Liquidity balance of firm </w:t>
      </w:r>
      <w:proofErr w:type="spellStart"/>
      <w:r w:rsidR="005751F7" w:rsidRPr="007F12FA">
        <w:rPr>
          <w:rFonts w:ascii="Times New Roman" w:eastAsiaTheme="minorEastAsia" w:hAnsi="Times New Roman" w:cs="Times New Roman"/>
          <w:iCs/>
          <w:sz w:val="24"/>
          <w:szCs w:val="24"/>
        </w:rPr>
        <w:t>i</w:t>
      </w:r>
      <w:proofErr w:type="spellEnd"/>
      <w:r w:rsidR="005751F7" w:rsidRPr="007F12FA">
        <w:rPr>
          <w:rFonts w:ascii="Times New Roman" w:eastAsiaTheme="minorEastAsia" w:hAnsi="Times New Roman" w:cs="Times New Roman"/>
          <w:iCs/>
          <w:sz w:val="24"/>
          <w:szCs w:val="24"/>
        </w:rPr>
        <w:t xml:space="preserve"> in </w:t>
      </w:r>
      <w:proofErr w:type="spellStart"/>
      <w:r w:rsidR="005751F7" w:rsidRPr="007F12FA">
        <w:rPr>
          <w:rFonts w:ascii="Times New Roman" w:eastAsiaTheme="minorEastAsia" w:hAnsi="Times New Roman" w:cs="Times New Roman"/>
          <w:iCs/>
          <w:sz w:val="24"/>
          <w:szCs w:val="24"/>
        </w:rPr>
        <w:t>yeat</w:t>
      </w:r>
      <w:proofErr w:type="spellEnd"/>
      <w:r w:rsidR="005751F7" w:rsidRPr="007F12FA">
        <w:rPr>
          <w:rFonts w:ascii="Times New Roman" w:eastAsiaTheme="minorEastAsia" w:hAnsi="Times New Roman" w:cs="Times New Roman"/>
          <w:iCs/>
          <w:sz w:val="24"/>
          <w:szCs w:val="24"/>
        </w:rPr>
        <w:t xml:space="preserve"> t</w:t>
      </w:r>
    </w:p>
    <w:p w14:paraId="11BDF1AE" w14:textId="77777777" w:rsidR="005751F7" w:rsidRPr="007F12FA" w:rsidRDefault="005751F7" w:rsidP="005751F7">
      <w:pPr>
        <w:spacing w:line="480" w:lineRule="auto"/>
        <w:jc w:val="both"/>
        <w:rPr>
          <w:rFonts w:ascii="Times New Roman" w:eastAsiaTheme="minorEastAsia" w:hAnsi="Times New Roman" w:cs="Times New Roman"/>
          <w:iCs/>
          <w:sz w:val="24"/>
          <w:szCs w:val="24"/>
        </w:rPr>
      </w:pPr>
      <w:proofErr w:type="spellStart"/>
      <w:r w:rsidRPr="007F12FA">
        <w:rPr>
          <w:rFonts w:ascii="Times New Roman" w:eastAsiaTheme="minorEastAsia" w:hAnsi="Times New Roman" w:cs="Times New Roman"/>
          <w:iCs/>
          <w:sz w:val="24"/>
          <w:szCs w:val="24"/>
        </w:rPr>
        <w:t>WCRit</w:t>
      </w:r>
      <w:proofErr w:type="spellEnd"/>
      <w:r w:rsidRPr="007F12FA">
        <w:rPr>
          <w:rFonts w:ascii="Times New Roman" w:eastAsiaTheme="minorEastAsia" w:hAnsi="Times New Roman" w:cs="Times New Roman"/>
          <w:iCs/>
          <w:sz w:val="24"/>
          <w:szCs w:val="24"/>
        </w:rPr>
        <w:t xml:space="preserve"> = Working Capital Requirement of firm </w:t>
      </w:r>
      <w:proofErr w:type="spellStart"/>
      <w:r w:rsidRPr="007F12FA">
        <w:rPr>
          <w:rFonts w:ascii="Times New Roman" w:eastAsiaTheme="minorEastAsia" w:hAnsi="Times New Roman" w:cs="Times New Roman"/>
          <w:iCs/>
          <w:sz w:val="24"/>
          <w:szCs w:val="24"/>
        </w:rPr>
        <w:t>i</w:t>
      </w:r>
      <w:proofErr w:type="spellEnd"/>
      <w:r w:rsidRPr="007F12FA">
        <w:rPr>
          <w:rFonts w:ascii="Times New Roman" w:eastAsiaTheme="minorEastAsia" w:hAnsi="Times New Roman" w:cs="Times New Roman"/>
          <w:iCs/>
          <w:sz w:val="24"/>
          <w:szCs w:val="24"/>
        </w:rPr>
        <w:t xml:space="preserve"> in year t</w:t>
      </w:r>
    </w:p>
    <w:p w14:paraId="3EED6BF7" w14:textId="77777777" w:rsidR="005751F7" w:rsidRPr="007F12FA" w:rsidRDefault="005751F7" w:rsidP="005751F7">
      <w:pPr>
        <w:spacing w:line="480" w:lineRule="auto"/>
        <w:jc w:val="both"/>
        <w:rPr>
          <w:rFonts w:ascii="Times New Roman" w:eastAsiaTheme="minorEastAsia" w:hAnsi="Times New Roman" w:cs="Times New Roman"/>
          <w:iCs/>
          <w:sz w:val="24"/>
          <w:szCs w:val="24"/>
        </w:rPr>
      </w:pPr>
      <w:proofErr w:type="spellStart"/>
      <w:r w:rsidRPr="007F12FA">
        <w:rPr>
          <w:rFonts w:ascii="Times New Roman" w:eastAsiaTheme="minorEastAsia" w:hAnsi="Times New Roman" w:cs="Times New Roman"/>
          <w:iCs/>
          <w:sz w:val="24"/>
          <w:szCs w:val="24"/>
        </w:rPr>
        <w:t>CCCit</w:t>
      </w:r>
      <w:proofErr w:type="spellEnd"/>
      <w:r w:rsidRPr="007F12FA">
        <w:rPr>
          <w:rFonts w:ascii="Times New Roman" w:eastAsiaTheme="minorEastAsia" w:hAnsi="Times New Roman" w:cs="Times New Roman"/>
          <w:iCs/>
          <w:sz w:val="24"/>
          <w:szCs w:val="24"/>
        </w:rPr>
        <w:t xml:space="preserve"> = Cash Conversion Cycle of firm </w:t>
      </w:r>
      <w:proofErr w:type="spellStart"/>
      <w:r w:rsidRPr="007F12FA">
        <w:rPr>
          <w:rFonts w:ascii="Times New Roman" w:eastAsiaTheme="minorEastAsia" w:hAnsi="Times New Roman" w:cs="Times New Roman"/>
          <w:iCs/>
          <w:sz w:val="24"/>
          <w:szCs w:val="24"/>
        </w:rPr>
        <w:t>i</w:t>
      </w:r>
      <w:proofErr w:type="spellEnd"/>
      <w:r w:rsidRPr="007F12FA">
        <w:rPr>
          <w:rFonts w:ascii="Times New Roman" w:eastAsiaTheme="minorEastAsia" w:hAnsi="Times New Roman" w:cs="Times New Roman"/>
          <w:iCs/>
          <w:sz w:val="24"/>
          <w:szCs w:val="24"/>
        </w:rPr>
        <w:t xml:space="preserve"> in year t</w:t>
      </w:r>
    </w:p>
    <w:p w14:paraId="3553AEB5" w14:textId="77777777" w:rsidR="005751F7" w:rsidRPr="007F12FA" w:rsidRDefault="005751F7" w:rsidP="005751F7">
      <w:pPr>
        <w:spacing w:line="480" w:lineRule="auto"/>
        <w:jc w:val="both"/>
        <w:rPr>
          <w:rFonts w:ascii="Times New Roman" w:eastAsiaTheme="minorEastAsia" w:hAnsi="Times New Roman" w:cs="Times New Roman"/>
          <w:iCs/>
          <w:sz w:val="24"/>
          <w:szCs w:val="24"/>
        </w:rPr>
      </w:pPr>
      <w:proofErr w:type="spellStart"/>
      <w:r w:rsidRPr="007F12FA">
        <w:rPr>
          <w:rFonts w:ascii="Times New Roman" w:eastAsiaTheme="minorEastAsia" w:hAnsi="Times New Roman" w:cs="Times New Roman"/>
          <w:iCs/>
          <w:sz w:val="24"/>
          <w:szCs w:val="24"/>
        </w:rPr>
        <w:lastRenderedPageBreak/>
        <w:t>CapExit</w:t>
      </w:r>
      <w:proofErr w:type="spellEnd"/>
      <w:r w:rsidRPr="007F12FA">
        <w:rPr>
          <w:rFonts w:ascii="Times New Roman" w:eastAsiaTheme="minorEastAsia" w:hAnsi="Times New Roman" w:cs="Times New Roman"/>
          <w:iCs/>
          <w:sz w:val="24"/>
          <w:szCs w:val="24"/>
        </w:rPr>
        <w:t xml:space="preserve"> = Capital Expenditure of firm </w:t>
      </w:r>
      <w:proofErr w:type="spellStart"/>
      <w:r w:rsidRPr="007F12FA">
        <w:rPr>
          <w:rFonts w:ascii="Times New Roman" w:eastAsiaTheme="minorEastAsia" w:hAnsi="Times New Roman" w:cs="Times New Roman"/>
          <w:iCs/>
          <w:sz w:val="24"/>
          <w:szCs w:val="24"/>
        </w:rPr>
        <w:t>i</w:t>
      </w:r>
      <w:proofErr w:type="spellEnd"/>
      <w:r w:rsidRPr="007F12FA">
        <w:rPr>
          <w:rFonts w:ascii="Times New Roman" w:eastAsiaTheme="minorEastAsia" w:hAnsi="Times New Roman" w:cs="Times New Roman"/>
          <w:iCs/>
          <w:sz w:val="24"/>
          <w:szCs w:val="24"/>
        </w:rPr>
        <w:t xml:space="preserve"> in year t</w:t>
      </w:r>
    </w:p>
    <w:p w14:paraId="666236A2" w14:textId="77777777" w:rsidR="005751F7" w:rsidRPr="007F12FA" w:rsidRDefault="005751F7" w:rsidP="005751F7">
      <w:pPr>
        <w:spacing w:line="480" w:lineRule="auto"/>
        <w:jc w:val="both"/>
        <w:rPr>
          <w:rFonts w:ascii="Times New Roman" w:eastAsiaTheme="minorEastAsia" w:hAnsi="Times New Roman" w:cs="Times New Roman"/>
          <w:iCs/>
          <w:sz w:val="24"/>
          <w:szCs w:val="24"/>
        </w:rPr>
      </w:pPr>
      <w:proofErr w:type="spellStart"/>
      <w:r w:rsidRPr="007F12FA">
        <w:rPr>
          <w:rFonts w:ascii="Times New Roman" w:eastAsiaTheme="minorEastAsia" w:hAnsi="Times New Roman" w:cs="Times New Roman"/>
          <w:iCs/>
          <w:sz w:val="24"/>
          <w:szCs w:val="24"/>
        </w:rPr>
        <w:t>CSit</w:t>
      </w:r>
      <w:proofErr w:type="spellEnd"/>
      <w:r w:rsidRPr="007F12FA">
        <w:rPr>
          <w:rFonts w:ascii="Times New Roman" w:eastAsiaTheme="minorEastAsia" w:hAnsi="Times New Roman" w:cs="Times New Roman"/>
          <w:iCs/>
          <w:sz w:val="24"/>
          <w:szCs w:val="24"/>
        </w:rPr>
        <w:t xml:space="preserve"> = Capital Structure of firm </w:t>
      </w:r>
      <w:proofErr w:type="spellStart"/>
      <w:r w:rsidRPr="007F12FA">
        <w:rPr>
          <w:rFonts w:ascii="Times New Roman" w:eastAsiaTheme="minorEastAsia" w:hAnsi="Times New Roman" w:cs="Times New Roman"/>
          <w:iCs/>
          <w:sz w:val="24"/>
          <w:szCs w:val="24"/>
        </w:rPr>
        <w:t>i</w:t>
      </w:r>
      <w:proofErr w:type="spellEnd"/>
      <w:r w:rsidRPr="007F12FA">
        <w:rPr>
          <w:rFonts w:ascii="Times New Roman" w:eastAsiaTheme="minorEastAsia" w:hAnsi="Times New Roman" w:cs="Times New Roman"/>
          <w:iCs/>
          <w:sz w:val="24"/>
          <w:szCs w:val="24"/>
        </w:rPr>
        <w:t xml:space="preserve"> in year t</w:t>
      </w:r>
    </w:p>
    <w:p w14:paraId="60D6DFBB" w14:textId="77777777" w:rsidR="005751F7" w:rsidRPr="007F12FA" w:rsidRDefault="005751F7" w:rsidP="005751F7">
      <w:pPr>
        <w:spacing w:line="480" w:lineRule="auto"/>
        <w:jc w:val="both"/>
        <w:rPr>
          <w:rFonts w:ascii="Times New Roman" w:eastAsiaTheme="minorEastAsia" w:hAnsi="Times New Roman" w:cs="Times New Roman"/>
          <w:iCs/>
          <w:sz w:val="24"/>
          <w:szCs w:val="24"/>
        </w:rPr>
      </w:pPr>
      <w:proofErr w:type="spellStart"/>
      <w:r w:rsidRPr="007F12FA">
        <w:rPr>
          <w:rFonts w:ascii="Times New Roman" w:eastAsiaTheme="minorEastAsia" w:hAnsi="Times New Roman" w:cs="Times New Roman"/>
          <w:iCs/>
          <w:sz w:val="24"/>
          <w:szCs w:val="24"/>
        </w:rPr>
        <w:t>FSit</w:t>
      </w:r>
      <w:proofErr w:type="spellEnd"/>
      <w:r w:rsidRPr="007F12FA">
        <w:rPr>
          <w:rFonts w:ascii="Times New Roman" w:eastAsiaTheme="minorEastAsia" w:hAnsi="Times New Roman" w:cs="Times New Roman"/>
          <w:iCs/>
          <w:sz w:val="24"/>
          <w:szCs w:val="24"/>
        </w:rPr>
        <w:t xml:space="preserve"> = Firm Size of the firm </w:t>
      </w:r>
      <w:proofErr w:type="spellStart"/>
      <w:r w:rsidRPr="007F12FA">
        <w:rPr>
          <w:rFonts w:ascii="Times New Roman" w:eastAsiaTheme="minorEastAsia" w:hAnsi="Times New Roman" w:cs="Times New Roman"/>
          <w:iCs/>
          <w:sz w:val="24"/>
          <w:szCs w:val="24"/>
        </w:rPr>
        <w:t>i</w:t>
      </w:r>
      <w:proofErr w:type="spellEnd"/>
      <w:r w:rsidRPr="007F12FA">
        <w:rPr>
          <w:rFonts w:ascii="Times New Roman" w:eastAsiaTheme="minorEastAsia" w:hAnsi="Times New Roman" w:cs="Times New Roman"/>
          <w:iCs/>
          <w:sz w:val="24"/>
          <w:szCs w:val="24"/>
        </w:rPr>
        <w:t xml:space="preserve"> in year t</w:t>
      </w:r>
    </w:p>
    <w:p w14:paraId="2E5204F1" w14:textId="0BA5B4DD" w:rsidR="005751F7" w:rsidRPr="007F12FA" w:rsidRDefault="000E0B4B" w:rsidP="005751F7">
      <w:pPr>
        <w:spacing w:line="480" w:lineRule="auto"/>
        <w:jc w:val="both"/>
        <w:rPr>
          <w:rFonts w:ascii="Times New Roman" w:eastAsiaTheme="minorEastAsia" w:hAnsi="Times New Roman" w:cs="Times New Roman"/>
          <w:iCs/>
          <w:sz w:val="24"/>
          <w:szCs w:val="24"/>
        </w:rPr>
      </w:pPr>
      <w:proofErr w:type="spellStart"/>
      <w:r>
        <w:rPr>
          <w:rFonts w:ascii="Times New Roman" w:eastAsiaTheme="minorEastAsia" w:hAnsi="Times New Roman" w:cs="Times New Roman"/>
          <w:iCs/>
          <w:sz w:val="24"/>
          <w:szCs w:val="24"/>
        </w:rPr>
        <w:t>PR</w:t>
      </w:r>
      <w:r w:rsidR="005751F7" w:rsidRPr="007F12FA">
        <w:rPr>
          <w:rFonts w:ascii="Times New Roman" w:eastAsiaTheme="minorEastAsia" w:hAnsi="Times New Roman" w:cs="Times New Roman"/>
          <w:iCs/>
          <w:sz w:val="24"/>
          <w:szCs w:val="24"/>
        </w:rPr>
        <w:t>it</w:t>
      </w:r>
      <w:proofErr w:type="spellEnd"/>
      <w:r w:rsidR="005751F7" w:rsidRPr="007F12FA">
        <w:rPr>
          <w:rFonts w:ascii="Times New Roman" w:eastAsiaTheme="minorEastAsia" w:hAnsi="Times New Roman" w:cs="Times New Roman"/>
          <w:iCs/>
          <w:sz w:val="24"/>
          <w:szCs w:val="24"/>
        </w:rPr>
        <w:t xml:space="preserve"> = </w:t>
      </w:r>
      <w:r>
        <w:rPr>
          <w:rFonts w:ascii="Times New Roman" w:eastAsiaTheme="minorEastAsia" w:hAnsi="Times New Roman" w:cs="Times New Roman"/>
          <w:iCs/>
          <w:sz w:val="24"/>
          <w:szCs w:val="24"/>
        </w:rPr>
        <w:t>Profit</w:t>
      </w:r>
      <w:r w:rsidR="005751F7" w:rsidRPr="007F12FA">
        <w:rPr>
          <w:rFonts w:ascii="Times New Roman" w:eastAsiaTheme="minorEastAsia" w:hAnsi="Times New Roman" w:cs="Times New Roman"/>
          <w:iCs/>
          <w:sz w:val="24"/>
          <w:szCs w:val="24"/>
        </w:rPr>
        <w:t xml:space="preserve"> of firm </w:t>
      </w:r>
      <w:proofErr w:type="spellStart"/>
      <w:r w:rsidR="005751F7" w:rsidRPr="007F12FA">
        <w:rPr>
          <w:rFonts w:ascii="Times New Roman" w:eastAsiaTheme="minorEastAsia" w:hAnsi="Times New Roman" w:cs="Times New Roman"/>
          <w:iCs/>
          <w:sz w:val="24"/>
          <w:szCs w:val="24"/>
        </w:rPr>
        <w:t>i</w:t>
      </w:r>
      <w:proofErr w:type="spellEnd"/>
      <w:r w:rsidR="005751F7" w:rsidRPr="007F12FA">
        <w:rPr>
          <w:rFonts w:ascii="Times New Roman" w:eastAsiaTheme="minorEastAsia" w:hAnsi="Times New Roman" w:cs="Times New Roman"/>
          <w:iCs/>
          <w:sz w:val="24"/>
          <w:szCs w:val="24"/>
        </w:rPr>
        <w:t xml:space="preserve"> in year t</w:t>
      </w:r>
    </w:p>
    <w:p w14:paraId="7FA61F13" w14:textId="7EEACF24" w:rsidR="00DF40A7" w:rsidRPr="007F12FA" w:rsidRDefault="00DF40A7" w:rsidP="005751F7">
      <w:pPr>
        <w:spacing w:line="480" w:lineRule="auto"/>
        <w:jc w:val="both"/>
        <w:rPr>
          <w:rFonts w:ascii="Times New Roman" w:eastAsiaTheme="minorEastAsia" w:hAnsi="Times New Roman" w:cs="Times New Roman"/>
          <w:iCs/>
          <w:sz w:val="24"/>
          <w:szCs w:val="24"/>
        </w:rPr>
      </w:pPr>
      <w:r w:rsidRPr="007F12FA">
        <w:rPr>
          <w:rFonts w:ascii="Times New Roman" w:eastAsiaTheme="minorEastAsia" w:hAnsi="Times New Roman" w:cs="Times New Roman"/>
          <w:iCs/>
          <w:sz w:val="24"/>
          <w:szCs w:val="24"/>
        </w:rPr>
        <w:t xml:space="preserve">FA = Firm Age of firm </w:t>
      </w:r>
      <w:proofErr w:type="spellStart"/>
      <w:r w:rsidRPr="007F12FA">
        <w:rPr>
          <w:rFonts w:ascii="Times New Roman" w:eastAsiaTheme="minorEastAsia" w:hAnsi="Times New Roman" w:cs="Times New Roman"/>
          <w:iCs/>
          <w:sz w:val="24"/>
          <w:szCs w:val="24"/>
        </w:rPr>
        <w:t>i</w:t>
      </w:r>
      <w:proofErr w:type="spellEnd"/>
      <w:r w:rsidRPr="007F12FA">
        <w:rPr>
          <w:rFonts w:ascii="Times New Roman" w:eastAsiaTheme="minorEastAsia" w:hAnsi="Times New Roman" w:cs="Times New Roman"/>
          <w:iCs/>
          <w:sz w:val="24"/>
          <w:szCs w:val="24"/>
        </w:rPr>
        <w:t xml:space="preserve"> in in year t </w:t>
      </w:r>
    </w:p>
    <w:p w14:paraId="1B945CA2" w14:textId="77777777" w:rsidR="005751F7" w:rsidRDefault="00000000" w:rsidP="005751F7">
      <w:pPr>
        <w:spacing w:line="480" w:lineRule="auto"/>
        <w:jc w:val="both"/>
        <w:rPr>
          <w:rFonts w:ascii="Times New Roman" w:eastAsiaTheme="minorEastAsia" w:hAnsi="Times New Roman" w:cs="Times New Roman"/>
          <w:iCs/>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oMath>
      <w:r w:rsidR="005751F7">
        <w:rPr>
          <w:rFonts w:ascii="Times New Roman" w:eastAsiaTheme="minorEastAsia" w:hAnsi="Times New Roman" w:cs="Times New Roman"/>
          <w:iCs/>
          <w:sz w:val="24"/>
          <w:szCs w:val="24"/>
        </w:rPr>
        <w:t>= Error term of firm i in year t</w:t>
      </w:r>
    </w:p>
    <w:p w14:paraId="25B2667B" w14:textId="77777777" w:rsidR="005751F7" w:rsidRDefault="00000000" w:rsidP="005751F7">
      <w:pPr>
        <w:spacing w:line="480" w:lineRule="auto"/>
        <w:jc w:val="both"/>
        <w:rPr>
          <w:rFonts w:ascii="Times New Roman" w:eastAsiaTheme="minorEastAsia" w:hAnsi="Times New Roman" w:cs="Times New Roman"/>
          <w:iCs/>
          <w:sz w:val="24"/>
          <w:szCs w:val="24"/>
          <w:lang w:val="en-GB"/>
        </w:rPr>
      </w:pPr>
      <m:oMath>
        <m:sSub>
          <m:sSubPr>
            <m:ctrlPr>
              <w:rPr>
                <w:rFonts w:ascii="Cambria Math" w:hAnsi="Cambria Math" w:cs="Times New Roman"/>
                <w:i/>
                <w:iCs/>
                <w:sz w:val="24"/>
                <w:szCs w:val="24"/>
                <w:lang w:val="en-GB"/>
              </w:rPr>
            </m:ctrlPr>
          </m:sSubPr>
          <m:e>
            <m:r>
              <w:rPr>
                <w:rFonts w:ascii="Cambria Math" w:hAnsi="Cambria Math" w:cs="Times New Roman"/>
                <w:sz w:val="24"/>
                <w:szCs w:val="24"/>
                <w:lang w:val="en-GB"/>
              </w:rPr>
              <m:t>β</m:t>
            </m:r>
          </m:e>
          <m:sub>
            <m:r>
              <w:rPr>
                <w:rFonts w:ascii="Cambria Math" w:hAnsi="Cambria Math" w:cs="Times New Roman"/>
                <w:sz w:val="24"/>
                <w:szCs w:val="24"/>
              </w:rPr>
              <m:t>0</m:t>
            </m:r>
          </m:sub>
        </m:sSub>
      </m:oMath>
      <w:r w:rsidR="005751F7">
        <w:rPr>
          <w:rFonts w:ascii="Times New Roman" w:eastAsiaTheme="minorEastAsia" w:hAnsi="Times New Roman" w:cs="Times New Roman"/>
          <w:iCs/>
          <w:sz w:val="24"/>
          <w:szCs w:val="24"/>
          <w:lang w:val="en-GB"/>
        </w:rPr>
        <w:t>= intercept</w:t>
      </w:r>
    </w:p>
    <w:p w14:paraId="7F98789B" w14:textId="3EEB106F" w:rsidR="001A0BBD" w:rsidRPr="00900FDD" w:rsidRDefault="00000000" w:rsidP="009705EC">
      <w:pPr>
        <w:spacing w:line="480" w:lineRule="auto"/>
        <w:jc w:val="both"/>
        <w:rPr>
          <w:rFonts w:ascii="Times New Roman" w:eastAsiaTheme="minorEastAsia" w:hAnsi="Times New Roman" w:cs="Times New Roman"/>
          <w:iCs/>
          <w:sz w:val="24"/>
          <w:szCs w:val="24"/>
          <w:lang w:val="en-GB"/>
        </w:rPr>
      </w:pPr>
      <m:oMath>
        <m:sSub>
          <m:sSubPr>
            <m:ctrlPr>
              <w:rPr>
                <w:rFonts w:ascii="Cambria Math" w:hAnsi="Cambria Math" w:cs="Times New Roman"/>
                <w:i/>
                <w:iCs/>
                <w:sz w:val="24"/>
                <w:szCs w:val="24"/>
                <w:lang w:val="en-GB"/>
              </w:rPr>
            </m:ctrlPr>
          </m:sSubPr>
          <m:e>
            <m:r>
              <w:rPr>
                <w:rFonts w:ascii="Cambria Math" w:hAnsi="Cambria Math" w:cs="Times New Roman"/>
                <w:sz w:val="24"/>
                <w:szCs w:val="24"/>
                <w:lang w:val="en-GB"/>
              </w:rPr>
              <m:t>β</m:t>
            </m:r>
          </m:e>
          <m:sub>
            <m:r>
              <w:rPr>
                <w:rFonts w:ascii="Cambria Math" w:hAnsi="Cambria Math" w:cs="Times New Roman"/>
                <w:sz w:val="24"/>
                <w:szCs w:val="24"/>
              </w:rPr>
              <m:t>1</m:t>
            </m:r>
          </m:sub>
        </m:sSub>
      </m:oMath>
      <w:r w:rsidR="005751F7">
        <w:rPr>
          <w:rFonts w:ascii="Times New Roman" w:eastAsiaTheme="minorEastAsia" w:hAnsi="Times New Roman" w:cs="Times New Roman"/>
          <w:iCs/>
          <w:sz w:val="24"/>
          <w:szCs w:val="24"/>
          <w:lang w:val="en-GB"/>
        </w:rPr>
        <w:t>-</w:t>
      </w:r>
      <m:oMath>
        <m:sSub>
          <m:sSubPr>
            <m:ctrlPr>
              <w:rPr>
                <w:rFonts w:ascii="Cambria Math" w:hAnsi="Cambria Math" w:cs="Times New Roman"/>
                <w:i/>
                <w:iCs/>
                <w:sz w:val="24"/>
                <w:szCs w:val="24"/>
                <w:lang w:val="en-GB"/>
              </w:rPr>
            </m:ctrlPr>
          </m:sSubPr>
          <m:e>
            <m:r>
              <w:rPr>
                <w:rFonts w:ascii="Cambria Math" w:hAnsi="Cambria Math" w:cs="Times New Roman"/>
                <w:sz w:val="24"/>
                <w:szCs w:val="24"/>
                <w:lang w:val="en-GB"/>
              </w:rPr>
              <m:t>β</m:t>
            </m:r>
          </m:e>
          <m:sub>
            <m:r>
              <w:rPr>
                <w:rFonts w:ascii="Cambria Math" w:hAnsi="Cambria Math" w:cs="Times New Roman"/>
                <w:sz w:val="24"/>
                <w:szCs w:val="24"/>
              </w:rPr>
              <m:t>10</m:t>
            </m:r>
          </m:sub>
        </m:sSub>
      </m:oMath>
      <w:r w:rsidR="005751F7">
        <w:rPr>
          <w:rFonts w:ascii="Times New Roman" w:eastAsiaTheme="minorEastAsia" w:hAnsi="Times New Roman" w:cs="Times New Roman"/>
          <w:iCs/>
          <w:sz w:val="24"/>
          <w:szCs w:val="24"/>
          <w:lang w:val="en-GB"/>
        </w:rPr>
        <w:t xml:space="preserve"> = Regression coefficients</w:t>
      </w:r>
    </w:p>
    <w:p w14:paraId="4E3464A7" w14:textId="38646C38" w:rsidR="00770A2C" w:rsidRDefault="001A0BBD" w:rsidP="00302F11">
      <w:pPr>
        <w:pStyle w:val="Heading2"/>
      </w:pPr>
      <w:bookmarkStart w:id="100" w:name="_Toc173535952"/>
      <w:r w:rsidRPr="001A0BBD">
        <w:t>3.9 Description of Variables</w:t>
      </w:r>
      <w:bookmarkEnd w:id="100"/>
    </w:p>
    <w:p w14:paraId="63382960" w14:textId="62CE9E24" w:rsidR="001A0BBD" w:rsidRPr="001A0BBD" w:rsidRDefault="001A0BBD" w:rsidP="002C2865">
      <w:pPr>
        <w:pStyle w:val="Heading3"/>
      </w:pPr>
      <w:bookmarkStart w:id="101" w:name="_Toc173535953"/>
      <w:r w:rsidRPr="001A0BBD">
        <w:t>3.9.1 Dependent Variable</w:t>
      </w:r>
      <w:bookmarkEnd w:id="101"/>
    </w:p>
    <w:p w14:paraId="5938A619" w14:textId="148DA941" w:rsidR="007F12FA" w:rsidRPr="00BC775C" w:rsidRDefault="007F12FA" w:rsidP="007F12FA">
      <w:pPr>
        <w:spacing w:line="480" w:lineRule="auto"/>
        <w:jc w:val="both"/>
        <w:rPr>
          <w:rFonts w:ascii="Times New Roman" w:eastAsiaTheme="minorEastAsia" w:hAnsi="Times New Roman" w:cs="Times New Roman"/>
          <w:iCs/>
          <w:sz w:val="24"/>
          <w:szCs w:val="24"/>
        </w:rPr>
      </w:pPr>
      <w:r w:rsidRPr="00BC775C">
        <w:rPr>
          <w:rFonts w:ascii="Times New Roman" w:eastAsiaTheme="minorEastAsia" w:hAnsi="Times New Roman" w:cs="Times New Roman"/>
          <w:iCs/>
          <w:sz w:val="24"/>
          <w:szCs w:val="24"/>
        </w:rPr>
        <w:t xml:space="preserve">Over the last three decades, scholars have paid close attention to the concept of environmental performance. </w:t>
      </w:r>
      <w:r>
        <w:rPr>
          <w:rFonts w:ascii="Times New Roman" w:eastAsiaTheme="minorEastAsia" w:hAnsi="Times New Roman" w:cs="Times New Roman"/>
          <w:iCs/>
          <w:sz w:val="24"/>
          <w:szCs w:val="24"/>
        </w:rPr>
        <w:t>However,</w:t>
      </w:r>
      <w:r w:rsidRPr="00BC775C">
        <w:rPr>
          <w:rFonts w:ascii="Times New Roman" w:eastAsiaTheme="minorEastAsia" w:hAnsi="Times New Roman" w:cs="Times New Roman"/>
          <w:iCs/>
          <w:sz w:val="24"/>
          <w:szCs w:val="24"/>
        </w:rPr>
        <w:t xml:space="preserve"> because of its multifaceted nature and complexity, regulators and academics haven't been able to agree on how to assess this indicator. Several studies have </w:t>
      </w:r>
      <w:proofErr w:type="spellStart"/>
      <w:r w:rsidRPr="00BC775C">
        <w:rPr>
          <w:rFonts w:ascii="Times New Roman" w:eastAsiaTheme="minorEastAsia" w:hAnsi="Times New Roman" w:cs="Times New Roman"/>
          <w:iCs/>
          <w:sz w:val="24"/>
          <w:szCs w:val="24"/>
        </w:rPr>
        <w:t>utilised</w:t>
      </w:r>
      <w:proofErr w:type="spellEnd"/>
      <w:r w:rsidRPr="00BC775C">
        <w:rPr>
          <w:rFonts w:ascii="Times New Roman" w:eastAsiaTheme="minorEastAsia" w:hAnsi="Times New Roman" w:cs="Times New Roman"/>
          <w:iCs/>
          <w:sz w:val="24"/>
          <w:szCs w:val="24"/>
        </w:rPr>
        <w:t xml:space="preserve"> the Toxic Release Inventory (TRI) database and the Council on Economic Priorities (CEP) database to measure the environmental performance of corporations</w:t>
      </w:r>
      <w:r w:rsidR="007D6B6D">
        <w:rPr>
          <w:rFonts w:ascii="Times New Roman" w:eastAsiaTheme="minorEastAsia" w:hAnsi="Times New Roman" w:cs="Times New Roman"/>
          <w:iCs/>
          <w:sz w:val="24"/>
          <w:szCs w:val="24"/>
        </w:rPr>
        <w:t xml:space="preserve"> </w:t>
      </w:r>
      <w:r w:rsidR="007D6B6D">
        <w:rPr>
          <w:rFonts w:ascii="Times New Roman" w:eastAsiaTheme="minorEastAsia" w:hAnsi="Times New Roman" w:cs="Times New Roman"/>
          <w:iCs/>
          <w:sz w:val="24"/>
          <w:szCs w:val="24"/>
        </w:rPr>
        <w:fldChar w:fldCharType="begin"/>
      </w:r>
      <w:r w:rsidR="007D6B6D">
        <w:rPr>
          <w:rFonts w:ascii="Times New Roman" w:eastAsiaTheme="minorEastAsia" w:hAnsi="Times New Roman" w:cs="Times New Roman"/>
          <w:iCs/>
          <w:sz w:val="24"/>
          <w:szCs w:val="24"/>
        </w:rPr>
        <w:instrText xml:space="preserve"> ADDIN EN.CITE &lt;EndNote&gt;&lt;Cite&gt;&lt;Author&gt;Agyemang&lt;/Author&gt;&lt;Year&gt;2021&lt;/Year&gt;&lt;RecNum&gt;602&lt;/RecNum&gt;&lt;DisplayText&gt;(Agyemang et al., 2021)&lt;/DisplayText&gt;&lt;record&gt;&lt;rec-number&gt;602&lt;/rec-number&gt;&lt;foreign-keys&gt;&lt;key app="EN" db-id="zedta05si2ft2heat27xsazpesv0avfp5dtp" timestamp="1719158432"&gt;602&lt;/key&gt;&lt;/foreign-keys&gt;&lt;ref-type name="Journal Article"&gt;17&lt;/ref-type&gt;&lt;contributors&gt;&lt;authors&gt;&lt;author&gt;Agyemang, Andrew Osei&lt;/author&gt;&lt;author&gt;Yusheng, Kong&lt;/author&gt;&lt;author&gt;Twum, Angelina Kissiwaa&lt;/author&gt;&lt;author&gt;Ayamba, Emmanuel Caesar&lt;/author&gt;&lt;author&gt;Kongkuah, Maxwell&lt;/author&gt;&lt;author&gt;Musah, Mohammed&lt;/author&gt;&lt;/authors&gt;&lt;/contributors&gt;&lt;titles&gt;&lt;title&gt;Trend and relationship between environmental accounting disclosure and environmental performance for mining companies listed in China&lt;/title&gt;&lt;secondary-title&gt;Environment, Development and Sustainability&lt;/secondary-title&gt;&lt;/titles&gt;&lt;periodical&gt;&lt;full-title&gt;Environment, Development and Sustainability&lt;/full-title&gt;&lt;/periodical&gt;&lt;pages&gt;12192-12216&lt;/pages&gt;&lt;volume&gt;23&lt;/volume&gt;&lt;dates&gt;&lt;year&gt;2021&lt;/year&gt;&lt;/dates&gt;&lt;isbn&gt;1387-585X&lt;/isbn&gt;&lt;urls&gt;&lt;/urls&gt;&lt;/record&gt;&lt;/Cite&gt;&lt;/EndNote&gt;</w:instrText>
      </w:r>
      <w:r w:rsidR="007D6B6D">
        <w:rPr>
          <w:rFonts w:ascii="Times New Roman" w:eastAsiaTheme="minorEastAsia" w:hAnsi="Times New Roman" w:cs="Times New Roman"/>
          <w:iCs/>
          <w:sz w:val="24"/>
          <w:szCs w:val="24"/>
        </w:rPr>
        <w:fldChar w:fldCharType="separate"/>
      </w:r>
      <w:r w:rsidR="007D6B6D">
        <w:rPr>
          <w:rFonts w:ascii="Times New Roman" w:eastAsiaTheme="minorEastAsia" w:hAnsi="Times New Roman" w:cs="Times New Roman"/>
          <w:iCs/>
          <w:noProof/>
          <w:sz w:val="24"/>
          <w:szCs w:val="24"/>
        </w:rPr>
        <w:t>(Agyemang et al., 2021)</w:t>
      </w:r>
      <w:r w:rsidR="007D6B6D">
        <w:rPr>
          <w:rFonts w:ascii="Times New Roman" w:eastAsiaTheme="minorEastAsia" w:hAnsi="Times New Roman" w:cs="Times New Roman"/>
          <w:iCs/>
          <w:sz w:val="24"/>
          <w:szCs w:val="24"/>
        </w:rPr>
        <w:fldChar w:fldCharType="end"/>
      </w:r>
      <w:r w:rsidRPr="00BC775C">
        <w:rPr>
          <w:rFonts w:ascii="Times New Roman" w:eastAsiaTheme="minorEastAsia" w:hAnsi="Times New Roman" w:cs="Times New Roman"/>
          <w:iCs/>
          <w:sz w:val="24"/>
          <w:szCs w:val="24"/>
        </w:rPr>
        <w:t xml:space="preserve">. The data in these two databases was limited to </w:t>
      </w:r>
      <w:proofErr w:type="spellStart"/>
      <w:r w:rsidRPr="00BC775C">
        <w:rPr>
          <w:rFonts w:ascii="Times New Roman" w:eastAsiaTheme="minorEastAsia" w:hAnsi="Times New Roman" w:cs="Times New Roman"/>
          <w:iCs/>
          <w:sz w:val="24"/>
          <w:szCs w:val="24"/>
        </w:rPr>
        <w:t>industrialised</w:t>
      </w:r>
      <w:proofErr w:type="spellEnd"/>
      <w:r w:rsidRPr="00BC775C">
        <w:rPr>
          <w:rFonts w:ascii="Times New Roman" w:eastAsiaTheme="minorEastAsia" w:hAnsi="Times New Roman" w:cs="Times New Roman"/>
          <w:iCs/>
          <w:sz w:val="24"/>
          <w:szCs w:val="24"/>
        </w:rPr>
        <w:t xml:space="preserve"> nations and the same could not be applied in Sub-Saharan Africa. Studies on the environmental performance of Chinese corporations are still hindered by the lack of data. Based on the following standards, and developed a framework to thoroughly assess the corporate environmental performance of Chinese companies. This same framework was adopted and enhanced by </w:t>
      </w:r>
      <w:r w:rsidR="007D6B6D">
        <w:rPr>
          <w:rFonts w:ascii="Times New Roman" w:eastAsiaTheme="minorEastAsia" w:hAnsi="Times New Roman" w:cs="Times New Roman"/>
          <w:iCs/>
          <w:sz w:val="24"/>
          <w:szCs w:val="24"/>
        </w:rPr>
        <w:fldChar w:fldCharType="begin"/>
      </w:r>
      <w:r w:rsidR="007D6B6D">
        <w:rPr>
          <w:rFonts w:ascii="Times New Roman" w:eastAsiaTheme="minorEastAsia" w:hAnsi="Times New Roman" w:cs="Times New Roman"/>
          <w:iCs/>
          <w:sz w:val="24"/>
          <w:szCs w:val="24"/>
        </w:rPr>
        <w:instrText xml:space="preserve"> ADDIN EN.CITE &lt;EndNote&gt;&lt;Cite&gt;&lt;Author&gt;Agyemang&lt;/Author&gt;&lt;Year&gt;2021&lt;/Year&gt;&lt;RecNum&gt;602&lt;/RecNum&gt;&lt;DisplayText&gt;(Agyemang et al., 2021)&lt;/DisplayText&gt;&lt;record&gt;&lt;rec-number&gt;602&lt;/rec-number&gt;&lt;foreign-keys&gt;&lt;key app="EN" db-id="zedta05si2ft2heat27xsazpesv0avfp5dtp" timestamp="1719158432"&gt;602&lt;/key&gt;&lt;/foreign-keys&gt;&lt;ref-type name="Journal Article"&gt;17&lt;/ref-type&gt;&lt;contributors&gt;&lt;authors&gt;&lt;author&gt;Agyemang, Andrew Osei&lt;/author&gt;&lt;author&gt;Yusheng, Kong&lt;/author&gt;&lt;author&gt;Twum, Angelina Kissiwaa&lt;/author&gt;&lt;author&gt;Ayamba, Emmanuel Caesar&lt;/author&gt;&lt;author&gt;Kongkuah, Maxwell&lt;/author&gt;&lt;author&gt;Musah, Mohammed&lt;/author&gt;&lt;/authors&gt;&lt;/contributors&gt;&lt;titles&gt;&lt;title&gt;Trend and relationship between environmental accounting disclosure and environmental performance for mining companies listed in China&lt;/title&gt;&lt;secondary-title&gt;Environment, Development and Sustainability&lt;/secondary-title&gt;&lt;/titles&gt;&lt;periodical&gt;&lt;full-title&gt;Environment, Development and Sustainability&lt;/full-title&gt;&lt;/periodical&gt;&lt;pages&gt;12192-12216&lt;/pages&gt;&lt;volume&gt;23&lt;/volume&gt;&lt;dates&gt;&lt;year&gt;2021&lt;/year&gt;&lt;/dates&gt;&lt;isbn&gt;1387-585X&lt;/isbn&gt;&lt;urls&gt;&lt;/urls&gt;&lt;/record&gt;&lt;/Cite&gt;&lt;/EndNote&gt;</w:instrText>
      </w:r>
      <w:r w:rsidR="007D6B6D">
        <w:rPr>
          <w:rFonts w:ascii="Times New Roman" w:eastAsiaTheme="minorEastAsia" w:hAnsi="Times New Roman" w:cs="Times New Roman"/>
          <w:iCs/>
          <w:sz w:val="24"/>
          <w:szCs w:val="24"/>
        </w:rPr>
        <w:fldChar w:fldCharType="separate"/>
      </w:r>
      <w:r w:rsidR="007D6B6D">
        <w:rPr>
          <w:rFonts w:ascii="Times New Roman" w:eastAsiaTheme="minorEastAsia" w:hAnsi="Times New Roman" w:cs="Times New Roman"/>
          <w:iCs/>
          <w:noProof/>
          <w:sz w:val="24"/>
          <w:szCs w:val="24"/>
        </w:rPr>
        <w:t>(Agyemang et al., 2021)</w:t>
      </w:r>
      <w:r w:rsidR="007D6B6D">
        <w:rPr>
          <w:rFonts w:ascii="Times New Roman" w:eastAsiaTheme="minorEastAsia" w:hAnsi="Times New Roman" w:cs="Times New Roman"/>
          <w:iCs/>
          <w:sz w:val="24"/>
          <w:szCs w:val="24"/>
        </w:rPr>
        <w:fldChar w:fldCharType="end"/>
      </w:r>
      <w:r w:rsidRPr="00BC775C">
        <w:rPr>
          <w:rFonts w:ascii="Times New Roman" w:eastAsiaTheme="minorEastAsia" w:hAnsi="Times New Roman" w:cs="Times New Roman"/>
          <w:iCs/>
          <w:sz w:val="24"/>
          <w:szCs w:val="24"/>
        </w:rPr>
        <w:t xml:space="preserve"> in his study. This study adopts and modifies this same framework to reflect the environmental performance situation in Sub-Saharan Africa. The following criteria are provided:</w:t>
      </w:r>
    </w:p>
    <w:p w14:paraId="6D48FE4C" w14:textId="77777777" w:rsidR="007F12FA" w:rsidRPr="00BC775C" w:rsidRDefault="007F12FA" w:rsidP="007F12FA">
      <w:pPr>
        <w:spacing w:line="480" w:lineRule="auto"/>
        <w:jc w:val="both"/>
        <w:rPr>
          <w:rFonts w:ascii="Times New Roman" w:eastAsiaTheme="minorEastAsia" w:hAnsi="Times New Roman" w:cs="Times New Roman"/>
          <w:iCs/>
          <w:sz w:val="24"/>
          <w:szCs w:val="24"/>
        </w:rPr>
      </w:pPr>
      <w:r w:rsidRPr="00BC775C">
        <w:rPr>
          <w:rFonts w:ascii="Times New Roman" w:eastAsiaTheme="minorEastAsia" w:hAnsi="Times New Roman" w:cs="Times New Roman"/>
          <w:iCs/>
          <w:sz w:val="24"/>
          <w:szCs w:val="24"/>
        </w:rPr>
        <w:lastRenderedPageBreak/>
        <w:t>a. The firm received an award for being environmentally friendly;</w:t>
      </w:r>
    </w:p>
    <w:p w14:paraId="2450950F" w14:textId="77777777" w:rsidR="007F12FA" w:rsidRPr="00BC775C" w:rsidRDefault="007F12FA" w:rsidP="007F12FA">
      <w:pPr>
        <w:spacing w:line="480" w:lineRule="auto"/>
        <w:jc w:val="both"/>
        <w:rPr>
          <w:rFonts w:ascii="Times New Roman" w:eastAsiaTheme="minorEastAsia" w:hAnsi="Times New Roman" w:cs="Times New Roman"/>
          <w:iCs/>
          <w:sz w:val="24"/>
          <w:szCs w:val="24"/>
        </w:rPr>
      </w:pPr>
      <w:r w:rsidRPr="00BC775C">
        <w:rPr>
          <w:rFonts w:ascii="Times New Roman" w:eastAsiaTheme="minorEastAsia" w:hAnsi="Times New Roman" w:cs="Times New Roman"/>
          <w:iCs/>
          <w:sz w:val="24"/>
          <w:szCs w:val="24"/>
        </w:rPr>
        <w:t>b. The firm adopted ISO14001 or was involved in other relevant environmental management practices;</w:t>
      </w:r>
    </w:p>
    <w:p w14:paraId="42732635" w14:textId="77777777" w:rsidR="007F12FA" w:rsidRPr="00BC775C" w:rsidRDefault="007F12FA" w:rsidP="007F12FA">
      <w:pPr>
        <w:spacing w:line="480" w:lineRule="auto"/>
        <w:jc w:val="both"/>
        <w:rPr>
          <w:rFonts w:ascii="Times New Roman" w:eastAsiaTheme="minorEastAsia" w:hAnsi="Times New Roman" w:cs="Times New Roman"/>
          <w:iCs/>
          <w:sz w:val="24"/>
          <w:szCs w:val="24"/>
        </w:rPr>
      </w:pPr>
      <w:r w:rsidRPr="00BC775C">
        <w:rPr>
          <w:rFonts w:ascii="Times New Roman" w:eastAsiaTheme="minorEastAsia" w:hAnsi="Times New Roman" w:cs="Times New Roman"/>
          <w:iCs/>
          <w:sz w:val="24"/>
          <w:szCs w:val="24"/>
        </w:rPr>
        <w:t>c. The firm reported on a punishment involving environmental pollution.</w:t>
      </w:r>
    </w:p>
    <w:p w14:paraId="568D9D37" w14:textId="59D99939" w:rsidR="007F12FA" w:rsidRPr="00BC775C" w:rsidRDefault="007F12FA" w:rsidP="007F12FA">
      <w:pPr>
        <w:spacing w:line="480" w:lineRule="auto"/>
        <w:jc w:val="both"/>
        <w:rPr>
          <w:rFonts w:ascii="Times New Roman" w:eastAsiaTheme="minorEastAsia" w:hAnsi="Times New Roman" w:cs="Times New Roman"/>
          <w:iCs/>
          <w:sz w:val="24"/>
          <w:szCs w:val="24"/>
        </w:rPr>
      </w:pPr>
      <w:r w:rsidRPr="00BC775C">
        <w:rPr>
          <w:rFonts w:ascii="Times New Roman" w:eastAsiaTheme="minorEastAsia" w:hAnsi="Times New Roman" w:cs="Times New Roman"/>
          <w:iCs/>
          <w:sz w:val="24"/>
          <w:szCs w:val="24"/>
        </w:rPr>
        <w:t xml:space="preserve">The research evaluates business environmental performance using a binary paradigm, </w:t>
      </w:r>
      <w:proofErr w:type="spellStart"/>
      <w:r w:rsidRPr="00BC775C">
        <w:rPr>
          <w:rFonts w:ascii="Times New Roman" w:eastAsiaTheme="minorEastAsia" w:hAnsi="Times New Roman" w:cs="Times New Roman"/>
          <w:iCs/>
          <w:sz w:val="24"/>
          <w:szCs w:val="24"/>
        </w:rPr>
        <w:t>categorising</w:t>
      </w:r>
      <w:proofErr w:type="spellEnd"/>
      <w:r w:rsidRPr="00BC775C">
        <w:rPr>
          <w:rFonts w:ascii="Times New Roman" w:eastAsiaTheme="minorEastAsia" w:hAnsi="Times New Roman" w:cs="Times New Roman"/>
          <w:iCs/>
          <w:sz w:val="24"/>
          <w:szCs w:val="24"/>
        </w:rPr>
        <w:t xml:space="preserve"> it as either Yes or No, and assign</w:t>
      </w:r>
      <w:r w:rsidR="00D24C53">
        <w:rPr>
          <w:rFonts w:ascii="Times New Roman" w:eastAsiaTheme="minorEastAsia" w:hAnsi="Times New Roman" w:cs="Times New Roman"/>
          <w:iCs/>
          <w:sz w:val="24"/>
          <w:szCs w:val="24"/>
        </w:rPr>
        <w:t>ed</w:t>
      </w:r>
      <w:r w:rsidRPr="00BC775C">
        <w:rPr>
          <w:rFonts w:ascii="Times New Roman" w:eastAsiaTheme="minorEastAsia" w:hAnsi="Times New Roman" w:cs="Times New Roman"/>
          <w:iCs/>
          <w:sz w:val="24"/>
          <w:szCs w:val="24"/>
        </w:rPr>
        <w:t xml:space="preserve"> scores to these assessments. Yes</w:t>
      </w:r>
      <w:r w:rsidR="008274FA">
        <w:rPr>
          <w:rFonts w:ascii="Times New Roman" w:eastAsiaTheme="minorEastAsia" w:hAnsi="Times New Roman" w:cs="Times New Roman"/>
          <w:iCs/>
          <w:sz w:val="24"/>
          <w:szCs w:val="24"/>
        </w:rPr>
        <w:t>,</w:t>
      </w:r>
      <w:r w:rsidRPr="00BC775C">
        <w:rPr>
          <w:rFonts w:ascii="Times New Roman" w:eastAsiaTheme="minorEastAsia" w:hAnsi="Times New Roman" w:cs="Times New Roman"/>
          <w:iCs/>
          <w:sz w:val="24"/>
          <w:szCs w:val="24"/>
        </w:rPr>
        <w:t xml:space="preserve"> </w:t>
      </w:r>
      <w:r w:rsidR="00D24C53">
        <w:rPr>
          <w:rFonts w:ascii="Times New Roman" w:eastAsiaTheme="minorEastAsia" w:hAnsi="Times New Roman" w:cs="Times New Roman"/>
          <w:iCs/>
          <w:sz w:val="24"/>
          <w:szCs w:val="24"/>
        </w:rPr>
        <w:t>was</w:t>
      </w:r>
      <w:r w:rsidRPr="00BC775C">
        <w:rPr>
          <w:rFonts w:ascii="Times New Roman" w:eastAsiaTheme="minorEastAsia" w:hAnsi="Times New Roman" w:cs="Times New Roman"/>
          <w:iCs/>
          <w:sz w:val="24"/>
          <w:szCs w:val="24"/>
        </w:rPr>
        <w:t xml:space="preserve"> awarded a score of two (2) points, whereas No is assigned a score of one (1) point. The scores </w:t>
      </w:r>
      <w:r w:rsidR="00D24C53">
        <w:rPr>
          <w:rFonts w:ascii="Times New Roman" w:eastAsiaTheme="minorEastAsia" w:hAnsi="Times New Roman" w:cs="Times New Roman"/>
          <w:iCs/>
          <w:sz w:val="24"/>
          <w:szCs w:val="24"/>
        </w:rPr>
        <w:t>we</w:t>
      </w:r>
      <w:r w:rsidRPr="00BC775C">
        <w:rPr>
          <w:rFonts w:ascii="Times New Roman" w:eastAsiaTheme="minorEastAsia" w:hAnsi="Times New Roman" w:cs="Times New Roman"/>
          <w:iCs/>
          <w:sz w:val="24"/>
          <w:szCs w:val="24"/>
        </w:rPr>
        <w:t>re combined and expressed as a ratio relative to the overall score. Environmental performance is calculated by dividing the score of each firm by the overall score of 6 points. The formula is then given as (∑</w:t>
      </w:r>
      <w:proofErr w:type="spellStart"/>
      <w:r w:rsidRPr="00BC775C">
        <w:rPr>
          <w:rFonts w:ascii="Times New Roman" w:eastAsiaTheme="minorEastAsia" w:hAnsi="Times New Roman" w:cs="Times New Roman"/>
          <w:iCs/>
          <w:sz w:val="24"/>
          <w:szCs w:val="24"/>
        </w:rPr>
        <w:t>EPIi</w:t>
      </w:r>
      <w:proofErr w:type="spellEnd"/>
      <w:r w:rsidRPr="00BC775C">
        <w:rPr>
          <w:rFonts w:ascii="Times New Roman" w:eastAsiaTheme="minorEastAsia" w:hAnsi="Times New Roman" w:cs="Times New Roman"/>
          <w:iCs/>
          <w:sz w:val="24"/>
          <w:szCs w:val="24"/>
        </w:rPr>
        <w:t>)/(∑</w:t>
      </w:r>
      <w:proofErr w:type="spellStart"/>
      <w:r w:rsidRPr="00BC775C">
        <w:rPr>
          <w:rFonts w:ascii="Times New Roman" w:eastAsiaTheme="minorEastAsia" w:hAnsi="Times New Roman" w:cs="Times New Roman"/>
          <w:iCs/>
          <w:sz w:val="24"/>
          <w:szCs w:val="24"/>
        </w:rPr>
        <w:t>TEPIi</w:t>
      </w:r>
      <w:proofErr w:type="spellEnd"/>
      <w:r w:rsidRPr="00BC775C">
        <w:rPr>
          <w:rFonts w:ascii="Times New Roman" w:eastAsiaTheme="minorEastAsia" w:hAnsi="Times New Roman" w:cs="Times New Roman"/>
          <w:iCs/>
          <w:sz w:val="24"/>
          <w:szCs w:val="24"/>
        </w:rPr>
        <w:t>)</w:t>
      </w:r>
    </w:p>
    <w:p w14:paraId="11D51848" w14:textId="0BD80BD5" w:rsidR="007F12FA" w:rsidRPr="00BC775C" w:rsidRDefault="007F12FA" w:rsidP="007F12FA">
      <w:pPr>
        <w:spacing w:line="480" w:lineRule="auto"/>
        <w:jc w:val="both"/>
        <w:rPr>
          <w:rFonts w:ascii="Times New Roman" w:eastAsiaTheme="minorEastAsia" w:hAnsi="Times New Roman" w:cs="Times New Roman"/>
          <w:iCs/>
          <w:sz w:val="24"/>
          <w:szCs w:val="24"/>
        </w:rPr>
      </w:pPr>
      <w:r w:rsidRPr="00BC775C">
        <w:rPr>
          <w:rFonts w:ascii="Times New Roman" w:eastAsiaTheme="minorEastAsia" w:hAnsi="Times New Roman" w:cs="Times New Roman"/>
          <w:iCs/>
          <w:sz w:val="24"/>
          <w:szCs w:val="24"/>
        </w:rPr>
        <w:t>Where</w:t>
      </w:r>
      <w:r w:rsidR="008274FA">
        <w:rPr>
          <w:rFonts w:ascii="Times New Roman" w:eastAsiaTheme="minorEastAsia" w:hAnsi="Times New Roman" w:cs="Times New Roman"/>
          <w:iCs/>
          <w:sz w:val="24"/>
          <w:szCs w:val="24"/>
        </w:rPr>
        <w:t>,</w:t>
      </w:r>
    </w:p>
    <w:p w14:paraId="371138B4" w14:textId="77777777" w:rsidR="007F12FA" w:rsidRPr="00BC775C" w:rsidRDefault="007F12FA" w:rsidP="007F12FA">
      <w:pPr>
        <w:spacing w:line="480" w:lineRule="auto"/>
        <w:jc w:val="both"/>
        <w:rPr>
          <w:rFonts w:ascii="Times New Roman" w:eastAsiaTheme="minorEastAsia" w:hAnsi="Times New Roman" w:cs="Times New Roman"/>
          <w:iCs/>
          <w:sz w:val="24"/>
          <w:szCs w:val="24"/>
        </w:rPr>
      </w:pPr>
      <w:r w:rsidRPr="00BC775C">
        <w:rPr>
          <w:rFonts w:ascii="Times New Roman" w:eastAsiaTheme="minorEastAsia" w:hAnsi="Times New Roman" w:cs="Times New Roman"/>
          <w:iCs/>
          <w:sz w:val="24"/>
          <w:szCs w:val="24"/>
        </w:rPr>
        <w:t>∑</w:t>
      </w:r>
      <w:proofErr w:type="spellStart"/>
      <w:r w:rsidRPr="00BC775C">
        <w:rPr>
          <w:rFonts w:ascii="Times New Roman" w:eastAsiaTheme="minorEastAsia" w:hAnsi="Times New Roman" w:cs="Times New Roman"/>
          <w:iCs/>
          <w:sz w:val="24"/>
          <w:szCs w:val="24"/>
        </w:rPr>
        <w:t>EPIi</w:t>
      </w:r>
      <w:proofErr w:type="spellEnd"/>
      <w:r w:rsidRPr="00BC775C">
        <w:rPr>
          <w:rFonts w:ascii="Times New Roman" w:eastAsiaTheme="minorEastAsia" w:hAnsi="Times New Roman" w:cs="Times New Roman"/>
          <w:iCs/>
          <w:sz w:val="24"/>
          <w:szCs w:val="24"/>
        </w:rPr>
        <w:t xml:space="preserve"> = Score for the firm</w:t>
      </w:r>
    </w:p>
    <w:p w14:paraId="51BFC66C" w14:textId="1E153897" w:rsidR="001A0BBD" w:rsidRPr="007F12FA" w:rsidRDefault="007F12FA" w:rsidP="009705EC">
      <w:pPr>
        <w:spacing w:line="480" w:lineRule="auto"/>
        <w:jc w:val="both"/>
        <w:rPr>
          <w:rFonts w:ascii="Times New Roman" w:eastAsiaTheme="minorEastAsia" w:hAnsi="Times New Roman" w:cs="Times New Roman"/>
          <w:iCs/>
          <w:sz w:val="24"/>
          <w:szCs w:val="24"/>
        </w:rPr>
      </w:pPr>
      <w:r w:rsidRPr="00BC775C">
        <w:rPr>
          <w:rFonts w:ascii="Times New Roman" w:eastAsiaTheme="minorEastAsia" w:hAnsi="Times New Roman" w:cs="Times New Roman"/>
          <w:iCs/>
          <w:sz w:val="24"/>
          <w:szCs w:val="24"/>
        </w:rPr>
        <w:t>∑</w:t>
      </w:r>
      <w:proofErr w:type="spellStart"/>
      <w:r w:rsidRPr="00BC775C">
        <w:rPr>
          <w:rFonts w:ascii="Times New Roman" w:eastAsiaTheme="minorEastAsia" w:hAnsi="Times New Roman" w:cs="Times New Roman"/>
          <w:iCs/>
          <w:sz w:val="24"/>
          <w:szCs w:val="24"/>
        </w:rPr>
        <w:t>TEPIi</w:t>
      </w:r>
      <w:proofErr w:type="spellEnd"/>
      <w:r w:rsidRPr="00BC775C">
        <w:rPr>
          <w:rFonts w:ascii="Times New Roman" w:eastAsiaTheme="minorEastAsia" w:hAnsi="Times New Roman" w:cs="Times New Roman"/>
          <w:iCs/>
          <w:sz w:val="24"/>
          <w:szCs w:val="24"/>
        </w:rPr>
        <w:t xml:space="preserve"> = Total Environmental performance score (6)</w:t>
      </w:r>
    </w:p>
    <w:p w14:paraId="14173C5D" w14:textId="053D9562" w:rsidR="001A0BBD" w:rsidRPr="001A0BBD" w:rsidRDefault="001A0BBD" w:rsidP="002C2865">
      <w:pPr>
        <w:pStyle w:val="Heading3"/>
      </w:pPr>
      <w:bookmarkStart w:id="102" w:name="_Toc173535954"/>
      <w:r w:rsidRPr="001A0BBD">
        <w:t>3.9.2 Independent Variables</w:t>
      </w:r>
      <w:bookmarkEnd w:id="102"/>
    </w:p>
    <w:p w14:paraId="26987192" w14:textId="3D9950E2" w:rsidR="001A0BBD" w:rsidRPr="00626F47" w:rsidRDefault="00895007" w:rsidP="009E4C80">
      <w:pPr>
        <w:spacing w:after="0" w:line="480" w:lineRule="auto"/>
        <w:jc w:val="both"/>
        <w:rPr>
          <w:rFonts w:ascii="Times New Roman" w:eastAsia="Times New Roman" w:hAnsi="Times New Roman" w:cs="Times New Roman"/>
          <w:kern w:val="0"/>
          <w:sz w:val="24"/>
          <w:szCs w:val="24"/>
          <w14:ligatures w14:val="none"/>
        </w:rPr>
      </w:pPr>
      <w:r w:rsidRPr="00895007">
        <w:rPr>
          <w:rFonts w:ascii="Times New Roman" w:eastAsia="Times New Roman" w:hAnsi="Times New Roman" w:cs="Times New Roman"/>
          <w:kern w:val="0"/>
          <w:sz w:val="24"/>
          <w:szCs w:val="24"/>
          <w14:ligatures w14:val="none"/>
        </w:rPr>
        <w:t>In a model, independent variables are those that affect the dependent variables. Independent variables are elements of an experiment that researchers purposefully alter or regulate. Working capital is the study's independent variable, and it is represented by the cash conversion cycle, working capital need, and liquidity balance</w:t>
      </w:r>
      <w:r w:rsidR="004E567C" w:rsidRPr="00626F47">
        <w:rPr>
          <w:rFonts w:ascii="Times New Roman" w:hAnsi="Times New Roman" w:cs="Times New Roman"/>
          <w:sz w:val="24"/>
          <w:szCs w:val="24"/>
        </w:rPr>
        <w:t xml:space="preserve">. </w:t>
      </w:r>
      <w:r w:rsidR="00395008" w:rsidRPr="00626F47">
        <w:rPr>
          <w:rFonts w:ascii="Times New Roman" w:hAnsi="Times New Roman" w:cs="Times New Roman"/>
          <w:sz w:val="24"/>
          <w:szCs w:val="24"/>
        </w:rPr>
        <w:t>These proxies are explained as follows;</w:t>
      </w:r>
    </w:p>
    <w:p w14:paraId="569ED79C" w14:textId="4E7943FD" w:rsidR="00293CED" w:rsidRPr="009E4C80" w:rsidRDefault="009E4C80" w:rsidP="009E4C80">
      <w:pPr>
        <w:pStyle w:val="Heading4"/>
        <w:spacing w:before="0" w:after="120" w:line="480" w:lineRule="auto"/>
        <w:rPr>
          <w:rFonts w:ascii="Times New Roman" w:hAnsi="Times New Roman" w:cs="Times New Roman"/>
          <w:color w:val="auto"/>
          <w:sz w:val="24"/>
          <w:szCs w:val="24"/>
        </w:rPr>
      </w:pPr>
      <w:r w:rsidRPr="009E4C80">
        <w:rPr>
          <w:rFonts w:ascii="Times New Roman" w:hAnsi="Times New Roman" w:cs="Times New Roman"/>
          <w:b/>
          <w:bCs/>
          <w:color w:val="auto"/>
          <w:sz w:val="24"/>
          <w:szCs w:val="24"/>
        </w:rPr>
        <w:t xml:space="preserve">3.9.2.1 </w:t>
      </w:r>
      <w:r w:rsidR="00395008" w:rsidRPr="009E4C80">
        <w:rPr>
          <w:rFonts w:ascii="Times New Roman" w:hAnsi="Times New Roman" w:cs="Times New Roman"/>
          <w:b/>
          <w:bCs/>
          <w:color w:val="auto"/>
          <w:sz w:val="24"/>
          <w:szCs w:val="24"/>
        </w:rPr>
        <w:t>Net Liquidity Balance</w:t>
      </w:r>
      <w:r w:rsidR="00395008" w:rsidRPr="009E4C80">
        <w:rPr>
          <w:rFonts w:ascii="Times New Roman" w:hAnsi="Times New Roman" w:cs="Times New Roman"/>
          <w:color w:val="auto"/>
          <w:sz w:val="24"/>
          <w:szCs w:val="24"/>
        </w:rPr>
        <w:t xml:space="preserve"> </w:t>
      </w:r>
    </w:p>
    <w:p w14:paraId="3FADDCEF" w14:textId="31CD1179" w:rsidR="00986DFC" w:rsidRPr="00986DFC" w:rsidRDefault="00986DFC" w:rsidP="00986DFC">
      <w:pPr>
        <w:spacing w:line="480" w:lineRule="auto"/>
        <w:jc w:val="both"/>
        <w:rPr>
          <w:rFonts w:ascii="Times New Roman" w:hAnsi="Times New Roman" w:cs="Times New Roman"/>
          <w:sz w:val="24"/>
          <w:szCs w:val="24"/>
        </w:rPr>
      </w:pPr>
      <w:r w:rsidRPr="00986DFC">
        <w:rPr>
          <w:rFonts w:ascii="Times New Roman" w:hAnsi="Times New Roman" w:cs="Times New Roman"/>
          <w:sz w:val="24"/>
          <w:szCs w:val="24"/>
        </w:rPr>
        <w:t xml:space="preserve">Net </w:t>
      </w:r>
      <w:r w:rsidR="00395008">
        <w:rPr>
          <w:rFonts w:ascii="Times New Roman" w:hAnsi="Times New Roman" w:cs="Times New Roman"/>
          <w:sz w:val="24"/>
          <w:szCs w:val="24"/>
        </w:rPr>
        <w:t>liquidity balance</w:t>
      </w:r>
      <w:r w:rsidRPr="00986DFC">
        <w:rPr>
          <w:rFonts w:ascii="Times New Roman" w:hAnsi="Times New Roman" w:cs="Times New Roman"/>
          <w:sz w:val="24"/>
          <w:szCs w:val="24"/>
        </w:rPr>
        <w:t xml:space="preserve"> </w:t>
      </w:r>
      <w:r w:rsidR="00395008">
        <w:rPr>
          <w:rFonts w:ascii="Times New Roman" w:hAnsi="Times New Roman" w:cs="Times New Roman"/>
          <w:sz w:val="24"/>
          <w:szCs w:val="24"/>
        </w:rPr>
        <w:t>pertains</w:t>
      </w:r>
      <w:r w:rsidRPr="00986DFC">
        <w:rPr>
          <w:rFonts w:ascii="Times New Roman" w:hAnsi="Times New Roman" w:cs="Times New Roman"/>
          <w:sz w:val="24"/>
          <w:szCs w:val="24"/>
        </w:rPr>
        <w:t xml:space="preserve"> to the current liquidity situation of a corporation. The calculation involves subtracting current obligations from liquid assets</w:t>
      </w:r>
      <w:r w:rsidR="00315CC0">
        <w:rPr>
          <w:rFonts w:ascii="Times New Roman" w:hAnsi="Times New Roman" w:cs="Times New Roman"/>
          <w:sz w:val="24"/>
          <w:szCs w:val="24"/>
        </w:rPr>
        <w:t xml:space="preserve">. </w:t>
      </w:r>
      <w:r w:rsidRPr="00986DFC">
        <w:rPr>
          <w:rFonts w:ascii="Times New Roman" w:hAnsi="Times New Roman" w:cs="Times New Roman"/>
          <w:sz w:val="24"/>
          <w:szCs w:val="24"/>
        </w:rPr>
        <w:t xml:space="preserve">Net liquid assets may serve as a reliable indicator of a company's financial health. If a corporation has positive net liquid assets, it </w:t>
      </w:r>
      <w:r w:rsidRPr="00986DFC">
        <w:rPr>
          <w:rFonts w:ascii="Times New Roman" w:hAnsi="Times New Roman" w:cs="Times New Roman"/>
          <w:sz w:val="24"/>
          <w:szCs w:val="24"/>
        </w:rPr>
        <w:lastRenderedPageBreak/>
        <w:t xml:space="preserve">indicates that it is in a </w:t>
      </w:r>
      <w:proofErr w:type="spellStart"/>
      <w:r w:rsidRPr="00986DFC">
        <w:rPr>
          <w:rFonts w:ascii="Times New Roman" w:hAnsi="Times New Roman" w:cs="Times New Roman"/>
          <w:sz w:val="24"/>
          <w:szCs w:val="24"/>
        </w:rPr>
        <w:t>favourable</w:t>
      </w:r>
      <w:proofErr w:type="spellEnd"/>
      <w:r w:rsidRPr="00986DFC">
        <w:rPr>
          <w:rFonts w:ascii="Times New Roman" w:hAnsi="Times New Roman" w:cs="Times New Roman"/>
          <w:sz w:val="24"/>
          <w:szCs w:val="24"/>
        </w:rPr>
        <w:t xml:space="preserve"> position to </w:t>
      </w:r>
      <w:r w:rsidR="00395008">
        <w:rPr>
          <w:rFonts w:ascii="Times New Roman" w:hAnsi="Times New Roman" w:cs="Times New Roman"/>
          <w:sz w:val="24"/>
          <w:szCs w:val="24"/>
        </w:rPr>
        <w:t>fulfill</w:t>
      </w:r>
      <w:r w:rsidRPr="00986DFC">
        <w:rPr>
          <w:rFonts w:ascii="Times New Roman" w:hAnsi="Times New Roman" w:cs="Times New Roman"/>
          <w:sz w:val="24"/>
          <w:szCs w:val="24"/>
        </w:rPr>
        <w:t xml:space="preserve"> any imminent financial obligations or engage in investment activities without requiring external funding.</w:t>
      </w:r>
    </w:p>
    <w:p w14:paraId="09377B79" w14:textId="79747CF0" w:rsidR="00293CED" w:rsidRPr="009E4C80" w:rsidRDefault="009E4C80" w:rsidP="009E4C80">
      <w:pPr>
        <w:pStyle w:val="Heading4"/>
        <w:spacing w:before="0" w:after="120" w:line="480" w:lineRule="auto"/>
        <w:rPr>
          <w:rFonts w:ascii="Times New Roman" w:eastAsia="Times New Roman" w:hAnsi="Times New Roman" w:cs="Times New Roman"/>
          <w:color w:val="auto"/>
          <w:kern w:val="0"/>
          <w:sz w:val="24"/>
          <w:szCs w:val="24"/>
          <w14:ligatures w14:val="none"/>
        </w:rPr>
      </w:pPr>
      <w:r w:rsidRPr="009E4C80">
        <w:rPr>
          <w:rFonts w:ascii="Times New Roman" w:hAnsi="Times New Roman" w:cs="Times New Roman"/>
          <w:b/>
          <w:bCs/>
          <w:color w:val="auto"/>
          <w:sz w:val="24"/>
          <w:szCs w:val="24"/>
        </w:rPr>
        <w:t xml:space="preserve">3.9.2.2 </w:t>
      </w:r>
      <w:r w:rsidR="00395008" w:rsidRPr="009E4C80">
        <w:rPr>
          <w:rFonts w:ascii="Times New Roman" w:hAnsi="Times New Roman" w:cs="Times New Roman"/>
          <w:b/>
          <w:bCs/>
          <w:color w:val="auto"/>
          <w:sz w:val="24"/>
          <w:szCs w:val="24"/>
        </w:rPr>
        <w:t>Working Capital Requirement</w:t>
      </w:r>
      <w:r w:rsidR="00C655FE" w:rsidRPr="009E4C80">
        <w:rPr>
          <w:rFonts w:ascii="Times New Roman" w:eastAsia="Times New Roman" w:hAnsi="Times New Roman" w:cs="Times New Roman"/>
          <w:color w:val="auto"/>
          <w:kern w:val="0"/>
          <w:sz w:val="24"/>
          <w:szCs w:val="24"/>
          <w14:ligatures w14:val="none"/>
        </w:rPr>
        <w:t xml:space="preserve"> </w:t>
      </w:r>
    </w:p>
    <w:p w14:paraId="3857DF48" w14:textId="0A375EAB" w:rsidR="00C655FE" w:rsidRDefault="00C655FE" w:rsidP="009705EC">
      <w:pPr>
        <w:spacing w:line="480" w:lineRule="auto"/>
        <w:jc w:val="both"/>
        <w:rPr>
          <w:rFonts w:ascii="Times New Roman" w:eastAsia="Times New Roman" w:hAnsi="Times New Roman" w:cs="Times New Roman"/>
          <w:kern w:val="0"/>
          <w:sz w:val="24"/>
          <w:szCs w:val="24"/>
          <w14:ligatures w14:val="none"/>
        </w:rPr>
      </w:pPr>
      <w:r w:rsidRPr="003D0B14">
        <w:rPr>
          <w:rFonts w:ascii="Times New Roman" w:eastAsia="Times New Roman" w:hAnsi="Times New Roman" w:cs="Times New Roman"/>
          <w:kern w:val="0"/>
          <w:sz w:val="24"/>
          <w:szCs w:val="24"/>
          <w14:ligatures w14:val="none"/>
        </w:rPr>
        <w:t>Working Capital Requirement (WCR) is a financial indicator that quantifies the necessary funds to meet the expenditures associated with the production cycle, forthcoming operating costs, and debt repayments. Put simply, it reveals the funds required to bridge the difference between payments made to suppliers and payments received from consumers.</w:t>
      </w:r>
    </w:p>
    <w:p w14:paraId="12D0F8A9" w14:textId="50288B6F" w:rsidR="00293CED" w:rsidRPr="009E4C80" w:rsidRDefault="009E4C80" w:rsidP="009E4C80">
      <w:pPr>
        <w:pStyle w:val="Heading4"/>
        <w:spacing w:before="0" w:after="120" w:line="480" w:lineRule="auto"/>
        <w:rPr>
          <w:rFonts w:ascii="Times New Roman" w:hAnsi="Times New Roman" w:cs="Times New Roman"/>
          <w:color w:val="auto"/>
          <w:sz w:val="24"/>
          <w:szCs w:val="24"/>
        </w:rPr>
      </w:pPr>
      <w:r w:rsidRPr="009E4C80">
        <w:rPr>
          <w:rFonts w:ascii="Times New Roman" w:hAnsi="Times New Roman" w:cs="Times New Roman"/>
          <w:b/>
          <w:bCs/>
          <w:color w:val="auto"/>
          <w:sz w:val="24"/>
          <w:szCs w:val="24"/>
        </w:rPr>
        <w:t xml:space="preserve">3.9.2.3 </w:t>
      </w:r>
      <w:r w:rsidR="00395008" w:rsidRPr="009E4C80">
        <w:rPr>
          <w:rFonts w:ascii="Times New Roman" w:hAnsi="Times New Roman" w:cs="Times New Roman"/>
          <w:b/>
          <w:bCs/>
          <w:color w:val="auto"/>
          <w:sz w:val="24"/>
          <w:szCs w:val="24"/>
        </w:rPr>
        <w:t>Cash Conversion Circle</w:t>
      </w:r>
      <w:r w:rsidR="00395008" w:rsidRPr="009E4C80">
        <w:rPr>
          <w:rFonts w:ascii="Times New Roman" w:hAnsi="Times New Roman" w:cs="Times New Roman"/>
          <w:color w:val="auto"/>
          <w:sz w:val="24"/>
          <w:szCs w:val="24"/>
        </w:rPr>
        <w:t xml:space="preserve"> </w:t>
      </w:r>
    </w:p>
    <w:p w14:paraId="3C742D20" w14:textId="5AE25933" w:rsidR="001A0BBD" w:rsidRPr="00900FDD" w:rsidRDefault="00F05EFA" w:rsidP="009705EC">
      <w:pPr>
        <w:spacing w:line="480" w:lineRule="auto"/>
        <w:jc w:val="both"/>
        <w:rPr>
          <w:rFonts w:ascii="Times New Roman" w:hAnsi="Times New Roman" w:cs="Times New Roman"/>
          <w:sz w:val="24"/>
          <w:szCs w:val="24"/>
        </w:rPr>
      </w:pPr>
      <w:r>
        <w:rPr>
          <w:rFonts w:ascii="Times New Roman" w:hAnsi="Times New Roman" w:cs="Times New Roman"/>
          <w:sz w:val="24"/>
          <w:szCs w:val="24"/>
        </w:rPr>
        <w:t>The cash</w:t>
      </w:r>
      <w:r w:rsidR="00395008" w:rsidRPr="00395008">
        <w:rPr>
          <w:rFonts w:ascii="Times New Roman" w:hAnsi="Times New Roman" w:cs="Times New Roman"/>
          <w:sz w:val="24"/>
          <w:szCs w:val="24"/>
        </w:rPr>
        <w:t xml:space="preserve"> conversion cycle (CCC) is a quantitative measure that represents the number of days it takes for a firm to convert the cash invested in inventory into cash generated from the sale of its product or service. A shorter cash cycle is preferable since it signifies a reduced duration in which cash is tied up in accounts receivable or inventories. The cash conversion cycle aims to quantify the duration for which each net input dollar is engaged in the production and sales process before it is transformed into cash received.</w:t>
      </w:r>
    </w:p>
    <w:p w14:paraId="087C61B4" w14:textId="6A1A482D" w:rsidR="001A0BBD" w:rsidRPr="001A0BBD" w:rsidRDefault="001A0BBD" w:rsidP="002C2865">
      <w:pPr>
        <w:pStyle w:val="Heading3"/>
      </w:pPr>
      <w:bookmarkStart w:id="103" w:name="_Toc173535955"/>
      <w:r w:rsidRPr="001A0BBD">
        <w:t>3.9.3 Moderating Variable</w:t>
      </w:r>
      <w:bookmarkEnd w:id="103"/>
    </w:p>
    <w:p w14:paraId="0C914EF8" w14:textId="3B8597B8" w:rsidR="00E51D88" w:rsidRPr="00900FDD" w:rsidRDefault="00E51D88" w:rsidP="009705EC">
      <w:pPr>
        <w:spacing w:line="480" w:lineRule="auto"/>
        <w:jc w:val="both"/>
        <w:rPr>
          <w:rFonts w:ascii="Times New Roman" w:eastAsia="Times New Roman" w:hAnsi="Times New Roman" w:cs="Times New Roman"/>
          <w:kern w:val="0"/>
          <w:sz w:val="24"/>
          <w:szCs w:val="24"/>
          <w14:ligatures w14:val="none"/>
        </w:rPr>
      </w:pPr>
      <w:r w:rsidRPr="00E51D88">
        <w:rPr>
          <w:rFonts w:ascii="Times New Roman" w:hAnsi="Times New Roman" w:cs="Times New Roman"/>
          <w:sz w:val="24"/>
          <w:szCs w:val="24"/>
        </w:rPr>
        <w:t>The study's moderating variable is capital expenditure. Investments in long-lasting, monetary-quantifiable fixed assets are known as capital expenditures. Businesses often consider physical asset investments to be strategic moves because of the income and growth opportunities they provide. A large portion of a company's resources must be set aside for this kind of investment over a long period of time.</w:t>
      </w:r>
    </w:p>
    <w:p w14:paraId="14809C69" w14:textId="1C24CD08" w:rsidR="001A0BBD" w:rsidRPr="001A0BBD" w:rsidRDefault="001A0BBD" w:rsidP="002C2865">
      <w:pPr>
        <w:pStyle w:val="Heading3"/>
      </w:pPr>
      <w:bookmarkStart w:id="104" w:name="_Toc173535956"/>
      <w:r w:rsidRPr="001A0BBD">
        <w:t>3.9.4 Mediating Variable</w:t>
      </w:r>
      <w:bookmarkEnd w:id="104"/>
    </w:p>
    <w:p w14:paraId="7A983DBF" w14:textId="5CEF54D3" w:rsidR="001A0BBD" w:rsidRDefault="009A0039" w:rsidP="009705EC">
      <w:pPr>
        <w:spacing w:line="480" w:lineRule="auto"/>
        <w:jc w:val="both"/>
        <w:rPr>
          <w:rFonts w:ascii="Times New Roman" w:hAnsi="Times New Roman" w:cs="Times New Roman"/>
          <w:sz w:val="24"/>
          <w:szCs w:val="24"/>
        </w:rPr>
      </w:pPr>
      <w:r w:rsidRPr="009A0039">
        <w:rPr>
          <w:rFonts w:ascii="Times New Roman" w:hAnsi="Times New Roman" w:cs="Times New Roman"/>
          <w:sz w:val="24"/>
          <w:szCs w:val="24"/>
        </w:rPr>
        <w:t>The variable that acts as a mediator in this research is capital structure.</w:t>
      </w:r>
      <w:r>
        <w:rPr>
          <w:rFonts w:ascii="Times New Roman" w:hAnsi="Times New Roman" w:cs="Times New Roman"/>
          <w:sz w:val="24"/>
          <w:szCs w:val="24"/>
        </w:rPr>
        <w:t xml:space="preserve"> </w:t>
      </w:r>
      <w:r w:rsidRPr="009A0039">
        <w:rPr>
          <w:rFonts w:ascii="Times New Roman" w:hAnsi="Times New Roman" w:cs="Times New Roman"/>
          <w:sz w:val="24"/>
          <w:szCs w:val="24"/>
        </w:rPr>
        <w:t xml:space="preserve">Capital structure pertains to the allocation of debt and/or equity used by a company to support its operations and fund its </w:t>
      </w:r>
      <w:r w:rsidRPr="009A0039">
        <w:rPr>
          <w:rFonts w:ascii="Times New Roman" w:hAnsi="Times New Roman" w:cs="Times New Roman"/>
          <w:sz w:val="24"/>
          <w:szCs w:val="24"/>
        </w:rPr>
        <w:lastRenderedPageBreak/>
        <w:t>assets. A company's capital structure is often represented by its debt-to-equity or debt-to-capital ratio. Debt and equity capital are used to finance a company's operations, capital expenditures, acquisitions, and other investments. Firms have tradeoffs when choosing between debt and equity for financing operations, and managers strive to achieve the best capital structure by striking a balance between the two.</w:t>
      </w:r>
    </w:p>
    <w:p w14:paraId="5171034A" w14:textId="25674156" w:rsidR="001A0BBD" w:rsidRPr="001A0BBD" w:rsidRDefault="001A0BBD" w:rsidP="002C2865">
      <w:pPr>
        <w:pStyle w:val="Heading3"/>
      </w:pPr>
      <w:bookmarkStart w:id="105" w:name="_Toc173535957"/>
      <w:r w:rsidRPr="001A0BBD">
        <w:t>3.9.5 Control Variables</w:t>
      </w:r>
      <w:bookmarkEnd w:id="105"/>
    </w:p>
    <w:p w14:paraId="5E7540DD" w14:textId="07FCC3D3" w:rsidR="00293CED" w:rsidRPr="00302F11" w:rsidRDefault="00302F11" w:rsidP="00302F11">
      <w:pPr>
        <w:pStyle w:val="Heading4"/>
        <w:spacing w:before="0" w:after="120" w:line="480" w:lineRule="auto"/>
        <w:rPr>
          <w:rFonts w:ascii="Times New Roman" w:hAnsi="Times New Roman" w:cs="Times New Roman"/>
          <w:b/>
          <w:bCs/>
          <w:color w:val="auto"/>
          <w:sz w:val="24"/>
          <w:szCs w:val="24"/>
        </w:rPr>
      </w:pPr>
      <w:r w:rsidRPr="00302F11">
        <w:rPr>
          <w:rFonts w:ascii="Times New Roman" w:hAnsi="Times New Roman" w:cs="Times New Roman"/>
          <w:b/>
          <w:bCs/>
          <w:color w:val="auto"/>
          <w:sz w:val="24"/>
          <w:szCs w:val="24"/>
        </w:rPr>
        <w:t xml:space="preserve">3.9.5.1 </w:t>
      </w:r>
      <w:r w:rsidR="00B570D6" w:rsidRPr="00302F11">
        <w:rPr>
          <w:rFonts w:ascii="Times New Roman" w:hAnsi="Times New Roman" w:cs="Times New Roman"/>
          <w:b/>
          <w:bCs/>
          <w:color w:val="auto"/>
          <w:sz w:val="24"/>
          <w:szCs w:val="24"/>
        </w:rPr>
        <w:t>Firm size</w:t>
      </w:r>
      <w:r w:rsidR="00DA5C89" w:rsidRPr="00302F11">
        <w:rPr>
          <w:rFonts w:ascii="Times New Roman" w:hAnsi="Times New Roman" w:cs="Times New Roman"/>
          <w:b/>
          <w:bCs/>
          <w:color w:val="auto"/>
          <w:sz w:val="24"/>
          <w:szCs w:val="24"/>
        </w:rPr>
        <w:t xml:space="preserve"> </w:t>
      </w:r>
    </w:p>
    <w:p w14:paraId="357FD4ED" w14:textId="0328F653" w:rsidR="005D23C0" w:rsidRPr="00DA5C89" w:rsidRDefault="005D23C0" w:rsidP="009705EC">
      <w:pPr>
        <w:spacing w:line="480" w:lineRule="auto"/>
        <w:jc w:val="both"/>
        <w:rPr>
          <w:rFonts w:ascii="Times New Roman" w:hAnsi="Times New Roman" w:cs="Times New Roman"/>
          <w:b/>
          <w:bCs/>
          <w:sz w:val="24"/>
          <w:szCs w:val="24"/>
        </w:rPr>
      </w:pPr>
      <w:r w:rsidRPr="005D23C0">
        <w:rPr>
          <w:rFonts w:ascii="Times New Roman" w:hAnsi="Times New Roman" w:cs="Times New Roman"/>
          <w:sz w:val="24"/>
          <w:szCs w:val="24"/>
        </w:rPr>
        <w:t>Company size has been seen as a crucial factor or determinant of environmental performance. Typically, there are three primary measures used to gauge the magnitude of a company: market value, operational income, and total assets</w:t>
      </w:r>
      <w:r w:rsidR="007D6B6D">
        <w:rPr>
          <w:rFonts w:ascii="Times New Roman" w:hAnsi="Times New Roman" w:cs="Times New Roman"/>
          <w:sz w:val="24"/>
          <w:szCs w:val="24"/>
        </w:rPr>
        <w:t>.</w:t>
      </w:r>
      <w:r w:rsidRPr="005D23C0">
        <w:rPr>
          <w:rFonts w:ascii="Times New Roman" w:hAnsi="Times New Roman" w:cs="Times New Roman"/>
          <w:sz w:val="24"/>
          <w:szCs w:val="24"/>
        </w:rPr>
        <w:t xml:space="preserve"> Market value is highly influenced by market movements and exhibits substantial unpredictability. External factors have an impact on operating income. Therefore, total assets are mostly used as a metric to gauge the magnitude of the </w:t>
      </w:r>
      <w:proofErr w:type="spellStart"/>
      <w:r w:rsidRPr="005D23C0">
        <w:rPr>
          <w:rFonts w:ascii="Times New Roman" w:hAnsi="Times New Roman" w:cs="Times New Roman"/>
          <w:sz w:val="24"/>
          <w:szCs w:val="24"/>
        </w:rPr>
        <w:t>organisation</w:t>
      </w:r>
      <w:proofErr w:type="spellEnd"/>
      <w:r w:rsidRPr="005D23C0">
        <w:rPr>
          <w:rFonts w:ascii="Times New Roman" w:hAnsi="Times New Roman" w:cs="Times New Roman"/>
          <w:sz w:val="24"/>
          <w:szCs w:val="24"/>
        </w:rPr>
        <w:t>. Thus, this research used the logarithm of total assets as a metric to quantify the magnitude of the firm.</w:t>
      </w:r>
    </w:p>
    <w:p w14:paraId="7C64544F" w14:textId="3AE9670F" w:rsidR="00293CED" w:rsidRPr="00302F11" w:rsidRDefault="00302F11" w:rsidP="00302F11">
      <w:pPr>
        <w:pStyle w:val="Heading4"/>
        <w:spacing w:before="0" w:after="120" w:line="480" w:lineRule="auto"/>
        <w:rPr>
          <w:rFonts w:ascii="Times New Roman" w:hAnsi="Times New Roman" w:cs="Times New Roman"/>
          <w:color w:val="auto"/>
          <w:sz w:val="24"/>
          <w:szCs w:val="24"/>
        </w:rPr>
      </w:pPr>
      <w:r w:rsidRPr="00302F11">
        <w:rPr>
          <w:rFonts w:ascii="Times New Roman" w:hAnsi="Times New Roman" w:cs="Times New Roman"/>
          <w:b/>
          <w:bCs/>
          <w:color w:val="auto"/>
          <w:sz w:val="24"/>
          <w:szCs w:val="24"/>
        </w:rPr>
        <w:t xml:space="preserve">3.9.5.2 </w:t>
      </w:r>
      <w:r w:rsidR="003A3264" w:rsidRPr="00302F11">
        <w:rPr>
          <w:rFonts w:ascii="Times New Roman" w:hAnsi="Times New Roman" w:cs="Times New Roman"/>
          <w:b/>
          <w:bCs/>
          <w:color w:val="auto"/>
          <w:sz w:val="24"/>
          <w:szCs w:val="24"/>
        </w:rPr>
        <w:t>Profitability</w:t>
      </w:r>
      <w:r w:rsidR="002E2DB5" w:rsidRPr="00302F11">
        <w:rPr>
          <w:rFonts w:ascii="Times New Roman" w:hAnsi="Times New Roman" w:cs="Times New Roman"/>
          <w:color w:val="auto"/>
          <w:sz w:val="24"/>
          <w:szCs w:val="24"/>
        </w:rPr>
        <w:t xml:space="preserve"> </w:t>
      </w:r>
    </w:p>
    <w:p w14:paraId="190D922F" w14:textId="1AF17A41" w:rsidR="002E2DB5" w:rsidRDefault="003A3264" w:rsidP="002E2DB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firm’s </w:t>
      </w:r>
      <w:r w:rsidRPr="003A3264">
        <w:rPr>
          <w:rFonts w:ascii="Times New Roman" w:hAnsi="Times New Roman" w:cs="Times New Roman"/>
          <w:sz w:val="24"/>
          <w:szCs w:val="24"/>
        </w:rPr>
        <w:t xml:space="preserve">profitability </w:t>
      </w:r>
      <w:r w:rsidR="000E0B4B">
        <w:rPr>
          <w:rFonts w:ascii="Times New Roman" w:hAnsi="Times New Roman" w:cs="Times New Roman"/>
          <w:sz w:val="24"/>
          <w:szCs w:val="24"/>
        </w:rPr>
        <w:t>impacts</w:t>
      </w:r>
      <w:r w:rsidRPr="003A3264">
        <w:rPr>
          <w:rFonts w:ascii="Times New Roman" w:hAnsi="Times New Roman" w:cs="Times New Roman"/>
          <w:sz w:val="24"/>
          <w:szCs w:val="24"/>
        </w:rPr>
        <w:t xml:space="preserve"> green or environmental practices </w:t>
      </w:r>
      <w:r w:rsidRPr="003A3264">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&lt;EndNote&gt;&lt;Cite&gt;&lt;Author&gt;Li&lt;/Author&gt;&lt;Year&gt;2017&lt;/Year&gt;&lt;RecNum&gt;798&lt;/RecNum&gt;&lt;DisplayText&gt;(Li et al., 2017)&lt;/DisplayText&gt;&lt;record&gt;&lt;rec-number&gt;798&lt;/rec-number&gt;&lt;foreign-keys&gt;&lt;key app="EN" db-id="zedta05si2ft2heat27xsazpesv0avfp5dtp" timestamp="1720430124"&gt;798&lt;/key&gt;&lt;/foreign-keys&gt;&lt;ref-type name="Journal Article"&gt;17&lt;/ref-type&gt;&lt;contributors&gt;&lt;authors&gt;&lt;author&gt;Li, Suhong&lt;/author&gt;&lt;author&gt;Ngniatedema, Thomas&lt;/author&gt;&lt;author&gt;Chen, Fang&lt;/author&gt;&lt;/authors&gt;&lt;/contributors&gt;&lt;titles&gt;&lt;title&gt;Understanding the impact of green initiatives and green performance on financial performance in the US&lt;/title&gt;&lt;secondary-title&gt;Business Strategy and the Environment&lt;/secondary-title&gt;&lt;/titles&gt;&lt;periodical&gt;&lt;full-title&gt;Business Strategy and the Environment&lt;/full-title&gt;&lt;/periodical&gt;&lt;pages&gt;776-790&lt;/pages&gt;&lt;volume&gt;26&lt;/volume&gt;&lt;number&gt;6&lt;/number&gt;&lt;dates&gt;&lt;year&gt;2017&lt;/year&gt;&lt;/dates&gt;&lt;isbn&gt;0964-4733&lt;/isbn&gt;&lt;urls&gt;&lt;/urls&gt;&lt;/record&gt;&lt;/Cite&gt;&lt;/EndNote&gt;</w:instrText>
      </w:r>
      <w:r w:rsidRPr="003A3264">
        <w:rPr>
          <w:rFonts w:ascii="Times New Roman" w:hAnsi="Times New Roman" w:cs="Times New Roman"/>
          <w:sz w:val="24"/>
          <w:szCs w:val="24"/>
        </w:rPr>
        <w:fldChar w:fldCharType="separate"/>
      </w:r>
      <w:r w:rsidR="006B4A8A">
        <w:rPr>
          <w:rFonts w:ascii="Times New Roman" w:hAnsi="Times New Roman" w:cs="Times New Roman"/>
          <w:noProof/>
          <w:sz w:val="24"/>
          <w:szCs w:val="24"/>
        </w:rPr>
        <w:t>(Li et al., 2017)</w:t>
      </w:r>
      <w:r w:rsidRPr="003A3264">
        <w:rPr>
          <w:rFonts w:ascii="Times New Roman" w:hAnsi="Times New Roman" w:cs="Times New Roman"/>
          <w:sz w:val="24"/>
          <w:szCs w:val="24"/>
        </w:rPr>
        <w:fldChar w:fldCharType="end"/>
      </w:r>
      <w:r w:rsidRPr="003A3264">
        <w:rPr>
          <w:rFonts w:ascii="Times New Roman" w:hAnsi="Times New Roman" w:cs="Times New Roman"/>
          <w:sz w:val="24"/>
          <w:szCs w:val="24"/>
        </w:rPr>
        <w:t xml:space="preserve">. Firm profitability is the capacity of a company to create sufficient profit to support its long-term and short-term development. The profitability of a company affects its participation in environmental performance </w:t>
      </w:r>
      <w:r w:rsidRPr="003A3264">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&lt;EndNote&gt;&lt;Cite&gt;&lt;Author&gt;Al-dmour&lt;/Author&gt;&lt;Year&gt;2023&lt;/Year&gt;&lt;RecNum&gt;799&lt;/RecNum&gt;&lt;DisplayText&gt;(Al-dmour et al., 2023)&lt;/DisplayText&gt;&lt;record&gt;&lt;rec-number&gt;799&lt;/rec-number&gt;&lt;foreign-keys&gt;&lt;key app="EN" db-id="zedta05si2ft2heat27xsazpesv0avfp5dtp" timestamp="1720430194"&gt;799&lt;/key&gt;&lt;/foreign-keys&gt;&lt;ref-type name="Journal Article"&gt;17&lt;/ref-type&gt;&lt;contributors&gt;&lt;authors&gt;&lt;author&gt;Al-dmour, Hani&lt;/author&gt;&lt;author&gt;Hadad, Haifa&lt;/author&gt;&lt;author&gt;Al-dmour, Rand&lt;/author&gt;&lt;/authors&gt;&lt;/contributors&gt;&lt;titles&gt;&lt;title&gt;The impact of the adoption of green marketing on corporate performance of non-profitable organizations: empirical study&lt;/title&gt;&lt;secondary-title&gt;Social Responsibility Journal&lt;/secondary-title&gt;&lt;/titles&gt;&lt;periodical&gt;&lt;full-title&gt;Social Responsibility Journal&lt;/full-title&gt;&lt;/periodical&gt;&lt;pages&gt;1-19&lt;/pages&gt;&lt;volume&gt;19&lt;/volume&gt;&lt;number&gt;1&lt;/number&gt;&lt;dates&gt;&lt;year&gt;2023&lt;/year&gt;&lt;/dates&gt;&lt;isbn&gt;1747-1117&lt;/isbn&gt;&lt;urls&gt;&lt;/urls&gt;&lt;/record&gt;&lt;/Cite&gt;&lt;/EndNote&gt;</w:instrText>
      </w:r>
      <w:r w:rsidRPr="003A3264">
        <w:rPr>
          <w:rFonts w:ascii="Times New Roman" w:hAnsi="Times New Roman" w:cs="Times New Roman"/>
          <w:sz w:val="24"/>
          <w:szCs w:val="24"/>
        </w:rPr>
        <w:fldChar w:fldCharType="separate"/>
      </w:r>
      <w:r w:rsidR="006B4A8A">
        <w:rPr>
          <w:rFonts w:ascii="Times New Roman" w:hAnsi="Times New Roman" w:cs="Times New Roman"/>
          <w:noProof/>
          <w:sz w:val="24"/>
          <w:szCs w:val="24"/>
        </w:rPr>
        <w:t>(Al-dmour et al., 2023)</w:t>
      </w:r>
      <w:r w:rsidRPr="003A3264">
        <w:rPr>
          <w:rFonts w:ascii="Times New Roman" w:hAnsi="Times New Roman" w:cs="Times New Roman"/>
          <w:sz w:val="24"/>
          <w:szCs w:val="24"/>
        </w:rPr>
        <w:fldChar w:fldCharType="end"/>
      </w:r>
      <w:r w:rsidRPr="003A3264">
        <w:rPr>
          <w:rFonts w:ascii="Times New Roman" w:hAnsi="Times New Roman" w:cs="Times New Roman"/>
          <w:sz w:val="24"/>
          <w:szCs w:val="24"/>
        </w:rPr>
        <w:t>. This suggests that firms that generate substantial profits are more inclined to adopt sustainability accounting practices, and conversely, firms that participate in green accounting are more likely to achieve high profitability.</w:t>
      </w:r>
    </w:p>
    <w:p w14:paraId="2672EAAF" w14:textId="45FD54CF" w:rsidR="00293CED" w:rsidRPr="00302F11" w:rsidRDefault="00302F11" w:rsidP="00302F11">
      <w:pPr>
        <w:pStyle w:val="Heading4"/>
        <w:spacing w:before="0" w:after="120" w:line="480" w:lineRule="auto"/>
        <w:rPr>
          <w:rFonts w:ascii="Times New Roman" w:hAnsi="Times New Roman" w:cs="Times New Roman"/>
          <w:b/>
          <w:bCs/>
          <w:color w:val="auto"/>
          <w:sz w:val="24"/>
          <w:szCs w:val="24"/>
        </w:rPr>
      </w:pPr>
      <w:r w:rsidRPr="00302F11">
        <w:rPr>
          <w:rFonts w:ascii="Times New Roman" w:hAnsi="Times New Roman" w:cs="Times New Roman"/>
          <w:b/>
          <w:bCs/>
          <w:color w:val="auto"/>
          <w:sz w:val="24"/>
          <w:szCs w:val="24"/>
        </w:rPr>
        <w:t xml:space="preserve">3.9.5.3 </w:t>
      </w:r>
      <w:r w:rsidR="00293CED" w:rsidRPr="00302F11">
        <w:rPr>
          <w:rFonts w:ascii="Times New Roman" w:hAnsi="Times New Roman" w:cs="Times New Roman"/>
          <w:b/>
          <w:bCs/>
          <w:color w:val="auto"/>
          <w:sz w:val="24"/>
          <w:szCs w:val="24"/>
        </w:rPr>
        <w:t>Firm’s age</w:t>
      </w:r>
    </w:p>
    <w:p w14:paraId="5884E5D3" w14:textId="74F69E1E" w:rsidR="00302F11" w:rsidRDefault="00293CED" w:rsidP="001A0BBD">
      <w:pPr>
        <w:spacing w:line="480" w:lineRule="auto"/>
        <w:jc w:val="both"/>
        <w:rPr>
          <w:rFonts w:ascii="Times New Roman" w:hAnsi="Times New Roman" w:cs="Times New Roman"/>
          <w:sz w:val="24"/>
          <w:szCs w:val="24"/>
        </w:rPr>
      </w:pPr>
      <w:r w:rsidRPr="005D23C0">
        <w:rPr>
          <w:rFonts w:ascii="Times New Roman" w:hAnsi="Times New Roman" w:cs="Times New Roman"/>
          <w:sz w:val="24"/>
          <w:szCs w:val="24"/>
        </w:rPr>
        <w:t xml:space="preserve">The age of a corporation is a significant factor that influences its success. As a corporation ages, it should possess a greater productive capability, including established partnerships with diverse </w:t>
      </w:r>
      <w:r w:rsidRPr="005D23C0">
        <w:rPr>
          <w:rFonts w:ascii="Times New Roman" w:hAnsi="Times New Roman" w:cs="Times New Roman"/>
          <w:sz w:val="24"/>
          <w:szCs w:val="24"/>
        </w:rPr>
        <w:lastRenderedPageBreak/>
        <w:t>stakeholders</w:t>
      </w:r>
      <w:r>
        <w:rPr>
          <w:rFonts w:ascii="Times New Roman" w:hAnsi="Times New Roman" w:cs="Times New Roman"/>
          <w:sz w:val="24"/>
          <w:szCs w:val="24"/>
        </w:rPr>
        <w:t xml:space="preserve"> and increased environmental performance</w:t>
      </w:r>
      <w:r w:rsidRPr="005D23C0">
        <w:rPr>
          <w:rFonts w:ascii="Times New Roman" w:hAnsi="Times New Roman" w:cs="Times New Roman"/>
          <w:sz w:val="24"/>
          <w:szCs w:val="24"/>
        </w:rPr>
        <w:t>. Extended periods of learning are believed to enhance the company's level of maturity.</w:t>
      </w:r>
      <w:r>
        <w:rPr>
          <w:rFonts w:ascii="Times New Roman" w:hAnsi="Times New Roman" w:cs="Times New Roman"/>
          <w:sz w:val="24"/>
          <w:szCs w:val="24"/>
        </w:rPr>
        <w:t xml:space="preserve"> </w:t>
      </w:r>
      <w:r w:rsidRPr="00DA5C89">
        <w:rPr>
          <w:rFonts w:ascii="Times New Roman" w:hAnsi="Times New Roman" w:cs="Times New Roman"/>
          <w:sz w:val="24"/>
          <w:szCs w:val="24"/>
        </w:rPr>
        <w:t>According to</w:t>
      </w:r>
      <w:r>
        <w:rPr>
          <w:rFonts w:ascii="Times New Roman" w:hAnsi="Times New Roman" w:cs="Times New Roman"/>
          <w:sz w:val="24"/>
          <w:szCs w:val="24"/>
        </w:rPr>
        <w:t xml:space="preserve"> </w:t>
      </w:r>
      <w:r w:rsidR="007D6B6D">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 AuthorYear="1"&gt;&lt;Author&gt;Chang&lt;/Author&gt;&lt;Year&gt;2024&lt;/Year&gt;&lt;RecNum&gt;786&lt;/RecNum&gt;&lt;DisplayText&gt;Chang et al. (2024)&lt;/DisplayText&gt;&lt;record&gt;&lt;rec-number&gt;786&lt;/rec-number&gt;&lt;foreign-keys&gt;&lt;key app="EN" db-id="zedta05si2ft2heat27xsazpesv0avfp5dtp" timestamp="1720044378"&gt;786&lt;/key&gt;&lt;/foreign-keys&gt;&lt;ref-type name="Journal Article"&gt;17&lt;/ref-type&gt;&lt;contributors&gt;&lt;authors&gt;&lt;author&gt;Chang, Guanghui&lt;/author&gt;&lt;author&gt;Agyemang, Andrew Osei&lt;/author&gt;&lt;author&gt;Saeed, Ummar Faruk&lt;/author&gt;&lt;author&gt;Adam, Ibrahim&lt;/author&gt;&lt;/authors&gt;&lt;/contributors&gt;&lt;titles&gt;&lt;title&gt;Assessing the impact of financing decisions and ownership structure on green accounting disclosure: Evidence from developing economies&lt;/title&gt;&lt;secondary-title&gt;Heliyon&lt;/secondary-title&gt;&lt;/titles&gt;&lt;periodical&gt;&lt;full-title&gt;Heliyon&lt;/full-title&gt;&lt;/periodical&gt;&lt;pages&gt;66-70&lt;/pages&gt;&lt;volume&gt;10&lt;/volume&gt;&lt;number&gt;5&lt;/number&gt;&lt;dates&gt;&lt;year&gt;2024&lt;/year&gt;&lt;/dates&gt;&lt;isbn&gt;2405-8440&lt;/isbn&gt;&lt;urls&gt;&lt;/urls&gt;&lt;/record&gt;&lt;/Cite&gt;&lt;/EndNote&gt;</w:instrText>
      </w:r>
      <w:r w:rsidR="007D6B6D">
        <w:rPr>
          <w:rFonts w:ascii="Times New Roman" w:hAnsi="Times New Roman" w:cs="Times New Roman"/>
          <w:sz w:val="24"/>
          <w:szCs w:val="24"/>
        </w:rPr>
        <w:fldChar w:fldCharType="separate"/>
      </w:r>
      <w:r w:rsidR="007D6B6D">
        <w:rPr>
          <w:rFonts w:ascii="Times New Roman" w:hAnsi="Times New Roman" w:cs="Times New Roman"/>
          <w:noProof/>
          <w:sz w:val="24"/>
          <w:szCs w:val="24"/>
        </w:rPr>
        <w:t>Chang et al. (2024)</w:t>
      </w:r>
      <w:r w:rsidR="007D6B6D">
        <w:rPr>
          <w:rFonts w:ascii="Times New Roman" w:hAnsi="Times New Roman" w:cs="Times New Roman"/>
          <w:sz w:val="24"/>
          <w:szCs w:val="24"/>
        </w:rPr>
        <w:fldChar w:fldCharType="end"/>
      </w:r>
      <w:r w:rsidRPr="00DA5C89">
        <w:rPr>
          <w:rFonts w:ascii="Times New Roman" w:hAnsi="Times New Roman" w:cs="Times New Roman"/>
          <w:sz w:val="24"/>
          <w:szCs w:val="24"/>
        </w:rPr>
        <w:t xml:space="preserve">, the age of a business is the </w:t>
      </w:r>
      <w:r>
        <w:rPr>
          <w:rFonts w:ascii="Times New Roman" w:hAnsi="Times New Roman" w:cs="Times New Roman"/>
          <w:sz w:val="24"/>
          <w:szCs w:val="24"/>
        </w:rPr>
        <w:t>period</w:t>
      </w:r>
      <w:r w:rsidRPr="00DA5C89">
        <w:rPr>
          <w:rFonts w:ascii="Times New Roman" w:hAnsi="Times New Roman" w:cs="Times New Roman"/>
          <w:sz w:val="24"/>
          <w:szCs w:val="24"/>
        </w:rPr>
        <w:t xml:space="preserve"> it has been actively involved in operational activities until it reaches a point when it becomes a viable and sustainable entity in the market.</w:t>
      </w:r>
      <w:r w:rsidR="007D6B6D">
        <w:rPr>
          <w:rFonts w:ascii="Times New Roman" w:hAnsi="Times New Roman" w:cs="Times New Roman"/>
          <w:sz w:val="24"/>
          <w:szCs w:val="24"/>
        </w:rPr>
        <w:t xml:space="preserve"> T</w:t>
      </w:r>
      <w:r w:rsidRPr="00DA5C89">
        <w:rPr>
          <w:rFonts w:ascii="Times New Roman" w:hAnsi="Times New Roman" w:cs="Times New Roman"/>
          <w:sz w:val="24"/>
          <w:szCs w:val="24"/>
        </w:rPr>
        <w:t xml:space="preserve">he age of a corporation is an indicator of its longevity on the stock market. </w:t>
      </w:r>
      <w:r w:rsidR="007D6B6D">
        <w:rPr>
          <w:rFonts w:ascii="Times New Roman" w:hAnsi="Times New Roman" w:cs="Times New Roman"/>
          <w:sz w:val="24"/>
          <w:szCs w:val="24"/>
        </w:rPr>
        <w:t>The firms</w:t>
      </w:r>
      <w:r w:rsidRPr="00DA5C89">
        <w:rPr>
          <w:rFonts w:ascii="Times New Roman" w:hAnsi="Times New Roman" w:cs="Times New Roman"/>
          <w:sz w:val="24"/>
          <w:szCs w:val="24"/>
        </w:rPr>
        <w:t xml:space="preserve"> with long </w:t>
      </w:r>
      <w:r w:rsidR="007D6B6D">
        <w:rPr>
          <w:rFonts w:ascii="Times New Roman" w:hAnsi="Times New Roman" w:cs="Times New Roman"/>
          <w:sz w:val="24"/>
          <w:szCs w:val="24"/>
        </w:rPr>
        <w:t>lifetimes</w:t>
      </w:r>
      <w:r w:rsidRPr="00DA5C89">
        <w:rPr>
          <w:rFonts w:ascii="Times New Roman" w:hAnsi="Times New Roman" w:cs="Times New Roman"/>
          <w:sz w:val="24"/>
          <w:szCs w:val="24"/>
        </w:rPr>
        <w:t xml:space="preserve"> are often established businesses with a large number of shareholders. This allows them to remain competitive in the market and disclose their intellectual capital.</w:t>
      </w:r>
      <w:r>
        <w:rPr>
          <w:rFonts w:ascii="Times New Roman" w:hAnsi="Times New Roman" w:cs="Times New Roman"/>
          <w:sz w:val="24"/>
          <w:szCs w:val="24"/>
        </w:rPr>
        <w:t xml:space="preserve"> This variable is therefore controlled in this study. </w:t>
      </w:r>
    </w:p>
    <w:p w14:paraId="0C89BBAC" w14:textId="58EEF607" w:rsidR="00302F11" w:rsidRPr="00302F11" w:rsidRDefault="00302F11" w:rsidP="002C2865">
      <w:pPr>
        <w:pStyle w:val="Heading3"/>
        <w:rPr>
          <w:rFonts w:eastAsiaTheme="minorHAnsi"/>
        </w:rPr>
      </w:pPr>
      <w:bookmarkStart w:id="106" w:name="_Toc173535958"/>
      <w:r w:rsidRPr="00302F11">
        <w:t>3.9.6 Variables</w:t>
      </w:r>
      <w:r w:rsidR="00E51D88">
        <w:t xml:space="preserve"> </w:t>
      </w:r>
      <w:r w:rsidR="00E51D88" w:rsidRPr="00302F11">
        <w:t>Summary</w:t>
      </w:r>
      <w:bookmarkEnd w:id="106"/>
    </w:p>
    <w:p w14:paraId="18492433" w14:textId="3D852FC1" w:rsidR="001A0BBD" w:rsidRDefault="001A0BBD" w:rsidP="00C318F2">
      <w:pPr>
        <w:pStyle w:val="ListofTables"/>
      </w:pPr>
      <w:bookmarkStart w:id="107" w:name="_Toc180766796"/>
      <w:r>
        <w:t xml:space="preserve">Table 3.2 </w:t>
      </w:r>
      <w:r w:rsidR="00E51D88" w:rsidRPr="00E51D88">
        <w:t>An overview of the study's measuring variables</w:t>
      </w:r>
      <w:bookmarkEnd w:id="107"/>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2530"/>
        <w:gridCol w:w="1160"/>
        <w:gridCol w:w="3330"/>
        <w:gridCol w:w="1530"/>
      </w:tblGrid>
      <w:tr w:rsidR="001A0BBD" w:rsidRPr="00302F11" w14:paraId="01C8F339" w14:textId="77777777" w:rsidTr="00302F11">
        <w:trPr>
          <w:trHeight w:val="564"/>
        </w:trPr>
        <w:tc>
          <w:tcPr>
            <w:tcW w:w="1525" w:type="dxa"/>
            <w:shd w:val="clear" w:color="auto" w:fill="auto"/>
            <w:noWrap/>
            <w:vAlign w:val="bottom"/>
            <w:hideMark/>
          </w:tcPr>
          <w:p w14:paraId="48FE7AFD" w14:textId="42A74308" w:rsidR="001A0BBD" w:rsidRPr="00302F11" w:rsidRDefault="001A0BBD" w:rsidP="00A46C22">
            <w:pPr>
              <w:spacing w:after="0" w:line="240" w:lineRule="auto"/>
              <w:rPr>
                <w:rFonts w:ascii="Times New Roman" w:eastAsia="Times New Roman" w:hAnsi="Times New Roman" w:cs="Times New Roman"/>
                <w:b/>
                <w:bCs/>
                <w:color w:val="000000"/>
                <w:kern w:val="0"/>
                <w:sz w:val="24"/>
                <w:szCs w:val="24"/>
                <w14:ligatures w14:val="none"/>
              </w:rPr>
            </w:pPr>
            <w:r w:rsidRPr="00302F11">
              <w:rPr>
                <w:rFonts w:ascii="Times New Roman" w:eastAsia="Times New Roman" w:hAnsi="Times New Roman" w:cs="Times New Roman"/>
                <w:b/>
                <w:bCs/>
                <w:color w:val="000000"/>
                <w:kern w:val="0"/>
                <w:sz w:val="24"/>
                <w:szCs w:val="24"/>
                <w14:ligatures w14:val="none"/>
              </w:rPr>
              <w:t>Variable</w:t>
            </w:r>
            <w:r w:rsidR="00302F11">
              <w:rPr>
                <w:rFonts w:ascii="Times New Roman" w:eastAsia="Times New Roman" w:hAnsi="Times New Roman" w:cs="Times New Roman"/>
                <w:b/>
                <w:bCs/>
                <w:color w:val="000000"/>
                <w:kern w:val="0"/>
                <w:sz w:val="24"/>
                <w:szCs w:val="24"/>
                <w14:ligatures w14:val="none"/>
              </w:rPr>
              <w:t>s</w:t>
            </w:r>
          </w:p>
        </w:tc>
        <w:tc>
          <w:tcPr>
            <w:tcW w:w="2530" w:type="dxa"/>
            <w:shd w:val="clear" w:color="auto" w:fill="auto"/>
            <w:noWrap/>
            <w:vAlign w:val="bottom"/>
            <w:hideMark/>
          </w:tcPr>
          <w:p w14:paraId="65C11A2B" w14:textId="122BEB87" w:rsidR="001A0BBD" w:rsidRPr="00302F11" w:rsidRDefault="00302F11" w:rsidP="00A46C22">
            <w:pPr>
              <w:spacing w:after="0" w:line="240" w:lineRule="auto"/>
              <w:rPr>
                <w:rFonts w:ascii="Times New Roman" w:eastAsia="Times New Roman" w:hAnsi="Times New Roman" w:cs="Times New Roman"/>
                <w:b/>
                <w:bCs/>
                <w:color w:val="000000"/>
                <w:kern w:val="0"/>
                <w:sz w:val="24"/>
                <w:szCs w:val="24"/>
                <w14:ligatures w14:val="none"/>
              </w:rPr>
            </w:pPr>
            <w:r>
              <w:rPr>
                <w:rFonts w:ascii="Times New Roman" w:eastAsia="Times New Roman" w:hAnsi="Times New Roman" w:cs="Times New Roman"/>
                <w:b/>
                <w:bCs/>
                <w:color w:val="000000"/>
                <w:kern w:val="0"/>
                <w:sz w:val="24"/>
                <w:szCs w:val="24"/>
                <w14:ligatures w14:val="none"/>
              </w:rPr>
              <w:t>Names</w:t>
            </w:r>
          </w:p>
        </w:tc>
        <w:tc>
          <w:tcPr>
            <w:tcW w:w="1160" w:type="dxa"/>
            <w:shd w:val="clear" w:color="auto" w:fill="auto"/>
            <w:noWrap/>
            <w:vAlign w:val="bottom"/>
            <w:hideMark/>
          </w:tcPr>
          <w:p w14:paraId="3C15D0CB" w14:textId="0156B7EE" w:rsidR="001A0BBD" w:rsidRPr="00302F11" w:rsidRDefault="00302F11" w:rsidP="00A46C22">
            <w:pPr>
              <w:spacing w:after="0" w:line="240" w:lineRule="auto"/>
              <w:rPr>
                <w:rFonts w:ascii="Times New Roman" w:eastAsia="Times New Roman" w:hAnsi="Times New Roman" w:cs="Times New Roman"/>
                <w:b/>
                <w:bCs/>
                <w:color w:val="000000"/>
                <w:kern w:val="0"/>
                <w:sz w:val="24"/>
                <w:szCs w:val="24"/>
                <w14:ligatures w14:val="none"/>
              </w:rPr>
            </w:pPr>
            <w:r>
              <w:rPr>
                <w:rFonts w:ascii="Times New Roman" w:eastAsia="Times New Roman" w:hAnsi="Times New Roman" w:cs="Times New Roman"/>
                <w:b/>
                <w:bCs/>
                <w:color w:val="000000"/>
                <w:kern w:val="0"/>
                <w:sz w:val="24"/>
                <w:szCs w:val="24"/>
                <w14:ligatures w14:val="none"/>
              </w:rPr>
              <w:t>Symbol</w:t>
            </w:r>
          </w:p>
        </w:tc>
        <w:tc>
          <w:tcPr>
            <w:tcW w:w="3330" w:type="dxa"/>
            <w:shd w:val="clear" w:color="auto" w:fill="auto"/>
            <w:noWrap/>
            <w:vAlign w:val="bottom"/>
            <w:hideMark/>
          </w:tcPr>
          <w:p w14:paraId="2BF7C82D" w14:textId="77777777" w:rsidR="001A0BBD" w:rsidRPr="00302F11" w:rsidRDefault="001A0BBD" w:rsidP="00A46C22">
            <w:pPr>
              <w:spacing w:after="0" w:line="240" w:lineRule="auto"/>
              <w:rPr>
                <w:rFonts w:ascii="Times New Roman" w:eastAsia="Times New Roman" w:hAnsi="Times New Roman" w:cs="Times New Roman"/>
                <w:b/>
                <w:bCs/>
                <w:color w:val="000000"/>
                <w:kern w:val="0"/>
                <w:sz w:val="24"/>
                <w:szCs w:val="24"/>
                <w14:ligatures w14:val="none"/>
              </w:rPr>
            </w:pPr>
            <w:r w:rsidRPr="00302F11">
              <w:rPr>
                <w:rFonts w:ascii="Times New Roman" w:eastAsia="Times New Roman" w:hAnsi="Times New Roman" w:cs="Times New Roman"/>
                <w:b/>
                <w:bCs/>
                <w:color w:val="000000"/>
                <w:kern w:val="0"/>
                <w:sz w:val="24"/>
                <w:szCs w:val="24"/>
                <w14:ligatures w14:val="none"/>
              </w:rPr>
              <w:t>Measurement</w:t>
            </w:r>
          </w:p>
        </w:tc>
        <w:tc>
          <w:tcPr>
            <w:tcW w:w="1530" w:type="dxa"/>
            <w:shd w:val="clear" w:color="auto" w:fill="auto"/>
            <w:noWrap/>
            <w:vAlign w:val="bottom"/>
            <w:hideMark/>
          </w:tcPr>
          <w:p w14:paraId="5BC72450" w14:textId="77777777" w:rsidR="001A0BBD" w:rsidRPr="00302F11" w:rsidRDefault="001A0BBD" w:rsidP="00A46C22">
            <w:pPr>
              <w:spacing w:after="0" w:line="240" w:lineRule="auto"/>
              <w:rPr>
                <w:rFonts w:ascii="Times New Roman" w:eastAsia="Times New Roman" w:hAnsi="Times New Roman" w:cs="Times New Roman"/>
                <w:b/>
                <w:bCs/>
                <w:color w:val="000000"/>
                <w:kern w:val="0"/>
                <w:sz w:val="24"/>
                <w:szCs w:val="24"/>
                <w14:ligatures w14:val="none"/>
              </w:rPr>
            </w:pPr>
            <w:r w:rsidRPr="00302F11">
              <w:rPr>
                <w:rFonts w:ascii="Times New Roman" w:eastAsia="Times New Roman" w:hAnsi="Times New Roman" w:cs="Times New Roman"/>
                <w:b/>
                <w:bCs/>
                <w:color w:val="000000"/>
                <w:kern w:val="0"/>
                <w:sz w:val="24"/>
                <w:szCs w:val="24"/>
                <w14:ligatures w14:val="none"/>
              </w:rPr>
              <w:t>Source</w:t>
            </w:r>
          </w:p>
        </w:tc>
      </w:tr>
      <w:tr w:rsidR="00302F11" w:rsidRPr="00302F11" w14:paraId="07D42834" w14:textId="77777777" w:rsidTr="00302F11">
        <w:trPr>
          <w:trHeight w:val="564"/>
        </w:trPr>
        <w:tc>
          <w:tcPr>
            <w:tcW w:w="1525" w:type="dxa"/>
            <w:shd w:val="clear" w:color="auto" w:fill="auto"/>
            <w:noWrap/>
            <w:vAlign w:val="bottom"/>
          </w:tcPr>
          <w:p w14:paraId="1527833D" w14:textId="706846A2" w:rsidR="00302F11" w:rsidRPr="00302F11" w:rsidRDefault="00472FDC" w:rsidP="00302F11">
            <w:pPr>
              <w:spacing w:after="0" w:line="24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Dependent V</w:t>
            </w:r>
            <w:r w:rsidR="00302F11" w:rsidRPr="00302F11">
              <w:rPr>
                <w:rFonts w:ascii="Times New Roman" w:eastAsia="Times New Roman" w:hAnsi="Times New Roman" w:cs="Times New Roman"/>
                <w:color w:val="000000"/>
                <w:kern w:val="0"/>
                <w:sz w:val="24"/>
                <w:szCs w:val="24"/>
                <w14:ligatures w14:val="none"/>
              </w:rPr>
              <w:t>ariable</w:t>
            </w:r>
          </w:p>
        </w:tc>
        <w:tc>
          <w:tcPr>
            <w:tcW w:w="2530" w:type="dxa"/>
            <w:shd w:val="clear" w:color="auto" w:fill="auto"/>
            <w:noWrap/>
            <w:vAlign w:val="bottom"/>
          </w:tcPr>
          <w:p w14:paraId="27E2711D" w14:textId="6381EF2D"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Environmental Performance</w:t>
            </w:r>
          </w:p>
        </w:tc>
        <w:tc>
          <w:tcPr>
            <w:tcW w:w="1160" w:type="dxa"/>
            <w:shd w:val="clear" w:color="auto" w:fill="auto"/>
            <w:noWrap/>
            <w:vAlign w:val="bottom"/>
          </w:tcPr>
          <w:p w14:paraId="351A279F" w14:textId="1B1AB128"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EP</w:t>
            </w:r>
            <w:r>
              <w:rPr>
                <w:rFonts w:ascii="Times New Roman" w:eastAsia="Times New Roman" w:hAnsi="Times New Roman" w:cs="Times New Roman"/>
                <w:color w:val="000000"/>
                <w:kern w:val="0"/>
                <w:sz w:val="24"/>
                <w:szCs w:val="24"/>
                <w14:ligatures w14:val="none"/>
              </w:rPr>
              <w:t>I</w:t>
            </w:r>
          </w:p>
        </w:tc>
        <w:tc>
          <w:tcPr>
            <w:tcW w:w="3330" w:type="dxa"/>
            <w:shd w:val="clear" w:color="auto" w:fill="auto"/>
            <w:noWrap/>
            <w:vAlign w:val="bottom"/>
            <w:hideMark/>
          </w:tcPr>
          <w:p w14:paraId="476EE08B"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EPI</w:t>
            </w:r>
          </w:p>
        </w:tc>
        <w:tc>
          <w:tcPr>
            <w:tcW w:w="1530" w:type="dxa"/>
            <w:shd w:val="clear" w:color="auto" w:fill="auto"/>
            <w:noWrap/>
            <w:vAlign w:val="bottom"/>
            <w:hideMark/>
          </w:tcPr>
          <w:p w14:paraId="03A90FEA"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r>
      <w:tr w:rsidR="00302F11" w:rsidRPr="00302F11" w14:paraId="1B7BF9D0" w14:textId="77777777" w:rsidTr="00302F11">
        <w:trPr>
          <w:trHeight w:val="536"/>
        </w:trPr>
        <w:tc>
          <w:tcPr>
            <w:tcW w:w="1525" w:type="dxa"/>
            <w:vMerge w:val="restart"/>
            <w:shd w:val="clear" w:color="auto" w:fill="auto"/>
            <w:vAlign w:val="center"/>
          </w:tcPr>
          <w:p w14:paraId="0A4B2B85" w14:textId="5BCC68A2"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Independent Variable</w:t>
            </w:r>
            <w:r>
              <w:rPr>
                <w:rFonts w:ascii="Times New Roman" w:eastAsia="Times New Roman" w:hAnsi="Times New Roman" w:cs="Times New Roman"/>
                <w:color w:val="000000"/>
                <w:kern w:val="0"/>
                <w:sz w:val="24"/>
                <w:szCs w:val="24"/>
                <w14:ligatures w14:val="none"/>
              </w:rPr>
              <w:t>s</w:t>
            </w:r>
          </w:p>
        </w:tc>
        <w:tc>
          <w:tcPr>
            <w:tcW w:w="2530" w:type="dxa"/>
            <w:shd w:val="clear" w:color="auto" w:fill="auto"/>
          </w:tcPr>
          <w:p w14:paraId="1A800866" w14:textId="2BC0D30A"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Net Liquidity Balance</w:t>
            </w:r>
            <w:r w:rsidRPr="00302F11">
              <w:rPr>
                <w:rFonts w:ascii="Times New Roman" w:eastAsia="Times New Roman" w:hAnsi="Times New Roman" w:cs="Times New Roman"/>
                <w:color w:val="000000"/>
                <w:kern w:val="0"/>
                <w:sz w:val="24"/>
                <w:szCs w:val="24"/>
                <w14:ligatures w14:val="none"/>
              </w:rPr>
              <w:br/>
            </w:r>
          </w:p>
        </w:tc>
        <w:tc>
          <w:tcPr>
            <w:tcW w:w="1160" w:type="dxa"/>
            <w:shd w:val="clear" w:color="auto" w:fill="auto"/>
            <w:noWrap/>
          </w:tcPr>
          <w:p w14:paraId="1DD07FCC" w14:textId="23775988"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NLB</w:t>
            </w:r>
          </w:p>
          <w:p w14:paraId="3CCEE342" w14:textId="21C8208A"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c>
          <w:tcPr>
            <w:tcW w:w="3330" w:type="dxa"/>
            <w:shd w:val="clear" w:color="auto" w:fill="auto"/>
            <w:hideMark/>
          </w:tcPr>
          <w:p w14:paraId="2BF08ABC" w14:textId="4976A6F0"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(Liquid Assets-Short term Liabilities)/Total Assets</w:t>
            </w:r>
          </w:p>
        </w:tc>
        <w:tc>
          <w:tcPr>
            <w:tcW w:w="1530" w:type="dxa"/>
            <w:vMerge w:val="restart"/>
            <w:shd w:val="clear" w:color="auto" w:fill="auto"/>
            <w:noWrap/>
            <w:vAlign w:val="bottom"/>
            <w:hideMark/>
          </w:tcPr>
          <w:p w14:paraId="46072750"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r>
      <w:tr w:rsidR="00302F11" w:rsidRPr="00302F11" w14:paraId="1DF444ED" w14:textId="77777777" w:rsidTr="00302F11">
        <w:trPr>
          <w:trHeight w:val="638"/>
        </w:trPr>
        <w:tc>
          <w:tcPr>
            <w:tcW w:w="1525" w:type="dxa"/>
            <w:vMerge/>
            <w:shd w:val="clear" w:color="auto" w:fill="auto"/>
            <w:vAlign w:val="center"/>
          </w:tcPr>
          <w:p w14:paraId="36C585F2"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c>
          <w:tcPr>
            <w:tcW w:w="2530" w:type="dxa"/>
            <w:shd w:val="clear" w:color="auto" w:fill="auto"/>
          </w:tcPr>
          <w:p w14:paraId="37A2E8D3"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 xml:space="preserve">Working Capital </w:t>
            </w:r>
          </w:p>
          <w:p w14:paraId="52B06F47" w14:textId="4C9D2988"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Requirement</w:t>
            </w:r>
          </w:p>
        </w:tc>
        <w:tc>
          <w:tcPr>
            <w:tcW w:w="1160" w:type="dxa"/>
            <w:shd w:val="clear" w:color="auto" w:fill="auto"/>
            <w:noWrap/>
          </w:tcPr>
          <w:p w14:paraId="24D7249E" w14:textId="573558EA"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WCR</w:t>
            </w:r>
          </w:p>
          <w:p w14:paraId="55A9D2E1" w14:textId="2ECDA930"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c>
          <w:tcPr>
            <w:tcW w:w="3330" w:type="dxa"/>
            <w:shd w:val="clear" w:color="auto" w:fill="auto"/>
          </w:tcPr>
          <w:p w14:paraId="6F0BE4A4" w14:textId="72508485"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(Current Assets-Cu</w:t>
            </w:r>
            <w:r>
              <w:rPr>
                <w:rFonts w:ascii="Times New Roman" w:eastAsia="Times New Roman" w:hAnsi="Times New Roman" w:cs="Times New Roman"/>
                <w:color w:val="000000"/>
                <w:kern w:val="0"/>
                <w:sz w:val="24"/>
                <w:szCs w:val="24"/>
                <w14:ligatures w14:val="none"/>
              </w:rPr>
              <w:t>rrent Liabilities)/Total Assets</w:t>
            </w:r>
          </w:p>
        </w:tc>
        <w:tc>
          <w:tcPr>
            <w:tcW w:w="1530" w:type="dxa"/>
            <w:vMerge/>
            <w:shd w:val="clear" w:color="auto" w:fill="auto"/>
            <w:noWrap/>
            <w:vAlign w:val="bottom"/>
          </w:tcPr>
          <w:p w14:paraId="364F5ECA"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r>
      <w:tr w:rsidR="00302F11" w:rsidRPr="00302F11" w14:paraId="3D7BC384" w14:textId="77777777" w:rsidTr="00302F11">
        <w:trPr>
          <w:trHeight w:val="890"/>
        </w:trPr>
        <w:tc>
          <w:tcPr>
            <w:tcW w:w="1525" w:type="dxa"/>
            <w:vMerge/>
            <w:shd w:val="clear" w:color="auto" w:fill="auto"/>
            <w:vAlign w:val="center"/>
          </w:tcPr>
          <w:p w14:paraId="5526F389"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c>
          <w:tcPr>
            <w:tcW w:w="2530" w:type="dxa"/>
            <w:shd w:val="clear" w:color="auto" w:fill="auto"/>
          </w:tcPr>
          <w:p w14:paraId="5259C215" w14:textId="19558BED"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Cash Conversion Cycle</w:t>
            </w:r>
          </w:p>
        </w:tc>
        <w:tc>
          <w:tcPr>
            <w:tcW w:w="1160" w:type="dxa"/>
            <w:shd w:val="clear" w:color="auto" w:fill="auto"/>
            <w:noWrap/>
          </w:tcPr>
          <w:p w14:paraId="58778E5F" w14:textId="524B5376"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CCC</w:t>
            </w:r>
          </w:p>
        </w:tc>
        <w:tc>
          <w:tcPr>
            <w:tcW w:w="3330" w:type="dxa"/>
            <w:shd w:val="clear" w:color="auto" w:fill="auto"/>
          </w:tcPr>
          <w:p w14:paraId="7D9DBE2E" w14:textId="7F34ADF1"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 xml:space="preserve">Inventory Period + Account Receivable - Accounts Payables Period </w:t>
            </w:r>
          </w:p>
        </w:tc>
        <w:tc>
          <w:tcPr>
            <w:tcW w:w="1530" w:type="dxa"/>
            <w:vMerge/>
            <w:shd w:val="clear" w:color="auto" w:fill="auto"/>
            <w:noWrap/>
            <w:vAlign w:val="bottom"/>
          </w:tcPr>
          <w:p w14:paraId="2795EB97"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r>
      <w:tr w:rsidR="00302F11" w:rsidRPr="00302F11" w14:paraId="44092754" w14:textId="77777777" w:rsidTr="00302F11">
        <w:trPr>
          <w:trHeight w:val="530"/>
        </w:trPr>
        <w:tc>
          <w:tcPr>
            <w:tcW w:w="1525" w:type="dxa"/>
            <w:shd w:val="clear" w:color="auto" w:fill="auto"/>
            <w:noWrap/>
            <w:vAlign w:val="bottom"/>
          </w:tcPr>
          <w:p w14:paraId="7E2B5A8E" w14:textId="709EF50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Moderating Variable</w:t>
            </w:r>
          </w:p>
        </w:tc>
        <w:tc>
          <w:tcPr>
            <w:tcW w:w="2530" w:type="dxa"/>
            <w:shd w:val="clear" w:color="auto" w:fill="auto"/>
            <w:noWrap/>
            <w:vAlign w:val="bottom"/>
          </w:tcPr>
          <w:p w14:paraId="603DEA0D" w14:textId="4B79BD46"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Capital Expenditure</w:t>
            </w:r>
          </w:p>
        </w:tc>
        <w:tc>
          <w:tcPr>
            <w:tcW w:w="1160" w:type="dxa"/>
            <w:shd w:val="clear" w:color="auto" w:fill="auto"/>
            <w:noWrap/>
            <w:vAlign w:val="bottom"/>
          </w:tcPr>
          <w:p w14:paraId="4248E74A" w14:textId="2A7E7104"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roofErr w:type="spellStart"/>
            <w:r w:rsidRPr="00302F11">
              <w:rPr>
                <w:rFonts w:ascii="Times New Roman" w:eastAsia="Times New Roman" w:hAnsi="Times New Roman" w:cs="Times New Roman"/>
                <w:color w:val="000000"/>
                <w:kern w:val="0"/>
                <w:sz w:val="24"/>
                <w:szCs w:val="24"/>
                <w14:ligatures w14:val="none"/>
              </w:rPr>
              <w:t>CapEx</w:t>
            </w:r>
            <w:proofErr w:type="spellEnd"/>
          </w:p>
        </w:tc>
        <w:tc>
          <w:tcPr>
            <w:tcW w:w="3330" w:type="dxa"/>
            <w:shd w:val="clear" w:color="auto" w:fill="auto"/>
            <w:noWrap/>
            <w:vAlign w:val="bottom"/>
            <w:hideMark/>
          </w:tcPr>
          <w:p w14:paraId="01DDD150" w14:textId="616DAD71"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Total value of Tangible and Intangible Assets</w:t>
            </w:r>
          </w:p>
        </w:tc>
        <w:tc>
          <w:tcPr>
            <w:tcW w:w="1530" w:type="dxa"/>
            <w:shd w:val="clear" w:color="auto" w:fill="auto"/>
            <w:noWrap/>
            <w:vAlign w:val="bottom"/>
            <w:hideMark/>
          </w:tcPr>
          <w:p w14:paraId="35B38BDB"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r>
      <w:tr w:rsidR="00302F11" w:rsidRPr="00302F11" w14:paraId="0B0555F0" w14:textId="77777777" w:rsidTr="00302F11">
        <w:trPr>
          <w:trHeight w:val="564"/>
        </w:trPr>
        <w:tc>
          <w:tcPr>
            <w:tcW w:w="1525" w:type="dxa"/>
            <w:shd w:val="clear" w:color="auto" w:fill="auto"/>
            <w:noWrap/>
            <w:vAlign w:val="bottom"/>
          </w:tcPr>
          <w:p w14:paraId="2E369909" w14:textId="6CA40C46" w:rsidR="00302F11" w:rsidRPr="00302F11" w:rsidRDefault="00472FDC" w:rsidP="00302F11">
            <w:pPr>
              <w:spacing w:after="0" w:line="24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Mediating V</w:t>
            </w:r>
            <w:r w:rsidR="00302F11" w:rsidRPr="00302F11">
              <w:rPr>
                <w:rFonts w:ascii="Times New Roman" w:eastAsia="Times New Roman" w:hAnsi="Times New Roman" w:cs="Times New Roman"/>
                <w:color w:val="000000"/>
                <w:kern w:val="0"/>
                <w:sz w:val="24"/>
                <w:szCs w:val="24"/>
                <w14:ligatures w14:val="none"/>
              </w:rPr>
              <w:t>ariable</w:t>
            </w:r>
          </w:p>
        </w:tc>
        <w:tc>
          <w:tcPr>
            <w:tcW w:w="2530" w:type="dxa"/>
            <w:shd w:val="clear" w:color="auto" w:fill="auto"/>
            <w:noWrap/>
            <w:vAlign w:val="bottom"/>
          </w:tcPr>
          <w:p w14:paraId="7F99A7BC" w14:textId="185EF4BC"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Capital Structure</w:t>
            </w:r>
          </w:p>
        </w:tc>
        <w:tc>
          <w:tcPr>
            <w:tcW w:w="1160" w:type="dxa"/>
            <w:shd w:val="clear" w:color="auto" w:fill="auto"/>
            <w:noWrap/>
            <w:vAlign w:val="bottom"/>
          </w:tcPr>
          <w:p w14:paraId="44C4E3B6" w14:textId="4FC27055"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CS</w:t>
            </w:r>
          </w:p>
        </w:tc>
        <w:tc>
          <w:tcPr>
            <w:tcW w:w="3330" w:type="dxa"/>
            <w:shd w:val="clear" w:color="auto" w:fill="auto"/>
            <w:noWrap/>
            <w:vAlign w:val="bottom"/>
            <w:hideMark/>
          </w:tcPr>
          <w:p w14:paraId="5060A63E"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Total Debt/Total Equity</w:t>
            </w:r>
          </w:p>
        </w:tc>
        <w:tc>
          <w:tcPr>
            <w:tcW w:w="1530" w:type="dxa"/>
            <w:shd w:val="clear" w:color="auto" w:fill="auto"/>
            <w:noWrap/>
            <w:vAlign w:val="bottom"/>
            <w:hideMark/>
          </w:tcPr>
          <w:p w14:paraId="26D66C4C"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r>
      <w:tr w:rsidR="00302F11" w:rsidRPr="00302F11" w14:paraId="0A5C8B44" w14:textId="77777777" w:rsidTr="00302F11">
        <w:trPr>
          <w:trHeight w:val="377"/>
        </w:trPr>
        <w:tc>
          <w:tcPr>
            <w:tcW w:w="1525" w:type="dxa"/>
            <w:vMerge w:val="restart"/>
            <w:shd w:val="clear" w:color="auto" w:fill="auto"/>
            <w:noWrap/>
            <w:vAlign w:val="bottom"/>
          </w:tcPr>
          <w:p w14:paraId="6E61D771" w14:textId="64368C98"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Control Variable</w:t>
            </w:r>
            <w:r>
              <w:rPr>
                <w:rFonts w:ascii="Times New Roman" w:eastAsia="Times New Roman" w:hAnsi="Times New Roman" w:cs="Times New Roman"/>
                <w:color w:val="000000"/>
                <w:kern w:val="0"/>
                <w:sz w:val="24"/>
                <w:szCs w:val="24"/>
                <w14:ligatures w14:val="none"/>
              </w:rPr>
              <w:t>s</w:t>
            </w:r>
          </w:p>
          <w:p w14:paraId="66BE7FBF" w14:textId="0931536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c>
          <w:tcPr>
            <w:tcW w:w="2530" w:type="dxa"/>
            <w:shd w:val="clear" w:color="auto" w:fill="auto"/>
            <w:noWrap/>
            <w:vAlign w:val="bottom"/>
          </w:tcPr>
          <w:p w14:paraId="3537BEFE" w14:textId="0DDF7CA8"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Firm Size</w:t>
            </w:r>
          </w:p>
        </w:tc>
        <w:tc>
          <w:tcPr>
            <w:tcW w:w="1160" w:type="dxa"/>
            <w:shd w:val="clear" w:color="auto" w:fill="auto"/>
            <w:noWrap/>
            <w:vAlign w:val="bottom"/>
          </w:tcPr>
          <w:p w14:paraId="36A6F2BC" w14:textId="715C4A76"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FS</w:t>
            </w:r>
          </w:p>
        </w:tc>
        <w:tc>
          <w:tcPr>
            <w:tcW w:w="3330" w:type="dxa"/>
            <w:shd w:val="clear" w:color="auto" w:fill="auto"/>
            <w:noWrap/>
            <w:vAlign w:val="bottom"/>
            <w:hideMark/>
          </w:tcPr>
          <w:p w14:paraId="3DBAF5AE"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Natural log of Total Assets</w:t>
            </w:r>
          </w:p>
        </w:tc>
        <w:tc>
          <w:tcPr>
            <w:tcW w:w="1530" w:type="dxa"/>
            <w:shd w:val="clear" w:color="auto" w:fill="auto"/>
            <w:noWrap/>
            <w:vAlign w:val="bottom"/>
            <w:hideMark/>
          </w:tcPr>
          <w:p w14:paraId="486FF6D1"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r>
      <w:tr w:rsidR="00302F11" w:rsidRPr="00302F11" w14:paraId="3F3EBF7A" w14:textId="77777777" w:rsidTr="00302F11">
        <w:trPr>
          <w:trHeight w:val="260"/>
        </w:trPr>
        <w:tc>
          <w:tcPr>
            <w:tcW w:w="1525" w:type="dxa"/>
            <w:vMerge/>
            <w:shd w:val="clear" w:color="auto" w:fill="auto"/>
            <w:noWrap/>
            <w:vAlign w:val="bottom"/>
          </w:tcPr>
          <w:p w14:paraId="1B57734A" w14:textId="267EED49"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c>
          <w:tcPr>
            <w:tcW w:w="2530" w:type="dxa"/>
            <w:shd w:val="clear" w:color="auto" w:fill="auto"/>
            <w:noWrap/>
            <w:vAlign w:val="bottom"/>
          </w:tcPr>
          <w:p w14:paraId="04EEB195" w14:textId="51BE00E3"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Profitability</w:t>
            </w:r>
          </w:p>
        </w:tc>
        <w:tc>
          <w:tcPr>
            <w:tcW w:w="1160" w:type="dxa"/>
            <w:shd w:val="clear" w:color="auto" w:fill="auto"/>
            <w:noWrap/>
            <w:vAlign w:val="bottom"/>
          </w:tcPr>
          <w:p w14:paraId="541F507C" w14:textId="7CA18C0C"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PR</w:t>
            </w:r>
          </w:p>
        </w:tc>
        <w:tc>
          <w:tcPr>
            <w:tcW w:w="3330" w:type="dxa"/>
            <w:shd w:val="clear" w:color="auto" w:fill="auto"/>
            <w:noWrap/>
            <w:vAlign w:val="bottom"/>
            <w:hideMark/>
          </w:tcPr>
          <w:p w14:paraId="505F7718" w14:textId="515C6C56"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Proportion of net income over average total assets</w:t>
            </w:r>
          </w:p>
        </w:tc>
        <w:tc>
          <w:tcPr>
            <w:tcW w:w="1530" w:type="dxa"/>
            <w:shd w:val="clear" w:color="auto" w:fill="auto"/>
            <w:noWrap/>
            <w:vAlign w:val="bottom"/>
            <w:hideMark/>
          </w:tcPr>
          <w:p w14:paraId="7968A995"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 </w:t>
            </w:r>
          </w:p>
        </w:tc>
      </w:tr>
      <w:tr w:rsidR="00302F11" w:rsidRPr="00302F11" w14:paraId="7363475E" w14:textId="77777777" w:rsidTr="00302F11">
        <w:trPr>
          <w:trHeight w:val="332"/>
        </w:trPr>
        <w:tc>
          <w:tcPr>
            <w:tcW w:w="1525" w:type="dxa"/>
            <w:vMerge/>
            <w:shd w:val="clear" w:color="auto" w:fill="auto"/>
            <w:noWrap/>
            <w:vAlign w:val="bottom"/>
          </w:tcPr>
          <w:p w14:paraId="7C2B1ECB" w14:textId="7DFB0AE5"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c>
          <w:tcPr>
            <w:tcW w:w="2530" w:type="dxa"/>
            <w:shd w:val="clear" w:color="auto" w:fill="auto"/>
            <w:noWrap/>
            <w:vAlign w:val="bottom"/>
          </w:tcPr>
          <w:p w14:paraId="1D494058" w14:textId="0134E5BA"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Firm Age</w:t>
            </w:r>
          </w:p>
        </w:tc>
        <w:tc>
          <w:tcPr>
            <w:tcW w:w="1160" w:type="dxa"/>
            <w:shd w:val="clear" w:color="auto" w:fill="auto"/>
            <w:noWrap/>
            <w:vAlign w:val="bottom"/>
          </w:tcPr>
          <w:p w14:paraId="1E362758" w14:textId="5C8699E0"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FA</w:t>
            </w:r>
          </w:p>
        </w:tc>
        <w:tc>
          <w:tcPr>
            <w:tcW w:w="3330" w:type="dxa"/>
            <w:shd w:val="clear" w:color="auto" w:fill="auto"/>
            <w:noWrap/>
            <w:vAlign w:val="bottom"/>
          </w:tcPr>
          <w:p w14:paraId="1E90175D" w14:textId="5C3EBB5A"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r w:rsidRPr="00302F11">
              <w:rPr>
                <w:rFonts w:ascii="Times New Roman" w:eastAsia="Times New Roman" w:hAnsi="Times New Roman" w:cs="Times New Roman"/>
                <w:color w:val="000000"/>
                <w:kern w:val="0"/>
                <w:sz w:val="24"/>
                <w:szCs w:val="24"/>
                <w14:ligatures w14:val="none"/>
              </w:rPr>
              <w:t>Ages of firms</w:t>
            </w:r>
          </w:p>
        </w:tc>
        <w:tc>
          <w:tcPr>
            <w:tcW w:w="1530" w:type="dxa"/>
            <w:shd w:val="clear" w:color="auto" w:fill="auto"/>
            <w:noWrap/>
            <w:vAlign w:val="bottom"/>
          </w:tcPr>
          <w:p w14:paraId="18DD0DB3" w14:textId="77777777" w:rsidR="00302F11" w:rsidRPr="00302F11" w:rsidRDefault="00302F11" w:rsidP="00302F11">
            <w:pPr>
              <w:spacing w:after="0" w:line="240" w:lineRule="auto"/>
              <w:rPr>
                <w:rFonts w:ascii="Times New Roman" w:eastAsia="Times New Roman" w:hAnsi="Times New Roman" w:cs="Times New Roman"/>
                <w:color w:val="000000"/>
                <w:kern w:val="0"/>
                <w:sz w:val="24"/>
                <w:szCs w:val="24"/>
                <w14:ligatures w14:val="none"/>
              </w:rPr>
            </w:pPr>
          </w:p>
        </w:tc>
      </w:tr>
    </w:tbl>
    <w:p w14:paraId="6B895F6C" w14:textId="77777777" w:rsidR="00302F11" w:rsidRDefault="00302F11" w:rsidP="00302F11">
      <w:pPr>
        <w:rPr>
          <w:rFonts w:cs="Times New Roman"/>
        </w:rPr>
      </w:pPr>
    </w:p>
    <w:p w14:paraId="3F6D6ABC" w14:textId="507A9C40" w:rsidR="007808BC" w:rsidRDefault="00302F11" w:rsidP="00302F11">
      <w:pPr>
        <w:pStyle w:val="Heading2"/>
      </w:pPr>
      <w:bookmarkStart w:id="108" w:name="_Toc173535959"/>
      <w:r>
        <w:t>3.10</w:t>
      </w:r>
      <w:r w:rsidR="006571DE" w:rsidRPr="001A0BBD">
        <w:t xml:space="preserve"> </w:t>
      </w:r>
      <w:r w:rsidR="007808BC">
        <w:t>Estimation Technique</w:t>
      </w:r>
      <w:bookmarkEnd w:id="108"/>
    </w:p>
    <w:p w14:paraId="73E18434" w14:textId="20BF78E8" w:rsidR="00DF0A83" w:rsidRPr="007808BC" w:rsidRDefault="00DF0A83" w:rsidP="007808BC">
      <w:pPr>
        <w:spacing w:line="480" w:lineRule="auto"/>
        <w:jc w:val="both"/>
        <w:rPr>
          <w:rFonts w:ascii="Times New Roman" w:hAnsi="Times New Roman" w:cs="Times New Roman"/>
          <w:sz w:val="24"/>
          <w:szCs w:val="24"/>
        </w:rPr>
      </w:pPr>
      <w:r w:rsidRPr="00DF0A83">
        <w:rPr>
          <w:rFonts w:ascii="Times New Roman" w:hAnsi="Times New Roman" w:cs="Times New Roman"/>
          <w:sz w:val="24"/>
          <w:szCs w:val="24"/>
        </w:rPr>
        <w:t xml:space="preserve">For statistical analysis, the researcher relied on Stata 18. To begin investigating the relationships between the variables, he used descriptive statistics and correlation matrix analysis to </w:t>
      </w:r>
      <w:proofErr w:type="spellStart"/>
      <w:r w:rsidRPr="00DF0A83">
        <w:rPr>
          <w:rFonts w:ascii="Times New Roman" w:hAnsi="Times New Roman" w:cs="Times New Roman"/>
          <w:sz w:val="24"/>
          <w:szCs w:val="24"/>
        </w:rPr>
        <w:t>characterise</w:t>
      </w:r>
      <w:proofErr w:type="spellEnd"/>
      <w:r w:rsidRPr="00DF0A83">
        <w:rPr>
          <w:rFonts w:ascii="Times New Roman" w:hAnsi="Times New Roman" w:cs="Times New Roman"/>
          <w:sz w:val="24"/>
          <w:szCs w:val="24"/>
        </w:rPr>
        <w:t xml:space="preserve"> the dataset's attributes. To find out </w:t>
      </w:r>
      <w:r>
        <w:rPr>
          <w:rFonts w:ascii="Times New Roman" w:hAnsi="Times New Roman" w:cs="Times New Roman"/>
          <w:sz w:val="24"/>
          <w:szCs w:val="24"/>
        </w:rPr>
        <w:t xml:space="preserve">the </w:t>
      </w:r>
      <w:r w:rsidRPr="00DF0A83">
        <w:rPr>
          <w:rFonts w:ascii="Times New Roman" w:hAnsi="Times New Roman" w:cs="Times New Roman"/>
          <w:sz w:val="24"/>
          <w:szCs w:val="24"/>
        </w:rPr>
        <w:t xml:space="preserve">estimator to use, the researcher ran a cross-sectional </w:t>
      </w:r>
      <w:r w:rsidRPr="00DF0A83">
        <w:rPr>
          <w:rFonts w:ascii="Times New Roman" w:hAnsi="Times New Roman" w:cs="Times New Roman"/>
          <w:sz w:val="24"/>
          <w:szCs w:val="24"/>
        </w:rPr>
        <w:lastRenderedPageBreak/>
        <w:t xml:space="preserve">dependency test. The researcher performed a stationarity test to determine the stability of the data. The researcher used the fixed effect (FE) estimator as the main estimator and the random effect (RE) estimator as the robustness measure for the multiple regression analysis. </w:t>
      </w:r>
      <w:r>
        <w:rPr>
          <w:rFonts w:ascii="Times New Roman" w:hAnsi="Times New Roman" w:cs="Times New Roman"/>
          <w:sz w:val="24"/>
          <w:szCs w:val="24"/>
        </w:rPr>
        <w:t>H</w:t>
      </w:r>
      <w:r w:rsidRPr="00DF0A83">
        <w:rPr>
          <w:rFonts w:ascii="Times New Roman" w:hAnsi="Times New Roman" w:cs="Times New Roman"/>
          <w:sz w:val="24"/>
          <w:szCs w:val="24"/>
        </w:rPr>
        <w:t>e did not conduct a cointegration test since FE resolves any difficulties that may arise. When selecting the estimators, the researcher additionally made sure there was no cross-sectional dependence. The author also considered endogeneity resistance when using the FE and RE estimat</w:t>
      </w:r>
      <w:r>
        <w:rPr>
          <w:rFonts w:ascii="Times New Roman" w:hAnsi="Times New Roman" w:cs="Times New Roman"/>
          <w:sz w:val="24"/>
          <w:szCs w:val="24"/>
        </w:rPr>
        <w:t>ors</w:t>
      </w:r>
      <w:r w:rsidRPr="00DF0A83">
        <w:rPr>
          <w:rFonts w:ascii="Times New Roman" w:hAnsi="Times New Roman" w:cs="Times New Roman"/>
          <w:sz w:val="24"/>
          <w:szCs w:val="24"/>
        </w:rPr>
        <w:t>. Consequently, it is clear from the estimator's findings that there is strong empirical evidence.</w:t>
      </w:r>
    </w:p>
    <w:p w14:paraId="7BA33A8B" w14:textId="7E1F216D" w:rsidR="006571DE" w:rsidRPr="001A0BBD" w:rsidRDefault="007808BC" w:rsidP="00302F11">
      <w:pPr>
        <w:pStyle w:val="Heading2"/>
        <w:rPr>
          <w:b w:val="0"/>
        </w:rPr>
      </w:pPr>
      <w:bookmarkStart w:id="109" w:name="_Toc173535960"/>
      <w:r>
        <w:t xml:space="preserve">3.11 </w:t>
      </w:r>
      <w:r w:rsidR="006571DE" w:rsidRPr="001A0BBD">
        <w:t xml:space="preserve">Summary of </w:t>
      </w:r>
      <w:r w:rsidR="00D44D86">
        <w:t>Chapter</w:t>
      </w:r>
      <w:bookmarkEnd w:id="109"/>
    </w:p>
    <w:p w14:paraId="5630F411" w14:textId="335977E8" w:rsidR="005D3357" w:rsidRDefault="00895007" w:rsidP="00C318F2">
      <w:pPr>
        <w:spacing w:line="480" w:lineRule="auto"/>
        <w:jc w:val="both"/>
        <w:rPr>
          <w:rFonts w:ascii="Times New Roman" w:eastAsiaTheme="minorEastAsia" w:hAnsi="Times New Roman" w:cs="Times New Roman"/>
          <w:iCs/>
          <w:sz w:val="24"/>
          <w:szCs w:val="24"/>
        </w:rPr>
      </w:pPr>
      <w:r w:rsidRPr="00895007">
        <w:rPr>
          <w:rFonts w:ascii="Times New Roman" w:eastAsiaTheme="minorEastAsia" w:hAnsi="Times New Roman" w:cs="Times New Roman"/>
          <w:iCs/>
          <w:sz w:val="24"/>
          <w:szCs w:val="24"/>
        </w:rPr>
        <w:t xml:space="preserve">The research methodologies are examined in this chapter. The positivist method was selected after the research philosophy of the study was assessed. The study used a quantitative research design, more precisely a descriptive survey design. The research also included variables such </w:t>
      </w:r>
      <w:r w:rsidR="007808BC">
        <w:rPr>
          <w:rFonts w:ascii="Times New Roman" w:eastAsiaTheme="minorEastAsia" w:hAnsi="Times New Roman" w:cs="Times New Roman"/>
          <w:iCs/>
          <w:sz w:val="24"/>
          <w:szCs w:val="24"/>
        </w:rPr>
        <w:t xml:space="preserve">as </w:t>
      </w:r>
      <w:r w:rsidRPr="00895007">
        <w:rPr>
          <w:rFonts w:ascii="Times New Roman" w:eastAsiaTheme="minorEastAsia" w:hAnsi="Times New Roman" w:cs="Times New Roman"/>
          <w:iCs/>
          <w:sz w:val="24"/>
          <w:szCs w:val="24"/>
        </w:rPr>
        <w:t xml:space="preserve">population size, sampling strategy, methods for collecting data, and procedures. The study variables were discussed and suggested measurements were made when the model design was </w:t>
      </w:r>
      <w:proofErr w:type="spellStart"/>
      <w:r w:rsidRPr="00895007">
        <w:rPr>
          <w:rFonts w:ascii="Times New Roman" w:eastAsiaTheme="minorEastAsia" w:hAnsi="Times New Roman" w:cs="Times New Roman"/>
          <w:iCs/>
          <w:sz w:val="24"/>
          <w:szCs w:val="24"/>
        </w:rPr>
        <w:t>finalised</w:t>
      </w:r>
      <w:proofErr w:type="spellEnd"/>
      <w:r w:rsidRPr="00895007">
        <w:rPr>
          <w:rFonts w:ascii="Times New Roman" w:eastAsiaTheme="minorEastAsia" w:hAnsi="Times New Roman" w:cs="Times New Roman"/>
          <w:iCs/>
          <w:sz w:val="24"/>
          <w:szCs w:val="24"/>
        </w:rPr>
        <w:t>.</w:t>
      </w:r>
    </w:p>
    <w:p w14:paraId="7D310427" w14:textId="77777777" w:rsidR="00472FDC" w:rsidRDefault="00472FDC" w:rsidP="00C318F2">
      <w:pPr>
        <w:spacing w:line="480" w:lineRule="auto"/>
        <w:jc w:val="both"/>
        <w:rPr>
          <w:rFonts w:ascii="Times New Roman" w:hAnsi="Times New Roman" w:cs="Times New Roman"/>
          <w:sz w:val="24"/>
          <w:szCs w:val="24"/>
        </w:rPr>
      </w:pPr>
    </w:p>
    <w:p w14:paraId="231BBED6" w14:textId="77777777" w:rsidR="00DF0A83" w:rsidRDefault="00DF0A83" w:rsidP="00C318F2">
      <w:pPr>
        <w:spacing w:line="480" w:lineRule="auto"/>
        <w:jc w:val="both"/>
        <w:rPr>
          <w:rFonts w:ascii="Times New Roman" w:hAnsi="Times New Roman" w:cs="Times New Roman"/>
          <w:sz w:val="24"/>
          <w:szCs w:val="24"/>
        </w:rPr>
      </w:pPr>
    </w:p>
    <w:p w14:paraId="2C913762" w14:textId="77777777" w:rsidR="00DF0A83" w:rsidRDefault="00DF0A83" w:rsidP="00C318F2">
      <w:pPr>
        <w:spacing w:line="480" w:lineRule="auto"/>
        <w:jc w:val="both"/>
        <w:rPr>
          <w:rFonts w:ascii="Times New Roman" w:hAnsi="Times New Roman" w:cs="Times New Roman"/>
          <w:sz w:val="24"/>
          <w:szCs w:val="24"/>
        </w:rPr>
      </w:pPr>
    </w:p>
    <w:p w14:paraId="7E0BD372" w14:textId="77777777" w:rsidR="00DF0A83" w:rsidRDefault="00DF0A83" w:rsidP="00C318F2">
      <w:pPr>
        <w:spacing w:line="480" w:lineRule="auto"/>
        <w:jc w:val="both"/>
        <w:rPr>
          <w:rFonts w:ascii="Times New Roman" w:hAnsi="Times New Roman" w:cs="Times New Roman"/>
          <w:sz w:val="24"/>
          <w:szCs w:val="24"/>
        </w:rPr>
      </w:pPr>
    </w:p>
    <w:p w14:paraId="6FA75930" w14:textId="77777777" w:rsidR="00DF0A83" w:rsidRDefault="00DF0A83" w:rsidP="00C318F2">
      <w:pPr>
        <w:spacing w:line="480" w:lineRule="auto"/>
        <w:jc w:val="both"/>
        <w:rPr>
          <w:rFonts w:ascii="Times New Roman" w:hAnsi="Times New Roman" w:cs="Times New Roman"/>
          <w:sz w:val="24"/>
          <w:szCs w:val="24"/>
        </w:rPr>
      </w:pPr>
    </w:p>
    <w:p w14:paraId="78E4A3BA" w14:textId="77777777" w:rsidR="00DF0A83" w:rsidRDefault="00DF0A83" w:rsidP="00C318F2">
      <w:pPr>
        <w:spacing w:line="480" w:lineRule="auto"/>
        <w:jc w:val="both"/>
        <w:rPr>
          <w:rFonts w:ascii="Times New Roman" w:hAnsi="Times New Roman" w:cs="Times New Roman"/>
          <w:sz w:val="24"/>
          <w:szCs w:val="24"/>
        </w:rPr>
      </w:pPr>
    </w:p>
    <w:p w14:paraId="20BCF6A8" w14:textId="77777777" w:rsidR="00DF0A83" w:rsidRDefault="00DF0A83" w:rsidP="00C318F2">
      <w:pPr>
        <w:spacing w:line="480" w:lineRule="auto"/>
        <w:jc w:val="both"/>
        <w:rPr>
          <w:rFonts w:ascii="Times New Roman" w:hAnsi="Times New Roman" w:cs="Times New Roman"/>
          <w:sz w:val="24"/>
          <w:szCs w:val="24"/>
        </w:rPr>
      </w:pPr>
    </w:p>
    <w:p w14:paraId="6DF19108" w14:textId="77777777" w:rsidR="00DF0A83" w:rsidRPr="00C318F2" w:rsidRDefault="00DF0A83" w:rsidP="00C318F2">
      <w:pPr>
        <w:spacing w:line="480" w:lineRule="auto"/>
        <w:jc w:val="both"/>
        <w:rPr>
          <w:rFonts w:ascii="Times New Roman" w:hAnsi="Times New Roman" w:cs="Times New Roman"/>
          <w:sz w:val="24"/>
          <w:szCs w:val="24"/>
        </w:rPr>
      </w:pPr>
    </w:p>
    <w:p w14:paraId="3F9FF283" w14:textId="5A4ECBAA" w:rsidR="009A70E5" w:rsidRPr="009A70E5" w:rsidRDefault="008B3F44" w:rsidP="00ED39CD">
      <w:pPr>
        <w:pStyle w:val="Heading1"/>
      </w:pPr>
      <w:bookmarkStart w:id="110" w:name="_Toc173535961"/>
      <w:bookmarkStart w:id="111" w:name="_Hlk171588824"/>
      <w:bookmarkStart w:id="112" w:name="_Hlk170475285"/>
      <w:bookmarkStart w:id="113" w:name="_Hlk172668988"/>
      <w:r w:rsidRPr="009A70E5">
        <w:lastRenderedPageBreak/>
        <w:t>CHAPTER FOUR</w:t>
      </w:r>
      <w:bookmarkEnd w:id="110"/>
    </w:p>
    <w:p w14:paraId="7A61FCC1" w14:textId="5F1A0B80" w:rsidR="009A70E5" w:rsidRDefault="008B3F44" w:rsidP="00472FDC">
      <w:pPr>
        <w:pStyle w:val="Heading2"/>
        <w:jc w:val="center"/>
      </w:pPr>
      <w:bookmarkStart w:id="114" w:name="_Toc173535962"/>
      <w:r>
        <w:t xml:space="preserve">PRESENTATION OF </w:t>
      </w:r>
      <w:r w:rsidRPr="009A70E5">
        <w:t>RESULTS AND DISCUSSIONS</w:t>
      </w:r>
      <w:bookmarkEnd w:id="114"/>
    </w:p>
    <w:p w14:paraId="1D73C899" w14:textId="7E248EE2" w:rsidR="009A70E5" w:rsidRPr="00FC0676" w:rsidRDefault="00AE1045" w:rsidP="00302F11">
      <w:pPr>
        <w:pStyle w:val="Heading2"/>
      </w:pPr>
      <w:bookmarkStart w:id="115" w:name="_Toc173535963"/>
      <w:r w:rsidRPr="00FC0676">
        <w:t>4.</w:t>
      </w:r>
      <w:r w:rsidR="00C13A89">
        <w:t>0</w:t>
      </w:r>
      <w:r w:rsidRPr="00FC0676">
        <w:t xml:space="preserve"> </w:t>
      </w:r>
      <w:r w:rsidR="009A70E5" w:rsidRPr="00FC0676">
        <w:t>Introduction</w:t>
      </w:r>
      <w:bookmarkEnd w:id="115"/>
    </w:p>
    <w:p w14:paraId="2D21C008" w14:textId="1B01ACE7" w:rsidR="007424FB" w:rsidRPr="00FC0676" w:rsidRDefault="007424FB" w:rsidP="00C318F2">
      <w:pPr>
        <w:spacing w:after="0" w:line="480" w:lineRule="auto"/>
        <w:jc w:val="both"/>
        <w:rPr>
          <w:rFonts w:ascii="Times New Roman" w:eastAsia="Times New Roman" w:hAnsi="Times New Roman" w:cs="Times New Roman"/>
          <w:kern w:val="0"/>
          <w:sz w:val="24"/>
          <w:szCs w:val="24"/>
          <w14:ligatures w14:val="none"/>
        </w:rPr>
      </w:pPr>
      <w:bookmarkStart w:id="116" w:name="_Hlk169382198"/>
      <w:r w:rsidRPr="007424FB">
        <w:rPr>
          <w:rFonts w:ascii="Times New Roman" w:eastAsia="Times New Roman" w:hAnsi="Times New Roman" w:cs="Times New Roman"/>
          <w:kern w:val="0"/>
          <w:sz w:val="24"/>
          <w:szCs w:val="24"/>
          <w14:ligatures w14:val="none"/>
        </w:rPr>
        <w:t xml:space="preserve">This chapter </w:t>
      </w:r>
      <w:proofErr w:type="spellStart"/>
      <w:r w:rsidRPr="007424FB">
        <w:rPr>
          <w:rFonts w:ascii="Times New Roman" w:eastAsia="Times New Roman" w:hAnsi="Times New Roman" w:cs="Times New Roman"/>
          <w:kern w:val="0"/>
          <w:sz w:val="24"/>
          <w:szCs w:val="24"/>
          <w14:ligatures w14:val="none"/>
        </w:rPr>
        <w:t>summarises</w:t>
      </w:r>
      <w:proofErr w:type="spellEnd"/>
      <w:r w:rsidRPr="007424FB">
        <w:rPr>
          <w:rFonts w:ascii="Times New Roman" w:eastAsia="Times New Roman" w:hAnsi="Times New Roman" w:cs="Times New Roman"/>
          <w:kern w:val="0"/>
          <w:sz w:val="24"/>
          <w:szCs w:val="24"/>
          <w14:ligatures w14:val="none"/>
        </w:rPr>
        <w:t xml:space="preserve"> the findings. The research used panel data to </w:t>
      </w:r>
      <w:r>
        <w:rPr>
          <w:rFonts w:ascii="Times New Roman" w:eastAsia="Times New Roman" w:hAnsi="Times New Roman" w:cs="Times New Roman"/>
          <w:kern w:val="0"/>
          <w:sz w:val="24"/>
          <w:szCs w:val="24"/>
          <w14:ligatures w14:val="none"/>
        </w:rPr>
        <w:t>explore</w:t>
      </w:r>
      <w:r w:rsidRPr="007424FB">
        <w:rPr>
          <w:rFonts w:ascii="Times New Roman" w:eastAsia="Times New Roman" w:hAnsi="Times New Roman" w:cs="Times New Roman"/>
          <w:kern w:val="0"/>
          <w:sz w:val="24"/>
          <w:szCs w:val="24"/>
          <w14:ligatures w14:val="none"/>
        </w:rPr>
        <w:t xml:space="preserve"> the correlation between working capital management and environmental performance, with capital</w:t>
      </w:r>
      <w:r w:rsidR="008A1FA4">
        <w:rPr>
          <w:rFonts w:ascii="Times New Roman" w:eastAsia="Times New Roman" w:hAnsi="Times New Roman" w:cs="Times New Roman"/>
          <w:kern w:val="0"/>
          <w:sz w:val="24"/>
          <w:szCs w:val="24"/>
          <w14:ligatures w14:val="none"/>
        </w:rPr>
        <w:t xml:space="preserve"> expenditure</w:t>
      </w:r>
      <w:r w:rsidRPr="007424FB">
        <w:rPr>
          <w:rFonts w:ascii="Times New Roman" w:eastAsia="Times New Roman" w:hAnsi="Times New Roman" w:cs="Times New Roman"/>
          <w:kern w:val="0"/>
          <w:sz w:val="24"/>
          <w:szCs w:val="24"/>
          <w14:ligatures w14:val="none"/>
        </w:rPr>
        <w:t xml:space="preserve"> as a moderator and capital structure as a mediator. </w:t>
      </w:r>
      <w:r w:rsidR="008948DE" w:rsidRPr="007424FB">
        <w:rPr>
          <w:rFonts w:ascii="Times New Roman" w:eastAsia="Times New Roman" w:hAnsi="Times New Roman" w:cs="Times New Roman"/>
          <w:kern w:val="0"/>
          <w:sz w:val="24"/>
          <w:szCs w:val="24"/>
          <w14:ligatures w14:val="none"/>
        </w:rPr>
        <w:t>The analysis for the descriptive and inferential statistics was conducted using Stata 18.</w:t>
      </w:r>
      <w:r w:rsidR="008948DE">
        <w:rPr>
          <w:rFonts w:ascii="Times New Roman" w:eastAsia="Times New Roman" w:hAnsi="Times New Roman" w:cs="Times New Roman"/>
          <w:kern w:val="0"/>
          <w:sz w:val="24"/>
          <w:szCs w:val="24"/>
          <w14:ligatures w14:val="none"/>
        </w:rPr>
        <w:t xml:space="preserve"> </w:t>
      </w:r>
      <w:r>
        <w:rPr>
          <w:rFonts w:ascii="Times New Roman" w:eastAsia="Times New Roman" w:hAnsi="Times New Roman" w:cs="Times New Roman"/>
          <w:kern w:val="0"/>
          <w:sz w:val="24"/>
          <w:szCs w:val="24"/>
          <w14:ligatures w14:val="none"/>
        </w:rPr>
        <w:t>Before</w:t>
      </w:r>
      <w:r w:rsidRPr="007424FB">
        <w:rPr>
          <w:rFonts w:ascii="Times New Roman" w:eastAsia="Times New Roman" w:hAnsi="Times New Roman" w:cs="Times New Roman"/>
          <w:kern w:val="0"/>
          <w:sz w:val="24"/>
          <w:szCs w:val="24"/>
          <w14:ligatures w14:val="none"/>
        </w:rPr>
        <w:t xml:space="preserve"> </w:t>
      </w:r>
      <w:r w:rsidR="00472FDC">
        <w:rPr>
          <w:rFonts w:ascii="Times New Roman" w:eastAsia="Times New Roman" w:hAnsi="Times New Roman" w:cs="Times New Roman"/>
          <w:kern w:val="0"/>
          <w:sz w:val="24"/>
          <w:szCs w:val="24"/>
          <w14:ligatures w14:val="none"/>
        </w:rPr>
        <w:t>performing</w:t>
      </w:r>
      <w:r w:rsidRPr="007424FB">
        <w:rPr>
          <w:rFonts w:ascii="Times New Roman" w:eastAsia="Times New Roman" w:hAnsi="Times New Roman" w:cs="Times New Roman"/>
          <w:kern w:val="0"/>
          <w:sz w:val="24"/>
          <w:szCs w:val="24"/>
          <w14:ligatures w14:val="none"/>
        </w:rPr>
        <w:t xml:space="preserve"> the regression estimations, the following tests were performed: descriptive statistics, correlation matrix analysis, multicollinearity test, cross-section dependency test, stationarity test</w:t>
      </w:r>
      <w:r w:rsidR="008948DE">
        <w:rPr>
          <w:rFonts w:ascii="Times New Roman" w:eastAsia="Times New Roman" w:hAnsi="Times New Roman" w:cs="Times New Roman"/>
          <w:kern w:val="0"/>
          <w:sz w:val="24"/>
          <w:szCs w:val="24"/>
          <w14:ligatures w14:val="none"/>
        </w:rPr>
        <w:t>, and some post diagnostic test</w:t>
      </w:r>
    </w:p>
    <w:p w14:paraId="1C744DC8" w14:textId="7436F383" w:rsidR="007424FB" w:rsidRPr="008B3F44" w:rsidRDefault="00AF466D" w:rsidP="00302F11">
      <w:pPr>
        <w:pStyle w:val="Heading2"/>
        <w:rPr>
          <w:rFonts w:eastAsia="Times New Roman"/>
        </w:rPr>
      </w:pPr>
      <w:bookmarkStart w:id="117" w:name="_Toc173535964"/>
      <w:r w:rsidRPr="00D961BE">
        <w:rPr>
          <w:rFonts w:eastAsia="Times New Roman"/>
        </w:rPr>
        <w:t>4.</w:t>
      </w:r>
      <w:r w:rsidR="00C13A89">
        <w:rPr>
          <w:rFonts w:eastAsia="Times New Roman"/>
        </w:rPr>
        <w:t>1</w:t>
      </w:r>
      <w:r w:rsidRPr="00D961BE">
        <w:rPr>
          <w:rFonts w:eastAsia="Times New Roman"/>
        </w:rPr>
        <w:t xml:space="preserve"> </w:t>
      </w:r>
      <w:r w:rsidR="00472FDC">
        <w:rPr>
          <w:rFonts w:eastAsia="Times New Roman"/>
        </w:rPr>
        <w:t>Descriptive Statistics</w:t>
      </w:r>
      <w:bookmarkEnd w:id="117"/>
    </w:p>
    <w:p w14:paraId="645EBC77" w14:textId="6F84751B" w:rsidR="00472FDC" w:rsidRDefault="00D961BE" w:rsidP="00C318F2">
      <w:pPr>
        <w:pStyle w:val="NoSpacing"/>
        <w:spacing w:line="480" w:lineRule="auto"/>
        <w:jc w:val="both"/>
        <w:rPr>
          <w:rFonts w:ascii="Times New Roman" w:hAnsi="Times New Roman" w:cs="Times New Roman"/>
          <w:sz w:val="24"/>
          <w:szCs w:val="24"/>
        </w:rPr>
      </w:pPr>
      <w:r w:rsidRPr="00D961BE">
        <w:rPr>
          <w:rFonts w:ascii="Times New Roman" w:hAnsi="Times New Roman" w:cs="Times New Roman"/>
          <w:sz w:val="24"/>
          <w:szCs w:val="24"/>
        </w:rPr>
        <w:t xml:space="preserve">Descriptive statistics include </w:t>
      </w:r>
      <w:proofErr w:type="spellStart"/>
      <w:r w:rsidRPr="00D961BE">
        <w:rPr>
          <w:rFonts w:ascii="Times New Roman" w:hAnsi="Times New Roman" w:cs="Times New Roman"/>
          <w:sz w:val="24"/>
          <w:szCs w:val="24"/>
        </w:rPr>
        <w:t>summarising</w:t>
      </w:r>
      <w:proofErr w:type="spellEnd"/>
      <w:r w:rsidRPr="00D961BE">
        <w:rPr>
          <w:rFonts w:ascii="Times New Roman" w:hAnsi="Times New Roman" w:cs="Times New Roman"/>
          <w:sz w:val="24"/>
          <w:szCs w:val="24"/>
        </w:rPr>
        <w:t xml:space="preserve"> and arranging the data </w:t>
      </w:r>
      <w:r w:rsidR="00D41A73">
        <w:rPr>
          <w:rFonts w:ascii="Times New Roman" w:hAnsi="Times New Roman" w:cs="Times New Roman"/>
          <w:sz w:val="24"/>
          <w:szCs w:val="24"/>
        </w:rPr>
        <w:t>to facilitate</w:t>
      </w:r>
      <w:r w:rsidRPr="00D961BE">
        <w:rPr>
          <w:rFonts w:ascii="Times New Roman" w:hAnsi="Times New Roman" w:cs="Times New Roman"/>
          <w:sz w:val="24"/>
          <w:szCs w:val="24"/>
        </w:rPr>
        <w:t xml:space="preserve"> easy comprehension. Descriptive statistics aims to </w:t>
      </w:r>
      <w:r>
        <w:rPr>
          <w:rFonts w:ascii="Times New Roman" w:hAnsi="Times New Roman" w:cs="Times New Roman"/>
          <w:sz w:val="24"/>
          <w:szCs w:val="24"/>
        </w:rPr>
        <w:t>describe</w:t>
      </w:r>
      <w:r w:rsidRPr="00D961BE">
        <w:rPr>
          <w:rFonts w:ascii="Times New Roman" w:hAnsi="Times New Roman" w:cs="Times New Roman"/>
          <w:sz w:val="24"/>
          <w:szCs w:val="24"/>
        </w:rPr>
        <w:t xml:space="preserve"> the data without making</w:t>
      </w:r>
      <w:r w:rsidR="00567F22">
        <w:rPr>
          <w:rFonts w:ascii="Times New Roman" w:hAnsi="Times New Roman" w:cs="Times New Roman"/>
          <w:sz w:val="24"/>
          <w:szCs w:val="24"/>
        </w:rPr>
        <w:t xml:space="preserve"> </w:t>
      </w:r>
      <w:r w:rsidRPr="00D961BE">
        <w:rPr>
          <w:rFonts w:ascii="Times New Roman" w:hAnsi="Times New Roman" w:cs="Times New Roman"/>
          <w:sz w:val="24"/>
          <w:szCs w:val="24"/>
        </w:rPr>
        <w:t xml:space="preserve">assumptions about the whole population based on the sample. </w:t>
      </w:r>
      <w:r w:rsidR="00E837F5">
        <w:rPr>
          <w:rFonts w:ascii="Times New Roman" w:hAnsi="Times New Roman" w:cs="Times New Roman"/>
          <w:sz w:val="24"/>
          <w:szCs w:val="24"/>
        </w:rPr>
        <w:t>We often provide a detailed data account in a representative subset in this context</w:t>
      </w:r>
      <w:r w:rsidRPr="00D961BE">
        <w:rPr>
          <w:rFonts w:ascii="Times New Roman" w:hAnsi="Times New Roman" w:cs="Times New Roman"/>
          <w:sz w:val="24"/>
          <w:szCs w:val="24"/>
        </w:rPr>
        <w:t xml:space="preserve">. The statistical measures used in this </w:t>
      </w:r>
      <w:r w:rsidR="00567F22">
        <w:rPr>
          <w:rFonts w:ascii="Times New Roman" w:hAnsi="Times New Roman" w:cs="Times New Roman"/>
          <w:sz w:val="24"/>
          <w:szCs w:val="24"/>
        </w:rPr>
        <w:t>study</w:t>
      </w:r>
      <w:r w:rsidRPr="00D961BE">
        <w:rPr>
          <w:rFonts w:ascii="Times New Roman" w:hAnsi="Times New Roman" w:cs="Times New Roman"/>
          <w:sz w:val="24"/>
          <w:szCs w:val="24"/>
        </w:rPr>
        <w:t xml:space="preserve"> were the mean, standard deviation, skewness, and kurtosis. The variables included in this investigation are explicitly </w:t>
      </w:r>
      <w:proofErr w:type="spellStart"/>
      <w:r w:rsidRPr="00D961BE">
        <w:rPr>
          <w:rFonts w:ascii="Times New Roman" w:hAnsi="Times New Roman" w:cs="Times New Roman"/>
          <w:sz w:val="24"/>
          <w:szCs w:val="24"/>
        </w:rPr>
        <w:t>characterised</w:t>
      </w:r>
      <w:proofErr w:type="spellEnd"/>
      <w:r w:rsidRPr="00D961BE">
        <w:rPr>
          <w:rFonts w:ascii="Times New Roman" w:hAnsi="Times New Roman" w:cs="Times New Roman"/>
          <w:sz w:val="24"/>
          <w:szCs w:val="24"/>
        </w:rPr>
        <w:t xml:space="preserve"> as the Environmental Performance Index (EPI), Net Liquidity Balance (NLB), Working Capital </w:t>
      </w:r>
      <w:r w:rsidR="00567F22">
        <w:rPr>
          <w:rFonts w:ascii="Times New Roman" w:hAnsi="Times New Roman" w:cs="Times New Roman"/>
          <w:sz w:val="24"/>
          <w:szCs w:val="24"/>
        </w:rPr>
        <w:t>R</w:t>
      </w:r>
      <w:r w:rsidRPr="00D961BE">
        <w:rPr>
          <w:rFonts w:ascii="Times New Roman" w:hAnsi="Times New Roman" w:cs="Times New Roman"/>
          <w:sz w:val="24"/>
          <w:szCs w:val="24"/>
        </w:rPr>
        <w:t>equirement (WCR), Cash Conversion Cycle (CCC), Capital Structure (CS), Capital Expenditure (Capex), Firm Size (</w:t>
      </w:r>
      <w:r w:rsidR="008F683F">
        <w:rPr>
          <w:rFonts w:ascii="Times New Roman" w:hAnsi="Times New Roman" w:cs="Times New Roman"/>
          <w:sz w:val="24"/>
          <w:szCs w:val="24"/>
        </w:rPr>
        <w:t>FS</w:t>
      </w:r>
      <w:r w:rsidRPr="00D961BE">
        <w:rPr>
          <w:rFonts w:ascii="Times New Roman" w:hAnsi="Times New Roman" w:cs="Times New Roman"/>
          <w:sz w:val="24"/>
          <w:szCs w:val="24"/>
        </w:rPr>
        <w:t xml:space="preserve">), </w:t>
      </w:r>
      <w:r w:rsidR="008F683F">
        <w:rPr>
          <w:rFonts w:ascii="Times New Roman" w:hAnsi="Times New Roman" w:cs="Times New Roman"/>
          <w:sz w:val="24"/>
          <w:szCs w:val="24"/>
        </w:rPr>
        <w:t>Profitability</w:t>
      </w:r>
      <w:r w:rsidRPr="00D961BE">
        <w:rPr>
          <w:rFonts w:ascii="Times New Roman" w:hAnsi="Times New Roman" w:cs="Times New Roman"/>
          <w:sz w:val="24"/>
          <w:szCs w:val="24"/>
        </w:rPr>
        <w:t xml:space="preserve"> (</w:t>
      </w:r>
      <w:r w:rsidR="008F683F">
        <w:rPr>
          <w:rFonts w:ascii="Times New Roman" w:hAnsi="Times New Roman" w:cs="Times New Roman"/>
          <w:sz w:val="24"/>
          <w:szCs w:val="24"/>
        </w:rPr>
        <w:t>PR</w:t>
      </w:r>
      <w:r w:rsidRPr="00D961BE">
        <w:rPr>
          <w:rFonts w:ascii="Times New Roman" w:hAnsi="Times New Roman" w:cs="Times New Roman"/>
          <w:sz w:val="24"/>
          <w:szCs w:val="24"/>
        </w:rPr>
        <w:t>), and Firm Age (FA).</w:t>
      </w:r>
      <w:r w:rsidR="00217B67">
        <w:rPr>
          <w:rFonts w:ascii="Times New Roman" w:hAnsi="Times New Roman" w:cs="Times New Roman"/>
          <w:sz w:val="24"/>
          <w:szCs w:val="24"/>
        </w:rPr>
        <w:t xml:space="preserve"> </w:t>
      </w:r>
      <w:r>
        <w:rPr>
          <w:rFonts w:ascii="Times New Roman" w:hAnsi="Times New Roman" w:cs="Times New Roman"/>
          <w:sz w:val="24"/>
          <w:szCs w:val="24"/>
        </w:rPr>
        <w:t xml:space="preserve">Table 4.1 presents the descriptive statistics for this study. </w:t>
      </w:r>
    </w:p>
    <w:p w14:paraId="7F14A4C6" w14:textId="77777777" w:rsidR="00472FDC" w:rsidRDefault="00472FDC" w:rsidP="00C318F2">
      <w:pPr>
        <w:pStyle w:val="NoSpacing"/>
        <w:spacing w:line="480" w:lineRule="auto"/>
        <w:jc w:val="both"/>
        <w:rPr>
          <w:rFonts w:ascii="Times New Roman" w:hAnsi="Times New Roman" w:cs="Times New Roman"/>
          <w:sz w:val="24"/>
          <w:szCs w:val="24"/>
        </w:rPr>
      </w:pPr>
    </w:p>
    <w:p w14:paraId="7213A87E" w14:textId="77777777" w:rsidR="00E51D88" w:rsidRDefault="00E51D88" w:rsidP="00C318F2">
      <w:pPr>
        <w:pStyle w:val="NoSpacing"/>
        <w:spacing w:line="480" w:lineRule="auto"/>
        <w:jc w:val="both"/>
        <w:rPr>
          <w:rFonts w:ascii="Times New Roman" w:hAnsi="Times New Roman" w:cs="Times New Roman"/>
          <w:sz w:val="24"/>
          <w:szCs w:val="24"/>
        </w:rPr>
      </w:pPr>
    </w:p>
    <w:p w14:paraId="1C287EA4" w14:textId="77777777" w:rsidR="00E51D88" w:rsidRDefault="00E51D88" w:rsidP="00C318F2">
      <w:pPr>
        <w:pStyle w:val="NoSpacing"/>
        <w:spacing w:line="480" w:lineRule="auto"/>
        <w:jc w:val="both"/>
        <w:rPr>
          <w:rFonts w:ascii="Times New Roman" w:hAnsi="Times New Roman" w:cs="Times New Roman"/>
          <w:sz w:val="24"/>
          <w:szCs w:val="24"/>
        </w:rPr>
      </w:pPr>
    </w:p>
    <w:p w14:paraId="1D36078D" w14:textId="77777777" w:rsidR="00E51D88" w:rsidRDefault="00E51D88" w:rsidP="00C318F2">
      <w:pPr>
        <w:pStyle w:val="NoSpacing"/>
        <w:spacing w:line="480" w:lineRule="auto"/>
        <w:jc w:val="both"/>
        <w:rPr>
          <w:rFonts w:ascii="Times New Roman" w:hAnsi="Times New Roman" w:cs="Times New Roman"/>
          <w:sz w:val="24"/>
          <w:szCs w:val="24"/>
        </w:rPr>
      </w:pPr>
    </w:p>
    <w:p w14:paraId="58F8278D" w14:textId="77777777" w:rsidR="00472FDC" w:rsidRDefault="00472FDC" w:rsidP="00472FDC">
      <w:pPr>
        <w:pStyle w:val="ListofTables"/>
      </w:pPr>
      <w:bookmarkStart w:id="118" w:name="_Toc180766797"/>
      <w:r>
        <w:lastRenderedPageBreak/>
        <w:t>Table 4.1 Descriptive Statistics</w:t>
      </w:r>
      <w:bookmarkEnd w:id="118"/>
      <w:r w:rsidRPr="00D961BE">
        <w:t xml:space="preserve"> </w:t>
      </w:r>
    </w:p>
    <w:tbl>
      <w:tblPr>
        <w:tblW w:w="9630" w:type="dxa"/>
        <w:tblLook w:val="04A0" w:firstRow="1" w:lastRow="0" w:firstColumn="1" w:lastColumn="0" w:noHBand="0" w:noVBand="1"/>
      </w:tblPr>
      <w:tblGrid>
        <w:gridCol w:w="1043"/>
        <w:gridCol w:w="961"/>
        <w:gridCol w:w="961"/>
        <w:gridCol w:w="961"/>
        <w:gridCol w:w="961"/>
        <w:gridCol w:w="961"/>
        <w:gridCol w:w="1435"/>
        <w:gridCol w:w="1141"/>
        <w:gridCol w:w="1206"/>
      </w:tblGrid>
      <w:tr w:rsidR="00C27E4A" w:rsidRPr="00C6633C" w14:paraId="15190286" w14:textId="4567CF38" w:rsidTr="00F13E91">
        <w:trPr>
          <w:trHeight w:val="314"/>
        </w:trPr>
        <w:tc>
          <w:tcPr>
            <w:tcW w:w="1002" w:type="dxa"/>
            <w:tcBorders>
              <w:top w:val="single" w:sz="4" w:space="0" w:color="auto"/>
              <w:left w:val="nil"/>
              <w:bottom w:val="single" w:sz="4" w:space="0" w:color="auto"/>
              <w:right w:val="nil"/>
            </w:tcBorders>
            <w:shd w:val="clear" w:color="auto" w:fill="auto"/>
            <w:noWrap/>
            <w:vAlign w:val="bottom"/>
            <w:hideMark/>
          </w:tcPr>
          <w:p w14:paraId="431232A6" w14:textId="77777777" w:rsidR="00C27E4A" w:rsidRPr="00C6633C" w:rsidRDefault="00C27E4A" w:rsidP="00F13E91">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Variable</w:t>
            </w:r>
          </w:p>
        </w:tc>
        <w:tc>
          <w:tcPr>
            <w:tcW w:w="961" w:type="dxa"/>
            <w:tcBorders>
              <w:top w:val="single" w:sz="4" w:space="0" w:color="auto"/>
              <w:left w:val="nil"/>
              <w:bottom w:val="single" w:sz="4" w:space="0" w:color="auto"/>
              <w:right w:val="nil"/>
            </w:tcBorders>
            <w:shd w:val="clear" w:color="auto" w:fill="auto"/>
            <w:noWrap/>
            <w:vAlign w:val="bottom"/>
            <w:hideMark/>
          </w:tcPr>
          <w:p w14:paraId="2C2DEFC2"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w:t>
            </w:r>
            <w:proofErr w:type="spellStart"/>
            <w:r w:rsidRPr="00C6633C">
              <w:rPr>
                <w:rFonts w:ascii="Times New Roman" w:eastAsia="Times New Roman" w:hAnsi="Times New Roman" w:cs="Times New Roman"/>
                <w:color w:val="000000"/>
                <w:kern w:val="0"/>
                <w:sz w:val="24"/>
                <w:szCs w:val="24"/>
                <w14:ligatures w14:val="none"/>
              </w:rPr>
              <w:t>Obs</w:t>
            </w:r>
            <w:proofErr w:type="spellEnd"/>
          </w:p>
        </w:tc>
        <w:tc>
          <w:tcPr>
            <w:tcW w:w="961" w:type="dxa"/>
            <w:tcBorders>
              <w:top w:val="single" w:sz="4" w:space="0" w:color="auto"/>
              <w:left w:val="nil"/>
              <w:bottom w:val="single" w:sz="4" w:space="0" w:color="auto"/>
              <w:right w:val="nil"/>
            </w:tcBorders>
            <w:shd w:val="clear" w:color="auto" w:fill="auto"/>
            <w:noWrap/>
            <w:vAlign w:val="bottom"/>
            <w:hideMark/>
          </w:tcPr>
          <w:p w14:paraId="7953BD11"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Mean</w:t>
            </w:r>
          </w:p>
        </w:tc>
        <w:tc>
          <w:tcPr>
            <w:tcW w:w="961" w:type="dxa"/>
            <w:tcBorders>
              <w:top w:val="single" w:sz="4" w:space="0" w:color="auto"/>
              <w:left w:val="nil"/>
              <w:bottom w:val="single" w:sz="4" w:space="0" w:color="auto"/>
              <w:right w:val="nil"/>
            </w:tcBorders>
            <w:shd w:val="clear" w:color="auto" w:fill="auto"/>
            <w:noWrap/>
            <w:vAlign w:val="bottom"/>
            <w:hideMark/>
          </w:tcPr>
          <w:p w14:paraId="1C891BFB"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Std. Dev.</w:t>
            </w:r>
          </w:p>
        </w:tc>
        <w:tc>
          <w:tcPr>
            <w:tcW w:w="961" w:type="dxa"/>
            <w:tcBorders>
              <w:top w:val="single" w:sz="4" w:space="0" w:color="auto"/>
              <w:left w:val="nil"/>
              <w:bottom w:val="single" w:sz="4" w:space="0" w:color="auto"/>
              <w:right w:val="nil"/>
            </w:tcBorders>
            <w:shd w:val="clear" w:color="auto" w:fill="auto"/>
            <w:noWrap/>
            <w:vAlign w:val="bottom"/>
            <w:hideMark/>
          </w:tcPr>
          <w:p w14:paraId="530327C0"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Min</w:t>
            </w:r>
          </w:p>
        </w:tc>
        <w:tc>
          <w:tcPr>
            <w:tcW w:w="961" w:type="dxa"/>
            <w:tcBorders>
              <w:top w:val="single" w:sz="4" w:space="0" w:color="auto"/>
              <w:left w:val="nil"/>
              <w:bottom w:val="single" w:sz="4" w:space="0" w:color="auto"/>
              <w:right w:val="nil"/>
            </w:tcBorders>
            <w:shd w:val="clear" w:color="auto" w:fill="auto"/>
            <w:noWrap/>
            <w:vAlign w:val="bottom"/>
            <w:hideMark/>
          </w:tcPr>
          <w:p w14:paraId="3B18DA1A"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Max</w:t>
            </w:r>
          </w:p>
        </w:tc>
        <w:tc>
          <w:tcPr>
            <w:tcW w:w="1435" w:type="dxa"/>
            <w:tcBorders>
              <w:top w:val="single" w:sz="4" w:space="0" w:color="auto"/>
              <w:left w:val="nil"/>
              <w:bottom w:val="single" w:sz="4" w:space="0" w:color="auto"/>
              <w:right w:val="nil"/>
            </w:tcBorders>
            <w:shd w:val="clear" w:color="auto" w:fill="auto"/>
            <w:noWrap/>
            <w:vAlign w:val="bottom"/>
            <w:hideMark/>
          </w:tcPr>
          <w:p w14:paraId="4373D9C2"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Skewness</w:t>
            </w:r>
          </w:p>
        </w:tc>
        <w:tc>
          <w:tcPr>
            <w:tcW w:w="1141" w:type="dxa"/>
            <w:tcBorders>
              <w:top w:val="single" w:sz="4" w:space="0" w:color="auto"/>
              <w:left w:val="nil"/>
              <w:bottom w:val="single" w:sz="4" w:space="0" w:color="auto"/>
              <w:right w:val="nil"/>
            </w:tcBorders>
            <w:shd w:val="clear" w:color="auto" w:fill="auto"/>
            <w:noWrap/>
            <w:vAlign w:val="bottom"/>
            <w:hideMark/>
          </w:tcPr>
          <w:p w14:paraId="4E75B7CD"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Kurtosis</w:t>
            </w:r>
          </w:p>
        </w:tc>
        <w:tc>
          <w:tcPr>
            <w:tcW w:w="1247" w:type="dxa"/>
            <w:tcBorders>
              <w:top w:val="single" w:sz="4" w:space="0" w:color="auto"/>
              <w:left w:val="nil"/>
              <w:bottom w:val="single" w:sz="4" w:space="0" w:color="auto"/>
              <w:right w:val="nil"/>
            </w:tcBorders>
          </w:tcPr>
          <w:p w14:paraId="3A856E09" w14:textId="77C7BAFC" w:rsidR="00C27E4A" w:rsidRPr="00C6633C"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Jaeque-Bera Test</w:t>
            </w:r>
          </w:p>
        </w:tc>
      </w:tr>
      <w:tr w:rsidR="00C27E4A" w:rsidRPr="00C6633C" w14:paraId="09231070" w14:textId="2BDB2F2E" w:rsidTr="00F13E91">
        <w:trPr>
          <w:trHeight w:val="314"/>
        </w:trPr>
        <w:tc>
          <w:tcPr>
            <w:tcW w:w="1002" w:type="dxa"/>
            <w:tcBorders>
              <w:top w:val="single" w:sz="4" w:space="0" w:color="auto"/>
              <w:left w:val="nil"/>
              <w:bottom w:val="nil"/>
              <w:right w:val="nil"/>
            </w:tcBorders>
            <w:shd w:val="clear" w:color="auto" w:fill="auto"/>
            <w:noWrap/>
            <w:vAlign w:val="bottom"/>
            <w:hideMark/>
          </w:tcPr>
          <w:p w14:paraId="7B829A5B" w14:textId="77777777" w:rsidR="00C27E4A" w:rsidRPr="00C6633C" w:rsidRDefault="00C27E4A" w:rsidP="0040215A">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EPI</w:t>
            </w:r>
          </w:p>
        </w:tc>
        <w:tc>
          <w:tcPr>
            <w:tcW w:w="961" w:type="dxa"/>
            <w:tcBorders>
              <w:top w:val="single" w:sz="4" w:space="0" w:color="auto"/>
              <w:left w:val="nil"/>
              <w:bottom w:val="nil"/>
              <w:right w:val="nil"/>
            </w:tcBorders>
            <w:shd w:val="clear" w:color="auto" w:fill="auto"/>
            <w:noWrap/>
            <w:vAlign w:val="bottom"/>
            <w:hideMark/>
          </w:tcPr>
          <w:p w14:paraId="5C68806E" w14:textId="0D31D359"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1032</w:t>
            </w:r>
          </w:p>
        </w:tc>
        <w:tc>
          <w:tcPr>
            <w:tcW w:w="961" w:type="dxa"/>
            <w:tcBorders>
              <w:top w:val="single" w:sz="4" w:space="0" w:color="auto"/>
              <w:left w:val="nil"/>
              <w:bottom w:val="nil"/>
              <w:right w:val="nil"/>
            </w:tcBorders>
            <w:shd w:val="clear" w:color="auto" w:fill="auto"/>
            <w:noWrap/>
            <w:vAlign w:val="bottom"/>
            <w:hideMark/>
          </w:tcPr>
          <w:p w14:paraId="3013E10A"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0.632</w:t>
            </w:r>
          </w:p>
        </w:tc>
        <w:tc>
          <w:tcPr>
            <w:tcW w:w="961" w:type="dxa"/>
            <w:tcBorders>
              <w:top w:val="single" w:sz="4" w:space="0" w:color="auto"/>
              <w:left w:val="nil"/>
              <w:bottom w:val="nil"/>
              <w:right w:val="nil"/>
            </w:tcBorders>
            <w:shd w:val="clear" w:color="auto" w:fill="auto"/>
            <w:noWrap/>
            <w:vAlign w:val="bottom"/>
            <w:hideMark/>
          </w:tcPr>
          <w:p w14:paraId="05AD17C0"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0.119</w:t>
            </w:r>
          </w:p>
        </w:tc>
        <w:tc>
          <w:tcPr>
            <w:tcW w:w="961" w:type="dxa"/>
            <w:tcBorders>
              <w:top w:val="single" w:sz="4" w:space="0" w:color="auto"/>
              <w:left w:val="nil"/>
              <w:bottom w:val="nil"/>
              <w:right w:val="nil"/>
            </w:tcBorders>
            <w:shd w:val="clear" w:color="auto" w:fill="auto"/>
            <w:noWrap/>
            <w:vAlign w:val="bottom"/>
            <w:hideMark/>
          </w:tcPr>
          <w:p w14:paraId="5C74CF6E"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0.412</w:t>
            </w:r>
          </w:p>
        </w:tc>
        <w:tc>
          <w:tcPr>
            <w:tcW w:w="961" w:type="dxa"/>
            <w:tcBorders>
              <w:top w:val="single" w:sz="4" w:space="0" w:color="auto"/>
              <w:left w:val="nil"/>
              <w:bottom w:val="nil"/>
              <w:right w:val="nil"/>
            </w:tcBorders>
            <w:shd w:val="clear" w:color="auto" w:fill="auto"/>
            <w:noWrap/>
            <w:vAlign w:val="bottom"/>
            <w:hideMark/>
          </w:tcPr>
          <w:p w14:paraId="08468F06"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0.96</w:t>
            </w:r>
          </w:p>
        </w:tc>
        <w:tc>
          <w:tcPr>
            <w:tcW w:w="1435" w:type="dxa"/>
            <w:tcBorders>
              <w:top w:val="single" w:sz="4" w:space="0" w:color="auto"/>
              <w:left w:val="nil"/>
              <w:bottom w:val="nil"/>
              <w:right w:val="nil"/>
            </w:tcBorders>
            <w:shd w:val="clear" w:color="auto" w:fill="auto"/>
            <w:noWrap/>
            <w:vAlign w:val="bottom"/>
            <w:hideMark/>
          </w:tcPr>
          <w:p w14:paraId="15E9876A"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0.318</w:t>
            </w:r>
          </w:p>
        </w:tc>
        <w:tc>
          <w:tcPr>
            <w:tcW w:w="1141" w:type="dxa"/>
            <w:tcBorders>
              <w:top w:val="single" w:sz="4" w:space="0" w:color="auto"/>
              <w:left w:val="nil"/>
              <w:bottom w:val="nil"/>
              <w:right w:val="nil"/>
            </w:tcBorders>
            <w:shd w:val="clear" w:color="auto" w:fill="auto"/>
            <w:noWrap/>
            <w:vAlign w:val="bottom"/>
            <w:hideMark/>
          </w:tcPr>
          <w:p w14:paraId="3AFCA3C2"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2.406</w:t>
            </w:r>
          </w:p>
        </w:tc>
        <w:tc>
          <w:tcPr>
            <w:tcW w:w="1247" w:type="dxa"/>
            <w:tcBorders>
              <w:top w:val="single" w:sz="4" w:space="0" w:color="auto"/>
              <w:left w:val="nil"/>
              <w:bottom w:val="nil"/>
              <w:right w:val="nil"/>
            </w:tcBorders>
          </w:tcPr>
          <w:p w14:paraId="12ADBE5F" w14:textId="3E771D00" w:rsidR="00C27E4A" w:rsidRPr="00C6633C"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0.131</w:t>
            </w:r>
          </w:p>
        </w:tc>
      </w:tr>
      <w:tr w:rsidR="00C27E4A" w:rsidRPr="00C6633C" w14:paraId="2D62CD51" w14:textId="2E6D0101" w:rsidTr="00F13E91">
        <w:trPr>
          <w:trHeight w:val="314"/>
        </w:trPr>
        <w:tc>
          <w:tcPr>
            <w:tcW w:w="1002" w:type="dxa"/>
            <w:tcBorders>
              <w:top w:val="nil"/>
              <w:left w:val="nil"/>
              <w:bottom w:val="nil"/>
              <w:right w:val="nil"/>
            </w:tcBorders>
            <w:shd w:val="clear" w:color="auto" w:fill="auto"/>
            <w:noWrap/>
            <w:vAlign w:val="bottom"/>
            <w:hideMark/>
          </w:tcPr>
          <w:p w14:paraId="213A4CB1" w14:textId="77777777" w:rsidR="00C27E4A" w:rsidRPr="00C6633C" w:rsidRDefault="00C27E4A" w:rsidP="0040215A">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NLB</w:t>
            </w:r>
          </w:p>
        </w:tc>
        <w:tc>
          <w:tcPr>
            <w:tcW w:w="961" w:type="dxa"/>
            <w:tcBorders>
              <w:top w:val="nil"/>
              <w:left w:val="nil"/>
              <w:bottom w:val="nil"/>
              <w:right w:val="nil"/>
            </w:tcBorders>
            <w:shd w:val="clear" w:color="auto" w:fill="auto"/>
            <w:noWrap/>
            <w:hideMark/>
          </w:tcPr>
          <w:p w14:paraId="549CD806" w14:textId="5DAB3E8E"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091071">
              <w:rPr>
                <w:rFonts w:ascii="Times New Roman" w:eastAsia="Times New Roman" w:hAnsi="Times New Roman" w:cs="Times New Roman"/>
                <w:color w:val="000000"/>
                <w:kern w:val="0"/>
                <w:sz w:val="24"/>
                <w:szCs w:val="24"/>
                <w14:ligatures w14:val="none"/>
              </w:rPr>
              <w:t>1032</w:t>
            </w:r>
          </w:p>
        </w:tc>
        <w:tc>
          <w:tcPr>
            <w:tcW w:w="961" w:type="dxa"/>
            <w:tcBorders>
              <w:top w:val="nil"/>
              <w:left w:val="nil"/>
              <w:bottom w:val="nil"/>
              <w:right w:val="nil"/>
            </w:tcBorders>
            <w:shd w:val="clear" w:color="auto" w:fill="auto"/>
            <w:noWrap/>
            <w:vAlign w:val="bottom"/>
            <w:hideMark/>
          </w:tcPr>
          <w:p w14:paraId="20184116"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0.438</w:t>
            </w:r>
          </w:p>
        </w:tc>
        <w:tc>
          <w:tcPr>
            <w:tcW w:w="961" w:type="dxa"/>
            <w:tcBorders>
              <w:top w:val="nil"/>
              <w:left w:val="nil"/>
              <w:bottom w:val="nil"/>
              <w:right w:val="nil"/>
            </w:tcBorders>
            <w:shd w:val="clear" w:color="auto" w:fill="auto"/>
            <w:noWrap/>
            <w:vAlign w:val="bottom"/>
            <w:hideMark/>
          </w:tcPr>
          <w:p w14:paraId="5D85B9D7"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0.23</w:t>
            </w:r>
          </w:p>
        </w:tc>
        <w:tc>
          <w:tcPr>
            <w:tcW w:w="961" w:type="dxa"/>
            <w:tcBorders>
              <w:top w:val="nil"/>
              <w:left w:val="nil"/>
              <w:bottom w:val="nil"/>
              <w:right w:val="nil"/>
            </w:tcBorders>
            <w:shd w:val="clear" w:color="auto" w:fill="auto"/>
            <w:noWrap/>
            <w:vAlign w:val="bottom"/>
            <w:hideMark/>
          </w:tcPr>
          <w:p w14:paraId="6E374691"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0.051</w:t>
            </w:r>
          </w:p>
        </w:tc>
        <w:tc>
          <w:tcPr>
            <w:tcW w:w="961" w:type="dxa"/>
            <w:tcBorders>
              <w:top w:val="nil"/>
              <w:left w:val="nil"/>
              <w:bottom w:val="nil"/>
              <w:right w:val="nil"/>
            </w:tcBorders>
            <w:shd w:val="clear" w:color="auto" w:fill="auto"/>
            <w:noWrap/>
            <w:vAlign w:val="bottom"/>
            <w:hideMark/>
          </w:tcPr>
          <w:p w14:paraId="599B243B"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0.96</w:t>
            </w:r>
          </w:p>
        </w:tc>
        <w:tc>
          <w:tcPr>
            <w:tcW w:w="1435" w:type="dxa"/>
            <w:tcBorders>
              <w:top w:val="nil"/>
              <w:left w:val="nil"/>
              <w:bottom w:val="nil"/>
              <w:right w:val="nil"/>
            </w:tcBorders>
            <w:shd w:val="clear" w:color="auto" w:fill="auto"/>
            <w:noWrap/>
            <w:vAlign w:val="bottom"/>
            <w:hideMark/>
          </w:tcPr>
          <w:p w14:paraId="2FC9D981"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0.059</w:t>
            </w:r>
          </w:p>
        </w:tc>
        <w:tc>
          <w:tcPr>
            <w:tcW w:w="1141" w:type="dxa"/>
            <w:tcBorders>
              <w:top w:val="nil"/>
              <w:left w:val="nil"/>
              <w:bottom w:val="nil"/>
              <w:right w:val="nil"/>
            </w:tcBorders>
            <w:shd w:val="clear" w:color="auto" w:fill="auto"/>
            <w:noWrap/>
            <w:vAlign w:val="bottom"/>
            <w:hideMark/>
          </w:tcPr>
          <w:p w14:paraId="6DA9FD2E"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2.298</w:t>
            </w:r>
          </w:p>
        </w:tc>
        <w:tc>
          <w:tcPr>
            <w:tcW w:w="1247" w:type="dxa"/>
            <w:tcBorders>
              <w:top w:val="nil"/>
              <w:left w:val="nil"/>
              <w:bottom w:val="nil"/>
              <w:right w:val="nil"/>
            </w:tcBorders>
          </w:tcPr>
          <w:p w14:paraId="26CC4993" w14:textId="76576E34" w:rsidR="00C27E4A" w:rsidRPr="00C6633C"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0.560</w:t>
            </w:r>
          </w:p>
        </w:tc>
      </w:tr>
      <w:tr w:rsidR="00C27E4A" w:rsidRPr="00C6633C" w14:paraId="5DAC51ED" w14:textId="062F4773" w:rsidTr="00F13E91">
        <w:trPr>
          <w:trHeight w:val="314"/>
        </w:trPr>
        <w:tc>
          <w:tcPr>
            <w:tcW w:w="1002" w:type="dxa"/>
            <w:tcBorders>
              <w:top w:val="nil"/>
              <w:left w:val="nil"/>
              <w:bottom w:val="nil"/>
              <w:right w:val="nil"/>
            </w:tcBorders>
            <w:shd w:val="clear" w:color="auto" w:fill="auto"/>
            <w:noWrap/>
            <w:vAlign w:val="bottom"/>
            <w:hideMark/>
          </w:tcPr>
          <w:p w14:paraId="426B5CCA" w14:textId="77777777" w:rsidR="00C27E4A" w:rsidRPr="00C6633C" w:rsidRDefault="00C27E4A" w:rsidP="0040215A">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WCR</w:t>
            </w:r>
          </w:p>
        </w:tc>
        <w:tc>
          <w:tcPr>
            <w:tcW w:w="961" w:type="dxa"/>
            <w:tcBorders>
              <w:top w:val="nil"/>
              <w:left w:val="nil"/>
              <w:bottom w:val="nil"/>
              <w:right w:val="nil"/>
            </w:tcBorders>
            <w:shd w:val="clear" w:color="auto" w:fill="auto"/>
            <w:noWrap/>
            <w:hideMark/>
          </w:tcPr>
          <w:p w14:paraId="2BD38C59" w14:textId="42B1061D"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091071">
              <w:rPr>
                <w:rFonts w:ascii="Times New Roman" w:eastAsia="Times New Roman" w:hAnsi="Times New Roman" w:cs="Times New Roman"/>
                <w:color w:val="000000"/>
                <w:kern w:val="0"/>
                <w:sz w:val="24"/>
                <w:szCs w:val="24"/>
                <w14:ligatures w14:val="none"/>
              </w:rPr>
              <w:t>1032</w:t>
            </w:r>
          </w:p>
        </w:tc>
        <w:tc>
          <w:tcPr>
            <w:tcW w:w="961" w:type="dxa"/>
            <w:tcBorders>
              <w:top w:val="nil"/>
              <w:left w:val="nil"/>
              <w:bottom w:val="nil"/>
              <w:right w:val="nil"/>
            </w:tcBorders>
            <w:shd w:val="clear" w:color="auto" w:fill="auto"/>
            <w:noWrap/>
            <w:vAlign w:val="bottom"/>
            <w:hideMark/>
          </w:tcPr>
          <w:p w14:paraId="6DBBF970"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0.542</w:t>
            </w:r>
          </w:p>
        </w:tc>
        <w:tc>
          <w:tcPr>
            <w:tcW w:w="961" w:type="dxa"/>
            <w:tcBorders>
              <w:top w:val="nil"/>
              <w:left w:val="nil"/>
              <w:bottom w:val="nil"/>
              <w:right w:val="nil"/>
            </w:tcBorders>
            <w:shd w:val="clear" w:color="auto" w:fill="auto"/>
            <w:noWrap/>
            <w:vAlign w:val="bottom"/>
            <w:hideMark/>
          </w:tcPr>
          <w:p w14:paraId="5F5D25FC"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0.22</w:t>
            </w:r>
          </w:p>
        </w:tc>
        <w:tc>
          <w:tcPr>
            <w:tcW w:w="961" w:type="dxa"/>
            <w:tcBorders>
              <w:top w:val="nil"/>
              <w:left w:val="nil"/>
              <w:bottom w:val="nil"/>
              <w:right w:val="nil"/>
            </w:tcBorders>
            <w:shd w:val="clear" w:color="auto" w:fill="auto"/>
            <w:noWrap/>
            <w:vAlign w:val="bottom"/>
            <w:hideMark/>
          </w:tcPr>
          <w:p w14:paraId="13872EC2"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0.115</w:t>
            </w:r>
          </w:p>
        </w:tc>
        <w:tc>
          <w:tcPr>
            <w:tcW w:w="961" w:type="dxa"/>
            <w:tcBorders>
              <w:top w:val="nil"/>
              <w:left w:val="nil"/>
              <w:bottom w:val="nil"/>
              <w:right w:val="nil"/>
            </w:tcBorders>
            <w:shd w:val="clear" w:color="auto" w:fill="auto"/>
            <w:noWrap/>
            <w:vAlign w:val="bottom"/>
            <w:hideMark/>
          </w:tcPr>
          <w:p w14:paraId="441985C5"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0.965</w:t>
            </w:r>
          </w:p>
        </w:tc>
        <w:tc>
          <w:tcPr>
            <w:tcW w:w="1435" w:type="dxa"/>
            <w:tcBorders>
              <w:top w:val="nil"/>
              <w:left w:val="nil"/>
              <w:bottom w:val="nil"/>
              <w:right w:val="nil"/>
            </w:tcBorders>
            <w:shd w:val="clear" w:color="auto" w:fill="auto"/>
            <w:noWrap/>
            <w:vAlign w:val="bottom"/>
            <w:hideMark/>
          </w:tcPr>
          <w:p w14:paraId="222DA05F"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-0.542</w:t>
            </w:r>
          </w:p>
        </w:tc>
        <w:tc>
          <w:tcPr>
            <w:tcW w:w="1141" w:type="dxa"/>
            <w:tcBorders>
              <w:top w:val="nil"/>
              <w:left w:val="nil"/>
              <w:bottom w:val="nil"/>
              <w:right w:val="nil"/>
            </w:tcBorders>
            <w:shd w:val="clear" w:color="auto" w:fill="auto"/>
            <w:noWrap/>
            <w:vAlign w:val="bottom"/>
            <w:hideMark/>
          </w:tcPr>
          <w:p w14:paraId="4B6E3321"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2.457</w:t>
            </w:r>
          </w:p>
        </w:tc>
        <w:tc>
          <w:tcPr>
            <w:tcW w:w="1247" w:type="dxa"/>
            <w:tcBorders>
              <w:top w:val="nil"/>
              <w:left w:val="nil"/>
              <w:bottom w:val="nil"/>
              <w:right w:val="nil"/>
            </w:tcBorders>
          </w:tcPr>
          <w:p w14:paraId="5ED4BF59" w14:textId="4D451F1B" w:rsidR="00C27E4A" w:rsidRPr="00C6633C"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1.739</w:t>
            </w:r>
          </w:p>
        </w:tc>
      </w:tr>
      <w:tr w:rsidR="00C27E4A" w:rsidRPr="00C6633C" w14:paraId="703F107C" w14:textId="22BD987E" w:rsidTr="00F13E91">
        <w:trPr>
          <w:trHeight w:val="314"/>
        </w:trPr>
        <w:tc>
          <w:tcPr>
            <w:tcW w:w="1002" w:type="dxa"/>
            <w:tcBorders>
              <w:top w:val="nil"/>
              <w:left w:val="nil"/>
              <w:bottom w:val="nil"/>
              <w:right w:val="nil"/>
            </w:tcBorders>
            <w:shd w:val="clear" w:color="auto" w:fill="auto"/>
            <w:noWrap/>
            <w:vAlign w:val="bottom"/>
            <w:hideMark/>
          </w:tcPr>
          <w:p w14:paraId="36CFE23E" w14:textId="77777777" w:rsidR="00C27E4A" w:rsidRPr="00C6633C" w:rsidRDefault="00C27E4A" w:rsidP="0040215A">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CCC</w:t>
            </w:r>
          </w:p>
        </w:tc>
        <w:tc>
          <w:tcPr>
            <w:tcW w:w="961" w:type="dxa"/>
            <w:tcBorders>
              <w:top w:val="nil"/>
              <w:left w:val="nil"/>
              <w:bottom w:val="nil"/>
              <w:right w:val="nil"/>
            </w:tcBorders>
            <w:shd w:val="clear" w:color="auto" w:fill="auto"/>
            <w:noWrap/>
            <w:hideMark/>
          </w:tcPr>
          <w:p w14:paraId="602722A3" w14:textId="05911BCB"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091071">
              <w:rPr>
                <w:rFonts w:ascii="Times New Roman" w:eastAsia="Times New Roman" w:hAnsi="Times New Roman" w:cs="Times New Roman"/>
                <w:color w:val="000000"/>
                <w:kern w:val="0"/>
                <w:sz w:val="24"/>
                <w:szCs w:val="24"/>
                <w14:ligatures w14:val="none"/>
              </w:rPr>
              <w:t>1032</w:t>
            </w:r>
          </w:p>
        </w:tc>
        <w:tc>
          <w:tcPr>
            <w:tcW w:w="961" w:type="dxa"/>
            <w:tcBorders>
              <w:top w:val="nil"/>
              <w:left w:val="nil"/>
              <w:bottom w:val="nil"/>
              <w:right w:val="nil"/>
            </w:tcBorders>
            <w:shd w:val="clear" w:color="auto" w:fill="auto"/>
            <w:noWrap/>
            <w:vAlign w:val="bottom"/>
            <w:hideMark/>
          </w:tcPr>
          <w:p w14:paraId="5868B74E"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93</w:t>
            </w:r>
          </w:p>
        </w:tc>
        <w:tc>
          <w:tcPr>
            <w:tcW w:w="961" w:type="dxa"/>
            <w:tcBorders>
              <w:top w:val="nil"/>
              <w:left w:val="nil"/>
              <w:bottom w:val="nil"/>
              <w:right w:val="nil"/>
            </w:tcBorders>
            <w:shd w:val="clear" w:color="auto" w:fill="auto"/>
            <w:noWrap/>
            <w:vAlign w:val="bottom"/>
            <w:hideMark/>
          </w:tcPr>
          <w:p w14:paraId="444D2159"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41</w:t>
            </w:r>
          </w:p>
        </w:tc>
        <w:tc>
          <w:tcPr>
            <w:tcW w:w="961" w:type="dxa"/>
            <w:tcBorders>
              <w:top w:val="nil"/>
              <w:left w:val="nil"/>
              <w:bottom w:val="nil"/>
              <w:right w:val="nil"/>
            </w:tcBorders>
            <w:shd w:val="clear" w:color="auto" w:fill="auto"/>
            <w:noWrap/>
            <w:vAlign w:val="bottom"/>
            <w:hideMark/>
          </w:tcPr>
          <w:p w14:paraId="5E053064"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30</w:t>
            </w:r>
          </w:p>
        </w:tc>
        <w:tc>
          <w:tcPr>
            <w:tcW w:w="961" w:type="dxa"/>
            <w:tcBorders>
              <w:top w:val="nil"/>
              <w:left w:val="nil"/>
              <w:bottom w:val="nil"/>
              <w:right w:val="nil"/>
            </w:tcBorders>
            <w:shd w:val="clear" w:color="auto" w:fill="auto"/>
            <w:noWrap/>
            <w:vAlign w:val="bottom"/>
            <w:hideMark/>
          </w:tcPr>
          <w:p w14:paraId="081E5D19"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245</w:t>
            </w:r>
          </w:p>
        </w:tc>
        <w:tc>
          <w:tcPr>
            <w:tcW w:w="1435" w:type="dxa"/>
            <w:tcBorders>
              <w:top w:val="nil"/>
              <w:left w:val="nil"/>
              <w:bottom w:val="nil"/>
              <w:right w:val="nil"/>
            </w:tcBorders>
            <w:shd w:val="clear" w:color="auto" w:fill="auto"/>
            <w:noWrap/>
            <w:vAlign w:val="bottom"/>
            <w:hideMark/>
          </w:tcPr>
          <w:p w14:paraId="0FE649B9"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-0.134</w:t>
            </w:r>
          </w:p>
        </w:tc>
        <w:tc>
          <w:tcPr>
            <w:tcW w:w="1141" w:type="dxa"/>
            <w:tcBorders>
              <w:top w:val="nil"/>
              <w:left w:val="nil"/>
              <w:bottom w:val="nil"/>
              <w:right w:val="nil"/>
            </w:tcBorders>
            <w:shd w:val="clear" w:color="auto" w:fill="auto"/>
            <w:noWrap/>
            <w:vAlign w:val="bottom"/>
            <w:hideMark/>
          </w:tcPr>
          <w:p w14:paraId="10A6F62F"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3.671</w:t>
            </w:r>
          </w:p>
        </w:tc>
        <w:tc>
          <w:tcPr>
            <w:tcW w:w="1247" w:type="dxa"/>
            <w:tcBorders>
              <w:top w:val="nil"/>
              <w:left w:val="nil"/>
              <w:bottom w:val="nil"/>
              <w:right w:val="nil"/>
            </w:tcBorders>
          </w:tcPr>
          <w:p w14:paraId="5E8FE779" w14:textId="275D27D1" w:rsidR="00C27E4A" w:rsidRPr="00C6633C"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1.962</w:t>
            </w:r>
          </w:p>
        </w:tc>
      </w:tr>
      <w:tr w:rsidR="00C27E4A" w:rsidRPr="00C6633C" w14:paraId="431EB263" w14:textId="51AFF4A8" w:rsidTr="00F13E91">
        <w:trPr>
          <w:trHeight w:val="314"/>
        </w:trPr>
        <w:tc>
          <w:tcPr>
            <w:tcW w:w="1002" w:type="dxa"/>
            <w:tcBorders>
              <w:top w:val="nil"/>
              <w:left w:val="nil"/>
              <w:bottom w:val="nil"/>
              <w:right w:val="nil"/>
            </w:tcBorders>
            <w:shd w:val="clear" w:color="auto" w:fill="auto"/>
            <w:noWrap/>
            <w:vAlign w:val="bottom"/>
          </w:tcPr>
          <w:p w14:paraId="3E6853B7" w14:textId="77777777" w:rsidR="00C27E4A" w:rsidRPr="00C6633C" w:rsidRDefault="00C27E4A" w:rsidP="0040215A">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CS</w:t>
            </w:r>
          </w:p>
        </w:tc>
        <w:tc>
          <w:tcPr>
            <w:tcW w:w="961" w:type="dxa"/>
            <w:tcBorders>
              <w:top w:val="nil"/>
              <w:left w:val="nil"/>
              <w:bottom w:val="nil"/>
              <w:right w:val="nil"/>
            </w:tcBorders>
            <w:shd w:val="clear" w:color="auto" w:fill="auto"/>
            <w:noWrap/>
          </w:tcPr>
          <w:p w14:paraId="43607842" w14:textId="053C9220"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091071">
              <w:rPr>
                <w:rFonts w:ascii="Times New Roman" w:eastAsia="Times New Roman" w:hAnsi="Times New Roman" w:cs="Times New Roman"/>
                <w:color w:val="000000"/>
                <w:kern w:val="0"/>
                <w:sz w:val="24"/>
                <w:szCs w:val="24"/>
                <w14:ligatures w14:val="none"/>
              </w:rPr>
              <w:t>1032</w:t>
            </w:r>
          </w:p>
        </w:tc>
        <w:tc>
          <w:tcPr>
            <w:tcW w:w="961" w:type="dxa"/>
            <w:tcBorders>
              <w:top w:val="nil"/>
              <w:left w:val="nil"/>
              <w:bottom w:val="nil"/>
              <w:right w:val="nil"/>
            </w:tcBorders>
            <w:shd w:val="clear" w:color="auto" w:fill="auto"/>
            <w:noWrap/>
            <w:vAlign w:val="bottom"/>
          </w:tcPr>
          <w:p w14:paraId="66F26194"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0.528</w:t>
            </w:r>
          </w:p>
        </w:tc>
        <w:tc>
          <w:tcPr>
            <w:tcW w:w="961" w:type="dxa"/>
            <w:tcBorders>
              <w:top w:val="nil"/>
              <w:left w:val="nil"/>
              <w:bottom w:val="nil"/>
              <w:right w:val="nil"/>
            </w:tcBorders>
            <w:shd w:val="clear" w:color="auto" w:fill="auto"/>
            <w:noWrap/>
            <w:vAlign w:val="bottom"/>
          </w:tcPr>
          <w:p w14:paraId="7B96504A"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0.163</w:t>
            </w:r>
          </w:p>
        </w:tc>
        <w:tc>
          <w:tcPr>
            <w:tcW w:w="961" w:type="dxa"/>
            <w:tcBorders>
              <w:top w:val="nil"/>
              <w:left w:val="nil"/>
              <w:bottom w:val="nil"/>
              <w:right w:val="nil"/>
            </w:tcBorders>
            <w:shd w:val="clear" w:color="auto" w:fill="auto"/>
            <w:noWrap/>
            <w:vAlign w:val="bottom"/>
          </w:tcPr>
          <w:p w14:paraId="50932BCE"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0.115</w:t>
            </w:r>
          </w:p>
        </w:tc>
        <w:tc>
          <w:tcPr>
            <w:tcW w:w="961" w:type="dxa"/>
            <w:tcBorders>
              <w:top w:val="nil"/>
              <w:left w:val="nil"/>
              <w:bottom w:val="nil"/>
              <w:right w:val="nil"/>
            </w:tcBorders>
            <w:shd w:val="clear" w:color="auto" w:fill="auto"/>
            <w:noWrap/>
            <w:vAlign w:val="bottom"/>
          </w:tcPr>
          <w:p w14:paraId="390460AB"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0.954</w:t>
            </w:r>
          </w:p>
        </w:tc>
        <w:tc>
          <w:tcPr>
            <w:tcW w:w="1435" w:type="dxa"/>
            <w:tcBorders>
              <w:top w:val="nil"/>
              <w:left w:val="nil"/>
              <w:bottom w:val="nil"/>
              <w:right w:val="nil"/>
            </w:tcBorders>
            <w:shd w:val="clear" w:color="auto" w:fill="auto"/>
            <w:noWrap/>
            <w:vAlign w:val="bottom"/>
          </w:tcPr>
          <w:p w14:paraId="77FD49FF"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-0.513</w:t>
            </w:r>
          </w:p>
        </w:tc>
        <w:tc>
          <w:tcPr>
            <w:tcW w:w="1141" w:type="dxa"/>
            <w:tcBorders>
              <w:top w:val="nil"/>
              <w:left w:val="nil"/>
              <w:bottom w:val="nil"/>
              <w:right w:val="nil"/>
            </w:tcBorders>
            <w:shd w:val="clear" w:color="auto" w:fill="auto"/>
            <w:noWrap/>
            <w:vAlign w:val="bottom"/>
          </w:tcPr>
          <w:p w14:paraId="4B0CBF96"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3.701</w:t>
            </w:r>
          </w:p>
        </w:tc>
        <w:tc>
          <w:tcPr>
            <w:tcW w:w="1247" w:type="dxa"/>
            <w:tcBorders>
              <w:top w:val="nil"/>
              <w:left w:val="nil"/>
              <w:bottom w:val="nil"/>
              <w:right w:val="nil"/>
            </w:tcBorders>
          </w:tcPr>
          <w:p w14:paraId="6649B9DB" w14:textId="58748217" w:rsidR="00C27E4A" w:rsidRPr="00C6633C"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1.362</w:t>
            </w:r>
          </w:p>
        </w:tc>
      </w:tr>
      <w:tr w:rsidR="00C27E4A" w:rsidRPr="00C6633C" w14:paraId="3FBA598B" w14:textId="356BE4D2" w:rsidTr="00F13E91">
        <w:trPr>
          <w:trHeight w:val="314"/>
        </w:trPr>
        <w:tc>
          <w:tcPr>
            <w:tcW w:w="1002" w:type="dxa"/>
            <w:tcBorders>
              <w:top w:val="nil"/>
              <w:left w:val="nil"/>
              <w:bottom w:val="nil"/>
              <w:right w:val="nil"/>
            </w:tcBorders>
            <w:shd w:val="clear" w:color="auto" w:fill="auto"/>
            <w:noWrap/>
            <w:vAlign w:val="bottom"/>
          </w:tcPr>
          <w:p w14:paraId="0BAE5217" w14:textId="77777777" w:rsidR="00C27E4A" w:rsidRPr="00C6633C" w:rsidRDefault="00C27E4A" w:rsidP="0040215A">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CAPEX</w:t>
            </w:r>
          </w:p>
        </w:tc>
        <w:tc>
          <w:tcPr>
            <w:tcW w:w="961" w:type="dxa"/>
            <w:tcBorders>
              <w:top w:val="nil"/>
              <w:left w:val="nil"/>
              <w:bottom w:val="nil"/>
              <w:right w:val="nil"/>
            </w:tcBorders>
            <w:shd w:val="clear" w:color="auto" w:fill="auto"/>
            <w:noWrap/>
          </w:tcPr>
          <w:p w14:paraId="398FF2D4" w14:textId="4A510B1E"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091071">
              <w:rPr>
                <w:rFonts w:ascii="Times New Roman" w:eastAsia="Times New Roman" w:hAnsi="Times New Roman" w:cs="Times New Roman"/>
                <w:color w:val="000000"/>
                <w:kern w:val="0"/>
                <w:sz w:val="24"/>
                <w:szCs w:val="24"/>
                <w14:ligatures w14:val="none"/>
              </w:rPr>
              <w:t>1032</w:t>
            </w:r>
          </w:p>
        </w:tc>
        <w:tc>
          <w:tcPr>
            <w:tcW w:w="961" w:type="dxa"/>
            <w:tcBorders>
              <w:top w:val="nil"/>
              <w:left w:val="nil"/>
              <w:bottom w:val="nil"/>
              <w:right w:val="nil"/>
            </w:tcBorders>
            <w:shd w:val="clear" w:color="auto" w:fill="auto"/>
            <w:noWrap/>
            <w:vAlign w:val="bottom"/>
          </w:tcPr>
          <w:p w14:paraId="62638AE0"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6.919</w:t>
            </w:r>
          </w:p>
        </w:tc>
        <w:tc>
          <w:tcPr>
            <w:tcW w:w="961" w:type="dxa"/>
            <w:tcBorders>
              <w:top w:val="nil"/>
              <w:left w:val="nil"/>
              <w:bottom w:val="nil"/>
              <w:right w:val="nil"/>
            </w:tcBorders>
            <w:shd w:val="clear" w:color="auto" w:fill="auto"/>
            <w:noWrap/>
            <w:vAlign w:val="bottom"/>
          </w:tcPr>
          <w:p w14:paraId="1FD3A7BE"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1.074</w:t>
            </w:r>
          </w:p>
        </w:tc>
        <w:tc>
          <w:tcPr>
            <w:tcW w:w="961" w:type="dxa"/>
            <w:tcBorders>
              <w:top w:val="nil"/>
              <w:left w:val="nil"/>
              <w:bottom w:val="nil"/>
              <w:right w:val="nil"/>
            </w:tcBorders>
            <w:shd w:val="clear" w:color="auto" w:fill="auto"/>
            <w:noWrap/>
            <w:vAlign w:val="bottom"/>
          </w:tcPr>
          <w:p w14:paraId="15D6DAE0"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4.812</w:t>
            </w:r>
          </w:p>
        </w:tc>
        <w:tc>
          <w:tcPr>
            <w:tcW w:w="961" w:type="dxa"/>
            <w:tcBorders>
              <w:top w:val="nil"/>
              <w:left w:val="nil"/>
              <w:bottom w:val="nil"/>
              <w:right w:val="nil"/>
            </w:tcBorders>
            <w:shd w:val="clear" w:color="auto" w:fill="auto"/>
            <w:noWrap/>
            <w:vAlign w:val="bottom"/>
          </w:tcPr>
          <w:p w14:paraId="6E97755A"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9.197</w:t>
            </w:r>
          </w:p>
        </w:tc>
        <w:tc>
          <w:tcPr>
            <w:tcW w:w="1435" w:type="dxa"/>
            <w:tcBorders>
              <w:top w:val="nil"/>
              <w:left w:val="nil"/>
              <w:bottom w:val="nil"/>
              <w:right w:val="nil"/>
            </w:tcBorders>
            <w:shd w:val="clear" w:color="auto" w:fill="auto"/>
            <w:noWrap/>
            <w:vAlign w:val="bottom"/>
          </w:tcPr>
          <w:p w14:paraId="437DDD74"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0.755</w:t>
            </w:r>
          </w:p>
        </w:tc>
        <w:tc>
          <w:tcPr>
            <w:tcW w:w="1141" w:type="dxa"/>
            <w:tcBorders>
              <w:top w:val="nil"/>
              <w:left w:val="nil"/>
              <w:bottom w:val="nil"/>
              <w:right w:val="nil"/>
            </w:tcBorders>
            <w:shd w:val="clear" w:color="auto" w:fill="auto"/>
            <w:noWrap/>
            <w:vAlign w:val="bottom"/>
          </w:tcPr>
          <w:p w14:paraId="4EA58A60"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2.394</w:t>
            </w:r>
          </w:p>
        </w:tc>
        <w:tc>
          <w:tcPr>
            <w:tcW w:w="1247" w:type="dxa"/>
            <w:tcBorders>
              <w:top w:val="nil"/>
              <w:left w:val="nil"/>
              <w:bottom w:val="nil"/>
              <w:right w:val="nil"/>
            </w:tcBorders>
          </w:tcPr>
          <w:p w14:paraId="0736131A" w14:textId="59EFAEFC" w:rsidR="00C27E4A" w:rsidRPr="00C6633C"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1.876</w:t>
            </w:r>
          </w:p>
        </w:tc>
      </w:tr>
      <w:tr w:rsidR="00C27E4A" w:rsidRPr="00C6633C" w14:paraId="73413980" w14:textId="40877282" w:rsidTr="00F13E91">
        <w:trPr>
          <w:trHeight w:val="314"/>
        </w:trPr>
        <w:tc>
          <w:tcPr>
            <w:tcW w:w="1002" w:type="dxa"/>
            <w:tcBorders>
              <w:top w:val="nil"/>
              <w:left w:val="nil"/>
              <w:bottom w:val="nil"/>
              <w:right w:val="nil"/>
            </w:tcBorders>
            <w:shd w:val="clear" w:color="auto" w:fill="auto"/>
            <w:noWrap/>
            <w:vAlign w:val="bottom"/>
            <w:hideMark/>
          </w:tcPr>
          <w:p w14:paraId="6B0A0D13" w14:textId="77777777" w:rsidR="00C27E4A" w:rsidRPr="00C6633C" w:rsidRDefault="00C27E4A" w:rsidP="0040215A">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FS</w:t>
            </w:r>
          </w:p>
        </w:tc>
        <w:tc>
          <w:tcPr>
            <w:tcW w:w="961" w:type="dxa"/>
            <w:tcBorders>
              <w:top w:val="nil"/>
              <w:left w:val="nil"/>
              <w:bottom w:val="nil"/>
              <w:right w:val="nil"/>
            </w:tcBorders>
            <w:shd w:val="clear" w:color="auto" w:fill="auto"/>
            <w:noWrap/>
            <w:hideMark/>
          </w:tcPr>
          <w:p w14:paraId="7BA47B19" w14:textId="69E1A153"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091071">
              <w:rPr>
                <w:rFonts w:ascii="Times New Roman" w:eastAsia="Times New Roman" w:hAnsi="Times New Roman" w:cs="Times New Roman"/>
                <w:color w:val="000000"/>
                <w:kern w:val="0"/>
                <w:sz w:val="24"/>
                <w:szCs w:val="24"/>
                <w14:ligatures w14:val="none"/>
              </w:rPr>
              <w:t>1032</w:t>
            </w:r>
          </w:p>
        </w:tc>
        <w:tc>
          <w:tcPr>
            <w:tcW w:w="961" w:type="dxa"/>
            <w:tcBorders>
              <w:top w:val="nil"/>
              <w:left w:val="nil"/>
              <w:bottom w:val="nil"/>
              <w:right w:val="nil"/>
            </w:tcBorders>
            <w:shd w:val="clear" w:color="auto" w:fill="auto"/>
            <w:noWrap/>
            <w:vAlign w:val="bottom"/>
            <w:hideMark/>
          </w:tcPr>
          <w:p w14:paraId="70136F2E"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0.275</w:t>
            </w:r>
          </w:p>
        </w:tc>
        <w:tc>
          <w:tcPr>
            <w:tcW w:w="961" w:type="dxa"/>
            <w:tcBorders>
              <w:top w:val="nil"/>
              <w:left w:val="nil"/>
              <w:bottom w:val="nil"/>
              <w:right w:val="nil"/>
            </w:tcBorders>
            <w:shd w:val="clear" w:color="auto" w:fill="auto"/>
            <w:noWrap/>
            <w:vAlign w:val="bottom"/>
            <w:hideMark/>
          </w:tcPr>
          <w:p w14:paraId="349D36B7"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0.134</w:t>
            </w:r>
          </w:p>
        </w:tc>
        <w:tc>
          <w:tcPr>
            <w:tcW w:w="961" w:type="dxa"/>
            <w:tcBorders>
              <w:top w:val="nil"/>
              <w:left w:val="nil"/>
              <w:bottom w:val="nil"/>
              <w:right w:val="nil"/>
            </w:tcBorders>
            <w:shd w:val="clear" w:color="auto" w:fill="auto"/>
            <w:noWrap/>
            <w:vAlign w:val="bottom"/>
            <w:hideMark/>
          </w:tcPr>
          <w:p w14:paraId="0E48DFD4"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0.014</w:t>
            </w:r>
          </w:p>
        </w:tc>
        <w:tc>
          <w:tcPr>
            <w:tcW w:w="961" w:type="dxa"/>
            <w:tcBorders>
              <w:top w:val="nil"/>
              <w:left w:val="nil"/>
              <w:bottom w:val="nil"/>
              <w:right w:val="nil"/>
            </w:tcBorders>
            <w:shd w:val="clear" w:color="auto" w:fill="auto"/>
            <w:noWrap/>
            <w:vAlign w:val="bottom"/>
            <w:hideMark/>
          </w:tcPr>
          <w:p w14:paraId="1CBF7739"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0.652</w:t>
            </w:r>
          </w:p>
        </w:tc>
        <w:tc>
          <w:tcPr>
            <w:tcW w:w="1435" w:type="dxa"/>
            <w:tcBorders>
              <w:top w:val="nil"/>
              <w:left w:val="nil"/>
              <w:bottom w:val="nil"/>
              <w:right w:val="nil"/>
            </w:tcBorders>
            <w:shd w:val="clear" w:color="auto" w:fill="auto"/>
            <w:noWrap/>
            <w:vAlign w:val="bottom"/>
            <w:hideMark/>
          </w:tcPr>
          <w:p w14:paraId="784D89D0"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0.901</w:t>
            </w:r>
          </w:p>
        </w:tc>
        <w:tc>
          <w:tcPr>
            <w:tcW w:w="1141" w:type="dxa"/>
            <w:tcBorders>
              <w:top w:val="nil"/>
              <w:left w:val="nil"/>
              <w:bottom w:val="nil"/>
              <w:right w:val="nil"/>
            </w:tcBorders>
            <w:shd w:val="clear" w:color="auto" w:fill="auto"/>
            <w:noWrap/>
            <w:vAlign w:val="bottom"/>
            <w:hideMark/>
          </w:tcPr>
          <w:p w14:paraId="51ACF509"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3.033</w:t>
            </w:r>
          </w:p>
        </w:tc>
        <w:tc>
          <w:tcPr>
            <w:tcW w:w="1247" w:type="dxa"/>
            <w:tcBorders>
              <w:top w:val="nil"/>
              <w:left w:val="nil"/>
              <w:bottom w:val="nil"/>
              <w:right w:val="nil"/>
            </w:tcBorders>
          </w:tcPr>
          <w:p w14:paraId="2740C98F" w14:textId="6F0D7125" w:rsidR="00C27E4A" w:rsidRPr="00C6633C"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4.069</w:t>
            </w:r>
          </w:p>
        </w:tc>
      </w:tr>
      <w:tr w:rsidR="00C27E4A" w:rsidRPr="00C6633C" w14:paraId="6610022A" w14:textId="7B812EBD" w:rsidTr="00F13E91">
        <w:trPr>
          <w:trHeight w:val="314"/>
        </w:trPr>
        <w:tc>
          <w:tcPr>
            <w:tcW w:w="1002" w:type="dxa"/>
            <w:tcBorders>
              <w:top w:val="nil"/>
              <w:left w:val="nil"/>
              <w:right w:val="nil"/>
            </w:tcBorders>
            <w:shd w:val="clear" w:color="auto" w:fill="auto"/>
            <w:noWrap/>
            <w:vAlign w:val="bottom"/>
            <w:hideMark/>
          </w:tcPr>
          <w:p w14:paraId="2847DE89" w14:textId="77777777" w:rsidR="00C27E4A" w:rsidRPr="00C6633C" w:rsidRDefault="00C27E4A" w:rsidP="0040215A">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PR</w:t>
            </w:r>
          </w:p>
        </w:tc>
        <w:tc>
          <w:tcPr>
            <w:tcW w:w="961" w:type="dxa"/>
            <w:tcBorders>
              <w:top w:val="nil"/>
              <w:left w:val="nil"/>
              <w:right w:val="nil"/>
            </w:tcBorders>
            <w:shd w:val="clear" w:color="auto" w:fill="auto"/>
            <w:noWrap/>
            <w:hideMark/>
          </w:tcPr>
          <w:p w14:paraId="6830EB22" w14:textId="0F5E4956"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091071">
              <w:rPr>
                <w:rFonts w:ascii="Times New Roman" w:eastAsia="Times New Roman" w:hAnsi="Times New Roman" w:cs="Times New Roman"/>
                <w:color w:val="000000"/>
                <w:kern w:val="0"/>
                <w:sz w:val="24"/>
                <w:szCs w:val="24"/>
                <w14:ligatures w14:val="none"/>
              </w:rPr>
              <w:t>1032</w:t>
            </w:r>
          </w:p>
        </w:tc>
        <w:tc>
          <w:tcPr>
            <w:tcW w:w="961" w:type="dxa"/>
            <w:tcBorders>
              <w:top w:val="nil"/>
              <w:left w:val="nil"/>
              <w:right w:val="nil"/>
            </w:tcBorders>
            <w:shd w:val="clear" w:color="auto" w:fill="auto"/>
            <w:noWrap/>
            <w:vAlign w:val="bottom"/>
            <w:hideMark/>
          </w:tcPr>
          <w:p w14:paraId="37B96E7D"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0.157</w:t>
            </w:r>
          </w:p>
        </w:tc>
        <w:tc>
          <w:tcPr>
            <w:tcW w:w="961" w:type="dxa"/>
            <w:tcBorders>
              <w:top w:val="nil"/>
              <w:left w:val="nil"/>
              <w:right w:val="nil"/>
            </w:tcBorders>
            <w:shd w:val="clear" w:color="auto" w:fill="auto"/>
            <w:noWrap/>
            <w:vAlign w:val="bottom"/>
            <w:hideMark/>
          </w:tcPr>
          <w:p w14:paraId="5FD083E8"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0.188</w:t>
            </w:r>
          </w:p>
        </w:tc>
        <w:tc>
          <w:tcPr>
            <w:tcW w:w="961" w:type="dxa"/>
            <w:tcBorders>
              <w:top w:val="nil"/>
              <w:left w:val="nil"/>
              <w:right w:val="nil"/>
            </w:tcBorders>
            <w:shd w:val="clear" w:color="auto" w:fill="auto"/>
            <w:noWrap/>
            <w:vAlign w:val="bottom"/>
            <w:hideMark/>
          </w:tcPr>
          <w:p w14:paraId="5D613498"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-0.562</w:t>
            </w:r>
          </w:p>
        </w:tc>
        <w:tc>
          <w:tcPr>
            <w:tcW w:w="961" w:type="dxa"/>
            <w:tcBorders>
              <w:top w:val="nil"/>
              <w:left w:val="nil"/>
              <w:right w:val="nil"/>
            </w:tcBorders>
            <w:shd w:val="clear" w:color="auto" w:fill="auto"/>
            <w:noWrap/>
            <w:vAlign w:val="bottom"/>
            <w:hideMark/>
          </w:tcPr>
          <w:p w14:paraId="752B98D6"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0.652</w:t>
            </w:r>
          </w:p>
        </w:tc>
        <w:tc>
          <w:tcPr>
            <w:tcW w:w="1435" w:type="dxa"/>
            <w:tcBorders>
              <w:top w:val="nil"/>
              <w:left w:val="nil"/>
              <w:right w:val="nil"/>
            </w:tcBorders>
            <w:shd w:val="clear" w:color="auto" w:fill="auto"/>
            <w:noWrap/>
            <w:vAlign w:val="bottom"/>
            <w:hideMark/>
          </w:tcPr>
          <w:p w14:paraId="24933FFB"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-0.952</w:t>
            </w:r>
          </w:p>
        </w:tc>
        <w:tc>
          <w:tcPr>
            <w:tcW w:w="1141" w:type="dxa"/>
            <w:tcBorders>
              <w:top w:val="nil"/>
              <w:left w:val="nil"/>
              <w:right w:val="nil"/>
            </w:tcBorders>
            <w:shd w:val="clear" w:color="auto" w:fill="auto"/>
            <w:noWrap/>
            <w:vAlign w:val="bottom"/>
            <w:hideMark/>
          </w:tcPr>
          <w:p w14:paraId="400A4BF0" w14:textId="28F9F44A"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3</w:t>
            </w:r>
            <w:r w:rsidRPr="00C6633C">
              <w:rPr>
                <w:rFonts w:ascii="Times New Roman" w:eastAsia="Times New Roman" w:hAnsi="Times New Roman" w:cs="Times New Roman"/>
                <w:color w:val="000000"/>
                <w:kern w:val="0"/>
                <w:sz w:val="24"/>
                <w:szCs w:val="24"/>
                <w14:ligatures w14:val="none"/>
              </w:rPr>
              <w:t>.733</w:t>
            </w:r>
          </w:p>
        </w:tc>
        <w:tc>
          <w:tcPr>
            <w:tcW w:w="1247" w:type="dxa"/>
            <w:tcBorders>
              <w:top w:val="nil"/>
              <w:left w:val="nil"/>
              <w:right w:val="nil"/>
            </w:tcBorders>
          </w:tcPr>
          <w:p w14:paraId="25EB06EB" w14:textId="5855A050" w:rsidR="00C27E4A"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5.038</w:t>
            </w:r>
          </w:p>
        </w:tc>
      </w:tr>
      <w:tr w:rsidR="00C27E4A" w:rsidRPr="00C6633C" w14:paraId="68308C24" w14:textId="44751B65" w:rsidTr="00F13E91">
        <w:trPr>
          <w:trHeight w:val="314"/>
        </w:trPr>
        <w:tc>
          <w:tcPr>
            <w:tcW w:w="1002" w:type="dxa"/>
            <w:tcBorders>
              <w:top w:val="nil"/>
              <w:left w:val="nil"/>
              <w:bottom w:val="single" w:sz="4" w:space="0" w:color="auto"/>
              <w:right w:val="nil"/>
            </w:tcBorders>
            <w:shd w:val="clear" w:color="auto" w:fill="auto"/>
            <w:noWrap/>
            <w:vAlign w:val="bottom"/>
            <w:hideMark/>
          </w:tcPr>
          <w:p w14:paraId="0F2FE625" w14:textId="77777777" w:rsidR="00C27E4A" w:rsidRPr="00C6633C" w:rsidRDefault="00C27E4A" w:rsidP="0040215A">
            <w:pPr>
              <w:spacing w:after="0" w:line="360" w:lineRule="auto"/>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FA</w:t>
            </w:r>
          </w:p>
        </w:tc>
        <w:tc>
          <w:tcPr>
            <w:tcW w:w="961" w:type="dxa"/>
            <w:tcBorders>
              <w:top w:val="nil"/>
              <w:left w:val="nil"/>
              <w:bottom w:val="single" w:sz="4" w:space="0" w:color="auto"/>
              <w:right w:val="nil"/>
            </w:tcBorders>
            <w:shd w:val="clear" w:color="auto" w:fill="auto"/>
            <w:noWrap/>
            <w:hideMark/>
          </w:tcPr>
          <w:p w14:paraId="3B9CC799" w14:textId="65929D45"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091071">
              <w:rPr>
                <w:rFonts w:ascii="Times New Roman" w:eastAsia="Times New Roman" w:hAnsi="Times New Roman" w:cs="Times New Roman"/>
                <w:color w:val="000000"/>
                <w:kern w:val="0"/>
                <w:sz w:val="24"/>
                <w:szCs w:val="24"/>
                <w14:ligatures w14:val="none"/>
              </w:rPr>
              <w:t>1032</w:t>
            </w:r>
          </w:p>
        </w:tc>
        <w:tc>
          <w:tcPr>
            <w:tcW w:w="961" w:type="dxa"/>
            <w:tcBorders>
              <w:top w:val="nil"/>
              <w:left w:val="nil"/>
              <w:bottom w:val="single" w:sz="4" w:space="0" w:color="auto"/>
              <w:right w:val="nil"/>
            </w:tcBorders>
            <w:shd w:val="clear" w:color="auto" w:fill="auto"/>
            <w:noWrap/>
            <w:vAlign w:val="bottom"/>
            <w:hideMark/>
          </w:tcPr>
          <w:p w14:paraId="08A20E3B"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52</w:t>
            </w:r>
          </w:p>
        </w:tc>
        <w:tc>
          <w:tcPr>
            <w:tcW w:w="961" w:type="dxa"/>
            <w:tcBorders>
              <w:top w:val="nil"/>
              <w:left w:val="nil"/>
              <w:bottom w:val="single" w:sz="4" w:space="0" w:color="auto"/>
              <w:right w:val="nil"/>
            </w:tcBorders>
            <w:shd w:val="clear" w:color="auto" w:fill="auto"/>
            <w:noWrap/>
            <w:vAlign w:val="bottom"/>
            <w:hideMark/>
          </w:tcPr>
          <w:p w14:paraId="4C089226"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32.4</w:t>
            </w:r>
          </w:p>
        </w:tc>
        <w:tc>
          <w:tcPr>
            <w:tcW w:w="961" w:type="dxa"/>
            <w:tcBorders>
              <w:top w:val="nil"/>
              <w:left w:val="nil"/>
              <w:bottom w:val="single" w:sz="4" w:space="0" w:color="auto"/>
              <w:right w:val="nil"/>
            </w:tcBorders>
            <w:shd w:val="clear" w:color="auto" w:fill="auto"/>
            <w:noWrap/>
            <w:vAlign w:val="bottom"/>
            <w:hideMark/>
          </w:tcPr>
          <w:p w14:paraId="7FDB95CA"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 xml:space="preserve">   10</w:t>
            </w:r>
          </w:p>
        </w:tc>
        <w:tc>
          <w:tcPr>
            <w:tcW w:w="961" w:type="dxa"/>
            <w:tcBorders>
              <w:top w:val="nil"/>
              <w:left w:val="nil"/>
              <w:bottom w:val="single" w:sz="4" w:space="0" w:color="auto"/>
              <w:right w:val="nil"/>
            </w:tcBorders>
            <w:shd w:val="clear" w:color="auto" w:fill="auto"/>
            <w:noWrap/>
            <w:vAlign w:val="bottom"/>
            <w:hideMark/>
          </w:tcPr>
          <w:p w14:paraId="260E6C5B" w14:textId="77777777" w:rsidR="00C27E4A" w:rsidRPr="00C6633C" w:rsidRDefault="00C27E4A" w:rsidP="0040215A">
            <w:pPr>
              <w:spacing w:after="0" w:line="360" w:lineRule="auto"/>
              <w:jc w:val="right"/>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165</w:t>
            </w:r>
          </w:p>
        </w:tc>
        <w:tc>
          <w:tcPr>
            <w:tcW w:w="1435" w:type="dxa"/>
            <w:tcBorders>
              <w:top w:val="nil"/>
              <w:left w:val="nil"/>
              <w:bottom w:val="single" w:sz="4" w:space="0" w:color="auto"/>
              <w:right w:val="nil"/>
            </w:tcBorders>
            <w:shd w:val="clear" w:color="auto" w:fill="auto"/>
            <w:noWrap/>
            <w:vAlign w:val="bottom"/>
            <w:hideMark/>
          </w:tcPr>
          <w:p w14:paraId="125FB036"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0.280</w:t>
            </w:r>
          </w:p>
        </w:tc>
        <w:tc>
          <w:tcPr>
            <w:tcW w:w="1141" w:type="dxa"/>
            <w:tcBorders>
              <w:top w:val="nil"/>
              <w:left w:val="nil"/>
              <w:bottom w:val="single" w:sz="4" w:space="0" w:color="auto"/>
              <w:right w:val="nil"/>
            </w:tcBorders>
            <w:shd w:val="clear" w:color="auto" w:fill="auto"/>
            <w:noWrap/>
            <w:vAlign w:val="bottom"/>
            <w:hideMark/>
          </w:tcPr>
          <w:p w14:paraId="7BF7B03A" w14:textId="77777777" w:rsidR="00C27E4A" w:rsidRPr="00C6633C" w:rsidRDefault="00C27E4A" w:rsidP="0040215A">
            <w:pPr>
              <w:spacing w:after="0" w:line="360" w:lineRule="auto"/>
              <w:jc w:val="center"/>
              <w:rPr>
                <w:rFonts w:ascii="Times New Roman" w:eastAsia="Times New Roman" w:hAnsi="Times New Roman" w:cs="Times New Roman"/>
                <w:color w:val="000000"/>
                <w:kern w:val="0"/>
                <w:sz w:val="24"/>
                <w:szCs w:val="24"/>
                <w14:ligatures w14:val="none"/>
              </w:rPr>
            </w:pPr>
            <w:r w:rsidRPr="00C6633C">
              <w:rPr>
                <w:rFonts w:ascii="Times New Roman" w:eastAsia="Times New Roman" w:hAnsi="Times New Roman" w:cs="Times New Roman"/>
                <w:color w:val="000000"/>
                <w:kern w:val="0"/>
                <w:sz w:val="24"/>
                <w:szCs w:val="24"/>
                <w14:ligatures w14:val="none"/>
              </w:rPr>
              <w:t>2.400</w:t>
            </w:r>
          </w:p>
        </w:tc>
        <w:tc>
          <w:tcPr>
            <w:tcW w:w="1247" w:type="dxa"/>
            <w:tcBorders>
              <w:top w:val="nil"/>
              <w:left w:val="nil"/>
              <w:bottom w:val="single" w:sz="4" w:space="0" w:color="auto"/>
              <w:right w:val="nil"/>
            </w:tcBorders>
          </w:tcPr>
          <w:p w14:paraId="5BA8CA1B" w14:textId="1F5BC74F" w:rsidR="00C27E4A" w:rsidRPr="00C6633C" w:rsidRDefault="00F13E91" w:rsidP="0040215A">
            <w:pPr>
              <w:spacing w:after="0" w:line="36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1.500</w:t>
            </w:r>
          </w:p>
        </w:tc>
      </w:tr>
    </w:tbl>
    <w:p w14:paraId="3FB4BB1C" w14:textId="390E861D" w:rsidR="00472FDC" w:rsidRDefault="00D41A73" w:rsidP="00C318F2">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(Stata 18 output)</w:t>
      </w:r>
    </w:p>
    <w:p w14:paraId="5CACD4DE" w14:textId="77777777" w:rsidR="002C2865" w:rsidRDefault="00D961BE" w:rsidP="00C318F2">
      <w:pPr>
        <w:pStyle w:val="NoSpacing"/>
        <w:spacing w:line="480" w:lineRule="auto"/>
        <w:jc w:val="both"/>
        <w:rPr>
          <w:rFonts w:ascii="Times New Roman" w:hAnsi="Times New Roman" w:cs="Times New Roman"/>
          <w:sz w:val="24"/>
          <w:szCs w:val="24"/>
        </w:rPr>
      </w:pPr>
      <w:r w:rsidRPr="00D961BE">
        <w:rPr>
          <w:rFonts w:ascii="Times New Roman" w:hAnsi="Times New Roman" w:cs="Times New Roman"/>
          <w:sz w:val="24"/>
          <w:szCs w:val="24"/>
        </w:rPr>
        <w:t xml:space="preserve">The Environmental Performance Index (EPI) </w:t>
      </w:r>
      <w:r w:rsidR="00E837F5">
        <w:rPr>
          <w:rFonts w:ascii="Times New Roman" w:hAnsi="Times New Roman" w:cs="Times New Roman"/>
          <w:sz w:val="24"/>
          <w:szCs w:val="24"/>
        </w:rPr>
        <w:t>measures</w:t>
      </w:r>
      <w:r w:rsidRPr="00D961BE">
        <w:rPr>
          <w:rFonts w:ascii="Times New Roman" w:hAnsi="Times New Roman" w:cs="Times New Roman"/>
          <w:sz w:val="24"/>
          <w:szCs w:val="24"/>
        </w:rPr>
        <w:t xml:space="preserve"> the sustainable practices implemented by companies. The mean</w:t>
      </w:r>
      <w:r w:rsidR="00941CFD">
        <w:rPr>
          <w:rFonts w:ascii="Times New Roman" w:hAnsi="Times New Roman" w:cs="Times New Roman"/>
          <w:sz w:val="24"/>
          <w:szCs w:val="24"/>
        </w:rPr>
        <w:t xml:space="preserve"> score for the firms</w:t>
      </w:r>
      <w:r w:rsidRPr="00D961BE">
        <w:rPr>
          <w:rFonts w:ascii="Times New Roman" w:hAnsi="Times New Roman" w:cs="Times New Roman"/>
          <w:sz w:val="24"/>
          <w:szCs w:val="24"/>
        </w:rPr>
        <w:t xml:space="preserve"> was 0.632, with a standard deviation of 0.119, </w:t>
      </w:r>
      <w:r w:rsidR="00941CFD">
        <w:rPr>
          <w:rFonts w:ascii="Times New Roman" w:hAnsi="Times New Roman" w:cs="Times New Roman"/>
          <w:sz w:val="24"/>
          <w:szCs w:val="24"/>
        </w:rPr>
        <w:t>indicating a</w:t>
      </w:r>
      <w:r w:rsidRPr="00D961BE">
        <w:rPr>
          <w:rFonts w:ascii="Times New Roman" w:hAnsi="Times New Roman" w:cs="Times New Roman"/>
          <w:sz w:val="24"/>
          <w:szCs w:val="24"/>
        </w:rPr>
        <w:t xml:space="preserve"> variability around the mean.</w:t>
      </w:r>
      <w:r w:rsidR="00464807">
        <w:rPr>
          <w:rFonts w:ascii="Times New Roman" w:hAnsi="Times New Roman" w:cs="Times New Roman"/>
          <w:sz w:val="24"/>
          <w:szCs w:val="24"/>
        </w:rPr>
        <w:t xml:space="preserve"> This further means that on average the EPI is 63%.</w:t>
      </w:r>
      <w:r w:rsidRPr="00D961BE">
        <w:rPr>
          <w:rFonts w:ascii="Times New Roman" w:hAnsi="Times New Roman" w:cs="Times New Roman"/>
          <w:sz w:val="24"/>
          <w:szCs w:val="24"/>
        </w:rPr>
        <w:t xml:space="preserve"> The reported skewness value </w:t>
      </w:r>
      <w:r w:rsidR="00941CFD">
        <w:rPr>
          <w:rFonts w:ascii="Times New Roman" w:hAnsi="Times New Roman" w:cs="Times New Roman"/>
          <w:sz w:val="24"/>
          <w:szCs w:val="24"/>
        </w:rPr>
        <w:t>was</w:t>
      </w:r>
      <w:r w:rsidRPr="00D961BE">
        <w:rPr>
          <w:rFonts w:ascii="Times New Roman" w:hAnsi="Times New Roman" w:cs="Times New Roman"/>
          <w:sz w:val="24"/>
          <w:szCs w:val="24"/>
        </w:rPr>
        <w:t xml:space="preserve"> 0.319 indicat</w:t>
      </w:r>
      <w:r w:rsidR="00941CFD">
        <w:rPr>
          <w:rFonts w:ascii="Times New Roman" w:hAnsi="Times New Roman" w:cs="Times New Roman"/>
          <w:sz w:val="24"/>
          <w:szCs w:val="24"/>
        </w:rPr>
        <w:t>ing</w:t>
      </w:r>
      <w:r w:rsidRPr="00D961BE">
        <w:rPr>
          <w:rFonts w:ascii="Times New Roman" w:hAnsi="Times New Roman" w:cs="Times New Roman"/>
          <w:sz w:val="24"/>
          <w:szCs w:val="24"/>
        </w:rPr>
        <w:t xml:space="preserve"> that the data is positively skewed</w:t>
      </w:r>
      <w:r w:rsidR="00941CFD">
        <w:rPr>
          <w:rFonts w:ascii="Times New Roman" w:hAnsi="Times New Roman" w:cs="Times New Roman"/>
          <w:sz w:val="24"/>
          <w:szCs w:val="24"/>
        </w:rPr>
        <w:t xml:space="preserve">. </w:t>
      </w:r>
      <w:r w:rsidRPr="00D961BE">
        <w:rPr>
          <w:rFonts w:ascii="Times New Roman" w:hAnsi="Times New Roman" w:cs="Times New Roman"/>
          <w:sz w:val="24"/>
          <w:szCs w:val="24"/>
        </w:rPr>
        <w:t xml:space="preserve">The kurtosis value of 2.406 indicates that the EPI values are platykurtic, meaning they have a flatter distribution compared to a normal distribution. </w:t>
      </w:r>
    </w:p>
    <w:p w14:paraId="28F860D5" w14:textId="77777777" w:rsidR="002C2865" w:rsidRDefault="00D961BE" w:rsidP="00C318F2">
      <w:pPr>
        <w:pStyle w:val="NoSpacing"/>
        <w:spacing w:line="480" w:lineRule="auto"/>
        <w:jc w:val="both"/>
        <w:rPr>
          <w:rFonts w:ascii="Times New Roman" w:hAnsi="Times New Roman" w:cs="Times New Roman"/>
          <w:sz w:val="24"/>
          <w:szCs w:val="24"/>
        </w:rPr>
      </w:pPr>
      <w:r w:rsidRPr="00D961BE">
        <w:rPr>
          <w:rFonts w:ascii="Times New Roman" w:hAnsi="Times New Roman" w:cs="Times New Roman"/>
          <w:sz w:val="24"/>
          <w:szCs w:val="24"/>
        </w:rPr>
        <w:t>The net liquidity balance</w:t>
      </w:r>
      <w:r w:rsidR="00941CFD">
        <w:rPr>
          <w:rFonts w:ascii="Times New Roman" w:hAnsi="Times New Roman" w:cs="Times New Roman"/>
          <w:sz w:val="24"/>
          <w:szCs w:val="24"/>
        </w:rPr>
        <w:t xml:space="preserve"> measures</w:t>
      </w:r>
      <w:r w:rsidR="00464807">
        <w:rPr>
          <w:rFonts w:ascii="Times New Roman" w:hAnsi="Times New Roman" w:cs="Times New Roman"/>
          <w:sz w:val="24"/>
          <w:szCs w:val="24"/>
        </w:rPr>
        <w:t xml:space="preserve"> the </w:t>
      </w:r>
      <w:r w:rsidRPr="00D961BE">
        <w:rPr>
          <w:rFonts w:ascii="Times New Roman" w:hAnsi="Times New Roman" w:cs="Times New Roman"/>
          <w:sz w:val="24"/>
          <w:szCs w:val="24"/>
        </w:rPr>
        <w:t>liquid assets that</w:t>
      </w:r>
      <w:r w:rsidR="00464807">
        <w:rPr>
          <w:rFonts w:ascii="Times New Roman" w:hAnsi="Times New Roman" w:cs="Times New Roman"/>
          <w:sz w:val="24"/>
          <w:szCs w:val="24"/>
        </w:rPr>
        <w:t xml:space="preserve"> the</w:t>
      </w:r>
      <w:r w:rsidRPr="00D961BE">
        <w:rPr>
          <w:rFonts w:ascii="Times New Roman" w:hAnsi="Times New Roman" w:cs="Times New Roman"/>
          <w:sz w:val="24"/>
          <w:szCs w:val="24"/>
        </w:rPr>
        <w:t xml:space="preserve"> </w:t>
      </w:r>
      <w:r w:rsidR="00941CFD">
        <w:rPr>
          <w:rFonts w:ascii="Times New Roman" w:hAnsi="Times New Roman" w:cs="Times New Roman"/>
          <w:sz w:val="24"/>
          <w:szCs w:val="24"/>
        </w:rPr>
        <w:t>firms</w:t>
      </w:r>
      <w:r w:rsidRPr="00D961BE">
        <w:rPr>
          <w:rFonts w:ascii="Times New Roman" w:hAnsi="Times New Roman" w:cs="Times New Roman"/>
          <w:sz w:val="24"/>
          <w:szCs w:val="24"/>
        </w:rPr>
        <w:t xml:space="preserve"> ha</w:t>
      </w:r>
      <w:r w:rsidR="00941CFD">
        <w:rPr>
          <w:rFonts w:ascii="Times New Roman" w:hAnsi="Times New Roman" w:cs="Times New Roman"/>
          <w:sz w:val="24"/>
          <w:szCs w:val="24"/>
        </w:rPr>
        <w:t>ve</w:t>
      </w:r>
      <w:r w:rsidRPr="00D961BE">
        <w:rPr>
          <w:rFonts w:ascii="Times New Roman" w:hAnsi="Times New Roman" w:cs="Times New Roman"/>
          <w:sz w:val="24"/>
          <w:szCs w:val="24"/>
        </w:rPr>
        <w:t xml:space="preserve"> compar</w:t>
      </w:r>
      <w:r w:rsidR="00941CFD">
        <w:rPr>
          <w:rFonts w:ascii="Times New Roman" w:hAnsi="Times New Roman" w:cs="Times New Roman"/>
          <w:sz w:val="24"/>
          <w:szCs w:val="24"/>
        </w:rPr>
        <w:t>ed</w:t>
      </w:r>
      <w:r w:rsidRPr="00D961BE">
        <w:rPr>
          <w:rFonts w:ascii="Times New Roman" w:hAnsi="Times New Roman" w:cs="Times New Roman"/>
          <w:sz w:val="24"/>
          <w:szCs w:val="24"/>
        </w:rPr>
        <w:t xml:space="preserve"> to </w:t>
      </w:r>
      <w:r w:rsidR="00941CFD">
        <w:rPr>
          <w:rFonts w:ascii="Times New Roman" w:hAnsi="Times New Roman" w:cs="Times New Roman"/>
          <w:sz w:val="24"/>
          <w:szCs w:val="24"/>
        </w:rPr>
        <w:t>their</w:t>
      </w:r>
      <w:r w:rsidRPr="00D961BE">
        <w:rPr>
          <w:rFonts w:ascii="Times New Roman" w:hAnsi="Times New Roman" w:cs="Times New Roman"/>
          <w:sz w:val="24"/>
          <w:szCs w:val="24"/>
        </w:rPr>
        <w:t xml:space="preserve"> existing</w:t>
      </w:r>
      <w:r w:rsidR="00464807">
        <w:rPr>
          <w:rFonts w:ascii="Times New Roman" w:hAnsi="Times New Roman" w:cs="Times New Roman"/>
          <w:sz w:val="24"/>
          <w:szCs w:val="24"/>
        </w:rPr>
        <w:t xml:space="preserve"> current</w:t>
      </w:r>
      <w:r w:rsidRPr="00D961BE">
        <w:rPr>
          <w:rFonts w:ascii="Times New Roman" w:hAnsi="Times New Roman" w:cs="Times New Roman"/>
          <w:sz w:val="24"/>
          <w:szCs w:val="24"/>
        </w:rPr>
        <w:t xml:space="preserve"> </w:t>
      </w:r>
      <w:r w:rsidR="00464807">
        <w:rPr>
          <w:rFonts w:ascii="Times New Roman" w:hAnsi="Times New Roman" w:cs="Times New Roman"/>
          <w:sz w:val="24"/>
          <w:szCs w:val="24"/>
        </w:rPr>
        <w:t>liability</w:t>
      </w:r>
      <w:r w:rsidRPr="00D961BE">
        <w:rPr>
          <w:rFonts w:ascii="Times New Roman" w:hAnsi="Times New Roman" w:cs="Times New Roman"/>
          <w:sz w:val="24"/>
          <w:szCs w:val="24"/>
        </w:rPr>
        <w:t>. The mean</w:t>
      </w:r>
      <w:r w:rsidR="00217B67">
        <w:rPr>
          <w:rFonts w:ascii="Times New Roman" w:hAnsi="Times New Roman" w:cs="Times New Roman"/>
          <w:sz w:val="24"/>
          <w:szCs w:val="24"/>
        </w:rPr>
        <w:t xml:space="preserve"> of</w:t>
      </w:r>
      <w:r w:rsidRPr="00D961BE">
        <w:rPr>
          <w:rFonts w:ascii="Times New Roman" w:hAnsi="Times New Roman" w:cs="Times New Roman"/>
          <w:sz w:val="24"/>
          <w:szCs w:val="24"/>
        </w:rPr>
        <w:t xml:space="preserve"> NLB </w:t>
      </w:r>
      <w:r w:rsidR="00941CFD">
        <w:rPr>
          <w:rFonts w:ascii="Times New Roman" w:hAnsi="Times New Roman" w:cs="Times New Roman"/>
          <w:sz w:val="24"/>
          <w:szCs w:val="24"/>
        </w:rPr>
        <w:t>was</w:t>
      </w:r>
      <w:r w:rsidRPr="00D961BE">
        <w:rPr>
          <w:rFonts w:ascii="Times New Roman" w:hAnsi="Times New Roman" w:cs="Times New Roman"/>
          <w:sz w:val="24"/>
          <w:szCs w:val="24"/>
        </w:rPr>
        <w:t xml:space="preserve"> 0.438, </w:t>
      </w:r>
      <w:r w:rsidR="00941CFD">
        <w:rPr>
          <w:rFonts w:ascii="Times New Roman" w:hAnsi="Times New Roman" w:cs="Times New Roman"/>
          <w:sz w:val="24"/>
          <w:szCs w:val="24"/>
        </w:rPr>
        <w:t>giving</w:t>
      </w:r>
      <w:r w:rsidRPr="00D961BE">
        <w:rPr>
          <w:rFonts w:ascii="Times New Roman" w:hAnsi="Times New Roman" w:cs="Times New Roman"/>
          <w:sz w:val="24"/>
          <w:szCs w:val="24"/>
        </w:rPr>
        <w:t xml:space="preserve"> a standard deviation of 0.230</w:t>
      </w:r>
      <w:r w:rsidR="00217B67">
        <w:rPr>
          <w:rFonts w:ascii="Times New Roman" w:hAnsi="Times New Roman" w:cs="Times New Roman"/>
          <w:sz w:val="24"/>
          <w:szCs w:val="24"/>
        </w:rPr>
        <w:t xml:space="preserve">, this </w:t>
      </w:r>
      <w:r w:rsidR="002C1077">
        <w:rPr>
          <w:rFonts w:ascii="Times New Roman" w:hAnsi="Times New Roman" w:cs="Times New Roman"/>
          <w:sz w:val="24"/>
          <w:szCs w:val="24"/>
        </w:rPr>
        <w:t>means</w:t>
      </w:r>
      <w:r w:rsidR="00217B67">
        <w:rPr>
          <w:rFonts w:ascii="Times New Roman" w:hAnsi="Times New Roman" w:cs="Times New Roman"/>
          <w:sz w:val="24"/>
          <w:szCs w:val="24"/>
        </w:rPr>
        <w:t xml:space="preserve"> </w:t>
      </w:r>
      <w:r w:rsidR="00941CFD">
        <w:rPr>
          <w:rFonts w:ascii="Times New Roman" w:hAnsi="Times New Roman" w:cs="Times New Roman"/>
          <w:sz w:val="24"/>
          <w:szCs w:val="24"/>
        </w:rPr>
        <w:t>that on average firms keep 43 percent of their assets in liquid form</w:t>
      </w:r>
      <w:r w:rsidR="00217B67">
        <w:rPr>
          <w:rFonts w:ascii="Times New Roman" w:hAnsi="Times New Roman" w:cs="Times New Roman"/>
          <w:sz w:val="24"/>
          <w:szCs w:val="24"/>
        </w:rPr>
        <w:t>.</w:t>
      </w:r>
      <w:r w:rsidR="00464807">
        <w:rPr>
          <w:rFonts w:ascii="Times New Roman" w:hAnsi="Times New Roman" w:cs="Times New Roman"/>
          <w:sz w:val="24"/>
          <w:szCs w:val="24"/>
        </w:rPr>
        <w:t xml:space="preserve"> The standard deviation shows that the dataset is widely dispersed.</w:t>
      </w:r>
      <w:r w:rsidRPr="00D961BE">
        <w:rPr>
          <w:rFonts w:ascii="Times New Roman" w:hAnsi="Times New Roman" w:cs="Times New Roman"/>
          <w:sz w:val="24"/>
          <w:szCs w:val="24"/>
        </w:rPr>
        <w:t xml:space="preserve"> </w:t>
      </w:r>
      <w:r w:rsidR="00464807">
        <w:rPr>
          <w:rFonts w:ascii="Times New Roman" w:hAnsi="Times New Roman" w:cs="Times New Roman"/>
          <w:sz w:val="24"/>
          <w:szCs w:val="24"/>
        </w:rPr>
        <w:t>The S</w:t>
      </w:r>
      <w:r w:rsidRPr="00D961BE">
        <w:rPr>
          <w:rFonts w:ascii="Times New Roman" w:hAnsi="Times New Roman" w:cs="Times New Roman"/>
          <w:sz w:val="24"/>
          <w:szCs w:val="24"/>
        </w:rPr>
        <w:t xml:space="preserve">kewness </w:t>
      </w:r>
      <w:r w:rsidR="00941CFD">
        <w:rPr>
          <w:rFonts w:ascii="Times New Roman" w:hAnsi="Times New Roman" w:cs="Times New Roman"/>
          <w:sz w:val="24"/>
          <w:szCs w:val="24"/>
        </w:rPr>
        <w:t>score</w:t>
      </w:r>
      <w:r w:rsidRPr="00D961BE">
        <w:rPr>
          <w:rFonts w:ascii="Times New Roman" w:hAnsi="Times New Roman" w:cs="Times New Roman"/>
          <w:sz w:val="24"/>
          <w:szCs w:val="24"/>
        </w:rPr>
        <w:t xml:space="preserve"> </w:t>
      </w:r>
      <w:r w:rsidR="00941CFD">
        <w:rPr>
          <w:rFonts w:ascii="Times New Roman" w:hAnsi="Times New Roman" w:cs="Times New Roman"/>
          <w:sz w:val="24"/>
          <w:szCs w:val="24"/>
        </w:rPr>
        <w:t>was</w:t>
      </w:r>
      <w:r w:rsidRPr="00D961BE">
        <w:rPr>
          <w:rFonts w:ascii="Times New Roman" w:hAnsi="Times New Roman" w:cs="Times New Roman"/>
          <w:sz w:val="24"/>
          <w:szCs w:val="24"/>
        </w:rPr>
        <w:t xml:space="preserve"> 0.059 indica</w:t>
      </w:r>
      <w:r w:rsidR="00941CFD">
        <w:rPr>
          <w:rFonts w:ascii="Times New Roman" w:hAnsi="Times New Roman" w:cs="Times New Roman"/>
          <w:sz w:val="24"/>
          <w:szCs w:val="24"/>
        </w:rPr>
        <w:t>ting</w:t>
      </w:r>
      <w:r w:rsidRPr="00D961BE">
        <w:rPr>
          <w:rFonts w:ascii="Times New Roman" w:hAnsi="Times New Roman" w:cs="Times New Roman"/>
          <w:sz w:val="24"/>
          <w:szCs w:val="24"/>
        </w:rPr>
        <w:t xml:space="preserve"> that the distribution is symmetrical. The kurtosis score of 2.298 </w:t>
      </w:r>
      <w:r w:rsidR="00DA3CAD">
        <w:rPr>
          <w:rFonts w:ascii="Times New Roman" w:hAnsi="Times New Roman" w:cs="Times New Roman"/>
          <w:sz w:val="24"/>
          <w:szCs w:val="24"/>
        </w:rPr>
        <w:t>means</w:t>
      </w:r>
      <w:r w:rsidRPr="00D961BE">
        <w:rPr>
          <w:rFonts w:ascii="Times New Roman" w:hAnsi="Times New Roman" w:cs="Times New Roman"/>
          <w:sz w:val="24"/>
          <w:szCs w:val="24"/>
        </w:rPr>
        <w:t xml:space="preserve"> the distribution </w:t>
      </w:r>
      <w:r w:rsidR="00941CFD">
        <w:rPr>
          <w:rFonts w:ascii="Times New Roman" w:hAnsi="Times New Roman" w:cs="Times New Roman"/>
          <w:sz w:val="24"/>
          <w:szCs w:val="24"/>
        </w:rPr>
        <w:t xml:space="preserve">was </w:t>
      </w:r>
      <w:r w:rsidRPr="00D961BE">
        <w:rPr>
          <w:rFonts w:ascii="Times New Roman" w:hAnsi="Times New Roman" w:cs="Times New Roman"/>
          <w:sz w:val="24"/>
          <w:szCs w:val="24"/>
        </w:rPr>
        <w:t xml:space="preserve">flatter than </w:t>
      </w:r>
      <w:r w:rsidR="00DA3CAD">
        <w:rPr>
          <w:rFonts w:ascii="Times New Roman" w:hAnsi="Times New Roman" w:cs="Times New Roman"/>
          <w:sz w:val="24"/>
          <w:szCs w:val="24"/>
        </w:rPr>
        <w:t xml:space="preserve">the </w:t>
      </w:r>
      <w:r w:rsidRPr="00D961BE">
        <w:rPr>
          <w:rFonts w:ascii="Times New Roman" w:hAnsi="Times New Roman" w:cs="Times New Roman"/>
          <w:sz w:val="24"/>
          <w:szCs w:val="24"/>
        </w:rPr>
        <w:t xml:space="preserve">normal distribution. </w:t>
      </w:r>
    </w:p>
    <w:p w14:paraId="10FAD3C8" w14:textId="32017323" w:rsidR="002C2865" w:rsidRDefault="00D961BE" w:rsidP="00C318F2">
      <w:pPr>
        <w:pStyle w:val="NoSpacing"/>
        <w:spacing w:line="480" w:lineRule="auto"/>
        <w:jc w:val="both"/>
        <w:rPr>
          <w:rFonts w:ascii="Times New Roman" w:hAnsi="Times New Roman" w:cs="Times New Roman"/>
          <w:sz w:val="24"/>
          <w:szCs w:val="24"/>
        </w:rPr>
      </w:pPr>
      <w:r w:rsidRPr="00D961BE">
        <w:rPr>
          <w:rFonts w:ascii="Times New Roman" w:hAnsi="Times New Roman" w:cs="Times New Roman"/>
          <w:sz w:val="24"/>
          <w:szCs w:val="24"/>
        </w:rPr>
        <w:t xml:space="preserve">The working capital </w:t>
      </w:r>
      <w:r w:rsidR="00E60610">
        <w:rPr>
          <w:rFonts w:ascii="Times New Roman" w:hAnsi="Times New Roman" w:cs="Times New Roman"/>
          <w:sz w:val="24"/>
          <w:szCs w:val="24"/>
        </w:rPr>
        <w:t>requirement</w:t>
      </w:r>
      <w:r w:rsidRPr="00D961BE">
        <w:rPr>
          <w:rFonts w:ascii="Times New Roman" w:hAnsi="Times New Roman" w:cs="Times New Roman"/>
          <w:sz w:val="24"/>
          <w:szCs w:val="24"/>
        </w:rPr>
        <w:t xml:space="preserve"> has an average of 0.540 and a standard deviation of 0.22, suggest</w:t>
      </w:r>
      <w:r w:rsidR="00DA3CAD">
        <w:rPr>
          <w:rFonts w:ascii="Times New Roman" w:hAnsi="Times New Roman" w:cs="Times New Roman"/>
          <w:sz w:val="24"/>
          <w:szCs w:val="24"/>
        </w:rPr>
        <w:t>ing</w:t>
      </w:r>
      <w:r w:rsidRPr="00D961BE">
        <w:rPr>
          <w:rFonts w:ascii="Times New Roman" w:hAnsi="Times New Roman" w:cs="Times New Roman"/>
          <w:sz w:val="24"/>
          <w:szCs w:val="24"/>
        </w:rPr>
        <w:t xml:space="preserve"> </w:t>
      </w:r>
      <w:r w:rsidR="00464807">
        <w:rPr>
          <w:rFonts w:ascii="Times New Roman" w:hAnsi="Times New Roman" w:cs="Times New Roman"/>
          <w:sz w:val="24"/>
          <w:szCs w:val="24"/>
        </w:rPr>
        <w:t>a</w:t>
      </w:r>
      <w:r w:rsidR="00217B67">
        <w:rPr>
          <w:rFonts w:ascii="Times New Roman" w:hAnsi="Times New Roman" w:cs="Times New Roman"/>
          <w:sz w:val="24"/>
          <w:szCs w:val="24"/>
        </w:rPr>
        <w:t xml:space="preserve"> moderate</w:t>
      </w:r>
      <w:r w:rsidRPr="00D961BE">
        <w:rPr>
          <w:rFonts w:ascii="Times New Roman" w:hAnsi="Times New Roman" w:cs="Times New Roman"/>
          <w:sz w:val="24"/>
          <w:szCs w:val="24"/>
        </w:rPr>
        <w:t xml:space="preserve"> fluctuation around the mean.</w:t>
      </w:r>
      <w:r w:rsidR="00DA3CAD">
        <w:rPr>
          <w:rFonts w:ascii="Times New Roman" w:hAnsi="Times New Roman" w:cs="Times New Roman"/>
          <w:sz w:val="24"/>
          <w:szCs w:val="24"/>
        </w:rPr>
        <w:t xml:space="preserve"> Manufacturing firms in Sub-Saharan Africa keep 54 percent of their current assets in their operation cycles. </w:t>
      </w:r>
      <w:r w:rsidRPr="00D961BE">
        <w:rPr>
          <w:rFonts w:ascii="Times New Roman" w:hAnsi="Times New Roman" w:cs="Times New Roman"/>
          <w:sz w:val="24"/>
          <w:szCs w:val="24"/>
        </w:rPr>
        <w:t xml:space="preserve"> The skewness value of </w:t>
      </w:r>
      <w:r w:rsidR="00135FDB">
        <w:rPr>
          <w:rFonts w:ascii="Times New Roman" w:hAnsi="Times New Roman" w:cs="Times New Roman"/>
          <w:sz w:val="24"/>
          <w:szCs w:val="24"/>
        </w:rPr>
        <w:t>-</w:t>
      </w:r>
      <w:r w:rsidRPr="00D961BE">
        <w:rPr>
          <w:rFonts w:ascii="Times New Roman" w:hAnsi="Times New Roman" w:cs="Times New Roman"/>
          <w:sz w:val="24"/>
          <w:szCs w:val="24"/>
        </w:rPr>
        <w:t xml:space="preserve">0.542 </w:t>
      </w:r>
      <w:r w:rsidRPr="00D961BE">
        <w:rPr>
          <w:rFonts w:ascii="Times New Roman" w:hAnsi="Times New Roman" w:cs="Times New Roman"/>
          <w:sz w:val="24"/>
          <w:szCs w:val="24"/>
        </w:rPr>
        <w:lastRenderedPageBreak/>
        <w:t xml:space="preserve">suggests a leftward skew in the distribution. </w:t>
      </w:r>
      <w:r w:rsidR="00DA3CAD">
        <w:rPr>
          <w:rFonts w:ascii="Times New Roman" w:hAnsi="Times New Roman" w:cs="Times New Roman"/>
          <w:sz w:val="24"/>
          <w:szCs w:val="24"/>
        </w:rPr>
        <w:t>A kurtosis</w:t>
      </w:r>
      <w:r w:rsidRPr="00D961BE">
        <w:rPr>
          <w:rFonts w:ascii="Times New Roman" w:hAnsi="Times New Roman" w:cs="Times New Roman"/>
          <w:sz w:val="24"/>
          <w:szCs w:val="24"/>
        </w:rPr>
        <w:t xml:space="preserve"> </w:t>
      </w:r>
      <w:r w:rsidR="00DA3CAD">
        <w:rPr>
          <w:rFonts w:ascii="Times New Roman" w:hAnsi="Times New Roman" w:cs="Times New Roman"/>
          <w:sz w:val="24"/>
          <w:szCs w:val="24"/>
        </w:rPr>
        <w:t>value</w:t>
      </w:r>
      <w:r w:rsidRPr="00D961BE">
        <w:rPr>
          <w:rFonts w:ascii="Times New Roman" w:hAnsi="Times New Roman" w:cs="Times New Roman"/>
          <w:sz w:val="24"/>
          <w:szCs w:val="24"/>
        </w:rPr>
        <w:t xml:space="preserve"> of 2.457 indicates that the distribution has a heavier tail than a normal distribution. </w:t>
      </w:r>
    </w:p>
    <w:p w14:paraId="1FA98334" w14:textId="3B2B8E31" w:rsidR="007E340E" w:rsidRDefault="00D961BE" w:rsidP="00C318F2">
      <w:pPr>
        <w:pStyle w:val="NoSpacing"/>
        <w:spacing w:line="480" w:lineRule="auto"/>
        <w:jc w:val="both"/>
        <w:rPr>
          <w:rFonts w:ascii="Times New Roman" w:hAnsi="Times New Roman" w:cs="Times New Roman"/>
          <w:sz w:val="24"/>
          <w:szCs w:val="24"/>
        </w:rPr>
      </w:pPr>
      <w:r w:rsidRPr="00E2158D">
        <w:rPr>
          <w:rFonts w:ascii="Times New Roman" w:hAnsi="Times New Roman" w:cs="Times New Roman"/>
          <w:sz w:val="24"/>
          <w:szCs w:val="24"/>
        </w:rPr>
        <w:t xml:space="preserve">The Cash Conversion cycle has an average </w:t>
      </w:r>
      <w:r w:rsidR="00DA3CAD" w:rsidRPr="00E2158D">
        <w:rPr>
          <w:rFonts w:ascii="Times New Roman" w:hAnsi="Times New Roman" w:cs="Times New Roman"/>
          <w:sz w:val="24"/>
          <w:szCs w:val="24"/>
        </w:rPr>
        <w:t>score</w:t>
      </w:r>
      <w:r w:rsidRPr="00E2158D">
        <w:rPr>
          <w:rFonts w:ascii="Times New Roman" w:hAnsi="Times New Roman" w:cs="Times New Roman"/>
          <w:sz w:val="24"/>
          <w:szCs w:val="24"/>
        </w:rPr>
        <w:t xml:space="preserve"> of </w:t>
      </w:r>
      <w:r w:rsidR="00DA3CAD" w:rsidRPr="00E2158D">
        <w:rPr>
          <w:rFonts w:ascii="Times New Roman" w:hAnsi="Times New Roman" w:cs="Times New Roman"/>
          <w:sz w:val="24"/>
          <w:szCs w:val="24"/>
        </w:rPr>
        <w:t>93 days</w:t>
      </w:r>
      <w:r w:rsidRPr="00E2158D">
        <w:rPr>
          <w:rFonts w:ascii="Times New Roman" w:hAnsi="Times New Roman" w:cs="Times New Roman"/>
          <w:sz w:val="24"/>
          <w:szCs w:val="24"/>
        </w:rPr>
        <w:t xml:space="preserve"> and a standard deviation of </w:t>
      </w:r>
      <w:r w:rsidR="00DA3CAD" w:rsidRPr="00E2158D">
        <w:rPr>
          <w:rFonts w:ascii="Times New Roman" w:hAnsi="Times New Roman" w:cs="Times New Roman"/>
          <w:sz w:val="24"/>
          <w:szCs w:val="24"/>
        </w:rPr>
        <w:t>4</w:t>
      </w:r>
      <w:r w:rsidR="00E2158D" w:rsidRPr="00E2158D">
        <w:rPr>
          <w:rFonts w:ascii="Times New Roman" w:hAnsi="Times New Roman" w:cs="Times New Roman"/>
          <w:sz w:val="24"/>
          <w:szCs w:val="24"/>
        </w:rPr>
        <w:t>1</w:t>
      </w:r>
      <w:r w:rsidR="00DA3CAD" w:rsidRPr="00E2158D">
        <w:rPr>
          <w:rFonts w:ascii="Times New Roman" w:hAnsi="Times New Roman" w:cs="Times New Roman"/>
          <w:sz w:val="24"/>
          <w:szCs w:val="24"/>
        </w:rPr>
        <w:t xml:space="preserve"> days</w:t>
      </w:r>
      <w:r w:rsidRPr="00E2158D">
        <w:rPr>
          <w:rFonts w:ascii="Times New Roman" w:hAnsi="Times New Roman" w:cs="Times New Roman"/>
          <w:sz w:val="24"/>
          <w:szCs w:val="24"/>
        </w:rPr>
        <w:t xml:space="preserve">. The dataset exhibited significant variability </w:t>
      </w:r>
      <w:r w:rsidR="00DA3CAD" w:rsidRPr="00E2158D">
        <w:rPr>
          <w:rFonts w:ascii="Times New Roman" w:hAnsi="Times New Roman" w:cs="Times New Roman"/>
          <w:sz w:val="24"/>
          <w:szCs w:val="24"/>
        </w:rPr>
        <w:t xml:space="preserve">in the </w:t>
      </w:r>
      <w:r w:rsidR="00E2158D" w:rsidRPr="00E2158D">
        <w:rPr>
          <w:rFonts w:ascii="Times New Roman" w:hAnsi="Times New Roman" w:cs="Times New Roman"/>
          <w:sz w:val="24"/>
          <w:szCs w:val="24"/>
        </w:rPr>
        <w:t>period</w:t>
      </w:r>
      <w:r w:rsidR="00DA3CAD" w:rsidRPr="00E2158D">
        <w:rPr>
          <w:rFonts w:ascii="Times New Roman" w:hAnsi="Times New Roman" w:cs="Times New Roman"/>
          <w:sz w:val="24"/>
          <w:szCs w:val="24"/>
        </w:rPr>
        <w:t xml:space="preserve"> firms</w:t>
      </w:r>
      <w:r w:rsidR="00E2158D" w:rsidRPr="00E2158D">
        <w:rPr>
          <w:rFonts w:ascii="Times New Roman" w:hAnsi="Times New Roman" w:cs="Times New Roman"/>
          <w:sz w:val="24"/>
          <w:szCs w:val="24"/>
        </w:rPr>
        <w:t xml:space="preserve"> retrieved their cash investment back</w:t>
      </w:r>
      <w:r w:rsidRPr="00E2158D">
        <w:rPr>
          <w:rFonts w:ascii="Times New Roman" w:hAnsi="Times New Roman" w:cs="Times New Roman"/>
          <w:sz w:val="24"/>
          <w:szCs w:val="24"/>
        </w:rPr>
        <w:t>. The skewness exhibited a negative value of 0.134, indicating that the distribution is left-skewed. The kurtosis value is 3.671, indicating a distribution with a hefty tail.</w:t>
      </w:r>
      <w:r w:rsidR="00C51137">
        <w:rPr>
          <w:rFonts w:ascii="Times New Roman" w:hAnsi="Times New Roman" w:cs="Times New Roman"/>
          <w:sz w:val="24"/>
          <w:szCs w:val="24"/>
        </w:rPr>
        <w:t xml:space="preserve"> </w:t>
      </w:r>
    </w:p>
    <w:p w14:paraId="00FC8A7A" w14:textId="77777777" w:rsidR="002C2865" w:rsidRDefault="00C51137" w:rsidP="00C318F2">
      <w:pPr>
        <w:pStyle w:val="NoSpacing"/>
        <w:spacing w:line="480" w:lineRule="auto"/>
        <w:jc w:val="both"/>
        <w:rPr>
          <w:rFonts w:ascii="Times New Roman" w:hAnsi="Times New Roman" w:cs="Times New Roman"/>
          <w:sz w:val="24"/>
          <w:szCs w:val="24"/>
        </w:rPr>
      </w:pPr>
      <w:r w:rsidRPr="00D961BE">
        <w:rPr>
          <w:rFonts w:ascii="Times New Roman" w:hAnsi="Times New Roman" w:cs="Times New Roman"/>
          <w:sz w:val="24"/>
          <w:szCs w:val="24"/>
        </w:rPr>
        <w:t>The mediating variable</w:t>
      </w:r>
      <w:r>
        <w:rPr>
          <w:rFonts w:ascii="Times New Roman" w:hAnsi="Times New Roman" w:cs="Times New Roman"/>
          <w:sz w:val="24"/>
          <w:szCs w:val="24"/>
        </w:rPr>
        <w:t xml:space="preserve">, </w:t>
      </w:r>
      <w:r w:rsidRPr="00D961BE">
        <w:rPr>
          <w:rFonts w:ascii="Times New Roman" w:hAnsi="Times New Roman" w:cs="Times New Roman"/>
          <w:sz w:val="24"/>
          <w:szCs w:val="24"/>
        </w:rPr>
        <w:t>capital structure</w:t>
      </w:r>
      <w:r w:rsidR="00E2158D">
        <w:rPr>
          <w:rFonts w:ascii="Times New Roman" w:hAnsi="Times New Roman" w:cs="Times New Roman"/>
          <w:sz w:val="24"/>
          <w:szCs w:val="24"/>
        </w:rPr>
        <w:t xml:space="preserve"> has a</w:t>
      </w:r>
      <w:r w:rsidRPr="00D961BE">
        <w:rPr>
          <w:rFonts w:ascii="Times New Roman" w:hAnsi="Times New Roman" w:cs="Times New Roman"/>
          <w:sz w:val="24"/>
          <w:szCs w:val="24"/>
        </w:rPr>
        <w:t xml:space="preserve"> mean value of 0.528, </w:t>
      </w:r>
      <w:r w:rsidR="00E2158D">
        <w:rPr>
          <w:rFonts w:ascii="Times New Roman" w:hAnsi="Times New Roman" w:cs="Times New Roman"/>
          <w:sz w:val="24"/>
          <w:szCs w:val="24"/>
        </w:rPr>
        <w:t>with</w:t>
      </w:r>
      <w:r w:rsidRPr="00D961BE">
        <w:rPr>
          <w:rFonts w:ascii="Times New Roman" w:hAnsi="Times New Roman" w:cs="Times New Roman"/>
          <w:sz w:val="24"/>
          <w:szCs w:val="24"/>
        </w:rPr>
        <w:t xml:space="preserve"> a standard deviation of 0.163.</w:t>
      </w:r>
      <w:r w:rsidR="00464807">
        <w:rPr>
          <w:rFonts w:ascii="Times New Roman" w:hAnsi="Times New Roman" w:cs="Times New Roman"/>
          <w:sz w:val="24"/>
          <w:szCs w:val="24"/>
        </w:rPr>
        <w:t xml:space="preserve"> The </w:t>
      </w:r>
      <w:r w:rsidR="00365915">
        <w:rPr>
          <w:rFonts w:ascii="Times New Roman" w:hAnsi="Times New Roman" w:cs="Times New Roman"/>
          <w:sz w:val="24"/>
          <w:szCs w:val="24"/>
        </w:rPr>
        <w:t>equity-to-debt</w:t>
      </w:r>
      <w:r w:rsidR="00464807">
        <w:rPr>
          <w:rFonts w:ascii="Times New Roman" w:hAnsi="Times New Roman" w:cs="Times New Roman"/>
          <w:sz w:val="24"/>
          <w:szCs w:val="24"/>
        </w:rPr>
        <w:t xml:space="preserve"> ratio average</w:t>
      </w:r>
      <w:r w:rsidR="00365915">
        <w:rPr>
          <w:rFonts w:ascii="Times New Roman" w:hAnsi="Times New Roman" w:cs="Times New Roman"/>
          <w:sz w:val="24"/>
          <w:szCs w:val="24"/>
        </w:rPr>
        <w:t>s</w:t>
      </w:r>
      <w:r w:rsidR="00464807">
        <w:rPr>
          <w:rFonts w:ascii="Times New Roman" w:hAnsi="Times New Roman" w:cs="Times New Roman"/>
          <w:sz w:val="24"/>
          <w:szCs w:val="24"/>
        </w:rPr>
        <w:t xml:space="preserve"> 52% with the standard deviation widely spread around the mean. </w:t>
      </w:r>
      <w:r w:rsidRPr="00D961BE">
        <w:rPr>
          <w:rFonts w:ascii="Times New Roman" w:hAnsi="Times New Roman" w:cs="Times New Roman"/>
          <w:sz w:val="24"/>
          <w:szCs w:val="24"/>
        </w:rPr>
        <w:t xml:space="preserve"> The skewness score of -0.513 shows that the distribution is negatively skewed</w:t>
      </w:r>
      <w:r w:rsidR="00E2158D">
        <w:rPr>
          <w:rFonts w:ascii="Times New Roman" w:hAnsi="Times New Roman" w:cs="Times New Roman"/>
          <w:sz w:val="24"/>
          <w:szCs w:val="24"/>
        </w:rPr>
        <w:t>.</w:t>
      </w:r>
      <w:r w:rsidRPr="00D961BE">
        <w:rPr>
          <w:rFonts w:ascii="Times New Roman" w:hAnsi="Times New Roman" w:cs="Times New Roman"/>
          <w:sz w:val="24"/>
          <w:szCs w:val="24"/>
        </w:rPr>
        <w:t xml:space="preserve"> The kurtosis </w:t>
      </w:r>
      <w:r w:rsidR="00365915">
        <w:rPr>
          <w:rFonts w:ascii="Times New Roman" w:hAnsi="Times New Roman" w:cs="Times New Roman"/>
          <w:sz w:val="24"/>
          <w:szCs w:val="24"/>
        </w:rPr>
        <w:t>value</w:t>
      </w:r>
      <w:r w:rsidRPr="00D961BE">
        <w:rPr>
          <w:rFonts w:ascii="Times New Roman" w:hAnsi="Times New Roman" w:cs="Times New Roman"/>
          <w:sz w:val="24"/>
          <w:szCs w:val="24"/>
        </w:rPr>
        <w:t xml:space="preserve"> indicates a greater tail weight </w:t>
      </w:r>
      <w:r w:rsidR="00E2158D">
        <w:rPr>
          <w:rFonts w:ascii="Times New Roman" w:hAnsi="Times New Roman" w:cs="Times New Roman"/>
          <w:sz w:val="24"/>
          <w:szCs w:val="24"/>
        </w:rPr>
        <w:t>compared</w:t>
      </w:r>
      <w:r w:rsidRPr="00D961BE">
        <w:rPr>
          <w:rFonts w:ascii="Times New Roman" w:hAnsi="Times New Roman" w:cs="Times New Roman"/>
          <w:sz w:val="24"/>
          <w:szCs w:val="24"/>
        </w:rPr>
        <w:t xml:space="preserve"> </w:t>
      </w:r>
      <w:r w:rsidR="00365915">
        <w:rPr>
          <w:rFonts w:ascii="Times New Roman" w:hAnsi="Times New Roman" w:cs="Times New Roman"/>
          <w:sz w:val="24"/>
          <w:szCs w:val="24"/>
        </w:rPr>
        <w:t>with</w:t>
      </w:r>
      <w:r w:rsidRPr="00D961BE">
        <w:rPr>
          <w:rFonts w:ascii="Times New Roman" w:hAnsi="Times New Roman" w:cs="Times New Roman"/>
          <w:sz w:val="24"/>
          <w:szCs w:val="24"/>
        </w:rPr>
        <w:t xml:space="preserve"> normal distribution. </w:t>
      </w:r>
    </w:p>
    <w:p w14:paraId="5A48AB3F" w14:textId="77777777" w:rsidR="00F13E91" w:rsidRDefault="00E51D88" w:rsidP="002C2865">
      <w:pPr>
        <w:pStyle w:val="NoSpacing"/>
        <w:spacing w:line="480" w:lineRule="auto"/>
        <w:jc w:val="both"/>
        <w:rPr>
          <w:rFonts w:ascii="Times New Roman" w:hAnsi="Times New Roman" w:cs="Times New Roman"/>
          <w:sz w:val="24"/>
          <w:szCs w:val="24"/>
        </w:rPr>
      </w:pPr>
      <w:r w:rsidRPr="00E51D88">
        <w:rPr>
          <w:rFonts w:ascii="Times New Roman" w:hAnsi="Times New Roman" w:cs="Times New Roman"/>
          <w:sz w:val="24"/>
          <w:szCs w:val="24"/>
        </w:rPr>
        <w:t xml:space="preserve">Capital Expenditure, the moderating variable, was 6.919 on average and 1.074 standard deviations away. This demonstrates that the data is highly dispersed around the mean. The kurtosis value is 2.394 and the skewness value is 0.755.  </w:t>
      </w:r>
      <w:r w:rsidR="002C2865">
        <w:rPr>
          <w:rFonts w:ascii="Times New Roman" w:hAnsi="Times New Roman" w:cs="Times New Roman"/>
          <w:sz w:val="24"/>
          <w:szCs w:val="24"/>
        </w:rPr>
        <w:t>In terms of the control variables, t</w:t>
      </w:r>
      <w:r w:rsidR="00C51137" w:rsidRPr="00D961BE">
        <w:rPr>
          <w:rFonts w:ascii="Times New Roman" w:hAnsi="Times New Roman" w:cs="Times New Roman"/>
          <w:sz w:val="24"/>
          <w:szCs w:val="24"/>
        </w:rPr>
        <w:t>he average firm size is 0.275 with a standard deviation of 0.134. The given data has a skewness value of 0.901 and a kurtosis value</w:t>
      </w:r>
      <w:r w:rsidR="00135FDB">
        <w:rPr>
          <w:rFonts w:ascii="Times New Roman" w:hAnsi="Times New Roman" w:cs="Times New Roman"/>
          <w:sz w:val="24"/>
          <w:szCs w:val="24"/>
        </w:rPr>
        <w:t xml:space="preserve"> of</w:t>
      </w:r>
      <w:r w:rsidR="00C51137" w:rsidRPr="00D961BE">
        <w:rPr>
          <w:rFonts w:ascii="Times New Roman" w:hAnsi="Times New Roman" w:cs="Times New Roman"/>
          <w:sz w:val="24"/>
          <w:szCs w:val="24"/>
        </w:rPr>
        <w:t xml:space="preserve"> 3.033. The mean </w:t>
      </w:r>
      <w:r w:rsidR="008F683F">
        <w:rPr>
          <w:rFonts w:ascii="Times New Roman" w:hAnsi="Times New Roman" w:cs="Times New Roman"/>
          <w:sz w:val="24"/>
          <w:szCs w:val="24"/>
        </w:rPr>
        <w:t>profitability</w:t>
      </w:r>
      <w:r w:rsidR="00C51137" w:rsidRPr="00D961BE">
        <w:rPr>
          <w:rFonts w:ascii="Times New Roman" w:hAnsi="Times New Roman" w:cs="Times New Roman"/>
          <w:sz w:val="24"/>
          <w:szCs w:val="24"/>
        </w:rPr>
        <w:t xml:space="preserve"> was 0.157 and the standard deviation exceeded the mean. The distribution exhibits left skewness and has a longer tail on the left side. The mean age of the </w:t>
      </w:r>
      <w:r w:rsidR="00C6633C">
        <w:rPr>
          <w:rFonts w:ascii="Times New Roman" w:hAnsi="Times New Roman" w:cs="Times New Roman"/>
          <w:sz w:val="24"/>
          <w:szCs w:val="24"/>
        </w:rPr>
        <w:t>firm</w:t>
      </w:r>
      <w:r w:rsidR="00C51137" w:rsidRPr="00D961BE">
        <w:rPr>
          <w:rFonts w:ascii="Times New Roman" w:hAnsi="Times New Roman" w:cs="Times New Roman"/>
          <w:sz w:val="24"/>
          <w:szCs w:val="24"/>
        </w:rPr>
        <w:t>s being discussed is 52 years, with a standard deviation of 32. The kurtosis value of 0.280 implies a right-skewed distribution, while the kurtosis value of 2.400 suggests a distribution that is near to being normal.</w:t>
      </w:r>
    </w:p>
    <w:p w14:paraId="24A68616" w14:textId="1D4E9989" w:rsidR="00036B26" w:rsidRPr="00F13E91" w:rsidRDefault="00A47C79" w:rsidP="002C2865">
      <w:pPr>
        <w:pStyle w:val="NoSpacing"/>
        <w:spacing w:line="480" w:lineRule="auto"/>
        <w:jc w:val="both"/>
        <w:rPr>
          <w:rFonts w:ascii="Times New Roman" w:hAnsi="Times New Roman" w:cs="Times New Roman"/>
          <w:sz w:val="24"/>
          <w:szCs w:val="24"/>
        </w:rPr>
      </w:pPr>
      <w:r w:rsidRPr="00A47C79">
        <w:rPr>
          <w:rFonts w:ascii="Times New Roman" w:hAnsi="Times New Roman" w:cs="Times New Roman"/>
          <w:sz w:val="24"/>
          <w:szCs w:val="24"/>
        </w:rPr>
        <w:t xml:space="preserve">The results of the Jarque-Bera test demonstrate differing levels of divergence from normality among the variables. EPI, NLB, and FA have low Jarque-Bera statistics (0.131, 0.560, and 1.500, respectively), indicating that these variables approximate a normal distribution, hence reducing the need for transformation or other statistical techniques. Conversely, FS (4.069) and PR (5.038) have elevated values, indicating substantial deviations from normality, which may need modifications or the use of non-parametric methods. Variables such as WCR, CCC, CS, and </w:t>
      </w:r>
      <w:r w:rsidRPr="00A47C79">
        <w:rPr>
          <w:rFonts w:ascii="Times New Roman" w:hAnsi="Times New Roman" w:cs="Times New Roman"/>
          <w:sz w:val="24"/>
          <w:szCs w:val="24"/>
        </w:rPr>
        <w:lastRenderedPageBreak/>
        <w:t xml:space="preserve">CAPEX exhibit significant deviations; yet, they are insufficient to provoke immediate worry, despite their non-normality being acknowledged for robustness analysis.    </w:t>
      </w:r>
      <w:r w:rsidR="00C51137" w:rsidRPr="00F13E91">
        <w:rPr>
          <w:rFonts w:ascii="Times New Roman" w:hAnsi="Times New Roman" w:cs="Times New Roman"/>
          <w:sz w:val="24"/>
          <w:szCs w:val="24"/>
        </w:rPr>
        <w:t xml:space="preserve">    </w:t>
      </w:r>
    </w:p>
    <w:p w14:paraId="19508FA3" w14:textId="2AC5B620" w:rsidR="00852034" w:rsidRPr="00FC0676" w:rsidRDefault="00E60610" w:rsidP="002C2865">
      <w:pPr>
        <w:pStyle w:val="Heading2"/>
      </w:pPr>
      <w:bookmarkStart w:id="119" w:name="_Toc173535965"/>
      <w:r w:rsidRPr="00FC0676">
        <w:t>4.2 Correlation matrix and multicollinearity</w:t>
      </w:r>
      <w:bookmarkEnd w:id="119"/>
    </w:p>
    <w:p w14:paraId="0C52402F" w14:textId="4A1C68E8" w:rsidR="002C2865" w:rsidRDefault="00E51D88" w:rsidP="00036B26">
      <w:pPr>
        <w:spacing w:line="480" w:lineRule="auto"/>
        <w:jc w:val="both"/>
        <w:rPr>
          <w:rFonts w:ascii="Times New Roman" w:eastAsiaTheme="minorEastAsia" w:hAnsi="Times New Roman" w:cs="Times New Roman"/>
          <w:iCs/>
          <w:sz w:val="24"/>
          <w:szCs w:val="24"/>
        </w:rPr>
      </w:pPr>
      <w:r w:rsidRPr="00E51D88">
        <w:rPr>
          <w:rFonts w:ascii="Times New Roman" w:eastAsiaTheme="minorEastAsia" w:hAnsi="Times New Roman" w:cs="Times New Roman"/>
          <w:iCs/>
          <w:sz w:val="24"/>
          <w:szCs w:val="24"/>
        </w:rPr>
        <w:t>Without supposing a causal link, the correlation coefficient quantifies the direction and intensity of the association between two sets of scores</w:t>
      </w:r>
      <w:r w:rsidR="00067B81" w:rsidRPr="00067B81">
        <w:rPr>
          <w:rFonts w:ascii="Times New Roman" w:eastAsiaTheme="minorEastAsia" w:hAnsi="Times New Roman" w:cs="Times New Roman"/>
          <w:iCs/>
          <w:sz w:val="24"/>
          <w:szCs w:val="24"/>
        </w:rPr>
        <w:t>. The sign of the coefficient denotes the direction of the connection, while the absolute value of the coefficient represents the magnitude. The correlation matrix is crucial as it reveals the presence of multicollinearity among the variables</w:t>
      </w:r>
      <w:r w:rsidR="00796180">
        <w:rPr>
          <w:rFonts w:ascii="Times New Roman" w:eastAsiaTheme="minorEastAsia" w:hAnsi="Times New Roman" w:cs="Times New Roman"/>
          <w:iCs/>
          <w:sz w:val="24"/>
          <w:szCs w:val="24"/>
        </w:rPr>
        <w:t xml:space="preserve"> </w:t>
      </w:r>
      <w:r w:rsidR="00796180">
        <w:rPr>
          <w:rFonts w:ascii="Times New Roman" w:eastAsiaTheme="minorEastAsia" w:hAnsi="Times New Roman" w:cs="Times New Roman"/>
          <w:iCs/>
          <w:sz w:val="24"/>
          <w:szCs w:val="24"/>
        </w:rPr>
        <w:fldChar w:fldCharType="begin"/>
      </w:r>
      <w:r w:rsidR="006B4A8A">
        <w:rPr>
          <w:rFonts w:ascii="Times New Roman" w:eastAsiaTheme="minorEastAsia" w:hAnsi="Times New Roman" w:cs="Times New Roman"/>
          <w:iCs/>
          <w:sz w:val="24"/>
          <w:szCs w:val="24"/>
        </w:rPr>
        <w:instrText xml:space="preserve"> ADDIN EN.CITE &lt;EndNote&gt;&lt;Cite&gt;&lt;Author&gt;Chan&lt;/Author&gt;&lt;Year&gt;2022&lt;/Year&gt;&lt;RecNum&gt;570&lt;/RecNum&gt;&lt;DisplayText&gt;(Chan et al., 2022)&lt;/DisplayText&gt;&lt;record&gt;&lt;rec-number&gt;570&lt;/rec-number&gt;&lt;foreign-keys&gt;&lt;key app="EN" db-id="zedta05si2ft2heat27xsazpesv0avfp5dtp" timestamp="1719088871"&gt;570&lt;/key&gt;&lt;/foreign-keys&gt;&lt;ref-type name="Journal Article"&gt;17&lt;/ref-type&gt;&lt;contributors&gt;&lt;authors&gt;&lt;author&gt;Chan, Jireh Yi-Le&lt;/author&gt;&lt;author&gt;Leow, Steven Mun Hong&lt;/author&gt;&lt;author&gt;Bea, Khean Thye&lt;/author&gt;&lt;author&gt;Cheng, Wai Khuen&lt;/author&gt;&lt;author&gt;Phoong, Seuk Wai&lt;/author&gt;&lt;author&gt;Hong, Zeng-Wei&lt;/author&gt;&lt;author&gt;Chen, Yen-Lin&lt;/author&gt;&lt;/authors&gt;&lt;/contributors&gt;&lt;titles&gt;&lt;title&gt;Mitigating the multicollinearity problem and its machine learning approach: a review&lt;/title&gt;&lt;secondary-title&gt;Mathematics&lt;/secondary-title&gt;&lt;/titles&gt;&lt;periodical&gt;&lt;full-title&gt;Mathematics&lt;/full-title&gt;&lt;/periodical&gt;&lt;pages&gt;12-83&lt;/pages&gt;&lt;volume&gt;10&lt;/volume&gt;&lt;number&gt;8&lt;/number&gt;&lt;dates&gt;&lt;year&gt;2022&lt;/year&gt;&lt;/dates&gt;&lt;isbn&gt;2227-7390&lt;/isbn&gt;&lt;urls&gt;&lt;/urls&gt;&lt;/record&gt;&lt;/Cite&gt;&lt;/EndNote&gt;</w:instrText>
      </w:r>
      <w:r w:rsidR="00796180">
        <w:rPr>
          <w:rFonts w:ascii="Times New Roman" w:eastAsiaTheme="minorEastAsia" w:hAnsi="Times New Roman" w:cs="Times New Roman"/>
          <w:iCs/>
          <w:sz w:val="24"/>
          <w:szCs w:val="24"/>
        </w:rPr>
        <w:fldChar w:fldCharType="separate"/>
      </w:r>
      <w:r w:rsidR="00796180">
        <w:rPr>
          <w:rFonts w:ascii="Times New Roman" w:eastAsiaTheme="minorEastAsia" w:hAnsi="Times New Roman" w:cs="Times New Roman"/>
          <w:iCs/>
          <w:noProof/>
          <w:sz w:val="24"/>
          <w:szCs w:val="24"/>
        </w:rPr>
        <w:t>(Chan et al., 2022)</w:t>
      </w:r>
      <w:r w:rsidR="00796180">
        <w:rPr>
          <w:rFonts w:ascii="Times New Roman" w:eastAsiaTheme="minorEastAsia" w:hAnsi="Times New Roman" w:cs="Times New Roman"/>
          <w:iCs/>
          <w:sz w:val="24"/>
          <w:szCs w:val="24"/>
        </w:rPr>
        <w:fldChar w:fldCharType="end"/>
      </w:r>
      <w:r w:rsidR="00067B81" w:rsidRPr="00067B81">
        <w:rPr>
          <w:rFonts w:ascii="Times New Roman" w:eastAsiaTheme="minorEastAsia" w:hAnsi="Times New Roman" w:cs="Times New Roman"/>
          <w:iCs/>
          <w:sz w:val="24"/>
          <w:szCs w:val="24"/>
        </w:rPr>
        <w:t xml:space="preserve">. Multicollinearity refers to the situation when the explanatory factors are highly correlated, making it difficult to determine the individual impact of each variable on the dependent variable. According to Schindler and Cooper </w:t>
      </w:r>
      <w:r w:rsidR="00067B81">
        <w:rPr>
          <w:rFonts w:ascii="Times New Roman" w:eastAsiaTheme="minorEastAsia" w:hAnsi="Times New Roman" w:cs="Times New Roman"/>
          <w:iCs/>
          <w:sz w:val="24"/>
          <w:szCs w:val="24"/>
        </w:rPr>
        <w:fldChar w:fldCharType="begin"/>
      </w:r>
      <w:r w:rsidR="006B4A8A">
        <w:rPr>
          <w:rFonts w:ascii="Times New Roman" w:eastAsiaTheme="minorEastAsia" w:hAnsi="Times New Roman" w:cs="Times New Roman"/>
          <w:iCs/>
          <w:sz w:val="24"/>
          <w:szCs w:val="24"/>
        </w:rPr>
        <w:instrText xml:space="preserve"> ADDIN EN.CITE &lt;EndNote&gt;&lt;Cite&gt;&lt;Author&gt;Olsen&lt;/Author&gt;&lt;Year&gt;2020&lt;/Year&gt;&lt;RecNum&gt;569&lt;/RecNum&gt;&lt;DisplayText&gt;(Chan et al., 2022; Olsen et al., 2020)&lt;/DisplayText&gt;&lt;record&gt;&lt;rec-number&gt;569&lt;/rec-number&gt;&lt;foreign-keys&gt;&lt;key app="EN" db-id="zedta05si2ft2heat27xsazpesv0avfp5dtp" timestamp="1719088647"&gt;569&lt;/key&gt;&lt;/foreign-keys&gt;&lt;ref-type name="Journal Article"&gt;17&lt;/ref-type&gt;&lt;contributors&gt;&lt;authors&gt;&lt;author&gt;Olsen, Amanda A&lt;/author&gt;&lt;author&gt;McLaughlin, Jacqueline E&lt;/author&gt;&lt;author&gt;Harpe, Spencer E&lt;/author&gt;&lt;/authors&gt;&lt;/contributors&gt;&lt;titles&gt;&lt;title&gt;Using multiple linear regression in pharmacy education scholarship&lt;/title&gt;&lt;secondary-title&gt;Currents in Pharmacy Teaching and Learning&lt;/secondary-title&gt;&lt;/titles&gt;&lt;periodical&gt;&lt;full-title&gt;Currents in Pharmacy Teaching and Learning&lt;/full-title&gt;&lt;/periodical&gt;&lt;pages&gt;1258-1268&lt;/pages&gt;&lt;volume&gt;12&lt;/volume&gt;&lt;number&gt;10&lt;/number&gt;&lt;dates&gt;&lt;year&gt;2020&lt;/year&gt;&lt;/dates&gt;&lt;isbn&gt;1877-1297&lt;/isbn&gt;&lt;urls&gt;&lt;/urls&gt;&lt;/record&gt;&lt;/Cite&gt;&lt;Cite&gt;&lt;Author&gt;Chan&lt;/Author&gt;&lt;Year&gt;2022&lt;/Year&gt;&lt;RecNum&gt;570&lt;/RecNum&gt;&lt;record&gt;&lt;rec-number&gt;570&lt;/rec-number&gt;&lt;foreign-keys&gt;&lt;key app="EN" db-id="zedta05si2ft2heat27xsazpesv0avfp5dtp" timestamp="1719088871"&gt;570&lt;/key&gt;&lt;/foreign-keys&gt;&lt;ref-type name="Journal Article"&gt;17&lt;/ref-type&gt;&lt;contributors&gt;&lt;authors&gt;&lt;author&gt;Chan, Jireh Yi-Le&lt;/author&gt;&lt;author&gt;Leow, Steven Mun Hong&lt;/author&gt;&lt;author&gt;Bea, Khean Thye&lt;/author&gt;&lt;author&gt;Cheng, Wai Khuen&lt;/author&gt;&lt;author&gt;Phoong, Seuk Wai&lt;/author&gt;&lt;author&gt;Hong, Zeng-Wei&lt;/author&gt;&lt;author&gt;Chen, Yen-Lin&lt;/author&gt;&lt;/authors&gt;&lt;/contributors&gt;&lt;titles&gt;&lt;title&gt;Mitigating the multicollinearity problem and its machine learning approach: a review&lt;/title&gt;&lt;secondary-title&gt;Mathematics&lt;/secondary-title&gt;&lt;/titles&gt;&lt;periodical&gt;&lt;full-title&gt;Mathematics&lt;/full-title&gt;&lt;/periodical&gt;&lt;pages&gt;12-83&lt;/pages&gt;&lt;volume&gt;10&lt;/volume&gt;&lt;number&gt;8&lt;/number&gt;&lt;dates&gt;&lt;year&gt;2022&lt;/year&gt;&lt;/dates&gt;&lt;isbn&gt;2227-7390&lt;/isbn&gt;&lt;urls&gt;&lt;/urls&gt;&lt;/record&gt;&lt;/Cite&gt;&lt;/EndNote&gt;</w:instrText>
      </w:r>
      <w:r w:rsidR="00067B81">
        <w:rPr>
          <w:rFonts w:ascii="Times New Roman" w:eastAsiaTheme="minorEastAsia" w:hAnsi="Times New Roman" w:cs="Times New Roman"/>
          <w:iCs/>
          <w:sz w:val="24"/>
          <w:szCs w:val="24"/>
        </w:rPr>
        <w:fldChar w:fldCharType="separate"/>
      </w:r>
      <w:r w:rsidR="006B4A8A">
        <w:rPr>
          <w:rFonts w:ascii="Times New Roman" w:eastAsiaTheme="minorEastAsia" w:hAnsi="Times New Roman" w:cs="Times New Roman"/>
          <w:iCs/>
          <w:noProof/>
          <w:sz w:val="24"/>
          <w:szCs w:val="24"/>
        </w:rPr>
        <w:t>(Chan et al., 2022; Olsen et al., 2020)</w:t>
      </w:r>
      <w:r w:rsidR="00067B81">
        <w:rPr>
          <w:rFonts w:ascii="Times New Roman" w:eastAsiaTheme="minorEastAsia" w:hAnsi="Times New Roman" w:cs="Times New Roman"/>
          <w:iCs/>
          <w:sz w:val="24"/>
          <w:szCs w:val="24"/>
        </w:rPr>
        <w:fldChar w:fldCharType="end"/>
      </w:r>
      <w:r w:rsidR="00067B81" w:rsidRPr="00067B81">
        <w:rPr>
          <w:rFonts w:ascii="Times New Roman" w:eastAsiaTheme="minorEastAsia" w:hAnsi="Times New Roman" w:cs="Times New Roman"/>
          <w:iCs/>
          <w:sz w:val="24"/>
          <w:szCs w:val="24"/>
        </w:rPr>
        <w:t>, any correlation more than 0.8 between the independent variables is considered as multicollinearity. Table 4.2.</w:t>
      </w:r>
      <w:r w:rsidR="007249B6">
        <w:rPr>
          <w:rFonts w:ascii="Times New Roman" w:eastAsiaTheme="minorEastAsia" w:hAnsi="Times New Roman" w:cs="Times New Roman"/>
          <w:iCs/>
          <w:sz w:val="24"/>
          <w:szCs w:val="24"/>
        </w:rPr>
        <w:t xml:space="preserve"> shows the correlation and multicollinearity results.</w:t>
      </w:r>
      <w:r w:rsidR="00067B81" w:rsidRPr="00067B81">
        <w:rPr>
          <w:rFonts w:ascii="Times New Roman" w:eastAsiaTheme="minorEastAsia" w:hAnsi="Times New Roman" w:cs="Times New Roman"/>
          <w:iCs/>
          <w:sz w:val="24"/>
          <w:szCs w:val="24"/>
        </w:rPr>
        <w:t xml:space="preserve"> </w:t>
      </w:r>
    </w:p>
    <w:p w14:paraId="769473F2" w14:textId="08F2DA8F" w:rsidR="00860AA4" w:rsidRDefault="00FC270A" w:rsidP="008E4F81">
      <w:pPr>
        <w:spacing w:line="480" w:lineRule="auto"/>
        <w:jc w:val="both"/>
        <w:rPr>
          <w:rFonts w:ascii="Times New Roman" w:hAnsi="Times New Roman" w:cs="Times New Roman"/>
          <w:sz w:val="24"/>
          <w:szCs w:val="24"/>
        </w:rPr>
      </w:pPr>
      <w:r>
        <w:rPr>
          <w:rFonts w:ascii="Times New Roman" w:eastAsiaTheme="minorEastAsia" w:hAnsi="Times New Roman" w:cs="Times New Roman"/>
          <w:iCs/>
          <w:sz w:val="24"/>
          <w:szCs w:val="24"/>
        </w:rPr>
        <w:t>The cash</w:t>
      </w:r>
      <w:r w:rsidR="00067B81" w:rsidRPr="00067B81">
        <w:rPr>
          <w:rFonts w:ascii="Times New Roman" w:eastAsiaTheme="minorEastAsia" w:hAnsi="Times New Roman" w:cs="Times New Roman"/>
          <w:iCs/>
          <w:sz w:val="24"/>
          <w:szCs w:val="24"/>
        </w:rPr>
        <w:t xml:space="preserve"> Conversion Cycle (CCC),</w:t>
      </w:r>
      <w:r w:rsidR="007249B6">
        <w:rPr>
          <w:rFonts w:ascii="Times New Roman" w:eastAsiaTheme="minorEastAsia" w:hAnsi="Times New Roman" w:cs="Times New Roman"/>
          <w:iCs/>
          <w:sz w:val="24"/>
          <w:szCs w:val="24"/>
        </w:rPr>
        <w:t xml:space="preserve"> recorded the highest correlation with EPI at 0.723,</w:t>
      </w:r>
      <w:r>
        <w:rPr>
          <w:rFonts w:ascii="Times New Roman" w:eastAsiaTheme="minorEastAsia" w:hAnsi="Times New Roman" w:cs="Times New Roman"/>
          <w:iCs/>
          <w:sz w:val="24"/>
          <w:szCs w:val="24"/>
        </w:rPr>
        <w:t xml:space="preserve"> meaning CCC and EPI move in </w:t>
      </w:r>
      <w:r w:rsidR="002C5670">
        <w:rPr>
          <w:rFonts w:ascii="Times New Roman" w:eastAsiaTheme="minorEastAsia" w:hAnsi="Times New Roman" w:cs="Times New Roman"/>
          <w:iCs/>
          <w:sz w:val="24"/>
          <w:szCs w:val="24"/>
        </w:rPr>
        <w:t>the same</w:t>
      </w:r>
      <w:r>
        <w:rPr>
          <w:rFonts w:ascii="Times New Roman" w:eastAsiaTheme="minorEastAsia" w:hAnsi="Times New Roman" w:cs="Times New Roman"/>
          <w:iCs/>
          <w:sz w:val="24"/>
          <w:szCs w:val="24"/>
        </w:rPr>
        <w:t xml:space="preserve"> </w:t>
      </w:r>
      <w:r w:rsidR="002C5670">
        <w:rPr>
          <w:rFonts w:ascii="Times New Roman" w:eastAsiaTheme="minorEastAsia" w:hAnsi="Times New Roman" w:cs="Times New Roman"/>
          <w:iCs/>
          <w:sz w:val="24"/>
          <w:szCs w:val="24"/>
        </w:rPr>
        <w:t>direction</w:t>
      </w:r>
      <w:r>
        <w:rPr>
          <w:rFonts w:ascii="Times New Roman" w:eastAsiaTheme="minorEastAsia" w:hAnsi="Times New Roman" w:cs="Times New Roman"/>
          <w:iCs/>
          <w:sz w:val="24"/>
          <w:szCs w:val="24"/>
        </w:rPr>
        <w:t>. A</w:t>
      </w:r>
      <w:r w:rsidR="00067B81" w:rsidRPr="00067B81">
        <w:rPr>
          <w:rFonts w:ascii="Times New Roman" w:eastAsiaTheme="minorEastAsia" w:hAnsi="Times New Roman" w:cs="Times New Roman"/>
          <w:iCs/>
          <w:sz w:val="24"/>
          <w:szCs w:val="24"/>
        </w:rPr>
        <w:t xml:space="preserve">ll other variables </w:t>
      </w:r>
      <w:r>
        <w:rPr>
          <w:rFonts w:ascii="Times New Roman" w:eastAsiaTheme="minorEastAsia" w:hAnsi="Times New Roman" w:cs="Times New Roman"/>
          <w:iCs/>
          <w:sz w:val="24"/>
          <w:szCs w:val="24"/>
        </w:rPr>
        <w:t xml:space="preserve">WCR (0.274), CS (0.102), Capex (0.048), </w:t>
      </w:r>
      <w:r w:rsidR="002C5670">
        <w:rPr>
          <w:rFonts w:ascii="Times New Roman" w:eastAsiaTheme="minorEastAsia" w:hAnsi="Times New Roman" w:cs="Times New Roman"/>
          <w:iCs/>
          <w:sz w:val="24"/>
          <w:szCs w:val="24"/>
        </w:rPr>
        <w:t xml:space="preserve">and FS (0.076) </w:t>
      </w:r>
      <w:r w:rsidR="002C5670" w:rsidRPr="00067B81">
        <w:rPr>
          <w:rFonts w:ascii="Times New Roman" w:eastAsiaTheme="minorEastAsia" w:hAnsi="Times New Roman" w:cs="Times New Roman"/>
          <w:iCs/>
          <w:sz w:val="24"/>
          <w:szCs w:val="24"/>
        </w:rPr>
        <w:t>are</w:t>
      </w:r>
      <w:r w:rsidR="002C5670">
        <w:rPr>
          <w:rFonts w:ascii="Times New Roman" w:eastAsiaTheme="minorEastAsia" w:hAnsi="Times New Roman" w:cs="Times New Roman"/>
          <w:iCs/>
          <w:sz w:val="24"/>
          <w:szCs w:val="24"/>
        </w:rPr>
        <w:t xml:space="preserve"> </w:t>
      </w:r>
      <w:r w:rsidR="00067B81" w:rsidRPr="00067B81">
        <w:rPr>
          <w:rFonts w:ascii="Times New Roman" w:eastAsiaTheme="minorEastAsia" w:hAnsi="Times New Roman" w:cs="Times New Roman"/>
          <w:iCs/>
          <w:sz w:val="24"/>
          <w:szCs w:val="24"/>
        </w:rPr>
        <w:t>positive</w:t>
      </w:r>
      <w:r w:rsidR="002C5670">
        <w:rPr>
          <w:rFonts w:ascii="Times New Roman" w:eastAsiaTheme="minorEastAsia" w:hAnsi="Times New Roman" w:cs="Times New Roman"/>
          <w:iCs/>
          <w:sz w:val="24"/>
          <w:szCs w:val="24"/>
        </w:rPr>
        <w:t>ly</w:t>
      </w:r>
      <w:r w:rsidR="00067B81" w:rsidRPr="00067B81">
        <w:rPr>
          <w:rFonts w:ascii="Times New Roman" w:eastAsiaTheme="minorEastAsia" w:hAnsi="Times New Roman" w:cs="Times New Roman"/>
          <w:iCs/>
          <w:sz w:val="24"/>
          <w:szCs w:val="24"/>
        </w:rPr>
        <w:t xml:space="preserve"> correlation with the dependent variable.</w:t>
      </w:r>
      <w:r w:rsidR="007249B6">
        <w:rPr>
          <w:rFonts w:ascii="Times New Roman" w:eastAsiaTheme="minorEastAsia" w:hAnsi="Times New Roman" w:cs="Times New Roman"/>
          <w:iCs/>
          <w:sz w:val="24"/>
          <w:szCs w:val="24"/>
        </w:rPr>
        <w:t xml:space="preserve"> </w:t>
      </w:r>
      <w:r w:rsidR="001456E5">
        <w:rPr>
          <w:rFonts w:ascii="Times New Roman" w:eastAsiaTheme="minorEastAsia" w:hAnsi="Times New Roman" w:cs="Times New Roman"/>
          <w:iCs/>
          <w:sz w:val="24"/>
          <w:szCs w:val="24"/>
        </w:rPr>
        <w:t>NLB</w:t>
      </w:r>
      <w:r w:rsidR="002C5670">
        <w:rPr>
          <w:rFonts w:ascii="Times New Roman" w:eastAsiaTheme="minorEastAsia" w:hAnsi="Times New Roman" w:cs="Times New Roman"/>
          <w:iCs/>
          <w:sz w:val="24"/>
          <w:szCs w:val="24"/>
        </w:rPr>
        <w:t xml:space="preserve"> (-0.135)</w:t>
      </w:r>
      <w:r w:rsidR="001456E5">
        <w:rPr>
          <w:rFonts w:ascii="Times New Roman" w:eastAsiaTheme="minorEastAsia" w:hAnsi="Times New Roman" w:cs="Times New Roman"/>
          <w:iCs/>
          <w:sz w:val="24"/>
          <w:szCs w:val="24"/>
        </w:rPr>
        <w:t xml:space="preserve">, </w:t>
      </w:r>
      <w:r w:rsidR="008F683F">
        <w:rPr>
          <w:rFonts w:ascii="Times New Roman" w:eastAsiaTheme="minorEastAsia" w:hAnsi="Times New Roman" w:cs="Times New Roman"/>
          <w:iCs/>
          <w:sz w:val="24"/>
          <w:szCs w:val="24"/>
        </w:rPr>
        <w:t>PR</w:t>
      </w:r>
      <w:r w:rsidR="002C5670">
        <w:rPr>
          <w:rFonts w:ascii="Times New Roman" w:eastAsiaTheme="minorEastAsia" w:hAnsi="Times New Roman" w:cs="Times New Roman"/>
          <w:iCs/>
          <w:sz w:val="24"/>
          <w:szCs w:val="24"/>
        </w:rPr>
        <w:t xml:space="preserve"> (-0.118)</w:t>
      </w:r>
      <w:r w:rsidR="001456E5">
        <w:rPr>
          <w:rFonts w:ascii="Times New Roman" w:eastAsiaTheme="minorEastAsia" w:hAnsi="Times New Roman" w:cs="Times New Roman"/>
          <w:iCs/>
          <w:sz w:val="24"/>
          <w:szCs w:val="24"/>
        </w:rPr>
        <w:t>, and FA</w:t>
      </w:r>
      <w:r w:rsidR="002C5670">
        <w:rPr>
          <w:rFonts w:ascii="Times New Roman" w:eastAsiaTheme="minorEastAsia" w:hAnsi="Times New Roman" w:cs="Times New Roman"/>
          <w:iCs/>
          <w:sz w:val="24"/>
          <w:szCs w:val="24"/>
        </w:rPr>
        <w:t xml:space="preserve"> (-0.111)</w:t>
      </w:r>
      <w:r w:rsidR="001456E5">
        <w:rPr>
          <w:rFonts w:ascii="Times New Roman" w:eastAsiaTheme="minorEastAsia" w:hAnsi="Times New Roman" w:cs="Times New Roman"/>
          <w:iCs/>
          <w:sz w:val="24"/>
          <w:szCs w:val="24"/>
        </w:rPr>
        <w:t xml:space="preserve"> were all negatively correlated with the EPI</w:t>
      </w:r>
      <w:r w:rsidR="002C1077">
        <w:rPr>
          <w:rFonts w:ascii="Times New Roman" w:eastAsiaTheme="minorEastAsia" w:hAnsi="Times New Roman" w:cs="Times New Roman"/>
          <w:iCs/>
          <w:sz w:val="24"/>
          <w:szCs w:val="24"/>
        </w:rPr>
        <w:t xml:space="preserve"> the dependent variable</w:t>
      </w:r>
      <w:r w:rsidR="002C5670">
        <w:rPr>
          <w:rFonts w:ascii="Times New Roman" w:eastAsiaTheme="minorEastAsia" w:hAnsi="Times New Roman" w:cs="Times New Roman"/>
          <w:iCs/>
          <w:sz w:val="24"/>
          <w:szCs w:val="24"/>
        </w:rPr>
        <w:t>, meaning NLB, PR, and FS move in opposite directions</w:t>
      </w:r>
      <w:r w:rsidR="001456E5">
        <w:rPr>
          <w:rFonts w:ascii="Times New Roman" w:eastAsiaTheme="minorEastAsia" w:hAnsi="Times New Roman" w:cs="Times New Roman"/>
          <w:iCs/>
          <w:sz w:val="24"/>
          <w:szCs w:val="24"/>
        </w:rPr>
        <w:t xml:space="preserve">. The </w:t>
      </w:r>
      <w:r w:rsidR="00067B81" w:rsidRPr="00067B81">
        <w:rPr>
          <w:rFonts w:ascii="Times New Roman" w:eastAsiaTheme="minorEastAsia" w:hAnsi="Times New Roman" w:cs="Times New Roman"/>
          <w:iCs/>
          <w:sz w:val="24"/>
          <w:szCs w:val="24"/>
        </w:rPr>
        <w:t xml:space="preserve">correlation matrix demonstrates the absence of multicollinearity in the research since all coefficients were below 0.8. </w:t>
      </w:r>
      <w:r w:rsidR="00E76CBC">
        <w:rPr>
          <w:rFonts w:ascii="Times New Roman" w:eastAsiaTheme="minorEastAsia" w:hAnsi="Times New Roman" w:cs="Times New Roman"/>
          <w:iCs/>
          <w:sz w:val="24"/>
          <w:szCs w:val="24"/>
        </w:rPr>
        <w:t xml:space="preserve"> </w:t>
      </w:r>
      <w:r w:rsidR="00E76CBC" w:rsidRPr="00E76CBC">
        <w:rPr>
          <w:rFonts w:ascii="Times New Roman" w:eastAsiaTheme="minorEastAsia" w:hAnsi="Times New Roman" w:cs="Times New Roman"/>
          <w:iCs/>
          <w:sz w:val="24"/>
          <w:szCs w:val="24"/>
        </w:rPr>
        <w:t xml:space="preserve">Additionally, since the VIF values are all below the threshold of 10, and the </w:t>
      </w:r>
      <w:r w:rsidR="00E76CBC" w:rsidRPr="00E76CBC">
        <w:rPr>
          <w:rFonts w:ascii="Times New Roman" w:hAnsi="Times New Roman" w:cs="Times New Roman"/>
          <w:sz w:val="24"/>
          <w:szCs w:val="24"/>
        </w:rPr>
        <w:t xml:space="preserve">1/VIF values are also greater than 0.10. </w:t>
      </w:r>
      <w:r w:rsidR="008E4F81" w:rsidRPr="008E4F81">
        <w:rPr>
          <w:rFonts w:ascii="Times New Roman" w:hAnsi="Times New Roman" w:cs="Times New Roman"/>
          <w:sz w:val="24"/>
          <w:szCs w:val="24"/>
        </w:rPr>
        <w:t>This demonstrates the absence of multicollinearity among the study variables.</w:t>
      </w:r>
    </w:p>
    <w:p w14:paraId="3A714A06" w14:textId="77777777" w:rsidR="00860AA4" w:rsidRDefault="00860AA4" w:rsidP="005D3357">
      <w:pPr>
        <w:spacing w:line="360" w:lineRule="auto"/>
        <w:jc w:val="both"/>
        <w:rPr>
          <w:rFonts w:ascii="Times New Roman" w:hAnsi="Times New Roman" w:cs="Times New Roman"/>
          <w:sz w:val="24"/>
          <w:szCs w:val="24"/>
        </w:rPr>
        <w:sectPr w:rsidR="00860AA4" w:rsidSect="00B520A0">
          <w:type w:val="continuous"/>
          <w:pgSz w:w="11906" w:h="16838"/>
          <w:pgMar w:top="1440" w:right="1440" w:bottom="1440" w:left="1170" w:header="708" w:footer="708" w:gutter="0"/>
          <w:pgNumType w:start="1"/>
          <w:cols w:space="708"/>
          <w:docGrid w:linePitch="360"/>
        </w:sectPr>
      </w:pPr>
    </w:p>
    <w:p w14:paraId="574D9AF1" w14:textId="77777777" w:rsidR="00860AA4" w:rsidRPr="001456E5" w:rsidRDefault="00860AA4" w:rsidP="005D3357">
      <w:pPr>
        <w:spacing w:line="360" w:lineRule="auto"/>
        <w:jc w:val="both"/>
        <w:rPr>
          <w:rFonts w:ascii="Times New Roman" w:eastAsiaTheme="minorEastAsia" w:hAnsi="Times New Roman" w:cs="Times New Roman"/>
          <w:iCs/>
          <w:sz w:val="24"/>
          <w:szCs w:val="24"/>
        </w:rPr>
      </w:pPr>
    </w:p>
    <w:p w14:paraId="5C365429" w14:textId="2FFEE880" w:rsidR="00486B75" w:rsidRPr="009548B4" w:rsidRDefault="00E60610" w:rsidP="00036B26">
      <w:pPr>
        <w:pStyle w:val="ListofTables"/>
      </w:pPr>
      <w:bookmarkStart w:id="120" w:name="_Toc180766798"/>
      <w:r>
        <w:t xml:space="preserve">Table 4.2 </w:t>
      </w:r>
      <w:r w:rsidR="00284F74" w:rsidRPr="009548B4">
        <w:t>Correlation and multicollinearity</w:t>
      </w:r>
      <w:bookmarkEnd w:id="120"/>
    </w:p>
    <w:tbl>
      <w:tblPr>
        <w:tblW w:w="13581" w:type="dxa"/>
        <w:tblLook w:val="04A0" w:firstRow="1" w:lastRow="0" w:firstColumn="1" w:lastColumn="0" w:noHBand="0" w:noVBand="1"/>
      </w:tblPr>
      <w:tblGrid>
        <w:gridCol w:w="1624"/>
        <w:gridCol w:w="974"/>
        <w:gridCol w:w="1160"/>
        <w:gridCol w:w="1160"/>
        <w:gridCol w:w="1160"/>
        <w:gridCol w:w="1044"/>
        <w:gridCol w:w="1013"/>
        <w:gridCol w:w="1124"/>
        <w:gridCol w:w="1037"/>
        <w:gridCol w:w="1037"/>
        <w:gridCol w:w="1124"/>
        <w:gridCol w:w="1124"/>
      </w:tblGrid>
      <w:tr w:rsidR="006C0E23" w:rsidRPr="009D6391" w14:paraId="5E89FE9E" w14:textId="77777777" w:rsidTr="00036B26">
        <w:trPr>
          <w:trHeight w:val="243"/>
        </w:trPr>
        <w:tc>
          <w:tcPr>
            <w:tcW w:w="1624" w:type="dxa"/>
            <w:tcBorders>
              <w:top w:val="single" w:sz="4" w:space="0" w:color="auto"/>
              <w:left w:val="nil"/>
              <w:bottom w:val="single" w:sz="4" w:space="0" w:color="auto"/>
              <w:right w:val="nil"/>
            </w:tcBorders>
            <w:shd w:val="clear" w:color="auto" w:fill="auto"/>
            <w:noWrap/>
            <w:vAlign w:val="bottom"/>
            <w:hideMark/>
          </w:tcPr>
          <w:p w14:paraId="6E3B2490" w14:textId="77777777" w:rsidR="00264A23" w:rsidRPr="009D6391" w:rsidRDefault="00264A23"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 xml:space="preserve">  Variables</w:t>
            </w:r>
          </w:p>
        </w:tc>
        <w:tc>
          <w:tcPr>
            <w:tcW w:w="974" w:type="dxa"/>
            <w:tcBorders>
              <w:top w:val="single" w:sz="4" w:space="0" w:color="auto"/>
              <w:left w:val="nil"/>
              <w:bottom w:val="single" w:sz="4" w:space="0" w:color="auto"/>
              <w:right w:val="nil"/>
            </w:tcBorders>
            <w:shd w:val="clear" w:color="auto" w:fill="auto"/>
            <w:noWrap/>
            <w:vAlign w:val="bottom"/>
            <w:hideMark/>
          </w:tcPr>
          <w:p w14:paraId="6DF6A956" w14:textId="6C8EE972"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w:t>
            </w:r>
          </w:p>
        </w:tc>
        <w:tc>
          <w:tcPr>
            <w:tcW w:w="1160" w:type="dxa"/>
            <w:tcBorders>
              <w:top w:val="single" w:sz="4" w:space="0" w:color="auto"/>
              <w:left w:val="nil"/>
              <w:bottom w:val="single" w:sz="4" w:space="0" w:color="auto"/>
              <w:right w:val="nil"/>
            </w:tcBorders>
            <w:shd w:val="clear" w:color="auto" w:fill="auto"/>
            <w:noWrap/>
            <w:vAlign w:val="bottom"/>
            <w:hideMark/>
          </w:tcPr>
          <w:p w14:paraId="2ACB405B" w14:textId="15854A7D"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(2)</w:t>
            </w:r>
          </w:p>
        </w:tc>
        <w:tc>
          <w:tcPr>
            <w:tcW w:w="1160" w:type="dxa"/>
            <w:tcBorders>
              <w:top w:val="single" w:sz="4" w:space="0" w:color="auto"/>
              <w:left w:val="nil"/>
              <w:bottom w:val="single" w:sz="4" w:space="0" w:color="auto"/>
              <w:right w:val="nil"/>
            </w:tcBorders>
            <w:shd w:val="clear" w:color="auto" w:fill="auto"/>
            <w:noWrap/>
            <w:vAlign w:val="bottom"/>
            <w:hideMark/>
          </w:tcPr>
          <w:p w14:paraId="52709D21" w14:textId="35874CC4"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(3)</w:t>
            </w:r>
          </w:p>
        </w:tc>
        <w:tc>
          <w:tcPr>
            <w:tcW w:w="1160" w:type="dxa"/>
            <w:tcBorders>
              <w:top w:val="single" w:sz="4" w:space="0" w:color="auto"/>
              <w:left w:val="nil"/>
              <w:bottom w:val="single" w:sz="4" w:space="0" w:color="auto"/>
              <w:right w:val="nil"/>
            </w:tcBorders>
            <w:shd w:val="clear" w:color="auto" w:fill="auto"/>
            <w:noWrap/>
            <w:vAlign w:val="bottom"/>
            <w:hideMark/>
          </w:tcPr>
          <w:p w14:paraId="4548CC10" w14:textId="5B06E61E"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(4)</w:t>
            </w:r>
          </w:p>
        </w:tc>
        <w:tc>
          <w:tcPr>
            <w:tcW w:w="1044" w:type="dxa"/>
            <w:tcBorders>
              <w:top w:val="single" w:sz="4" w:space="0" w:color="auto"/>
              <w:left w:val="nil"/>
              <w:bottom w:val="single" w:sz="4" w:space="0" w:color="auto"/>
              <w:right w:val="nil"/>
            </w:tcBorders>
            <w:shd w:val="clear" w:color="auto" w:fill="auto"/>
            <w:noWrap/>
            <w:vAlign w:val="bottom"/>
            <w:hideMark/>
          </w:tcPr>
          <w:p w14:paraId="14C949D2" w14:textId="2EAA67BB"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(5)</w:t>
            </w:r>
          </w:p>
        </w:tc>
        <w:tc>
          <w:tcPr>
            <w:tcW w:w="1013" w:type="dxa"/>
            <w:tcBorders>
              <w:top w:val="single" w:sz="4" w:space="0" w:color="auto"/>
              <w:left w:val="nil"/>
              <w:bottom w:val="single" w:sz="4" w:space="0" w:color="auto"/>
              <w:right w:val="nil"/>
            </w:tcBorders>
            <w:shd w:val="clear" w:color="auto" w:fill="auto"/>
            <w:noWrap/>
            <w:vAlign w:val="bottom"/>
            <w:hideMark/>
          </w:tcPr>
          <w:p w14:paraId="0921C61F" w14:textId="503C15EB"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(6)</w:t>
            </w:r>
          </w:p>
        </w:tc>
        <w:tc>
          <w:tcPr>
            <w:tcW w:w="1124" w:type="dxa"/>
            <w:tcBorders>
              <w:top w:val="single" w:sz="4" w:space="0" w:color="auto"/>
              <w:left w:val="nil"/>
              <w:bottom w:val="single" w:sz="4" w:space="0" w:color="auto"/>
              <w:right w:val="nil"/>
            </w:tcBorders>
            <w:shd w:val="clear" w:color="auto" w:fill="auto"/>
            <w:noWrap/>
            <w:vAlign w:val="bottom"/>
            <w:hideMark/>
          </w:tcPr>
          <w:p w14:paraId="6FBA5C04" w14:textId="178DBAAB"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 xml:space="preserve"> (7)        </w:t>
            </w:r>
          </w:p>
        </w:tc>
        <w:tc>
          <w:tcPr>
            <w:tcW w:w="1037" w:type="dxa"/>
            <w:tcBorders>
              <w:top w:val="single" w:sz="4" w:space="0" w:color="auto"/>
              <w:left w:val="nil"/>
              <w:bottom w:val="single" w:sz="4" w:space="0" w:color="auto"/>
              <w:right w:val="nil"/>
            </w:tcBorders>
          </w:tcPr>
          <w:p w14:paraId="0F0B5541" w14:textId="612D61C3" w:rsidR="00264A23" w:rsidRPr="009D6391" w:rsidRDefault="00AE4C0C"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 xml:space="preserve">     </w:t>
            </w:r>
            <w:r w:rsidR="00C53EA0" w:rsidRPr="009D6391">
              <w:rPr>
                <w:rFonts w:ascii="Times New Roman" w:eastAsia="Times New Roman" w:hAnsi="Times New Roman" w:cs="Times New Roman"/>
                <w:color w:val="000000"/>
                <w:kern w:val="0"/>
                <w:sz w:val="24"/>
                <w:szCs w:val="24"/>
                <w14:ligatures w14:val="none"/>
              </w:rPr>
              <w:t>(8)</w:t>
            </w:r>
          </w:p>
        </w:tc>
        <w:tc>
          <w:tcPr>
            <w:tcW w:w="1037" w:type="dxa"/>
            <w:tcBorders>
              <w:top w:val="single" w:sz="4" w:space="0" w:color="auto"/>
              <w:left w:val="nil"/>
              <w:bottom w:val="single" w:sz="4" w:space="0" w:color="auto"/>
              <w:right w:val="nil"/>
            </w:tcBorders>
          </w:tcPr>
          <w:p w14:paraId="0301DB01" w14:textId="67EB4231" w:rsidR="00264A23" w:rsidRPr="009D6391" w:rsidRDefault="00AE4C0C"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 xml:space="preserve">   </w:t>
            </w:r>
            <w:r w:rsidR="00C53EA0" w:rsidRPr="009D6391">
              <w:rPr>
                <w:rFonts w:ascii="Times New Roman" w:eastAsia="Times New Roman" w:hAnsi="Times New Roman" w:cs="Times New Roman"/>
                <w:color w:val="000000"/>
                <w:kern w:val="0"/>
                <w:sz w:val="24"/>
                <w:szCs w:val="24"/>
                <w14:ligatures w14:val="none"/>
              </w:rPr>
              <w:t>(9)</w:t>
            </w:r>
          </w:p>
        </w:tc>
        <w:tc>
          <w:tcPr>
            <w:tcW w:w="1124" w:type="dxa"/>
            <w:tcBorders>
              <w:top w:val="single" w:sz="4" w:space="0" w:color="auto"/>
              <w:left w:val="nil"/>
              <w:bottom w:val="single" w:sz="4" w:space="0" w:color="auto"/>
              <w:right w:val="nil"/>
            </w:tcBorders>
            <w:shd w:val="clear" w:color="auto" w:fill="auto"/>
            <w:noWrap/>
            <w:vAlign w:val="bottom"/>
            <w:hideMark/>
          </w:tcPr>
          <w:p w14:paraId="5B68ED9A" w14:textId="078E8E9D" w:rsidR="00264A23" w:rsidRPr="009D6391" w:rsidRDefault="00264A23"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 xml:space="preserve">     VIF</w:t>
            </w:r>
          </w:p>
        </w:tc>
        <w:tc>
          <w:tcPr>
            <w:tcW w:w="1124" w:type="dxa"/>
            <w:tcBorders>
              <w:top w:val="single" w:sz="4" w:space="0" w:color="auto"/>
              <w:left w:val="nil"/>
              <w:bottom w:val="single" w:sz="4" w:space="0" w:color="auto"/>
              <w:right w:val="nil"/>
            </w:tcBorders>
            <w:shd w:val="clear" w:color="auto" w:fill="auto"/>
            <w:noWrap/>
            <w:vAlign w:val="bottom"/>
            <w:hideMark/>
          </w:tcPr>
          <w:p w14:paraId="6370195D" w14:textId="77777777" w:rsidR="00264A23" w:rsidRPr="009D6391" w:rsidRDefault="00264A23"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1/VIF</w:t>
            </w:r>
          </w:p>
        </w:tc>
      </w:tr>
      <w:tr w:rsidR="006C0E23" w:rsidRPr="009D6391" w14:paraId="51B7B25E" w14:textId="77777777" w:rsidTr="00036B26">
        <w:trPr>
          <w:trHeight w:val="243"/>
        </w:trPr>
        <w:tc>
          <w:tcPr>
            <w:tcW w:w="1624" w:type="dxa"/>
            <w:tcBorders>
              <w:top w:val="single" w:sz="4" w:space="0" w:color="auto"/>
              <w:left w:val="nil"/>
              <w:bottom w:val="nil"/>
              <w:right w:val="nil"/>
            </w:tcBorders>
            <w:shd w:val="clear" w:color="auto" w:fill="auto"/>
            <w:noWrap/>
            <w:vAlign w:val="bottom"/>
            <w:hideMark/>
          </w:tcPr>
          <w:p w14:paraId="6EF9DA92" w14:textId="0D9A70BD" w:rsidR="00264A23" w:rsidRPr="009D6391" w:rsidRDefault="00264A23"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 EPI</w:t>
            </w:r>
          </w:p>
        </w:tc>
        <w:tc>
          <w:tcPr>
            <w:tcW w:w="974" w:type="dxa"/>
            <w:tcBorders>
              <w:top w:val="single" w:sz="4" w:space="0" w:color="auto"/>
              <w:left w:val="nil"/>
              <w:bottom w:val="nil"/>
              <w:right w:val="nil"/>
            </w:tcBorders>
            <w:shd w:val="clear" w:color="auto" w:fill="auto"/>
            <w:noWrap/>
            <w:vAlign w:val="bottom"/>
            <w:hideMark/>
          </w:tcPr>
          <w:p w14:paraId="024317D1" w14:textId="310E7870"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w:t>
            </w:r>
            <w:r w:rsidR="00AE4C0C" w:rsidRPr="009D6391">
              <w:rPr>
                <w:rFonts w:ascii="Times New Roman" w:eastAsia="Times New Roman" w:hAnsi="Times New Roman" w:cs="Times New Roman"/>
                <w:color w:val="000000"/>
                <w:kern w:val="0"/>
                <w:sz w:val="24"/>
                <w:szCs w:val="24"/>
                <w14:ligatures w14:val="none"/>
              </w:rPr>
              <w:t>.000</w:t>
            </w:r>
          </w:p>
        </w:tc>
        <w:tc>
          <w:tcPr>
            <w:tcW w:w="1160" w:type="dxa"/>
            <w:tcBorders>
              <w:top w:val="single" w:sz="4" w:space="0" w:color="auto"/>
              <w:left w:val="nil"/>
              <w:bottom w:val="nil"/>
              <w:right w:val="nil"/>
            </w:tcBorders>
            <w:shd w:val="clear" w:color="auto" w:fill="auto"/>
            <w:noWrap/>
            <w:vAlign w:val="bottom"/>
            <w:hideMark/>
          </w:tcPr>
          <w:p w14:paraId="62F55B4E"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160" w:type="dxa"/>
            <w:tcBorders>
              <w:top w:val="single" w:sz="4" w:space="0" w:color="auto"/>
              <w:left w:val="nil"/>
              <w:bottom w:val="nil"/>
              <w:right w:val="nil"/>
            </w:tcBorders>
            <w:shd w:val="clear" w:color="auto" w:fill="auto"/>
            <w:noWrap/>
            <w:vAlign w:val="bottom"/>
            <w:hideMark/>
          </w:tcPr>
          <w:p w14:paraId="79BCA9E2"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160" w:type="dxa"/>
            <w:tcBorders>
              <w:top w:val="single" w:sz="4" w:space="0" w:color="auto"/>
              <w:left w:val="nil"/>
              <w:bottom w:val="nil"/>
              <w:right w:val="nil"/>
            </w:tcBorders>
            <w:shd w:val="clear" w:color="auto" w:fill="auto"/>
            <w:noWrap/>
            <w:vAlign w:val="bottom"/>
            <w:hideMark/>
          </w:tcPr>
          <w:p w14:paraId="55CE3F2F"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44" w:type="dxa"/>
            <w:tcBorders>
              <w:top w:val="single" w:sz="4" w:space="0" w:color="auto"/>
              <w:left w:val="nil"/>
              <w:bottom w:val="nil"/>
              <w:right w:val="nil"/>
            </w:tcBorders>
            <w:shd w:val="clear" w:color="auto" w:fill="auto"/>
            <w:noWrap/>
            <w:vAlign w:val="bottom"/>
            <w:hideMark/>
          </w:tcPr>
          <w:p w14:paraId="645AC01E"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13" w:type="dxa"/>
            <w:tcBorders>
              <w:top w:val="single" w:sz="4" w:space="0" w:color="auto"/>
              <w:left w:val="nil"/>
              <w:bottom w:val="nil"/>
              <w:right w:val="nil"/>
            </w:tcBorders>
            <w:shd w:val="clear" w:color="auto" w:fill="auto"/>
            <w:noWrap/>
            <w:vAlign w:val="bottom"/>
            <w:hideMark/>
          </w:tcPr>
          <w:p w14:paraId="08893B22"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124" w:type="dxa"/>
            <w:tcBorders>
              <w:top w:val="single" w:sz="4" w:space="0" w:color="auto"/>
              <w:left w:val="nil"/>
              <w:bottom w:val="nil"/>
              <w:right w:val="nil"/>
            </w:tcBorders>
            <w:shd w:val="clear" w:color="auto" w:fill="auto"/>
            <w:noWrap/>
            <w:vAlign w:val="bottom"/>
            <w:hideMark/>
          </w:tcPr>
          <w:p w14:paraId="13AE40F9"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37" w:type="dxa"/>
            <w:tcBorders>
              <w:top w:val="single" w:sz="4" w:space="0" w:color="auto"/>
              <w:left w:val="nil"/>
              <w:bottom w:val="nil"/>
              <w:right w:val="nil"/>
            </w:tcBorders>
          </w:tcPr>
          <w:p w14:paraId="6352E39B"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37" w:type="dxa"/>
            <w:tcBorders>
              <w:top w:val="single" w:sz="4" w:space="0" w:color="auto"/>
              <w:left w:val="nil"/>
              <w:bottom w:val="nil"/>
              <w:right w:val="nil"/>
            </w:tcBorders>
          </w:tcPr>
          <w:p w14:paraId="7870E36C" w14:textId="40D26AAA"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124" w:type="dxa"/>
            <w:tcBorders>
              <w:top w:val="single" w:sz="4" w:space="0" w:color="auto"/>
              <w:left w:val="nil"/>
              <w:bottom w:val="nil"/>
              <w:right w:val="nil"/>
            </w:tcBorders>
            <w:shd w:val="clear" w:color="auto" w:fill="auto"/>
            <w:noWrap/>
            <w:vAlign w:val="bottom"/>
            <w:hideMark/>
          </w:tcPr>
          <w:p w14:paraId="1EFF5E16" w14:textId="793B712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124" w:type="dxa"/>
            <w:tcBorders>
              <w:top w:val="single" w:sz="4" w:space="0" w:color="auto"/>
              <w:left w:val="nil"/>
              <w:bottom w:val="nil"/>
              <w:right w:val="nil"/>
            </w:tcBorders>
            <w:shd w:val="clear" w:color="auto" w:fill="auto"/>
            <w:noWrap/>
            <w:vAlign w:val="bottom"/>
            <w:hideMark/>
          </w:tcPr>
          <w:p w14:paraId="45C92C5C"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r>
      <w:tr w:rsidR="006C0E23" w:rsidRPr="009D6391" w14:paraId="652C6C70" w14:textId="77777777" w:rsidTr="00036B26">
        <w:trPr>
          <w:trHeight w:val="243"/>
        </w:trPr>
        <w:tc>
          <w:tcPr>
            <w:tcW w:w="1624" w:type="dxa"/>
            <w:tcBorders>
              <w:top w:val="nil"/>
              <w:left w:val="nil"/>
              <w:bottom w:val="nil"/>
              <w:right w:val="nil"/>
            </w:tcBorders>
            <w:shd w:val="clear" w:color="auto" w:fill="auto"/>
            <w:noWrap/>
            <w:vAlign w:val="bottom"/>
            <w:hideMark/>
          </w:tcPr>
          <w:p w14:paraId="0F429E09" w14:textId="1512CEF6" w:rsidR="00264A23" w:rsidRPr="009D6391" w:rsidRDefault="00264A23"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(2) NLB</w:t>
            </w:r>
          </w:p>
        </w:tc>
        <w:tc>
          <w:tcPr>
            <w:tcW w:w="974" w:type="dxa"/>
            <w:tcBorders>
              <w:top w:val="nil"/>
              <w:left w:val="nil"/>
              <w:bottom w:val="nil"/>
              <w:right w:val="nil"/>
            </w:tcBorders>
            <w:shd w:val="clear" w:color="auto" w:fill="auto"/>
            <w:noWrap/>
            <w:vAlign w:val="bottom"/>
            <w:hideMark/>
          </w:tcPr>
          <w:p w14:paraId="09B5899A"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-0.135</w:t>
            </w:r>
          </w:p>
        </w:tc>
        <w:tc>
          <w:tcPr>
            <w:tcW w:w="1160" w:type="dxa"/>
            <w:tcBorders>
              <w:top w:val="nil"/>
              <w:left w:val="nil"/>
              <w:bottom w:val="nil"/>
              <w:right w:val="nil"/>
            </w:tcBorders>
            <w:shd w:val="clear" w:color="auto" w:fill="auto"/>
            <w:noWrap/>
            <w:vAlign w:val="bottom"/>
            <w:hideMark/>
          </w:tcPr>
          <w:p w14:paraId="146C939E" w14:textId="4023EF88"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w:t>
            </w:r>
            <w:r w:rsidR="00AE4C0C" w:rsidRPr="009D6391">
              <w:rPr>
                <w:rFonts w:ascii="Times New Roman" w:eastAsia="Times New Roman" w:hAnsi="Times New Roman" w:cs="Times New Roman"/>
                <w:color w:val="000000"/>
                <w:kern w:val="0"/>
                <w:sz w:val="24"/>
                <w:szCs w:val="24"/>
                <w14:ligatures w14:val="none"/>
              </w:rPr>
              <w:t>.000</w:t>
            </w:r>
          </w:p>
        </w:tc>
        <w:tc>
          <w:tcPr>
            <w:tcW w:w="1160" w:type="dxa"/>
            <w:tcBorders>
              <w:top w:val="nil"/>
              <w:left w:val="nil"/>
              <w:bottom w:val="nil"/>
              <w:right w:val="nil"/>
            </w:tcBorders>
            <w:shd w:val="clear" w:color="auto" w:fill="auto"/>
            <w:noWrap/>
            <w:vAlign w:val="bottom"/>
            <w:hideMark/>
          </w:tcPr>
          <w:p w14:paraId="2467D07E"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160" w:type="dxa"/>
            <w:tcBorders>
              <w:top w:val="nil"/>
              <w:left w:val="nil"/>
              <w:bottom w:val="nil"/>
              <w:right w:val="nil"/>
            </w:tcBorders>
            <w:shd w:val="clear" w:color="auto" w:fill="auto"/>
            <w:noWrap/>
            <w:vAlign w:val="bottom"/>
            <w:hideMark/>
          </w:tcPr>
          <w:p w14:paraId="3DB63F2D"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44" w:type="dxa"/>
            <w:tcBorders>
              <w:top w:val="nil"/>
              <w:left w:val="nil"/>
              <w:bottom w:val="nil"/>
              <w:right w:val="nil"/>
            </w:tcBorders>
            <w:shd w:val="clear" w:color="auto" w:fill="auto"/>
            <w:noWrap/>
            <w:vAlign w:val="bottom"/>
            <w:hideMark/>
          </w:tcPr>
          <w:p w14:paraId="13A26D2E"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13" w:type="dxa"/>
            <w:tcBorders>
              <w:top w:val="nil"/>
              <w:left w:val="nil"/>
              <w:bottom w:val="nil"/>
              <w:right w:val="nil"/>
            </w:tcBorders>
            <w:shd w:val="clear" w:color="auto" w:fill="auto"/>
            <w:noWrap/>
            <w:vAlign w:val="bottom"/>
            <w:hideMark/>
          </w:tcPr>
          <w:p w14:paraId="59432A4B"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124" w:type="dxa"/>
            <w:tcBorders>
              <w:top w:val="nil"/>
              <w:left w:val="nil"/>
              <w:bottom w:val="nil"/>
              <w:right w:val="nil"/>
            </w:tcBorders>
            <w:shd w:val="clear" w:color="auto" w:fill="auto"/>
            <w:noWrap/>
            <w:vAlign w:val="bottom"/>
            <w:hideMark/>
          </w:tcPr>
          <w:p w14:paraId="00BA5C03"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37" w:type="dxa"/>
            <w:tcBorders>
              <w:top w:val="nil"/>
              <w:left w:val="nil"/>
              <w:bottom w:val="nil"/>
              <w:right w:val="nil"/>
            </w:tcBorders>
          </w:tcPr>
          <w:p w14:paraId="6126908E"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037" w:type="dxa"/>
            <w:tcBorders>
              <w:top w:val="nil"/>
              <w:left w:val="nil"/>
              <w:bottom w:val="nil"/>
              <w:right w:val="nil"/>
            </w:tcBorders>
          </w:tcPr>
          <w:p w14:paraId="0CFC7EAF" w14:textId="7DF2A811"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124" w:type="dxa"/>
            <w:tcBorders>
              <w:top w:val="nil"/>
              <w:left w:val="nil"/>
              <w:bottom w:val="nil"/>
              <w:right w:val="nil"/>
            </w:tcBorders>
            <w:shd w:val="clear" w:color="auto" w:fill="auto"/>
            <w:noWrap/>
            <w:vAlign w:val="bottom"/>
            <w:hideMark/>
          </w:tcPr>
          <w:p w14:paraId="08688DA0" w14:textId="66264F83"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1.03</w:t>
            </w:r>
            <w:r w:rsidR="007E340E" w:rsidRPr="009D6391">
              <w:rPr>
                <w:rFonts w:ascii="Times New Roman" w:eastAsia="Times New Roman" w:hAnsi="Times New Roman" w:cs="Times New Roman"/>
                <w:color w:val="000000"/>
                <w:kern w:val="0"/>
                <w:sz w:val="24"/>
                <w:szCs w:val="24"/>
                <w14:ligatures w14:val="none"/>
              </w:rPr>
              <w:t>6</w:t>
            </w:r>
          </w:p>
        </w:tc>
        <w:tc>
          <w:tcPr>
            <w:tcW w:w="1124" w:type="dxa"/>
            <w:tcBorders>
              <w:top w:val="nil"/>
              <w:left w:val="nil"/>
              <w:bottom w:val="nil"/>
              <w:right w:val="nil"/>
            </w:tcBorders>
            <w:shd w:val="clear" w:color="auto" w:fill="auto"/>
            <w:noWrap/>
            <w:vAlign w:val="bottom"/>
            <w:hideMark/>
          </w:tcPr>
          <w:p w14:paraId="2E0DDEE3" w14:textId="36F77399"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0.96</w:t>
            </w:r>
            <w:r w:rsidR="007E340E" w:rsidRPr="009D6391">
              <w:rPr>
                <w:rFonts w:ascii="Times New Roman" w:eastAsia="Times New Roman" w:hAnsi="Times New Roman" w:cs="Times New Roman"/>
                <w:color w:val="000000"/>
                <w:kern w:val="0"/>
                <w:sz w:val="24"/>
                <w:szCs w:val="24"/>
                <w14:ligatures w14:val="none"/>
              </w:rPr>
              <w:t>5</w:t>
            </w:r>
          </w:p>
        </w:tc>
      </w:tr>
      <w:tr w:rsidR="006C0E23" w:rsidRPr="009D6391" w14:paraId="528CF5AE" w14:textId="77777777" w:rsidTr="00036B26">
        <w:trPr>
          <w:trHeight w:val="243"/>
        </w:trPr>
        <w:tc>
          <w:tcPr>
            <w:tcW w:w="1624" w:type="dxa"/>
            <w:tcBorders>
              <w:top w:val="nil"/>
              <w:left w:val="nil"/>
              <w:bottom w:val="nil"/>
              <w:right w:val="nil"/>
            </w:tcBorders>
            <w:shd w:val="clear" w:color="auto" w:fill="auto"/>
            <w:noWrap/>
            <w:vAlign w:val="bottom"/>
            <w:hideMark/>
          </w:tcPr>
          <w:p w14:paraId="7448EF32" w14:textId="30284CB0" w:rsidR="00264A23" w:rsidRPr="009D6391" w:rsidRDefault="00264A23"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(3) WCR</w:t>
            </w:r>
          </w:p>
        </w:tc>
        <w:tc>
          <w:tcPr>
            <w:tcW w:w="974" w:type="dxa"/>
            <w:tcBorders>
              <w:top w:val="nil"/>
              <w:left w:val="nil"/>
              <w:bottom w:val="nil"/>
              <w:right w:val="nil"/>
            </w:tcBorders>
            <w:shd w:val="clear" w:color="auto" w:fill="auto"/>
            <w:noWrap/>
            <w:vAlign w:val="bottom"/>
            <w:hideMark/>
          </w:tcPr>
          <w:p w14:paraId="2D0D45E7"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0.274</w:t>
            </w:r>
          </w:p>
        </w:tc>
        <w:tc>
          <w:tcPr>
            <w:tcW w:w="1160" w:type="dxa"/>
            <w:tcBorders>
              <w:top w:val="nil"/>
              <w:left w:val="nil"/>
              <w:bottom w:val="nil"/>
              <w:right w:val="nil"/>
            </w:tcBorders>
            <w:shd w:val="clear" w:color="auto" w:fill="auto"/>
            <w:noWrap/>
            <w:vAlign w:val="bottom"/>
            <w:hideMark/>
          </w:tcPr>
          <w:p w14:paraId="713F88C1"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0.133</w:t>
            </w:r>
          </w:p>
        </w:tc>
        <w:tc>
          <w:tcPr>
            <w:tcW w:w="1160" w:type="dxa"/>
            <w:tcBorders>
              <w:top w:val="nil"/>
              <w:left w:val="nil"/>
              <w:bottom w:val="nil"/>
              <w:right w:val="nil"/>
            </w:tcBorders>
            <w:shd w:val="clear" w:color="auto" w:fill="auto"/>
            <w:noWrap/>
            <w:vAlign w:val="bottom"/>
            <w:hideMark/>
          </w:tcPr>
          <w:p w14:paraId="2D6E4C26" w14:textId="1980B7D6"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w:t>
            </w:r>
            <w:r w:rsidR="00AE4C0C" w:rsidRPr="009D6391">
              <w:rPr>
                <w:rFonts w:ascii="Times New Roman" w:eastAsia="Times New Roman" w:hAnsi="Times New Roman" w:cs="Times New Roman"/>
                <w:color w:val="000000"/>
                <w:kern w:val="0"/>
                <w:sz w:val="24"/>
                <w:szCs w:val="24"/>
                <w14:ligatures w14:val="none"/>
              </w:rPr>
              <w:t>.000</w:t>
            </w:r>
          </w:p>
        </w:tc>
        <w:tc>
          <w:tcPr>
            <w:tcW w:w="1160" w:type="dxa"/>
            <w:tcBorders>
              <w:top w:val="nil"/>
              <w:left w:val="nil"/>
              <w:bottom w:val="nil"/>
              <w:right w:val="nil"/>
            </w:tcBorders>
            <w:shd w:val="clear" w:color="auto" w:fill="auto"/>
            <w:noWrap/>
            <w:vAlign w:val="bottom"/>
            <w:hideMark/>
          </w:tcPr>
          <w:p w14:paraId="7B6C2757"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044" w:type="dxa"/>
            <w:tcBorders>
              <w:top w:val="nil"/>
              <w:left w:val="nil"/>
              <w:bottom w:val="nil"/>
              <w:right w:val="nil"/>
            </w:tcBorders>
            <w:shd w:val="clear" w:color="auto" w:fill="auto"/>
            <w:noWrap/>
            <w:vAlign w:val="bottom"/>
            <w:hideMark/>
          </w:tcPr>
          <w:p w14:paraId="7F2E3721"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13" w:type="dxa"/>
            <w:tcBorders>
              <w:top w:val="nil"/>
              <w:left w:val="nil"/>
              <w:bottom w:val="nil"/>
              <w:right w:val="nil"/>
            </w:tcBorders>
            <w:shd w:val="clear" w:color="auto" w:fill="auto"/>
            <w:noWrap/>
            <w:vAlign w:val="bottom"/>
            <w:hideMark/>
          </w:tcPr>
          <w:p w14:paraId="2B05D703"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124" w:type="dxa"/>
            <w:tcBorders>
              <w:top w:val="nil"/>
              <w:left w:val="nil"/>
              <w:bottom w:val="nil"/>
              <w:right w:val="nil"/>
            </w:tcBorders>
            <w:shd w:val="clear" w:color="auto" w:fill="auto"/>
            <w:noWrap/>
            <w:vAlign w:val="bottom"/>
            <w:hideMark/>
          </w:tcPr>
          <w:p w14:paraId="1A1668D5"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37" w:type="dxa"/>
            <w:tcBorders>
              <w:top w:val="nil"/>
              <w:left w:val="nil"/>
              <w:bottom w:val="nil"/>
              <w:right w:val="nil"/>
            </w:tcBorders>
          </w:tcPr>
          <w:p w14:paraId="3A02919C"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037" w:type="dxa"/>
            <w:tcBorders>
              <w:top w:val="nil"/>
              <w:left w:val="nil"/>
              <w:bottom w:val="nil"/>
              <w:right w:val="nil"/>
            </w:tcBorders>
          </w:tcPr>
          <w:p w14:paraId="5A9D82CD" w14:textId="1F848582"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124" w:type="dxa"/>
            <w:tcBorders>
              <w:top w:val="nil"/>
              <w:left w:val="nil"/>
              <w:bottom w:val="nil"/>
              <w:right w:val="nil"/>
            </w:tcBorders>
            <w:shd w:val="clear" w:color="auto" w:fill="auto"/>
            <w:noWrap/>
            <w:vAlign w:val="bottom"/>
            <w:hideMark/>
          </w:tcPr>
          <w:p w14:paraId="68C06594" w14:textId="6945948F"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1.0</w:t>
            </w:r>
            <w:r w:rsidR="007E340E" w:rsidRPr="009D6391">
              <w:rPr>
                <w:rFonts w:ascii="Times New Roman" w:eastAsia="Times New Roman" w:hAnsi="Times New Roman" w:cs="Times New Roman"/>
                <w:color w:val="000000"/>
                <w:kern w:val="0"/>
                <w:sz w:val="24"/>
                <w:szCs w:val="24"/>
                <w14:ligatures w14:val="none"/>
              </w:rPr>
              <w:t>86</w:t>
            </w:r>
          </w:p>
        </w:tc>
        <w:tc>
          <w:tcPr>
            <w:tcW w:w="1124" w:type="dxa"/>
            <w:tcBorders>
              <w:top w:val="nil"/>
              <w:left w:val="nil"/>
              <w:bottom w:val="nil"/>
              <w:right w:val="nil"/>
            </w:tcBorders>
            <w:shd w:val="clear" w:color="auto" w:fill="auto"/>
            <w:noWrap/>
            <w:vAlign w:val="bottom"/>
            <w:hideMark/>
          </w:tcPr>
          <w:p w14:paraId="3805D36E" w14:textId="036C4F3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0.92</w:t>
            </w:r>
            <w:r w:rsidR="007E340E" w:rsidRPr="009D6391">
              <w:rPr>
                <w:rFonts w:ascii="Times New Roman" w:eastAsia="Times New Roman" w:hAnsi="Times New Roman" w:cs="Times New Roman"/>
                <w:color w:val="000000"/>
                <w:kern w:val="0"/>
                <w:sz w:val="24"/>
                <w:szCs w:val="24"/>
                <w14:ligatures w14:val="none"/>
              </w:rPr>
              <w:t>1</w:t>
            </w:r>
          </w:p>
        </w:tc>
      </w:tr>
      <w:tr w:rsidR="006C0E23" w:rsidRPr="009D6391" w14:paraId="54535238" w14:textId="77777777" w:rsidTr="00036B26">
        <w:trPr>
          <w:trHeight w:val="243"/>
        </w:trPr>
        <w:tc>
          <w:tcPr>
            <w:tcW w:w="1624" w:type="dxa"/>
            <w:tcBorders>
              <w:top w:val="nil"/>
              <w:left w:val="nil"/>
              <w:bottom w:val="nil"/>
              <w:right w:val="nil"/>
            </w:tcBorders>
            <w:shd w:val="clear" w:color="auto" w:fill="auto"/>
            <w:noWrap/>
            <w:vAlign w:val="bottom"/>
            <w:hideMark/>
          </w:tcPr>
          <w:p w14:paraId="04BA026F" w14:textId="2A162F7B" w:rsidR="00264A23" w:rsidRPr="009D6391" w:rsidRDefault="00264A23"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(4) CCC</w:t>
            </w:r>
          </w:p>
        </w:tc>
        <w:tc>
          <w:tcPr>
            <w:tcW w:w="974" w:type="dxa"/>
            <w:tcBorders>
              <w:top w:val="nil"/>
              <w:left w:val="nil"/>
              <w:bottom w:val="nil"/>
              <w:right w:val="nil"/>
            </w:tcBorders>
            <w:shd w:val="clear" w:color="auto" w:fill="auto"/>
            <w:noWrap/>
            <w:vAlign w:val="bottom"/>
            <w:hideMark/>
          </w:tcPr>
          <w:p w14:paraId="6EFC1737"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0.723</w:t>
            </w:r>
          </w:p>
        </w:tc>
        <w:tc>
          <w:tcPr>
            <w:tcW w:w="1160" w:type="dxa"/>
            <w:tcBorders>
              <w:top w:val="nil"/>
              <w:left w:val="nil"/>
              <w:bottom w:val="nil"/>
              <w:right w:val="nil"/>
            </w:tcBorders>
            <w:shd w:val="clear" w:color="auto" w:fill="auto"/>
            <w:noWrap/>
            <w:vAlign w:val="bottom"/>
            <w:hideMark/>
          </w:tcPr>
          <w:p w14:paraId="58139057"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-0.052</w:t>
            </w:r>
          </w:p>
        </w:tc>
        <w:tc>
          <w:tcPr>
            <w:tcW w:w="1160" w:type="dxa"/>
            <w:tcBorders>
              <w:top w:val="nil"/>
              <w:left w:val="nil"/>
              <w:bottom w:val="nil"/>
              <w:right w:val="nil"/>
            </w:tcBorders>
            <w:shd w:val="clear" w:color="auto" w:fill="auto"/>
            <w:noWrap/>
            <w:vAlign w:val="bottom"/>
            <w:hideMark/>
          </w:tcPr>
          <w:p w14:paraId="01954116"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0.235</w:t>
            </w:r>
          </w:p>
        </w:tc>
        <w:tc>
          <w:tcPr>
            <w:tcW w:w="1160" w:type="dxa"/>
            <w:tcBorders>
              <w:top w:val="nil"/>
              <w:left w:val="nil"/>
              <w:bottom w:val="nil"/>
              <w:right w:val="nil"/>
            </w:tcBorders>
            <w:shd w:val="clear" w:color="auto" w:fill="auto"/>
            <w:noWrap/>
            <w:vAlign w:val="bottom"/>
            <w:hideMark/>
          </w:tcPr>
          <w:p w14:paraId="55EE968C" w14:textId="6B2A72E0"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w:t>
            </w:r>
            <w:r w:rsidR="00AE4C0C" w:rsidRPr="009D6391">
              <w:rPr>
                <w:rFonts w:ascii="Times New Roman" w:eastAsia="Times New Roman" w:hAnsi="Times New Roman" w:cs="Times New Roman"/>
                <w:color w:val="000000"/>
                <w:kern w:val="0"/>
                <w:sz w:val="24"/>
                <w:szCs w:val="24"/>
                <w14:ligatures w14:val="none"/>
              </w:rPr>
              <w:t>.000</w:t>
            </w:r>
          </w:p>
        </w:tc>
        <w:tc>
          <w:tcPr>
            <w:tcW w:w="1044" w:type="dxa"/>
            <w:tcBorders>
              <w:top w:val="nil"/>
              <w:left w:val="nil"/>
              <w:bottom w:val="nil"/>
              <w:right w:val="nil"/>
            </w:tcBorders>
            <w:shd w:val="clear" w:color="auto" w:fill="auto"/>
            <w:noWrap/>
            <w:vAlign w:val="bottom"/>
            <w:hideMark/>
          </w:tcPr>
          <w:p w14:paraId="3D12637C"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013" w:type="dxa"/>
            <w:tcBorders>
              <w:top w:val="nil"/>
              <w:left w:val="nil"/>
              <w:bottom w:val="nil"/>
              <w:right w:val="nil"/>
            </w:tcBorders>
            <w:shd w:val="clear" w:color="auto" w:fill="auto"/>
            <w:noWrap/>
            <w:vAlign w:val="bottom"/>
            <w:hideMark/>
          </w:tcPr>
          <w:p w14:paraId="057F5D33"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124" w:type="dxa"/>
            <w:tcBorders>
              <w:top w:val="nil"/>
              <w:left w:val="nil"/>
              <w:bottom w:val="nil"/>
              <w:right w:val="nil"/>
            </w:tcBorders>
            <w:shd w:val="clear" w:color="auto" w:fill="auto"/>
            <w:noWrap/>
            <w:vAlign w:val="bottom"/>
            <w:hideMark/>
          </w:tcPr>
          <w:p w14:paraId="02271625" w14:textId="77777777" w:rsidR="00264A23" w:rsidRPr="009D6391" w:rsidRDefault="00264A23" w:rsidP="00036B26">
            <w:pPr>
              <w:spacing w:after="0" w:line="480" w:lineRule="auto"/>
              <w:rPr>
                <w:rFonts w:ascii="Times New Roman" w:eastAsia="Times New Roman" w:hAnsi="Times New Roman" w:cs="Times New Roman"/>
                <w:kern w:val="0"/>
                <w:sz w:val="24"/>
                <w:szCs w:val="24"/>
                <w14:ligatures w14:val="none"/>
              </w:rPr>
            </w:pPr>
          </w:p>
        </w:tc>
        <w:tc>
          <w:tcPr>
            <w:tcW w:w="1037" w:type="dxa"/>
            <w:tcBorders>
              <w:top w:val="nil"/>
              <w:left w:val="nil"/>
              <w:bottom w:val="nil"/>
              <w:right w:val="nil"/>
            </w:tcBorders>
          </w:tcPr>
          <w:p w14:paraId="791B9111" w14:textId="77777777"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037" w:type="dxa"/>
            <w:tcBorders>
              <w:top w:val="nil"/>
              <w:left w:val="nil"/>
              <w:bottom w:val="nil"/>
              <w:right w:val="nil"/>
            </w:tcBorders>
          </w:tcPr>
          <w:p w14:paraId="60B92E27" w14:textId="0F98EF28"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124" w:type="dxa"/>
            <w:tcBorders>
              <w:top w:val="nil"/>
              <w:left w:val="nil"/>
              <w:bottom w:val="nil"/>
              <w:right w:val="nil"/>
            </w:tcBorders>
            <w:shd w:val="clear" w:color="auto" w:fill="auto"/>
            <w:noWrap/>
            <w:vAlign w:val="bottom"/>
            <w:hideMark/>
          </w:tcPr>
          <w:p w14:paraId="308927CA" w14:textId="7CABD143"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1.0</w:t>
            </w:r>
            <w:r w:rsidR="007E340E" w:rsidRPr="009D6391">
              <w:rPr>
                <w:rFonts w:ascii="Times New Roman" w:eastAsia="Times New Roman" w:hAnsi="Times New Roman" w:cs="Times New Roman"/>
                <w:color w:val="000000"/>
                <w:kern w:val="0"/>
                <w:sz w:val="24"/>
                <w:szCs w:val="24"/>
                <w14:ligatures w14:val="none"/>
              </w:rPr>
              <w:t>91</w:t>
            </w:r>
          </w:p>
        </w:tc>
        <w:tc>
          <w:tcPr>
            <w:tcW w:w="1124" w:type="dxa"/>
            <w:tcBorders>
              <w:top w:val="nil"/>
              <w:left w:val="nil"/>
              <w:bottom w:val="nil"/>
              <w:right w:val="nil"/>
            </w:tcBorders>
            <w:shd w:val="clear" w:color="auto" w:fill="auto"/>
            <w:noWrap/>
            <w:vAlign w:val="bottom"/>
            <w:hideMark/>
          </w:tcPr>
          <w:p w14:paraId="18C83985" w14:textId="6BB258D0" w:rsidR="00264A23" w:rsidRPr="009D6391" w:rsidRDefault="00264A23"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0.9</w:t>
            </w:r>
            <w:r w:rsidR="007E340E" w:rsidRPr="009D6391">
              <w:rPr>
                <w:rFonts w:ascii="Times New Roman" w:eastAsia="Times New Roman" w:hAnsi="Times New Roman" w:cs="Times New Roman"/>
                <w:color w:val="000000"/>
                <w:kern w:val="0"/>
                <w:sz w:val="24"/>
                <w:szCs w:val="24"/>
                <w14:ligatures w14:val="none"/>
              </w:rPr>
              <w:t>17</w:t>
            </w:r>
          </w:p>
        </w:tc>
      </w:tr>
      <w:tr w:rsidR="00AE4C0C" w:rsidRPr="009D6391" w14:paraId="1B8688D7" w14:textId="77777777" w:rsidTr="00036B26">
        <w:trPr>
          <w:trHeight w:val="243"/>
        </w:trPr>
        <w:tc>
          <w:tcPr>
            <w:tcW w:w="1624" w:type="dxa"/>
            <w:tcBorders>
              <w:top w:val="nil"/>
              <w:left w:val="nil"/>
              <w:bottom w:val="nil"/>
              <w:right w:val="nil"/>
            </w:tcBorders>
            <w:shd w:val="clear" w:color="auto" w:fill="auto"/>
            <w:noWrap/>
            <w:vAlign w:val="bottom"/>
          </w:tcPr>
          <w:p w14:paraId="10C320F9" w14:textId="7337E210" w:rsidR="00AE4C0C" w:rsidRPr="009D6391" w:rsidRDefault="00AE4C0C"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(5) CS</w:t>
            </w:r>
          </w:p>
        </w:tc>
        <w:tc>
          <w:tcPr>
            <w:tcW w:w="974" w:type="dxa"/>
            <w:tcBorders>
              <w:top w:val="nil"/>
              <w:left w:val="nil"/>
              <w:bottom w:val="nil"/>
              <w:right w:val="nil"/>
            </w:tcBorders>
            <w:noWrap/>
          </w:tcPr>
          <w:p w14:paraId="28D4BC23" w14:textId="2CE6AB71"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0.102</w:t>
            </w:r>
          </w:p>
        </w:tc>
        <w:tc>
          <w:tcPr>
            <w:tcW w:w="1160" w:type="dxa"/>
            <w:tcBorders>
              <w:top w:val="nil"/>
              <w:left w:val="nil"/>
              <w:bottom w:val="nil"/>
              <w:right w:val="nil"/>
            </w:tcBorders>
            <w:noWrap/>
          </w:tcPr>
          <w:p w14:paraId="04424FBA" w14:textId="00EC9FF2"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0.047</w:t>
            </w:r>
          </w:p>
        </w:tc>
        <w:tc>
          <w:tcPr>
            <w:tcW w:w="1160" w:type="dxa"/>
            <w:tcBorders>
              <w:top w:val="nil"/>
              <w:left w:val="nil"/>
              <w:bottom w:val="nil"/>
              <w:right w:val="nil"/>
            </w:tcBorders>
            <w:noWrap/>
          </w:tcPr>
          <w:p w14:paraId="7EF95135" w14:textId="4E67ACBB"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-0.008</w:t>
            </w:r>
          </w:p>
        </w:tc>
        <w:tc>
          <w:tcPr>
            <w:tcW w:w="1160" w:type="dxa"/>
            <w:tcBorders>
              <w:top w:val="nil"/>
              <w:left w:val="nil"/>
              <w:bottom w:val="nil"/>
              <w:right w:val="nil"/>
            </w:tcBorders>
            <w:noWrap/>
          </w:tcPr>
          <w:p w14:paraId="3DAD58C3" w14:textId="791EE9E0"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0.034</w:t>
            </w:r>
          </w:p>
        </w:tc>
        <w:tc>
          <w:tcPr>
            <w:tcW w:w="1044" w:type="dxa"/>
            <w:tcBorders>
              <w:top w:val="nil"/>
              <w:left w:val="nil"/>
              <w:bottom w:val="nil"/>
              <w:right w:val="nil"/>
            </w:tcBorders>
            <w:noWrap/>
          </w:tcPr>
          <w:p w14:paraId="3E330A14" w14:textId="2345C6E6"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1.000</w:t>
            </w:r>
          </w:p>
        </w:tc>
        <w:tc>
          <w:tcPr>
            <w:tcW w:w="1013" w:type="dxa"/>
            <w:tcBorders>
              <w:top w:val="nil"/>
              <w:left w:val="nil"/>
              <w:bottom w:val="nil"/>
              <w:right w:val="nil"/>
            </w:tcBorders>
            <w:shd w:val="clear" w:color="auto" w:fill="auto"/>
            <w:noWrap/>
            <w:vAlign w:val="bottom"/>
          </w:tcPr>
          <w:p w14:paraId="471687EB" w14:textId="77777777" w:rsidR="00AE4C0C" w:rsidRPr="009D6391" w:rsidRDefault="00AE4C0C" w:rsidP="00036B26">
            <w:pPr>
              <w:spacing w:after="0" w:line="480" w:lineRule="auto"/>
              <w:rPr>
                <w:rFonts w:ascii="Times New Roman" w:eastAsia="Times New Roman" w:hAnsi="Times New Roman" w:cs="Times New Roman"/>
                <w:kern w:val="0"/>
                <w:sz w:val="24"/>
                <w:szCs w:val="24"/>
                <w14:ligatures w14:val="none"/>
              </w:rPr>
            </w:pPr>
          </w:p>
        </w:tc>
        <w:tc>
          <w:tcPr>
            <w:tcW w:w="1124" w:type="dxa"/>
            <w:tcBorders>
              <w:top w:val="nil"/>
              <w:left w:val="nil"/>
              <w:bottom w:val="nil"/>
              <w:right w:val="nil"/>
            </w:tcBorders>
            <w:shd w:val="clear" w:color="auto" w:fill="auto"/>
            <w:noWrap/>
            <w:vAlign w:val="bottom"/>
          </w:tcPr>
          <w:p w14:paraId="4669165E" w14:textId="77777777" w:rsidR="00AE4C0C" w:rsidRPr="009D6391" w:rsidRDefault="00AE4C0C" w:rsidP="00036B26">
            <w:pPr>
              <w:spacing w:after="0" w:line="480" w:lineRule="auto"/>
              <w:rPr>
                <w:rFonts w:ascii="Times New Roman" w:eastAsia="Times New Roman" w:hAnsi="Times New Roman" w:cs="Times New Roman"/>
                <w:kern w:val="0"/>
                <w:sz w:val="24"/>
                <w:szCs w:val="24"/>
                <w14:ligatures w14:val="none"/>
              </w:rPr>
            </w:pPr>
          </w:p>
        </w:tc>
        <w:tc>
          <w:tcPr>
            <w:tcW w:w="1037" w:type="dxa"/>
            <w:tcBorders>
              <w:top w:val="nil"/>
              <w:left w:val="nil"/>
              <w:bottom w:val="nil"/>
              <w:right w:val="nil"/>
            </w:tcBorders>
          </w:tcPr>
          <w:p w14:paraId="5E690DEA" w14:textId="77777777"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037" w:type="dxa"/>
            <w:tcBorders>
              <w:top w:val="nil"/>
              <w:left w:val="nil"/>
              <w:bottom w:val="nil"/>
              <w:right w:val="nil"/>
            </w:tcBorders>
          </w:tcPr>
          <w:p w14:paraId="330BF5FA" w14:textId="31993A94"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124" w:type="dxa"/>
            <w:tcBorders>
              <w:top w:val="nil"/>
              <w:left w:val="nil"/>
              <w:bottom w:val="nil"/>
              <w:right w:val="nil"/>
            </w:tcBorders>
            <w:shd w:val="clear" w:color="auto" w:fill="auto"/>
            <w:noWrap/>
            <w:vAlign w:val="bottom"/>
          </w:tcPr>
          <w:p w14:paraId="488BDF60" w14:textId="7C90C581" w:rsidR="00AE4C0C" w:rsidRPr="009D6391" w:rsidRDefault="007E340E"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1.051</w:t>
            </w:r>
          </w:p>
        </w:tc>
        <w:tc>
          <w:tcPr>
            <w:tcW w:w="1124" w:type="dxa"/>
            <w:tcBorders>
              <w:top w:val="nil"/>
              <w:left w:val="nil"/>
              <w:bottom w:val="nil"/>
              <w:right w:val="nil"/>
            </w:tcBorders>
            <w:shd w:val="clear" w:color="auto" w:fill="auto"/>
            <w:noWrap/>
            <w:vAlign w:val="bottom"/>
          </w:tcPr>
          <w:p w14:paraId="39054DCD" w14:textId="7EDC9213" w:rsidR="00AE4C0C" w:rsidRPr="009D6391" w:rsidRDefault="007E340E"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0.952</w:t>
            </w:r>
          </w:p>
        </w:tc>
      </w:tr>
      <w:tr w:rsidR="00AE4C0C" w:rsidRPr="009D6391" w14:paraId="0906E2F7" w14:textId="77777777" w:rsidTr="00036B26">
        <w:trPr>
          <w:trHeight w:val="243"/>
        </w:trPr>
        <w:tc>
          <w:tcPr>
            <w:tcW w:w="1624" w:type="dxa"/>
            <w:tcBorders>
              <w:top w:val="nil"/>
              <w:left w:val="nil"/>
              <w:bottom w:val="nil"/>
              <w:right w:val="nil"/>
            </w:tcBorders>
            <w:shd w:val="clear" w:color="auto" w:fill="auto"/>
            <w:noWrap/>
            <w:vAlign w:val="bottom"/>
          </w:tcPr>
          <w:p w14:paraId="7446DF56" w14:textId="671B215A" w:rsidR="00AE4C0C" w:rsidRPr="009D6391" w:rsidRDefault="00AE4C0C"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(6) C</w:t>
            </w:r>
            <w:r w:rsidR="00177B3B" w:rsidRPr="009D6391">
              <w:rPr>
                <w:rFonts w:ascii="Times New Roman" w:eastAsia="Times New Roman" w:hAnsi="Times New Roman" w:cs="Times New Roman"/>
                <w:color w:val="000000"/>
                <w:kern w:val="0"/>
                <w:sz w:val="24"/>
                <w:szCs w:val="24"/>
                <w14:ligatures w14:val="none"/>
              </w:rPr>
              <w:t>APEX</w:t>
            </w:r>
          </w:p>
        </w:tc>
        <w:tc>
          <w:tcPr>
            <w:tcW w:w="974" w:type="dxa"/>
            <w:tcBorders>
              <w:top w:val="nil"/>
              <w:left w:val="nil"/>
              <w:bottom w:val="nil"/>
              <w:right w:val="nil"/>
            </w:tcBorders>
            <w:noWrap/>
          </w:tcPr>
          <w:p w14:paraId="5DF2D7C2" w14:textId="75D76AA3"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0.048</w:t>
            </w:r>
          </w:p>
        </w:tc>
        <w:tc>
          <w:tcPr>
            <w:tcW w:w="1160" w:type="dxa"/>
            <w:tcBorders>
              <w:top w:val="nil"/>
              <w:left w:val="nil"/>
              <w:bottom w:val="nil"/>
              <w:right w:val="nil"/>
            </w:tcBorders>
            <w:noWrap/>
          </w:tcPr>
          <w:p w14:paraId="484C0E82" w14:textId="2B338E73"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0.028</w:t>
            </w:r>
          </w:p>
        </w:tc>
        <w:tc>
          <w:tcPr>
            <w:tcW w:w="1160" w:type="dxa"/>
            <w:tcBorders>
              <w:top w:val="nil"/>
              <w:left w:val="nil"/>
              <w:bottom w:val="nil"/>
              <w:right w:val="nil"/>
            </w:tcBorders>
            <w:noWrap/>
          </w:tcPr>
          <w:p w14:paraId="28D573AF" w14:textId="58024F45"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0.042</w:t>
            </w:r>
          </w:p>
        </w:tc>
        <w:tc>
          <w:tcPr>
            <w:tcW w:w="1160" w:type="dxa"/>
            <w:tcBorders>
              <w:top w:val="nil"/>
              <w:left w:val="nil"/>
              <w:bottom w:val="nil"/>
              <w:right w:val="nil"/>
            </w:tcBorders>
            <w:noWrap/>
          </w:tcPr>
          <w:p w14:paraId="1FC3CDFA" w14:textId="24773A97"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0.092</w:t>
            </w:r>
          </w:p>
        </w:tc>
        <w:tc>
          <w:tcPr>
            <w:tcW w:w="1044" w:type="dxa"/>
            <w:tcBorders>
              <w:top w:val="nil"/>
              <w:left w:val="nil"/>
              <w:bottom w:val="nil"/>
              <w:right w:val="nil"/>
            </w:tcBorders>
            <w:noWrap/>
          </w:tcPr>
          <w:p w14:paraId="35C1BBA6" w14:textId="270E6BED"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-0.060</w:t>
            </w:r>
          </w:p>
        </w:tc>
        <w:tc>
          <w:tcPr>
            <w:tcW w:w="1013" w:type="dxa"/>
            <w:tcBorders>
              <w:top w:val="nil"/>
              <w:left w:val="nil"/>
              <w:bottom w:val="nil"/>
              <w:right w:val="nil"/>
            </w:tcBorders>
            <w:noWrap/>
          </w:tcPr>
          <w:p w14:paraId="6448A240" w14:textId="4B916F80" w:rsidR="00AE4C0C" w:rsidRPr="009D6391" w:rsidRDefault="00AE4C0C" w:rsidP="00036B26">
            <w:pPr>
              <w:spacing w:after="0" w:line="480" w:lineRule="auto"/>
              <w:rPr>
                <w:rFonts w:ascii="Times New Roman" w:eastAsia="Times New Roman" w:hAnsi="Times New Roman" w:cs="Times New Roman"/>
                <w:kern w:val="0"/>
                <w:sz w:val="24"/>
                <w:szCs w:val="24"/>
                <w14:ligatures w14:val="none"/>
              </w:rPr>
            </w:pPr>
            <w:r w:rsidRPr="009D6391">
              <w:rPr>
                <w:rFonts w:ascii="Times New Roman" w:hAnsi="Times New Roman" w:cs="Times New Roman"/>
                <w:kern w:val="0"/>
                <w:sz w:val="24"/>
                <w:szCs w:val="24"/>
              </w:rPr>
              <w:t>1.000</w:t>
            </w:r>
          </w:p>
        </w:tc>
        <w:tc>
          <w:tcPr>
            <w:tcW w:w="1124" w:type="dxa"/>
            <w:tcBorders>
              <w:top w:val="nil"/>
              <w:left w:val="nil"/>
              <w:bottom w:val="nil"/>
              <w:right w:val="nil"/>
            </w:tcBorders>
            <w:shd w:val="clear" w:color="auto" w:fill="auto"/>
            <w:noWrap/>
            <w:vAlign w:val="bottom"/>
          </w:tcPr>
          <w:p w14:paraId="51854E03" w14:textId="77777777" w:rsidR="00AE4C0C" w:rsidRPr="009D6391" w:rsidRDefault="00AE4C0C" w:rsidP="00036B26">
            <w:pPr>
              <w:spacing w:after="0" w:line="480" w:lineRule="auto"/>
              <w:rPr>
                <w:rFonts w:ascii="Times New Roman" w:eastAsia="Times New Roman" w:hAnsi="Times New Roman" w:cs="Times New Roman"/>
                <w:kern w:val="0"/>
                <w:sz w:val="24"/>
                <w:szCs w:val="24"/>
                <w14:ligatures w14:val="none"/>
              </w:rPr>
            </w:pPr>
          </w:p>
        </w:tc>
        <w:tc>
          <w:tcPr>
            <w:tcW w:w="1037" w:type="dxa"/>
            <w:tcBorders>
              <w:top w:val="nil"/>
              <w:left w:val="nil"/>
              <w:bottom w:val="nil"/>
              <w:right w:val="nil"/>
            </w:tcBorders>
          </w:tcPr>
          <w:p w14:paraId="7CFD8FA0" w14:textId="77777777"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037" w:type="dxa"/>
            <w:tcBorders>
              <w:top w:val="nil"/>
              <w:left w:val="nil"/>
              <w:bottom w:val="nil"/>
              <w:right w:val="nil"/>
            </w:tcBorders>
          </w:tcPr>
          <w:p w14:paraId="23CE9D65" w14:textId="7F47B527"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124" w:type="dxa"/>
            <w:tcBorders>
              <w:top w:val="nil"/>
              <w:left w:val="nil"/>
              <w:bottom w:val="nil"/>
              <w:right w:val="nil"/>
            </w:tcBorders>
            <w:shd w:val="clear" w:color="auto" w:fill="auto"/>
            <w:noWrap/>
            <w:vAlign w:val="bottom"/>
          </w:tcPr>
          <w:p w14:paraId="020E9DFD" w14:textId="1FBFDC55" w:rsidR="00AE4C0C" w:rsidRPr="009D6391" w:rsidRDefault="007E340E"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1.023</w:t>
            </w:r>
          </w:p>
        </w:tc>
        <w:tc>
          <w:tcPr>
            <w:tcW w:w="1124" w:type="dxa"/>
            <w:tcBorders>
              <w:top w:val="nil"/>
              <w:left w:val="nil"/>
              <w:bottom w:val="nil"/>
              <w:right w:val="nil"/>
            </w:tcBorders>
            <w:shd w:val="clear" w:color="auto" w:fill="auto"/>
            <w:noWrap/>
            <w:vAlign w:val="bottom"/>
          </w:tcPr>
          <w:p w14:paraId="05CF9EAC" w14:textId="24206EE7" w:rsidR="00AE4C0C" w:rsidRPr="009D6391" w:rsidRDefault="007E340E"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0.978</w:t>
            </w:r>
          </w:p>
        </w:tc>
      </w:tr>
      <w:tr w:rsidR="00AE4C0C" w:rsidRPr="009D6391" w14:paraId="475797A2" w14:textId="77777777" w:rsidTr="00036B26">
        <w:trPr>
          <w:trHeight w:val="243"/>
        </w:trPr>
        <w:tc>
          <w:tcPr>
            <w:tcW w:w="1624" w:type="dxa"/>
            <w:tcBorders>
              <w:top w:val="nil"/>
              <w:left w:val="nil"/>
              <w:bottom w:val="nil"/>
              <w:right w:val="nil"/>
            </w:tcBorders>
            <w:shd w:val="clear" w:color="auto" w:fill="auto"/>
            <w:noWrap/>
            <w:vAlign w:val="bottom"/>
            <w:hideMark/>
          </w:tcPr>
          <w:p w14:paraId="1B86234F" w14:textId="5AA4B483" w:rsidR="00AE4C0C" w:rsidRPr="009D6391" w:rsidRDefault="00AE4C0C"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 xml:space="preserve"> (7) FS</w:t>
            </w:r>
          </w:p>
        </w:tc>
        <w:tc>
          <w:tcPr>
            <w:tcW w:w="974" w:type="dxa"/>
            <w:tcBorders>
              <w:top w:val="nil"/>
              <w:left w:val="nil"/>
              <w:bottom w:val="nil"/>
              <w:right w:val="nil"/>
            </w:tcBorders>
            <w:noWrap/>
            <w:hideMark/>
          </w:tcPr>
          <w:p w14:paraId="040555EF" w14:textId="0E44745B"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0.076</w:t>
            </w:r>
          </w:p>
        </w:tc>
        <w:tc>
          <w:tcPr>
            <w:tcW w:w="1160" w:type="dxa"/>
            <w:tcBorders>
              <w:top w:val="nil"/>
              <w:left w:val="nil"/>
              <w:bottom w:val="nil"/>
              <w:right w:val="nil"/>
            </w:tcBorders>
            <w:noWrap/>
            <w:hideMark/>
          </w:tcPr>
          <w:p w14:paraId="5BBE6932" w14:textId="24473D8D"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0.051</w:t>
            </w:r>
          </w:p>
        </w:tc>
        <w:tc>
          <w:tcPr>
            <w:tcW w:w="1160" w:type="dxa"/>
            <w:tcBorders>
              <w:top w:val="nil"/>
              <w:left w:val="nil"/>
              <w:bottom w:val="nil"/>
              <w:right w:val="nil"/>
            </w:tcBorders>
            <w:noWrap/>
            <w:hideMark/>
          </w:tcPr>
          <w:p w14:paraId="32D685EC" w14:textId="130F8BA2"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0.032</w:t>
            </w:r>
          </w:p>
        </w:tc>
        <w:tc>
          <w:tcPr>
            <w:tcW w:w="1160" w:type="dxa"/>
            <w:tcBorders>
              <w:top w:val="nil"/>
              <w:left w:val="nil"/>
              <w:bottom w:val="nil"/>
              <w:right w:val="nil"/>
            </w:tcBorders>
            <w:noWrap/>
            <w:hideMark/>
          </w:tcPr>
          <w:p w14:paraId="6ADC71A5" w14:textId="1C040B58"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-0.016</w:t>
            </w:r>
          </w:p>
        </w:tc>
        <w:tc>
          <w:tcPr>
            <w:tcW w:w="1044" w:type="dxa"/>
            <w:tcBorders>
              <w:top w:val="nil"/>
              <w:left w:val="nil"/>
              <w:bottom w:val="nil"/>
              <w:right w:val="nil"/>
            </w:tcBorders>
            <w:noWrap/>
            <w:hideMark/>
          </w:tcPr>
          <w:p w14:paraId="2600A8A6" w14:textId="7C747638"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-0.065</w:t>
            </w:r>
          </w:p>
        </w:tc>
        <w:tc>
          <w:tcPr>
            <w:tcW w:w="1013" w:type="dxa"/>
            <w:tcBorders>
              <w:top w:val="nil"/>
              <w:left w:val="nil"/>
              <w:bottom w:val="nil"/>
              <w:right w:val="nil"/>
            </w:tcBorders>
            <w:noWrap/>
            <w:hideMark/>
          </w:tcPr>
          <w:p w14:paraId="0252BCC1" w14:textId="1AE84133"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0.013</w:t>
            </w:r>
          </w:p>
        </w:tc>
        <w:tc>
          <w:tcPr>
            <w:tcW w:w="1124" w:type="dxa"/>
            <w:tcBorders>
              <w:top w:val="nil"/>
              <w:left w:val="nil"/>
              <w:bottom w:val="nil"/>
              <w:right w:val="nil"/>
            </w:tcBorders>
            <w:noWrap/>
            <w:hideMark/>
          </w:tcPr>
          <w:p w14:paraId="3B1FE06D" w14:textId="5B1A08EF" w:rsidR="00AE4C0C" w:rsidRPr="009D6391" w:rsidRDefault="00AE4C0C" w:rsidP="00036B26">
            <w:pPr>
              <w:spacing w:after="0" w:line="480" w:lineRule="auto"/>
              <w:rPr>
                <w:rFonts w:ascii="Times New Roman" w:eastAsia="Times New Roman" w:hAnsi="Times New Roman" w:cs="Times New Roman"/>
                <w:kern w:val="0"/>
                <w:sz w:val="24"/>
                <w:szCs w:val="24"/>
                <w14:ligatures w14:val="none"/>
              </w:rPr>
            </w:pPr>
            <w:r w:rsidRPr="009D6391">
              <w:rPr>
                <w:rFonts w:ascii="Times New Roman" w:hAnsi="Times New Roman" w:cs="Times New Roman"/>
                <w:kern w:val="0"/>
                <w:sz w:val="24"/>
                <w:szCs w:val="24"/>
              </w:rPr>
              <w:t>1.000</w:t>
            </w:r>
          </w:p>
        </w:tc>
        <w:tc>
          <w:tcPr>
            <w:tcW w:w="1037" w:type="dxa"/>
            <w:tcBorders>
              <w:top w:val="nil"/>
              <w:left w:val="nil"/>
              <w:bottom w:val="nil"/>
              <w:right w:val="nil"/>
            </w:tcBorders>
          </w:tcPr>
          <w:p w14:paraId="7C4F359F" w14:textId="77777777"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037" w:type="dxa"/>
            <w:tcBorders>
              <w:top w:val="nil"/>
              <w:left w:val="nil"/>
              <w:bottom w:val="nil"/>
              <w:right w:val="nil"/>
            </w:tcBorders>
          </w:tcPr>
          <w:p w14:paraId="5FF3C7D8" w14:textId="267BF413"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124" w:type="dxa"/>
            <w:tcBorders>
              <w:top w:val="nil"/>
              <w:left w:val="nil"/>
              <w:bottom w:val="nil"/>
              <w:right w:val="nil"/>
            </w:tcBorders>
            <w:shd w:val="clear" w:color="auto" w:fill="auto"/>
            <w:noWrap/>
            <w:vAlign w:val="bottom"/>
            <w:hideMark/>
          </w:tcPr>
          <w:p w14:paraId="50F184CC" w14:textId="5E4D213D"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1.0</w:t>
            </w:r>
            <w:r w:rsidR="007E340E" w:rsidRPr="009D6391">
              <w:rPr>
                <w:rFonts w:ascii="Times New Roman" w:eastAsia="Times New Roman" w:hAnsi="Times New Roman" w:cs="Times New Roman"/>
                <w:color w:val="000000"/>
                <w:kern w:val="0"/>
                <w:sz w:val="24"/>
                <w:szCs w:val="24"/>
                <w14:ligatures w14:val="none"/>
              </w:rPr>
              <w:t>12</w:t>
            </w:r>
          </w:p>
        </w:tc>
        <w:tc>
          <w:tcPr>
            <w:tcW w:w="1124" w:type="dxa"/>
            <w:tcBorders>
              <w:top w:val="nil"/>
              <w:left w:val="nil"/>
              <w:bottom w:val="nil"/>
              <w:right w:val="nil"/>
            </w:tcBorders>
            <w:shd w:val="clear" w:color="auto" w:fill="auto"/>
            <w:noWrap/>
            <w:vAlign w:val="bottom"/>
            <w:hideMark/>
          </w:tcPr>
          <w:p w14:paraId="5C8076BA" w14:textId="1DA85B57"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0.9</w:t>
            </w:r>
            <w:r w:rsidR="007E340E" w:rsidRPr="009D6391">
              <w:rPr>
                <w:rFonts w:ascii="Times New Roman" w:eastAsia="Times New Roman" w:hAnsi="Times New Roman" w:cs="Times New Roman"/>
                <w:color w:val="000000"/>
                <w:kern w:val="0"/>
                <w:sz w:val="24"/>
                <w:szCs w:val="24"/>
                <w14:ligatures w14:val="none"/>
              </w:rPr>
              <w:t>89</w:t>
            </w:r>
          </w:p>
        </w:tc>
      </w:tr>
      <w:tr w:rsidR="00AE4C0C" w:rsidRPr="009D6391" w14:paraId="0984A47B" w14:textId="77777777" w:rsidTr="00036B26">
        <w:trPr>
          <w:trHeight w:val="243"/>
        </w:trPr>
        <w:tc>
          <w:tcPr>
            <w:tcW w:w="1624" w:type="dxa"/>
            <w:tcBorders>
              <w:top w:val="nil"/>
              <w:left w:val="nil"/>
              <w:right w:val="nil"/>
            </w:tcBorders>
            <w:shd w:val="clear" w:color="auto" w:fill="auto"/>
            <w:noWrap/>
            <w:vAlign w:val="bottom"/>
            <w:hideMark/>
          </w:tcPr>
          <w:p w14:paraId="0661086F" w14:textId="127A249F" w:rsidR="00AE4C0C" w:rsidRPr="009D6391" w:rsidRDefault="00AE4C0C"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 xml:space="preserve"> (8) </w:t>
            </w:r>
            <w:r w:rsidR="008F683F" w:rsidRPr="009D6391">
              <w:rPr>
                <w:rFonts w:ascii="Times New Roman" w:eastAsia="Times New Roman" w:hAnsi="Times New Roman" w:cs="Times New Roman"/>
                <w:color w:val="000000"/>
                <w:kern w:val="0"/>
                <w:sz w:val="24"/>
                <w:szCs w:val="24"/>
                <w14:ligatures w14:val="none"/>
              </w:rPr>
              <w:t>PR</w:t>
            </w:r>
          </w:p>
        </w:tc>
        <w:tc>
          <w:tcPr>
            <w:tcW w:w="974" w:type="dxa"/>
            <w:tcBorders>
              <w:top w:val="nil"/>
              <w:left w:val="nil"/>
              <w:right w:val="nil"/>
            </w:tcBorders>
            <w:noWrap/>
            <w:hideMark/>
          </w:tcPr>
          <w:p w14:paraId="538D30FD" w14:textId="256D6707"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-0.118</w:t>
            </w:r>
          </w:p>
        </w:tc>
        <w:tc>
          <w:tcPr>
            <w:tcW w:w="1160" w:type="dxa"/>
            <w:tcBorders>
              <w:top w:val="nil"/>
              <w:left w:val="nil"/>
              <w:right w:val="nil"/>
            </w:tcBorders>
            <w:noWrap/>
            <w:hideMark/>
          </w:tcPr>
          <w:p w14:paraId="6A9D2942" w14:textId="7FC71392"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0.035</w:t>
            </w:r>
          </w:p>
        </w:tc>
        <w:tc>
          <w:tcPr>
            <w:tcW w:w="1160" w:type="dxa"/>
            <w:tcBorders>
              <w:top w:val="nil"/>
              <w:left w:val="nil"/>
              <w:right w:val="nil"/>
            </w:tcBorders>
            <w:noWrap/>
            <w:hideMark/>
          </w:tcPr>
          <w:p w14:paraId="2A44B087" w14:textId="1FC16A26"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0.014</w:t>
            </w:r>
          </w:p>
        </w:tc>
        <w:tc>
          <w:tcPr>
            <w:tcW w:w="1160" w:type="dxa"/>
            <w:tcBorders>
              <w:top w:val="nil"/>
              <w:left w:val="nil"/>
              <w:right w:val="nil"/>
            </w:tcBorders>
            <w:noWrap/>
            <w:hideMark/>
          </w:tcPr>
          <w:p w14:paraId="283505EF" w14:textId="7E9747A8"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-0.097</w:t>
            </w:r>
          </w:p>
        </w:tc>
        <w:tc>
          <w:tcPr>
            <w:tcW w:w="1044" w:type="dxa"/>
            <w:tcBorders>
              <w:top w:val="nil"/>
              <w:left w:val="nil"/>
              <w:right w:val="nil"/>
            </w:tcBorders>
            <w:noWrap/>
            <w:hideMark/>
          </w:tcPr>
          <w:p w14:paraId="153161F7" w14:textId="30668106"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0.182</w:t>
            </w:r>
          </w:p>
        </w:tc>
        <w:tc>
          <w:tcPr>
            <w:tcW w:w="1013" w:type="dxa"/>
            <w:tcBorders>
              <w:top w:val="nil"/>
              <w:left w:val="nil"/>
              <w:right w:val="nil"/>
            </w:tcBorders>
            <w:noWrap/>
            <w:hideMark/>
          </w:tcPr>
          <w:p w14:paraId="228806CA" w14:textId="6589C2E4"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-0.100</w:t>
            </w:r>
          </w:p>
        </w:tc>
        <w:tc>
          <w:tcPr>
            <w:tcW w:w="1124" w:type="dxa"/>
            <w:tcBorders>
              <w:top w:val="nil"/>
              <w:left w:val="nil"/>
              <w:right w:val="nil"/>
            </w:tcBorders>
            <w:noWrap/>
            <w:hideMark/>
          </w:tcPr>
          <w:p w14:paraId="577946DA" w14:textId="7106A3E7"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0.046</w:t>
            </w:r>
          </w:p>
        </w:tc>
        <w:tc>
          <w:tcPr>
            <w:tcW w:w="1037" w:type="dxa"/>
            <w:tcBorders>
              <w:top w:val="nil"/>
              <w:left w:val="nil"/>
              <w:right w:val="nil"/>
            </w:tcBorders>
          </w:tcPr>
          <w:p w14:paraId="0B591A62" w14:textId="26CAD785"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1.000</w:t>
            </w:r>
          </w:p>
        </w:tc>
        <w:tc>
          <w:tcPr>
            <w:tcW w:w="1037" w:type="dxa"/>
            <w:tcBorders>
              <w:top w:val="nil"/>
              <w:left w:val="nil"/>
              <w:right w:val="nil"/>
            </w:tcBorders>
          </w:tcPr>
          <w:p w14:paraId="7BC06D01" w14:textId="05C901DC"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p>
        </w:tc>
        <w:tc>
          <w:tcPr>
            <w:tcW w:w="1124" w:type="dxa"/>
            <w:tcBorders>
              <w:top w:val="nil"/>
              <w:left w:val="nil"/>
              <w:right w:val="nil"/>
            </w:tcBorders>
            <w:shd w:val="clear" w:color="auto" w:fill="auto"/>
            <w:noWrap/>
            <w:vAlign w:val="bottom"/>
            <w:hideMark/>
          </w:tcPr>
          <w:p w14:paraId="62A0005F" w14:textId="54450204"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1.0</w:t>
            </w:r>
            <w:r w:rsidR="007E340E" w:rsidRPr="009D6391">
              <w:rPr>
                <w:rFonts w:ascii="Times New Roman" w:eastAsia="Times New Roman" w:hAnsi="Times New Roman" w:cs="Times New Roman"/>
                <w:color w:val="000000"/>
                <w:kern w:val="0"/>
                <w:sz w:val="24"/>
                <w:szCs w:val="24"/>
                <w14:ligatures w14:val="none"/>
              </w:rPr>
              <w:t>58</w:t>
            </w:r>
          </w:p>
        </w:tc>
        <w:tc>
          <w:tcPr>
            <w:tcW w:w="1124" w:type="dxa"/>
            <w:tcBorders>
              <w:top w:val="nil"/>
              <w:left w:val="nil"/>
              <w:right w:val="nil"/>
            </w:tcBorders>
            <w:shd w:val="clear" w:color="auto" w:fill="auto"/>
            <w:noWrap/>
            <w:vAlign w:val="bottom"/>
            <w:hideMark/>
          </w:tcPr>
          <w:p w14:paraId="2F3B1AEC" w14:textId="03D5EAF9"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0.9</w:t>
            </w:r>
            <w:r w:rsidR="007E340E" w:rsidRPr="009D6391">
              <w:rPr>
                <w:rFonts w:ascii="Times New Roman" w:eastAsia="Times New Roman" w:hAnsi="Times New Roman" w:cs="Times New Roman"/>
                <w:color w:val="000000"/>
                <w:kern w:val="0"/>
                <w:sz w:val="24"/>
                <w:szCs w:val="24"/>
                <w14:ligatures w14:val="none"/>
              </w:rPr>
              <w:t>45</w:t>
            </w:r>
          </w:p>
        </w:tc>
      </w:tr>
      <w:tr w:rsidR="00AE4C0C" w:rsidRPr="009D6391" w14:paraId="48A2341E" w14:textId="77777777" w:rsidTr="00036B26">
        <w:trPr>
          <w:trHeight w:val="243"/>
        </w:trPr>
        <w:tc>
          <w:tcPr>
            <w:tcW w:w="1624" w:type="dxa"/>
            <w:tcBorders>
              <w:top w:val="nil"/>
              <w:left w:val="nil"/>
              <w:bottom w:val="single" w:sz="4" w:space="0" w:color="auto"/>
              <w:right w:val="nil"/>
            </w:tcBorders>
            <w:shd w:val="clear" w:color="auto" w:fill="auto"/>
            <w:noWrap/>
            <w:vAlign w:val="bottom"/>
            <w:hideMark/>
          </w:tcPr>
          <w:p w14:paraId="40A6C6DE" w14:textId="1D47DAED" w:rsidR="00AE4C0C" w:rsidRPr="009D6391" w:rsidRDefault="00AE4C0C" w:rsidP="00036B26">
            <w:pPr>
              <w:spacing w:after="0" w:line="480" w:lineRule="auto"/>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 xml:space="preserve"> (9) FA</w:t>
            </w:r>
          </w:p>
        </w:tc>
        <w:tc>
          <w:tcPr>
            <w:tcW w:w="974" w:type="dxa"/>
            <w:tcBorders>
              <w:top w:val="nil"/>
              <w:left w:val="nil"/>
              <w:bottom w:val="single" w:sz="4" w:space="0" w:color="auto"/>
              <w:right w:val="nil"/>
            </w:tcBorders>
            <w:noWrap/>
            <w:hideMark/>
          </w:tcPr>
          <w:p w14:paraId="592817BA" w14:textId="423FC84D"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-0.111</w:t>
            </w:r>
          </w:p>
        </w:tc>
        <w:tc>
          <w:tcPr>
            <w:tcW w:w="1160" w:type="dxa"/>
            <w:tcBorders>
              <w:top w:val="nil"/>
              <w:left w:val="nil"/>
              <w:bottom w:val="single" w:sz="4" w:space="0" w:color="auto"/>
              <w:right w:val="nil"/>
            </w:tcBorders>
            <w:noWrap/>
            <w:hideMark/>
          </w:tcPr>
          <w:p w14:paraId="722315AE" w14:textId="66C62197"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0.071</w:t>
            </w:r>
          </w:p>
        </w:tc>
        <w:tc>
          <w:tcPr>
            <w:tcW w:w="1160" w:type="dxa"/>
            <w:tcBorders>
              <w:top w:val="nil"/>
              <w:left w:val="nil"/>
              <w:bottom w:val="single" w:sz="4" w:space="0" w:color="auto"/>
              <w:right w:val="nil"/>
            </w:tcBorders>
            <w:noWrap/>
            <w:hideMark/>
          </w:tcPr>
          <w:p w14:paraId="4703AF9E" w14:textId="5704806E"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0.009</w:t>
            </w:r>
          </w:p>
        </w:tc>
        <w:tc>
          <w:tcPr>
            <w:tcW w:w="1160" w:type="dxa"/>
            <w:tcBorders>
              <w:top w:val="nil"/>
              <w:left w:val="nil"/>
              <w:bottom w:val="single" w:sz="4" w:space="0" w:color="auto"/>
              <w:right w:val="nil"/>
            </w:tcBorders>
            <w:noWrap/>
            <w:hideMark/>
          </w:tcPr>
          <w:p w14:paraId="73752087" w14:textId="78A17B4A"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-0.045</w:t>
            </w:r>
          </w:p>
        </w:tc>
        <w:tc>
          <w:tcPr>
            <w:tcW w:w="1044" w:type="dxa"/>
            <w:tcBorders>
              <w:top w:val="nil"/>
              <w:left w:val="nil"/>
              <w:bottom w:val="single" w:sz="4" w:space="0" w:color="auto"/>
              <w:right w:val="nil"/>
            </w:tcBorders>
            <w:noWrap/>
            <w:hideMark/>
          </w:tcPr>
          <w:p w14:paraId="6F6DDCF7" w14:textId="3B377BB4"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0.050</w:t>
            </w:r>
          </w:p>
        </w:tc>
        <w:tc>
          <w:tcPr>
            <w:tcW w:w="1013" w:type="dxa"/>
            <w:tcBorders>
              <w:top w:val="nil"/>
              <w:left w:val="nil"/>
              <w:bottom w:val="single" w:sz="4" w:space="0" w:color="auto"/>
              <w:right w:val="nil"/>
            </w:tcBorders>
            <w:noWrap/>
            <w:hideMark/>
          </w:tcPr>
          <w:p w14:paraId="64C2EEBB" w14:textId="1A608D11"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0.033</w:t>
            </w:r>
          </w:p>
        </w:tc>
        <w:tc>
          <w:tcPr>
            <w:tcW w:w="1124" w:type="dxa"/>
            <w:tcBorders>
              <w:top w:val="nil"/>
              <w:left w:val="nil"/>
              <w:bottom w:val="single" w:sz="4" w:space="0" w:color="auto"/>
              <w:right w:val="nil"/>
            </w:tcBorders>
            <w:noWrap/>
            <w:hideMark/>
          </w:tcPr>
          <w:p w14:paraId="254D77A4" w14:textId="656FBF23"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-0.008</w:t>
            </w:r>
          </w:p>
        </w:tc>
        <w:tc>
          <w:tcPr>
            <w:tcW w:w="1037" w:type="dxa"/>
            <w:tcBorders>
              <w:top w:val="nil"/>
              <w:left w:val="nil"/>
              <w:bottom w:val="single" w:sz="4" w:space="0" w:color="auto"/>
              <w:right w:val="nil"/>
            </w:tcBorders>
          </w:tcPr>
          <w:p w14:paraId="1E0CB8B9" w14:textId="0B049675"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0.015</w:t>
            </w:r>
          </w:p>
        </w:tc>
        <w:tc>
          <w:tcPr>
            <w:tcW w:w="1037" w:type="dxa"/>
            <w:tcBorders>
              <w:top w:val="nil"/>
              <w:left w:val="nil"/>
              <w:bottom w:val="single" w:sz="4" w:space="0" w:color="auto"/>
              <w:right w:val="nil"/>
            </w:tcBorders>
          </w:tcPr>
          <w:p w14:paraId="6E950102" w14:textId="4A0CB9D4"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hAnsi="Times New Roman" w:cs="Times New Roman"/>
                <w:kern w:val="0"/>
                <w:sz w:val="24"/>
                <w:szCs w:val="24"/>
              </w:rPr>
              <w:t>1.000</w:t>
            </w:r>
          </w:p>
        </w:tc>
        <w:tc>
          <w:tcPr>
            <w:tcW w:w="1124" w:type="dxa"/>
            <w:tcBorders>
              <w:top w:val="nil"/>
              <w:left w:val="nil"/>
              <w:bottom w:val="single" w:sz="4" w:space="0" w:color="auto"/>
              <w:right w:val="nil"/>
            </w:tcBorders>
            <w:shd w:val="clear" w:color="auto" w:fill="auto"/>
            <w:noWrap/>
            <w:vAlign w:val="bottom"/>
            <w:hideMark/>
          </w:tcPr>
          <w:p w14:paraId="27F3A426" w14:textId="7CF22D05"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1.0</w:t>
            </w:r>
            <w:r w:rsidR="007E340E" w:rsidRPr="009D6391">
              <w:rPr>
                <w:rFonts w:ascii="Times New Roman" w:eastAsia="Times New Roman" w:hAnsi="Times New Roman" w:cs="Times New Roman"/>
                <w:color w:val="000000"/>
                <w:kern w:val="0"/>
                <w:sz w:val="24"/>
                <w:szCs w:val="24"/>
                <w14:ligatures w14:val="none"/>
              </w:rPr>
              <w:t>11</w:t>
            </w:r>
          </w:p>
        </w:tc>
        <w:tc>
          <w:tcPr>
            <w:tcW w:w="1124" w:type="dxa"/>
            <w:tcBorders>
              <w:top w:val="nil"/>
              <w:left w:val="nil"/>
              <w:bottom w:val="single" w:sz="4" w:space="0" w:color="auto"/>
              <w:right w:val="nil"/>
            </w:tcBorders>
            <w:shd w:val="clear" w:color="auto" w:fill="auto"/>
            <w:noWrap/>
            <w:vAlign w:val="bottom"/>
            <w:hideMark/>
          </w:tcPr>
          <w:p w14:paraId="48ED09EA" w14:textId="5AF9ACCB" w:rsidR="00AE4C0C" w:rsidRPr="009D6391" w:rsidRDefault="00AE4C0C" w:rsidP="00036B26">
            <w:pPr>
              <w:spacing w:after="0" w:line="480" w:lineRule="auto"/>
              <w:jc w:val="right"/>
              <w:rPr>
                <w:rFonts w:ascii="Times New Roman" w:eastAsia="Times New Roman" w:hAnsi="Times New Roman" w:cs="Times New Roman"/>
                <w:color w:val="000000"/>
                <w:kern w:val="0"/>
                <w:sz w:val="24"/>
                <w:szCs w:val="24"/>
                <w14:ligatures w14:val="none"/>
              </w:rPr>
            </w:pPr>
            <w:r w:rsidRPr="009D6391">
              <w:rPr>
                <w:rFonts w:ascii="Times New Roman" w:eastAsia="Times New Roman" w:hAnsi="Times New Roman" w:cs="Times New Roman"/>
                <w:color w:val="000000"/>
                <w:kern w:val="0"/>
                <w:sz w:val="24"/>
                <w:szCs w:val="24"/>
                <w14:ligatures w14:val="none"/>
              </w:rPr>
              <w:t>0.9</w:t>
            </w:r>
            <w:r w:rsidR="007E340E" w:rsidRPr="009D6391">
              <w:rPr>
                <w:rFonts w:ascii="Times New Roman" w:eastAsia="Times New Roman" w:hAnsi="Times New Roman" w:cs="Times New Roman"/>
                <w:color w:val="000000"/>
                <w:kern w:val="0"/>
                <w:sz w:val="24"/>
                <w:szCs w:val="24"/>
                <w14:ligatures w14:val="none"/>
              </w:rPr>
              <w:t>89</w:t>
            </w:r>
          </w:p>
        </w:tc>
      </w:tr>
    </w:tbl>
    <w:p w14:paraId="564ED635" w14:textId="2FD3959D" w:rsidR="00873E64" w:rsidRDefault="009D6391" w:rsidP="00036B26">
      <w:pPr>
        <w:spacing w:line="480" w:lineRule="auto"/>
        <w:jc w:val="both"/>
        <w:rPr>
          <w:rFonts w:ascii="Times New Roman" w:eastAsiaTheme="minorEastAsia" w:hAnsi="Times New Roman" w:cs="Times New Roman"/>
          <w:iCs/>
          <w:sz w:val="24"/>
          <w:szCs w:val="24"/>
        </w:rPr>
        <w:sectPr w:rsidR="00873E64" w:rsidSect="00873E64">
          <w:pgSz w:w="16838" w:h="11906" w:orient="landscape"/>
          <w:pgMar w:top="1170" w:right="1440" w:bottom="1440" w:left="1440" w:header="708" w:footer="708" w:gutter="0"/>
          <w:cols w:space="708"/>
          <w:docGrid w:linePitch="360"/>
        </w:sectPr>
      </w:pPr>
      <w:r>
        <w:rPr>
          <w:rFonts w:ascii="Times New Roman" w:eastAsiaTheme="minorEastAsia" w:hAnsi="Times New Roman" w:cs="Times New Roman"/>
          <w:iCs/>
          <w:sz w:val="24"/>
          <w:szCs w:val="24"/>
        </w:rPr>
        <w:t>(Stata 18 outpu</w:t>
      </w:r>
      <w:r w:rsidR="002C2865">
        <w:rPr>
          <w:rFonts w:ascii="Times New Roman" w:eastAsiaTheme="minorEastAsia" w:hAnsi="Times New Roman" w:cs="Times New Roman"/>
          <w:iCs/>
          <w:sz w:val="24"/>
          <w:szCs w:val="24"/>
        </w:rPr>
        <w:t>t</w:t>
      </w:r>
      <w:r w:rsidR="00A11220">
        <w:rPr>
          <w:rFonts w:ascii="Times New Roman" w:eastAsiaTheme="minorEastAsia" w:hAnsi="Times New Roman" w:cs="Times New Roman"/>
          <w:iCs/>
          <w:sz w:val="24"/>
          <w:szCs w:val="24"/>
        </w:rPr>
        <w:t>)</w:t>
      </w:r>
    </w:p>
    <w:p w14:paraId="156DA766" w14:textId="45DF0837" w:rsidR="007407DF" w:rsidRDefault="00796180" w:rsidP="002C2865">
      <w:pPr>
        <w:pStyle w:val="Heading2"/>
        <w:rPr>
          <w:rFonts w:eastAsiaTheme="minorEastAsia"/>
        </w:rPr>
      </w:pPr>
      <w:bookmarkStart w:id="121" w:name="_Toc173535966"/>
      <w:r w:rsidRPr="00FC0676">
        <w:rPr>
          <w:rFonts w:eastAsiaTheme="minorEastAsia"/>
        </w:rPr>
        <w:lastRenderedPageBreak/>
        <w:t xml:space="preserve">4.3 </w:t>
      </w:r>
      <w:r w:rsidR="002C2865">
        <w:rPr>
          <w:rFonts w:eastAsiaTheme="minorEastAsia"/>
        </w:rPr>
        <w:t>Preliminary</w:t>
      </w:r>
      <w:r w:rsidRPr="00FC0676">
        <w:rPr>
          <w:rFonts w:eastAsiaTheme="minorEastAsia"/>
        </w:rPr>
        <w:t xml:space="preserve"> Test</w:t>
      </w:r>
      <w:r w:rsidR="002C2865">
        <w:rPr>
          <w:rFonts w:eastAsiaTheme="minorEastAsia"/>
        </w:rPr>
        <w:t>s</w:t>
      </w:r>
      <w:bookmarkEnd w:id="121"/>
    </w:p>
    <w:p w14:paraId="0B153158" w14:textId="37EB6CE4" w:rsidR="002C2865" w:rsidRPr="002C2865" w:rsidRDefault="002C2865" w:rsidP="002C2865">
      <w:pPr>
        <w:pStyle w:val="Heading3"/>
      </w:pPr>
      <w:bookmarkStart w:id="122" w:name="_Toc173535967"/>
      <w:r w:rsidRPr="002C2865">
        <w:t>4.3.1 Cross-section Dependency Test</w:t>
      </w:r>
      <w:bookmarkEnd w:id="122"/>
    </w:p>
    <w:p w14:paraId="6C5D8673" w14:textId="51E1F9E6" w:rsidR="002C2865" w:rsidRDefault="00443752" w:rsidP="006F5DE0">
      <w:pPr>
        <w:spacing w:line="480" w:lineRule="auto"/>
        <w:jc w:val="both"/>
        <w:rPr>
          <w:rFonts w:ascii="Times New Roman" w:eastAsiaTheme="minorEastAsia" w:hAnsi="Times New Roman" w:cs="Times New Roman"/>
          <w:iCs/>
          <w:sz w:val="24"/>
          <w:szCs w:val="24"/>
        </w:rPr>
      </w:pPr>
      <w:r w:rsidRPr="00443752">
        <w:rPr>
          <w:rFonts w:ascii="Times New Roman" w:eastAsiaTheme="minorEastAsia" w:hAnsi="Times New Roman" w:cs="Times New Roman"/>
          <w:iCs/>
          <w:sz w:val="24"/>
          <w:szCs w:val="24"/>
        </w:rPr>
        <w:t xml:space="preserve">Cross-sectional dependence is a prevalent issue in panel data analysis, when variables within a single cross-section have a propensity to be interrelated due to unobservable factors that influence all of them. Pervasive cross-sectional dependency is a phenomenon that may introduce biases and undermine the quality of estimates </w:t>
      </w:r>
      <w:r w:rsidR="00945878">
        <w:rPr>
          <w:rFonts w:ascii="Times New Roman" w:eastAsiaTheme="minorEastAsia" w:hAnsi="Times New Roman" w:cs="Times New Roman"/>
          <w:iCs/>
          <w:sz w:val="24"/>
          <w:szCs w:val="24"/>
        </w:rPr>
        <w:fldChar w:fldCharType="begin"/>
      </w:r>
      <w:r w:rsidR="00945878">
        <w:rPr>
          <w:rFonts w:ascii="Times New Roman" w:eastAsiaTheme="minorEastAsia" w:hAnsi="Times New Roman" w:cs="Times New Roman"/>
          <w:iCs/>
          <w:sz w:val="24"/>
          <w:szCs w:val="24"/>
        </w:rPr>
        <w:instrText xml:space="preserve"> ADDIN EN.CITE &lt;EndNote&gt;&lt;Cite&gt;&lt;Author&gt;Franks&lt;/Author&gt;&lt;Year&gt;2017&lt;/Year&gt;&lt;RecNum&gt;571&lt;/RecNum&gt;&lt;DisplayText&gt;(Franks &amp;amp; Atabaki‐Pasdar, 2017)&lt;/DisplayText&gt;&lt;record&gt;&lt;rec-number&gt;571&lt;/rec-number&gt;&lt;foreign-keys&gt;&lt;key app="EN" db-id="zedta05si2ft2heat27xsazpesv0avfp5dtp" timestamp="1719092126"&gt;571&lt;/key&gt;&lt;/foreign-keys&gt;&lt;ref-type name="Journal Article"&gt;17&lt;/ref-type&gt;&lt;contributors&gt;&lt;authors&gt;&lt;author&gt;Franks, Paul W&lt;/author&gt;&lt;author&gt;Atabaki‐Pasdar, N&lt;/author&gt;&lt;/authors&gt;&lt;/contributors&gt;&lt;titles&gt;&lt;title&gt;Causal inference in obesity research&lt;/title&gt;&lt;secondary-title&gt;Journal of internal medicine&lt;/secondary-title&gt;&lt;/titles&gt;&lt;periodical&gt;&lt;full-title&gt;Journal of internal medicine&lt;/full-title&gt;&lt;/periodical&gt;&lt;pages&gt;222-232&lt;/pages&gt;&lt;volume&gt;281&lt;/volume&gt;&lt;number&gt;3&lt;/number&gt;&lt;dates&gt;&lt;year&gt;2017&lt;/year&gt;&lt;/dates&gt;&lt;isbn&gt;0954-6820&lt;/isbn&gt;&lt;urls&gt;&lt;/urls&gt;&lt;/record&gt;&lt;/Cite&gt;&lt;/EndNote&gt;</w:instrText>
      </w:r>
      <w:r w:rsidR="00945878">
        <w:rPr>
          <w:rFonts w:ascii="Times New Roman" w:eastAsiaTheme="minorEastAsia" w:hAnsi="Times New Roman" w:cs="Times New Roman"/>
          <w:iCs/>
          <w:sz w:val="24"/>
          <w:szCs w:val="24"/>
        </w:rPr>
        <w:fldChar w:fldCharType="separate"/>
      </w:r>
      <w:r w:rsidR="00945878">
        <w:rPr>
          <w:rFonts w:ascii="Times New Roman" w:eastAsiaTheme="minorEastAsia" w:hAnsi="Times New Roman" w:cs="Times New Roman"/>
          <w:iCs/>
          <w:noProof/>
          <w:sz w:val="24"/>
          <w:szCs w:val="24"/>
        </w:rPr>
        <w:t>(Franks &amp; Atabaki‐Pasdar, 2017)</w:t>
      </w:r>
      <w:r w:rsidR="00945878">
        <w:rPr>
          <w:rFonts w:ascii="Times New Roman" w:eastAsiaTheme="minorEastAsia" w:hAnsi="Times New Roman" w:cs="Times New Roman"/>
          <w:iCs/>
          <w:sz w:val="24"/>
          <w:szCs w:val="24"/>
        </w:rPr>
        <w:fldChar w:fldCharType="end"/>
      </w:r>
      <w:r w:rsidRPr="00443752">
        <w:rPr>
          <w:rFonts w:ascii="Times New Roman" w:eastAsiaTheme="minorEastAsia" w:hAnsi="Times New Roman" w:cs="Times New Roman"/>
          <w:iCs/>
          <w:sz w:val="24"/>
          <w:szCs w:val="24"/>
        </w:rPr>
        <w:t xml:space="preserve">. The magnitude and nature of the relationships between variables within a single cross-section significantly influence the detection and strength of cross-sectional dependence </w:t>
      </w:r>
      <w:r w:rsidR="00945878">
        <w:rPr>
          <w:rFonts w:ascii="Times New Roman" w:eastAsiaTheme="minorEastAsia" w:hAnsi="Times New Roman" w:cs="Times New Roman"/>
          <w:iCs/>
          <w:sz w:val="24"/>
          <w:szCs w:val="24"/>
        </w:rPr>
        <w:fldChar w:fldCharType="begin"/>
      </w:r>
      <w:r w:rsidR="00945878">
        <w:rPr>
          <w:rFonts w:ascii="Times New Roman" w:eastAsiaTheme="minorEastAsia" w:hAnsi="Times New Roman" w:cs="Times New Roman"/>
          <w:iCs/>
          <w:sz w:val="24"/>
          <w:szCs w:val="24"/>
        </w:rPr>
        <w:instrText xml:space="preserve"> ADDIN EN.CITE &lt;EndNote&gt;&lt;Cite&gt;&lt;Author&gt;Maza&lt;/Author&gt;&lt;Year&gt;2022&lt;/Year&gt;&lt;RecNum&gt;572&lt;/RecNum&gt;&lt;DisplayText&gt;(Maza &amp;amp; Gutiérrez-Portilla, 2022)&lt;/DisplayText&gt;&lt;record&gt;&lt;rec-number&gt;572&lt;/rec-number&gt;&lt;foreign-keys&gt;&lt;key app="EN" db-id="zedta05si2ft2heat27xsazpesv0avfp5dtp" timestamp="1719092215"&gt;572&lt;/key&gt;&lt;/foreign-keys&gt;&lt;ref-type name="Journal Article"&gt;17&lt;/ref-type&gt;&lt;contributors&gt;&lt;authors&gt;&lt;author&gt;Maza, Adolfo&lt;/author&gt;&lt;author&gt;Gutiérrez-Portilla, Paula&lt;/author&gt;&lt;/authors&gt;&lt;/contributors&gt;&lt;titles&gt;&lt;title&gt;Outward FDI and exports relation: A heterogeneous panel approach dealing with cross-sectional dependence&lt;/title&gt;&lt;secondary-title&gt;International Economics&lt;/secondary-title&gt;&lt;/titles&gt;&lt;periodical&gt;&lt;full-title&gt;International Economics&lt;/full-title&gt;&lt;/periodical&gt;&lt;pages&gt;174-189&lt;/pages&gt;&lt;volume&gt;170&lt;/volume&gt;&lt;dates&gt;&lt;year&gt;2022&lt;/year&gt;&lt;/dates&gt;&lt;isbn&gt;2110-7017&lt;/isbn&gt;&lt;urls&gt;&lt;/urls&gt;&lt;/record&gt;&lt;/Cite&gt;&lt;/EndNote&gt;</w:instrText>
      </w:r>
      <w:r w:rsidR="00945878">
        <w:rPr>
          <w:rFonts w:ascii="Times New Roman" w:eastAsiaTheme="minorEastAsia" w:hAnsi="Times New Roman" w:cs="Times New Roman"/>
          <w:iCs/>
          <w:sz w:val="24"/>
          <w:szCs w:val="24"/>
        </w:rPr>
        <w:fldChar w:fldCharType="separate"/>
      </w:r>
      <w:r w:rsidR="00945878">
        <w:rPr>
          <w:rFonts w:ascii="Times New Roman" w:eastAsiaTheme="minorEastAsia" w:hAnsi="Times New Roman" w:cs="Times New Roman"/>
          <w:iCs/>
          <w:noProof/>
          <w:sz w:val="24"/>
          <w:szCs w:val="24"/>
        </w:rPr>
        <w:t>(Maza &amp; Gutiérrez-Portilla, 2022)</w:t>
      </w:r>
      <w:r w:rsidR="00945878">
        <w:rPr>
          <w:rFonts w:ascii="Times New Roman" w:eastAsiaTheme="minorEastAsia" w:hAnsi="Times New Roman" w:cs="Times New Roman"/>
          <w:iCs/>
          <w:sz w:val="24"/>
          <w:szCs w:val="24"/>
        </w:rPr>
        <w:fldChar w:fldCharType="end"/>
      </w:r>
      <w:r w:rsidRPr="00443752">
        <w:rPr>
          <w:rFonts w:ascii="Times New Roman" w:eastAsiaTheme="minorEastAsia" w:hAnsi="Times New Roman" w:cs="Times New Roman"/>
          <w:iCs/>
          <w:sz w:val="24"/>
          <w:szCs w:val="24"/>
        </w:rPr>
        <w:t xml:space="preserve">. Failure to account for cross-sectional dependence may undermine the reliability of the study results since it might lead to incorrect estimations </w:t>
      </w:r>
      <w:r w:rsidR="00945878">
        <w:rPr>
          <w:rFonts w:ascii="Times New Roman" w:eastAsiaTheme="minorEastAsia" w:hAnsi="Times New Roman" w:cs="Times New Roman"/>
          <w:iCs/>
          <w:sz w:val="24"/>
          <w:szCs w:val="24"/>
        </w:rPr>
        <w:fldChar w:fldCharType="begin"/>
      </w:r>
      <w:r w:rsidR="006B4A8A">
        <w:rPr>
          <w:rFonts w:ascii="Times New Roman" w:eastAsiaTheme="minorEastAsia" w:hAnsi="Times New Roman" w:cs="Times New Roman"/>
          <w:iCs/>
          <w:sz w:val="24"/>
          <w:szCs w:val="24"/>
        </w:rPr>
        <w:instrText xml:space="preserve"> ADDIN EN.CITE &lt;EndNote&gt;&lt;Cite&gt;&lt;Author&gt;Hill&lt;/Author&gt;&lt;Year&gt;2021&lt;/Year&gt;&lt;RecNum&gt;574&lt;/RecNum&gt;&lt;DisplayText&gt;(Hill et al., 2021)&lt;/DisplayText&gt;&lt;record&gt;&lt;rec-number&gt;574&lt;/rec-number&gt;&lt;foreign-keys&gt;&lt;key app="EN" db-id="zedta05si2ft2heat27xsazpesv0avfp5dtp" timestamp="1719092565"&gt;574&lt;/key&gt;&lt;/foreign-keys&gt;&lt;ref-type name="Journal Article"&gt;17&lt;/ref-type&gt;&lt;contributors&gt;&lt;authors&gt;&lt;author&gt;Hill, Aaron D&lt;/author&gt;&lt;author&gt;Johnson, Scott G&lt;/author&gt;&lt;author&gt;Greco, Lindsey M&lt;/author&gt;&lt;author&gt;O’Boyle, Ernest H&lt;/author&gt;&lt;author&gt;Walter, Sheryl L&lt;/author&gt;&lt;/authors&gt;&lt;/contributors&gt;&lt;titles&gt;&lt;title&gt;Endogeneity: A review and agenda for the methodology-practice divide affecting micro and macro research&lt;/title&gt;&lt;secondary-title&gt;Journal of Management&lt;/secondary-title&gt;&lt;/titles&gt;&lt;periodical&gt;&lt;full-title&gt;Journal of Management&lt;/full-title&gt;&lt;/periodical&gt;&lt;pages&gt;105-143&lt;/pages&gt;&lt;volume&gt;47&lt;/volume&gt;&lt;number&gt;1&lt;/number&gt;&lt;dates&gt;&lt;year&gt;2021&lt;/year&gt;&lt;/dates&gt;&lt;isbn&gt;0149-2063&lt;/isbn&gt;&lt;urls&gt;&lt;/urls&gt;&lt;/record&gt;&lt;/Cite&gt;&lt;/EndNote&gt;</w:instrText>
      </w:r>
      <w:r w:rsidR="00945878">
        <w:rPr>
          <w:rFonts w:ascii="Times New Roman" w:eastAsiaTheme="minorEastAsia" w:hAnsi="Times New Roman" w:cs="Times New Roman"/>
          <w:iCs/>
          <w:sz w:val="24"/>
          <w:szCs w:val="24"/>
        </w:rPr>
        <w:fldChar w:fldCharType="separate"/>
      </w:r>
      <w:r w:rsidR="006B4A8A">
        <w:rPr>
          <w:rFonts w:ascii="Times New Roman" w:eastAsiaTheme="minorEastAsia" w:hAnsi="Times New Roman" w:cs="Times New Roman"/>
          <w:iCs/>
          <w:noProof/>
          <w:sz w:val="24"/>
          <w:szCs w:val="24"/>
        </w:rPr>
        <w:t>(Hill et al., 2021)</w:t>
      </w:r>
      <w:r w:rsidR="00945878">
        <w:rPr>
          <w:rFonts w:ascii="Times New Roman" w:eastAsiaTheme="minorEastAsia" w:hAnsi="Times New Roman" w:cs="Times New Roman"/>
          <w:iCs/>
          <w:sz w:val="24"/>
          <w:szCs w:val="24"/>
        </w:rPr>
        <w:fldChar w:fldCharType="end"/>
      </w:r>
      <w:r w:rsidRPr="00443752">
        <w:rPr>
          <w:rFonts w:ascii="Times New Roman" w:eastAsiaTheme="minorEastAsia" w:hAnsi="Times New Roman" w:cs="Times New Roman"/>
          <w:iCs/>
          <w:sz w:val="24"/>
          <w:szCs w:val="24"/>
        </w:rPr>
        <w:t>. The Friedmann CD test, shown in Table 4.</w:t>
      </w:r>
      <w:r w:rsidR="002C2865">
        <w:rPr>
          <w:rFonts w:ascii="Times New Roman" w:eastAsiaTheme="minorEastAsia" w:hAnsi="Times New Roman" w:cs="Times New Roman"/>
          <w:iCs/>
          <w:sz w:val="24"/>
          <w:szCs w:val="24"/>
        </w:rPr>
        <w:t>3</w:t>
      </w:r>
      <w:r w:rsidRPr="00443752">
        <w:rPr>
          <w:rFonts w:ascii="Times New Roman" w:eastAsiaTheme="minorEastAsia" w:hAnsi="Times New Roman" w:cs="Times New Roman"/>
          <w:iCs/>
          <w:sz w:val="24"/>
          <w:szCs w:val="24"/>
        </w:rPr>
        <w:t xml:space="preserve">, </w:t>
      </w:r>
      <w:r w:rsidR="007B5312">
        <w:rPr>
          <w:rFonts w:ascii="Times New Roman" w:eastAsiaTheme="minorEastAsia" w:hAnsi="Times New Roman" w:cs="Times New Roman"/>
          <w:iCs/>
          <w:sz w:val="24"/>
          <w:szCs w:val="24"/>
        </w:rPr>
        <w:t xml:space="preserve">was used to </w:t>
      </w:r>
      <w:r w:rsidRPr="00443752">
        <w:rPr>
          <w:rFonts w:ascii="Times New Roman" w:eastAsiaTheme="minorEastAsia" w:hAnsi="Times New Roman" w:cs="Times New Roman"/>
          <w:iCs/>
          <w:sz w:val="24"/>
          <w:szCs w:val="24"/>
        </w:rPr>
        <w:t xml:space="preserve">assess cross-sectional dependence. </w:t>
      </w:r>
    </w:p>
    <w:p w14:paraId="69FF2271" w14:textId="77777777" w:rsidR="002C2865" w:rsidRPr="00713A3A" w:rsidRDefault="002C2865" w:rsidP="002C2865">
      <w:pPr>
        <w:pStyle w:val="ListofTables"/>
      </w:pPr>
      <w:bookmarkStart w:id="123" w:name="_Toc180766799"/>
      <w:r>
        <w:t xml:space="preserve">Table 4.3 </w:t>
      </w:r>
      <w:r w:rsidRPr="00713A3A">
        <w:t>Frees Test of Cross-Sectional Dependency</w:t>
      </w:r>
      <w:bookmarkEnd w:id="123"/>
    </w:p>
    <w:tbl>
      <w:tblPr>
        <w:tblW w:w="8483" w:type="dxa"/>
        <w:tblLook w:val="04A0" w:firstRow="1" w:lastRow="0" w:firstColumn="1" w:lastColumn="0" w:noHBand="0" w:noVBand="1"/>
      </w:tblPr>
      <w:tblGrid>
        <w:gridCol w:w="7749"/>
        <w:gridCol w:w="366"/>
        <w:gridCol w:w="368"/>
      </w:tblGrid>
      <w:tr w:rsidR="002C2865" w:rsidRPr="002C2865" w14:paraId="55C2E37D" w14:textId="77777777" w:rsidTr="0040215A">
        <w:trPr>
          <w:trHeight w:val="512"/>
        </w:trPr>
        <w:tc>
          <w:tcPr>
            <w:tcW w:w="8483" w:type="dxa"/>
            <w:gridSpan w:val="3"/>
            <w:tcBorders>
              <w:top w:val="single" w:sz="4" w:space="0" w:color="auto"/>
              <w:left w:val="nil"/>
              <w:bottom w:val="single" w:sz="4" w:space="0" w:color="auto"/>
              <w:right w:val="nil"/>
            </w:tcBorders>
            <w:shd w:val="clear" w:color="auto" w:fill="auto"/>
            <w:noWrap/>
            <w:vAlign w:val="center"/>
            <w:hideMark/>
          </w:tcPr>
          <w:p w14:paraId="7BD92DE7" w14:textId="77777777" w:rsidR="002C2865" w:rsidRPr="002C2865" w:rsidRDefault="002C2865" w:rsidP="0040215A">
            <w:pPr>
              <w:spacing w:after="0" w:line="240" w:lineRule="auto"/>
              <w:jc w:val="center"/>
              <w:rPr>
                <w:rFonts w:ascii="Times New Roman" w:eastAsia="Times New Roman" w:hAnsi="Times New Roman" w:cs="Times New Roman"/>
                <w:color w:val="000000"/>
                <w:kern w:val="0"/>
                <w:sz w:val="24"/>
                <w:szCs w:val="24"/>
                <w14:ligatures w14:val="none"/>
              </w:rPr>
            </w:pPr>
            <w:r w:rsidRPr="002C2865">
              <w:rPr>
                <w:rFonts w:ascii="Times New Roman" w:eastAsia="Times New Roman" w:hAnsi="Times New Roman" w:cs="Times New Roman"/>
                <w:color w:val="000000"/>
                <w:kern w:val="0"/>
                <w:sz w:val="24"/>
                <w:szCs w:val="24"/>
                <w14:ligatures w14:val="none"/>
              </w:rPr>
              <w:t xml:space="preserve">  </w:t>
            </w:r>
            <w:r w:rsidRPr="002C2865">
              <w:rPr>
                <w:rFonts w:ascii="Times New Roman" w:hAnsi="Times New Roman" w:cs="Times New Roman"/>
                <w:kern w:val="0"/>
                <w:sz w:val="24"/>
                <w:szCs w:val="24"/>
              </w:rPr>
              <w:t xml:space="preserve">  Frees' test of cross-sectional independence =     0.115</w:t>
            </w:r>
          </w:p>
        </w:tc>
      </w:tr>
      <w:tr w:rsidR="002C2865" w:rsidRPr="002C2865" w14:paraId="3B6DF7BB" w14:textId="77777777" w:rsidTr="0040215A">
        <w:trPr>
          <w:trHeight w:val="512"/>
        </w:trPr>
        <w:tc>
          <w:tcPr>
            <w:tcW w:w="8483" w:type="dxa"/>
            <w:gridSpan w:val="3"/>
            <w:tcBorders>
              <w:top w:val="single" w:sz="4" w:space="0" w:color="auto"/>
              <w:left w:val="nil"/>
              <w:bottom w:val="single" w:sz="4" w:space="0" w:color="auto"/>
              <w:right w:val="nil"/>
            </w:tcBorders>
            <w:shd w:val="clear" w:color="auto" w:fill="auto"/>
            <w:noWrap/>
            <w:vAlign w:val="bottom"/>
            <w:hideMark/>
          </w:tcPr>
          <w:p w14:paraId="309E13E5" w14:textId="77777777" w:rsidR="002C2865" w:rsidRPr="002C2865" w:rsidRDefault="002C2865" w:rsidP="0040215A">
            <w:pPr>
              <w:spacing w:after="0" w:line="240" w:lineRule="auto"/>
              <w:jc w:val="center"/>
              <w:rPr>
                <w:rFonts w:ascii="Times New Roman" w:eastAsia="Times New Roman" w:hAnsi="Times New Roman" w:cs="Times New Roman"/>
                <w:color w:val="000000"/>
                <w:kern w:val="0"/>
                <w:sz w:val="24"/>
                <w:szCs w:val="24"/>
                <w14:ligatures w14:val="none"/>
              </w:rPr>
            </w:pPr>
            <w:r w:rsidRPr="002C2865">
              <w:rPr>
                <w:rFonts w:ascii="Times New Roman" w:hAnsi="Times New Roman" w:cs="Times New Roman"/>
                <w:kern w:val="0"/>
                <w:sz w:val="24"/>
                <w:szCs w:val="24"/>
              </w:rPr>
              <w:t>Critical values from Frees' Q distribution</w:t>
            </w:r>
          </w:p>
        </w:tc>
      </w:tr>
      <w:tr w:rsidR="002C2865" w:rsidRPr="002C2865" w14:paraId="5CEAF4B6" w14:textId="77777777" w:rsidTr="0040215A">
        <w:trPr>
          <w:trHeight w:val="512"/>
        </w:trPr>
        <w:tc>
          <w:tcPr>
            <w:tcW w:w="7749" w:type="dxa"/>
            <w:tcBorders>
              <w:top w:val="single" w:sz="4" w:space="0" w:color="auto"/>
              <w:left w:val="nil"/>
              <w:bottom w:val="nil"/>
              <w:right w:val="nil"/>
            </w:tcBorders>
            <w:shd w:val="clear" w:color="auto" w:fill="auto"/>
            <w:noWrap/>
            <w:hideMark/>
          </w:tcPr>
          <w:p w14:paraId="04C59BFA" w14:textId="77777777" w:rsidR="002C2865" w:rsidRPr="002C2865" w:rsidRDefault="002C2865" w:rsidP="0040215A">
            <w:pPr>
              <w:spacing w:after="0" w:line="240" w:lineRule="auto"/>
              <w:jc w:val="center"/>
              <w:rPr>
                <w:rFonts w:ascii="Times New Roman" w:eastAsia="Times New Roman" w:hAnsi="Times New Roman" w:cs="Times New Roman"/>
                <w:color w:val="000000"/>
                <w:kern w:val="0"/>
                <w:sz w:val="24"/>
                <w:szCs w:val="24"/>
                <w14:ligatures w14:val="none"/>
              </w:rPr>
            </w:pPr>
            <w:r w:rsidRPr="002C2865">
              <w:rPr>
                <w:rFonts w:ascii="Times New Roman" w:hAnsi="Times New Roman" w:cs="Times New Roman"/>
                <w:sz w:val="24"/>
                <w:szCs w:val="24"/>
              </w:rPr>
              <w:t xml:space="preserve">                      alpha = 10%     0.2559</w:t>
            </w:r>
          </w:p>
        </w:tc>
        <w:tc>
          <w:tcPr>
            <w:tcW w:w="366" w:type="dxa"/>
            <w:tcBorders>
              <w:top w:val="single" w:sz="4" w:space="0" w:color="auto"/>
              <w:left w:val="nil"/>
              <w:bottom w:val="nil"/>
              <w:right w:val="nil"/>
            </w:tcBorders>
            <w:shd w:val="clear" w:color="auto" w:fill="auto"/>
            <w:noWrap/>
            <w:vAlign w:val="bottom"/>
            <w:hideMark/>
          </w:tcPr>
          <w:p w14:paraId="2BFD6D89" w14:textId="77777777" w:rsidR="002C2865" w:rsidRPr="002C2865" w:rsidRDefault="002C2865" w:rsidP="0040215A">
            <w:pPr>
              <w:spacing w:after="0" w:line="240" w:lineRule="auto"/>
              <w:rPr>
                <w:rFonts w:ascii="Times New Roman" w:eastAsia="Times New Roman" w:hAnsi="Times New Roman" w:cs="Times New Roman"/>
                <w:color w:val="000000"/>
                <w:kern w:val="0"/>
                <w:sz w:val="24"/>
                <w:szCs w:val="24"/>
                <w14:ligatures w14:val="none"/>
              </w:rPr>
            </w:pPr>
            <w:r w:rsidRPr="002C2865">
              <w:rPr>
                <w:rFonts w:ascii="Times New Roman" w:eastAsia="Times New Roman" w:hAnsi="Times New Roman" w:cs="Times New Roman"/>
                <w:color w:val="000000"/>
                <w:kern w:val="0"/>
                <w:sz w:val="24"/>
                <w:szCs w:val="24"/>
                <w14:ligatures w14:val="none"/>
              </w:rPr>
              <w:t xml:space="preserve">   </w:t>
            </w:r>
          </w:p>
        </w:tc>
        <w:tc>
          <w:tcPr>
            <w:tcW w:w="367" w:type="dxa"/>
            <w:tcBorders>
              <w:top w:val="single" w:sz="4" w:space="0" w:color="auto"/>
              <w:left w:val="nil"/>
              <w:bottom w:val="nil"/>
              <w:right w:val="nil"/>
            </w:tcBorders>
            <w:shd w:val="clear" w:color="auto" w:fill="auto"/>
            <w:noWrap/>
            <w:vAlign w:val="bottom"/>
            <w:hideMark/>
          </w:tcPr>
          <w:p w14:paraId="345FDE96" w14:textId="77777777" w:rsidR="002C2865" w:rsidRPr="002C2865" w:rsidRDefault="002C2865" w:rsidP="0040215A">
            <w:pPr>
              <w:spacing w:after="0" w:line="240" w:lineRule="auto"/>
              <w:rPr>
                <w:rFonts w:ascii="Times New Roman" w:eastAsia="Times New Roman" w:hAnsi="Times New Roman" w:cs="Times New Roman"/>
                <w:kern w:val="0"/>
                <w:sz w:val="24"/>
                <w:szCs w:val="24"/>
                <w14:ligatures w14:val="none"/>
              </w:rPr>
            </w:pPr>
          </w:p>
        </w:tc>
      </w:tr>
      <w:tr w:rsidR="002C2865" w:rsidRPr="002C2865" w14:paraId="02E3C86C" w14:textId="77777777" w:rsidTr="0040215A">
        <w:trPr>
          <w:trHeight w:val="512"/>
        </w:trPr>
        <w:tc>
          <w:tcPr>
            <w:tcW w:w="7749" w:type="dxa"/>
            <w:tcBorders>
              <w:top w:val="nil"/>
              <w:left w:val="nil"/>
              <w:right w:val="nil"/>
            </w:tcBorders>
            <w:shd w:val="clear" w:color="auto" w:fill="auto"/>
            <w:noWrap/>
            <w:hideMark/>
          </w:tcPr>
          <w:p w14:paraId="3CBACA40" w14:textId="77777777" w:rsidR="002C2865" w:rsidRPr="002C2865" w:rsidRDefault="002C2865" w:rsidP="0040215A">
            <w:pPr>
              <w:spacing w:after="0" w:line="240" w:lineRule="auto"/>
              <w:jc w:val="center"/>
              <w:rPr>
                <w:rFonts w:ascii="Times New Roman" w:eastAsia="Times New Roman" w:hAnsi="Times New Roman" w:cs="Times New Roman"/>
                <w:color w:val="000000"/>
                <w:kern w:val="0"/>
                <w:sz w:val="24"/>
                <w:szCs w:val="24"/>
                <w14:ligatures w14:val="none"/>
              </w:rPr>
            </w:pPr>
            <w:r w:rsidRPr="002C2865">
              <w:rPr>
                <w:rFonts w:ascii="Times New Roman" w:hAnsi="Times New Roman" w:cs="Times New Roman"/>
                <w:sz w:val="24"/>
                <w:szCs w:val="24"/>
              </w:rPr>
              <w:t xml:space="preserve">                      alpha = 5%    0.3429</w:t>
            </w:r>
          </w:p>
        </w:tc>
        <w:tc>
          <w:tcPr>
            <w:tcW w:w="366" w:type="dxa"/>
            <w:tcBorders>
              <w:top w:val="nil"/>
              <w:left w:val="nil"/>
              <w:right w:val="nil"/>
            </w:tcBorders>
            <w:shd w:val="clear" w:color="auto" w:fill="auto"/>
            <w:noWrap/>
            <w:vAlign w:val="bottom"/>
            <w:hideMark/>
          </w:tcPr>
          <w:p w14:paraId="64EDD4CF" w14:textId="77777777" w:rsidR="002C2865" w:rsidRPr="002C2865" w:rsidRDefault="002C2865" w:rsidP="0040215A">
            <w:pPr>
              <w:spacing w:after="0" w:line="240" w:lineRule="auto"/>
              <w:rPr>
                <w:rFonts w:ascii="Times New Roman" w:eastAsia="Times New Roman" w:hAnsi="Times New Roman" w:cs="Times New Roman"/>
                <w:color w:val="000000"/>
                <w:kern w:val="0"/>
                <w:sz w:val="24"/>
                <w:szCs w:val="24"/>
                <w14:ligatures w14:val="none"/>
              </w:rPr>
            </w:pPr>
          </w:p>
        </w:tc>
        <w:tc>
          <w:tcPr>
            <w:tcW w:w="367" w:type="dxa"/>
            <w:tcBorders>
              <w:top w:val="nil"/>
              <w:left w:val="nil"/>
              <w:right w:val="nil"/>
            </w:tcBorders>
            <w:shd w:val="clear" w:color="auto" w:fill="auto"/>
            <w:noWrap/>
            <w:vAlign w:val="bottom"/>
            <w:hideMark/>
          </w:tcPr>
          <w:p w14:paraId="130A080E" w14:textId="77777777" w:rsidR="002C2865" w:rsidRPr="002C2865" w:rsidRDefault="002C2865" w:rsidP="0040215A">
            <w:pPr>
              <w:spacing w:after="0" w:line="240" w:lineRule="auto"/>
              <w:rPr>
                <w:rFonts w:ascii="Times New Roman" w:eastAsia="Times New Roman" w:hAnsi="Times New Roman" w:cs="Times New Roman"/>
                <w:kern w:val="0"/>
                <w:sz w:val="24"/>
                <w:szCs w:val="24"/>
                <w14:ligatures w14:val="none"/>
              </w:rPr>
            </w:pPr>
          </w:p>
        </w:tc>
      </w:tr>
      <w:tr w:rsidR="002C2865" w:rsidRPr="002C2865" w14:paraId="53D4F136" w14:textId="77777777" w:rsidTr="0040215A">
        <w:trPr>
          <w:trHeight w:val="512"/>
        </w:trPr>
        <w:tc>
          <w:tcPr>
            <w:tcW w:w="7749" w:type="dxa"/>
            <w:tcBorders>
              <w:top w:val="nil"/>
              <w:left w:val="nil"/>
              <w:bottom w:val="single" w:sz="4" w:space="0" w:color="auto"/>
              <w:right w:val="nil"/>
            </w:tcBorders>
            <w:shd w:val="clear" w:color="auto" w:fill="auto"/>
            <w:noWrap/>
            <w:hideMark/>
          </w:tcPr>
          <w:p w14:paraId="778C87B6" w14:textId="77777777" w:rsidR="002C2865" w:rsidRPr="002C2865" w:rsidRDefault="002C2865" w:rsidP="0040215A">
            <w:pPr>
              <w:spacing w:after="0" w:line="240" w:lineRule="auto"/>
              <w:jc w:val="center"/>
              <w:rPr>
                <w:rFonts w:ascii="Times New Roman" w:eastAsia="Times New Roman" w:hAnsi="Times New Roman" w:cs="Times New Roman"/>
                <w:color w:val="000000"/>
                <w:kern w:val="0"/>
                <w:sz w:val="24"/>
                <w:szCs w:val="24"/>
                <w14:ligatures w14:val="none"/>
              </w:rPr>
            </w:pPr>
            <w:r w:rsidRPr="002C2865">
              <w:rPr>
                <w:rFonts w:ascii="Times New Roman" w:hAnsi="Times New Roman" w:cs="Times New Roman"/>
                <w:sz w:val="24"/>
                <w:szCs w:val="24"/>
              </w:rPr>
              <w:t xml:space="preserve">                      alpha = 1%    0.5198</w:t>
            </w:r>
          </w:p>
        </w:tc>
        <w:tc>
          <w:tcPr>
            <w:tcW w:w="366" w:type="dxa"/>
            <w:tcBorders>
              <w:top w:val="nil"/>
              <w:left w:val="nil"/>
              <w:bottom w:val="single" w:sz="4" w:space="0" w:color="auto"/>
              <w:right w:val="nil"/>
            </w:tcBorders>
            <w:shd w:val="clear" w:color="auto" w:fill="auto"/>
            <w:noWrap/>
            <w:vAlign w:val="bottom"/>
            <w:hideMark/>
          </w:tcPr>
          <w:p w14:paraId="653F3EF6" w14:textId="77777777" w:rsidR="002C2865" w:rsidRPr="002C2865" w:rsidRDefault="002C2865" w:rsidP="0040215A">
            <w:pPr>
              <w:spacing w:after="0" w:line="240" w:lineRule="auto"/>
              <w:rPr>
                <w:rFonts w:ascii="Times New Roman" w:eastAsia="Times New Roman" w:hAnsi="Times New Roman" w:cs="Times New Roman"/>
                <w:color w:val="000000"/>
                <w:kern w:val="0"/>
                <w:sz w:val="24"/>
                <w:szCs w:val="24"/>
                <w14:ligatures w14:val="none"/>
              </w:rPr>
            </w:pPr>
          </w:p>
        </w:tc>
        <w:tc>
          <w:tcPr>
            <w:tcW w:w="367" w:type="dxa"/>
            <w:tcBorders>
              <w:top w:val="nil"/>
              <w:left w:val="nil"/>
              <w:bottom w:val="single" w:sz="4" w:space="0" w:color="auto"/>
              <w:right w:val="nil"/>
            </w:tcBorders>
            <w:shd w:val="clear" w:color="auto" w:fill="auto"/>
            <w:noWrap/>
            <w:vAlign w:val="bottom"/>
            <w:hideMark/>
          </w:tcPr>
          <w:p w14:paraId="465F5F39" w14:textId="77777777" w:rsidR="002C2865" w:rsidRPr="002C2865" w:rsidRDefault="002C2865" w:rsidP="0040215A">
            <w:pPr>
              <w:spacing w:after="0" w:line="240" w:lineRule="auto"/>
              <w:rPr>
                <w:rFonts w:ascii="Times New Roman" w:eastAsia="Times New Roman" w:hAnsi="Times New Roman" w:cs="Times New Roman"/>
                <w:kern w:val="0"/>
                <w:sz w:val="24"/>
                <w:szCs w:val="24"/>
                <w14:ligatures w14:val="none"/>
              </w:rPr>
            </w:pPr>
          </w:p>
        </w:tc>
      </w:tr>
    </w:tbl>
    <w:p w14:paraId="0FCEFA9B" w14:textId="77777777" w:rsidR="002C2865" w:rsidRDefault="002C2865" w:rsidP="006F5DE0">
      <w:pPr>
        <w:spacing w:line="480" w:lineRule="auto"/>
        <w:jc w:val="both"/>
        <w:rPr>
          <w:rFonts w:ascii="Times New Roman" w:eastAsiaTheme="minorEastAsia" w:hAnsi="Times New Roman" w:cs="Times New Roman"/>
          <w:iCs/>
          <w:sz w:val="24"/>
          <w:szCs w:val="24"/>
        </w:rPr>
      </w:pPr>
    </w:p>
    <w:p w14:paraId="72D97CDC" w14:textId="1BB52812" w:rsidR="00C87AF2" w:rsidRDefault="00443752" w:rsidP="006F5DE0">
      <w:pPr>
        <w:spacing w:line="480" w:lineRule="auto"/>
        <w:jc w:val="both"/>
        <w:rPr>
          <w:rFonts w:ascii="Times New Roman" w:eastAsiaTheme="minorEastAsia" w:hAnsi="Times New Roman" w:cs="Times New Roman"/>
          <w:iCs/>
          <w:sz w:val="24"/>
          <w:szCs w:val="24"/>
        </w:rPr>
      </w:pPr>
      <w:r w:rsidRPr="00443752">
        <w:rPr>
          <w:rFonts w:ascii="Times New Roman" w:eastAsiaTheme="minorEastAsia" w:hAnsi="Times New Roman" w:cs="Times New Roman"/>
          <w:iCs/>
          <w:sz w:val="24"/>
          <w:szCs w:val="24"/>
        </w:rPr>
        <w:t>The test for RE (random effects) was statistically insignificant at the 10% significance level, as shown by the probability values obtained from the cross-sectional dependency analysis in Table 4</w:t>
      </w:r>
      <w:r w:rsidR="007B5312">
        <w:rPr>
          <w:rFonts w:ascii="Times New Roman" w:eastAsiaTheme="minorEastAsia" w:hAnsi="Times New Roman" w:cs="Times New Roman"/>
          <w:iCs/>
          <w:sz w:val="24"/>
          <w:szCs w:val="24"/>
        </w:rPr>
        <w:t>.3</w:t>
      </w:r>
      <w:r w:rsidRPr="00443752">
        <w:rPr>
          <w:rFonts w:ascii="Times New Roman" w:eastAsiaTheme="minorEastAsia" w:hAnsi="Times New Roman" w:cs="Times New Roman"/>
          <w:iCs/>
          <w:sz w:val="24"/>
          <w:szCs w:val="24"/>
        </w:rPr>
        <w:t xml:space="preserve">, which were </w:t>
      </w:r>
      <w:r w:rsidR="007B5312">
        <w:rPr>
          <w:rFonts w:ascii="Times New Roman" w:eastAsiaTheme="minorEastAsia" w:hAnsi="Times New Roman" w:cs="Times New Roman"/>
          <w:iCs/>
          <w:sz w:val="24"/>
          <w:szCs w:val="24"/>
        </w:rPr>
        <w:t>less</w:t>
      </w:r>
      <w:r w:rsidRPr="00443752">
        <w:rPr>
          <w:rFonts w:ascii="Times New Roman" w:eastAsiaTheme="minorEastAsia" w:hAnsi="Times New Roman" w:cs="Times New Roman"/>
          <w:iCs/>
          <w:sz w:val="24"/>
          <w:szCs w:val="24"/>
        </w:rPr>
        <w:t xml:space="preserve"> than 0.1. Considering that the test resulted in a statistically insignificant correlation, it implies that the study variables are not interrelated in a cross-sectional manner</w:t>
      </w:r>
      <w:r w:rsidRPr="00B1624E">
        <w:rPr>
          <w:rFonts w:ascii="Times New Roman" w:eastAsiaTheme="minorEastAsia" w:hAnsi="Times New Roman" w:cs="Times New Roman"/>
          <w:iCs/>
          <w:sz w:val="24"/>
          <w:szCs w:val="24"/>
        </w:rPr>
        <w:t xml:space="preserve">. </w:t>
      </w:r>
      <w:r w:rsidR="00B1624E" w:rsidRPr="00B1624E">
        <w:rPr>
          <w:rFonts w:ascii="Times New Roman" w:eastAsiaTheme="minorEastAsia" w:hAnsi="Times New Roman" w:cs="Times New Roman"/>
          <w:iCs/>
          <w:sz w:val="24"/>
          <w:szCs w:val="24"/>
        </w:rPr>
        <w:t xml:space="preserve">I </w:t>
      </w:r>
      <w:r w:rsidR="00B1624E" w:rsidRPr="00B1624E">
        <w:rPr>
          <w:rFonts w:ascii="Times New Roman" w:hAnsi="Times New Roman" w:cs="Times New Roman"/>
          <w:sz w:val="24"/>
          <w:szCs w:val="24"/>
        </w:rPr>
        <w:t>reject the alternative hypothesis (H1) of cross-sectional dependency</w:t>
      </w:r>
      <w:r w:rsidR="00B1624E" w:rsidRPr="00B1624E">
        <w:rPr>
          <w:rFonts w:ascii="Times New Roman" w:eastAsiaTheme="minorEastAsia" w:hAnsi="Times New Roman" w:cs="Times New Roman"/>
          <w:iCs/>
          <w:sz w:val="24"/>
          <w:szCs w:val="24"/>
        </w:rPr>
        <w:t>.</w:t>
      </w:r>
      <w:r w:rsidR="00B1624E">
        <w:rPr>
          <w:rFonts w:ascii="Times New Roman" w:eastAsiaTheme="minorEastAsia" w:hAnsi="Times New Roman" w:cs="Times New Roman"/>
          <w:iCs/>
          <w:sz w:val="24"/>
          <w:szCs w:val="24"/>
        </w:rPr>
        <w:t xml:space="preserve"> </w:t>
      </w:r>
      <w:r w:rsidRPr="00443752">
        <w:rPr>
          <w:rFonts w:ascii="Times New Roman" w:eastAsiaTheme="minorEastAsia" w:hAnsi="Times New Roman" w:cs="Times New Roman"/>
          <w:iCs/>
          <w:sz w:val="24"/>
          <w:szCs w:val="24"/>
        </w:rPr>
        <w:t xml:space="preserve">Furthermore, this suggests that the other sample </w:t>
      </w:r>
      <w:r w:rsidR="00B1624E">
        <w:rPr>
          <w:rFonts w:ascii="Times New Roman" w:eastAsiaTheme="minorEastAsia" w:hAnsi="Times New Roman" w:cs="Times New Roman"/>
          <w:iCs/>
          <w:sz w:val="24"/>
          <w:szCs w:val="24"/>
        </w:rPr>
        <w:t>firms</w:t>
      </w:r>
      <w:r w:rsidRPr="00443752">
        <w:rPr>
          <w:rFonts w:ascii="Times New Roman" w:eastAsiaTheme="minorEastAsia" w:hAnsi="Times New Roman" w:cs="Times New Roman"/>
          <w:iCs/>
          <w:sz w:val="24"/>
          <w:szCs w:val="24"/>
        </w:rPr>
        <w:t xml:space="preserve"> are</w:t>
      </w:r>
      <w:r w:rsidR="008C3091">
        <w:rPr>
          <w:rFonts w:ascii="Times New Roman" w:eastAsiaTheme="minorEastAsia" w:hAnsi="Times New Roman" w:cs="Times New Roman"/>
          <w:iCs/>
          <w:sz w:val="24"/>
          <w:szCs w:val="24"/>
        </w:rPr>
        <w:t xml:space="preserve"> not</w:t>
      </w:r>
      <w:r w:rsidRPr="00443752">
        <w:rPr>
          <w:rFonts w:ascii="Times New Roman" w:eastAsiaTheme="minorEastAsia" w:hAnsi="Times New Roman" w:cs="Times New Roman"/>
          <w:iCs/>
          <w:sz w:val="24"/>
          <w:szCs w:val="24"/>
        </w:rPr>
        <w:t xml:space="preserve"> </w:t>
      </w:r>
      <w:r w:rsidR="008C3091">
        <w:rPr>
          <w:rFonts w:ascii="Times New Roman" w:eastAsiaTheme="minorEastAsia" w:hAnsi="Times New Roman" w:cs="Times New Roman"/>
          <w:iCs/>
          <w:sz w:val="24"/>
          <w:szCs w:val="24"/>
        </w:rPr>
        <w:t>likely</w:t>
      </w:r>
      <w:r w:rsidRPr="00443752">
        <w:rPr>
          <w:rFonts w:ascii="Times New Roman" w:eastAsiaTheme="minorEastAsia" w:hAnsi="Times New Roman" w:cs="Times New Roman"/>
          <w:iCs/>
          <w:sz w:val="24"/>
          <w:szCs w:val="24"/>
        </w:rPr>
        <w:t xml:space="preserve"> to experience the same shock </w:t>
      </w:r>
      <w:r>
        <w:rPr>
          <w:rFonts w:ascii="Times New Roman" w:eastAsiaTheme="minorEastAsia" w:hAnsi="Times New Roman" w:cs="Times New Roman"/>
          <w:iCs/>
          <w:sz w:val="24"/>
          <w:szCs w:val="24"/>
        </w:rPr>
        <w:t>if</w:t>
      </w:r>
      <w:r w:rsidRPr="00443752">
        <w:rPr>
          <w:rFonts w:ascii="Times New Roman" w:eastAsiaTheme="minorEastAsia" w:hAnsi="Times New Roman" w:cs="Times New Roman"/>
          <w:iCs/>
          <w:sz w:val="24"/>
          <w:szCs w:val="24"/>
        </w:rPr>
        <w:t xml:space="preserve"> one of them does.</w:t>
      </w:r>
    </w:p>
    <w:p w14:paraId="4A6C7182" w14:textId="77777777" w:rsidR="006F5DE0" w:rsidRDefault="006F5DE0" w:rsidP="00065130">
      <w:pPr>
        <w:spacing w:line="360" w:lineRule="auto"/>
        <w:jc w:val="both"/>
        <w:rPr>
          <w:rFonts w:ascii="Times New Roman" w:hAnsi="Times New Roman" w:cs="Times New Roman"/>
          <w:sz w:val="24"/>
          <w:szCs w:val="24"/>
        </w:rPr>
      </w:pPr>
    </w:p>
    <w:p w14:paraId="092A1FCA" w14:textId="5C65CF86" w:rsidR="009204E2" w:rsidRPr="00FC0676" w:rsidRDefault="002C2865" w:rsidP="002C2865">
      <w:pPr>
        <w:pStyle w:val="Heading3"/>
      </w:pPr>
      <w:bookmarkStart w:id="124" w:name="_Toc173535968"/>
      <w:r>
        <w:t>4.3.2</w:t>
      </w:r>
      <w:r w:rsidR="009204E2" w:rsidRPr="00FC0676">
        <w:t xml:space="preserve"> Stationarity Test</w:t>
      </w:r>
      <w:bookmarkEnd w:id="124"/>
    </w:p>
    <w:p w14:paraId="354B5D9C" w14:textId="3AA3226E" w:rsidR="006F5DE0" w:rsidRDefault="009204E2" w:rsidP="006F5DE0">
      <w:pPr>
        <w:spacing w:line="480" w:lineRule="auto"/>
        <w:jc w:val="both"/>
        <w:rPr>
          <w:rFonts w:ascii="Times New Roman" w:hAnsi="Times New Roman" w:cs="Times New Roman"/>
          <w:sz w:val="24"/>
          <w:szCs w:val="24"/>
        </w:rPr>
      </w:pPr>
      <w:r w:rsidRPr="009204E2">
        <w:rPr>
          <w:rFonts w:ascii="Times New Roman" w:hAnsi="Times New Roman" w:cs="Times New Roman"/>
          <w:sz w:val="24"/>
          <w:szCs w:val="24"/>
        </w:rPr>
        <w:t xml:space="preserve">As stated by </w:t>
      </w:r>
      <w:r w:rsidR="00CA6C31">
        <w:rPr>
          <w:rFonts w:ascii="Times New Roman" w:hAnsi="Times New Roman" w:cs="Times New Roman"/>
          <w:sz w:val="24"/>
          <w:szCs w:val="24"/>
        </w:rPr>
        <w:fldChar w:fldCharType="begin"/>
      </w:r>
      <w:r w:rsidR="00CA6C31">
        <w:rPr>
          <w:rFonts w:ascii="Times New Roman" w:hAnsi="Times New Roman" w:cs="Times New Roman"/>
          <w:sz w:val="24"/>
          <w:szCs w:val="24"/>
        </w:rPr>
        <w:instrText xml:space="preserve"> ADDIN EN.CITE &lt;EndNote&gt;&lt;Cite AuthorYear="1"&gt;&lt;Author&gt;Schneider&lt;/Author&gt;&lt;Year&gt;2023&lt;/Year&gt;&lt;RecNum&gt;749&lt;/RecNum&gt;&lt;DisplayText&gt;Schneider and Strielkowski (2023)&lt;/DisplayText&gt;&lt;record&gt;&lt;rec-number&gt;749&lt;/rec-number&gt;&lt;foreign-keys&gt;&lt;key app="EN" db-id="zedta05si2ft2heat27xsazpesv0avfp5dtp" timestamp="1719485175"&gt;749&lt;/key&gt;&lt;/foreign-keys&gt;&lt;ref-type name="Journal Article"&gt;17&lt;/ref-type&gt;&lt;contributors&gt;&lt;authors&gt;&lt;author&gt;Schneider, Nicolas&lt;/author&gt;&lt;author&gt;Strielkowski, Wadim&lt;/author&gt;&lt;/authors&gt;&lt;/contributors&gt;&lt;titles&gt;&lt;title&gt;Modelling the unit root properties of electricity data—A general note on time-domain applications&lt;/title&gt;&lt;secondary-title&gt;Physica A: Statistical Mechanics and its Applications&lt;/secondary-title&gt;&lt;/titles&gt;&lt;periodical&gt;&lt;full-title&gt;Physica A: Statistical Mechanics and its Applications&lt;/full-title&gt;&lt;/periodical&gt;&lt;pages&gt;128685&lt;/pages&gt;&lt;volume&gt;618&lt;/volume&gt;&lt;dates&gt;&lt;year&gt;2023&lt;/year&gt;&lt;/dates&gt;&lt;isbn&gt;0378-4371&lt;/isbn&gt;&lt;urls&gt;&lt;/urls&gt;&lt;/record&gt;&lt;/Cite&gt;&lt;/EndNote&gt;</w:instrText>
      </w:r>
      <w:r w:rsidR="00CA6C31">
        <w:rPr>
          <w:rFonts w:ascii="Times New Roman" w:hAnsi="Times New Roman" w:cs="Times New Roman"/>
          <w:sz w:val="24"/>
          <w:szCs w:val="24"/>
        </w:rPr>
        <w:fldChar w:fldCharType="separate"/>
      </w:r>
      <w:r w:rsidR="00CA6C31">
        <w:rPr>
          <w:rFonts w:ascii="Times New Roman" w:hAnsi="Times New Roman" w:cs="Times New Roman"/>
          <w:noProof/>
          <w:sz w:val="24"/>
          <w:szCs w:val="24"/>
        </w:rPr>
        <w:t>Schneider and Strielkowski (2023)</w:t>
      </w:r>
      <w:r w:rsidR="00CA6C31">
        <w:rPr>
          <w:rFonts w:ascii="Times New Roman" w:hAnsi="Times New Roman" w:cs="Times New Roman"/>
          <w:sz w:val="24"/>
          <w:szCs w:val="24"/>
        </w:rPr>
        <w:fldChar w:fldCharType="end"/>
      </w:r>
      <w:r w:rsidRPr="009204E2">
        <w:rPr>
          <w:rFonts w:ascii="Times New Roman" w:hAnsi="Times New Roman" w:cs="Times New Roman"/>
          <w:sz w:val="24"/>
          <w:szCs w:val="24"/>
        </w:rPr>
        <w:t xml:space="preserve">, it is crucial in research to assess the stability of data, which refers to their ability to maintain their statistical qualities across time. To use various time series and panel data approaches, </w:t>
      </w:r>
      <w:r w:rsidR="00CA6C31">
        <w:rPr>
          <w:rFonts w:ascii="Times New Roman" w:hAnsi="Times New Roman" w:cs="Times New Roman"/>
          <w:sz w:val="24"/>
          <w:szCs w:val="24"/>
        </w:rPr>
        <w:t>the underlying data need to be</w:t>
      </w:r>
      <w:r w:rsidRPr="009204E2">
        <w:rPr>
          <w:rFonts w:ascii="Times New Roman" w:hAnsi="Times New Roman" w:cs="Times New Roman"/>
          <w:sz w:val="24"/>
          <w:szCs w:val="24"/>
        </w:rPr>
        <w:t xml:space="preserve"> consistent and reliable </w:t>
      </w:r>
      <w:r w:rsidR="00CA6C31">
        <w:rPr>
          <w:rFonts w:ascii="Times New Roman" w:hAnsi="Times New Roman" w:cs="Times New Roman"/>
          <w:sz w:val="24"/>
          <w:szCs w:val="24"/>
        </w:rPr>
        <w:fldChar w:fldCharType="begin"/>
      </w:r>
      <w:r w:rsidR="006B4A8A">
        <w:rPr>
          <w:rFonts w:ascii="Times New Roman" w:hAnsi="Times New Roman" w:cs="Times New Roman"/>
          <w:sz w:val="24"/>
          <w:szCs w:val="24"/>
        </w:rPr>
        <w:instrText xml:space="preserve"> ADDIN EN.CITE &lt;EndNote&gt;&lt;Cite&gt;&lt;Author&gt;Bersalli&lt;/Author&gt;&lt;Year&gt;2020&lt;/Year&gt;&lt;RecNum&gt;750&lt;/RecNum&gt;&lt;DisplayText&gt;(Bersalli et al., 2020)&lt;/DisplayText&gt;&lt;record&gt;&lt;rec-number&gt;750&lt;/rec-number&gt;&lt;foreign-keys&gt;&lt;key app="EN" db-id="zedta05si2ft2heat27xsazpesv0avfp5dtp" timestamp="1719485351"&gt;750&lt;/key&gt;&lt;/foreign-keys&gt;&lt;ref-type name="Journal Article"&gt;17&lt;/ref-type&gt;&lt;contributors&gt;&lt;authors&gt;&lt;author&gt;Bersalli, German&lt;/author&gt;&lt;author&gt;Menanteau, Philippe&lt;/author&gt;&lt;author&gt;El-Methni, Jonathan&lt;/author&gt;&lt;/authors&gt;&lt;/contributors&gt;&lt;titles&gt;&lt;title&gt;Renewable energy policy effectiveness: A panel data analysis across Europe and Latin America&lt;/title&gt;&lt;secondary-title&gt;Renewable and Sustainable Energy Reviews&lt;/secondary-title&gt;&lt;/titles&gt;&lt;periodical&gt;&lt;full-title&gt;Renewable and Sustainable Energy Reviews&lt;/full-title&gt;&lt;/periodical&gt;&lt;pages&gt;110351&lt;/pages&gt;&lt;volume&gt;133&lt;/volume&gt;&lt;dates&gt;&lt;year&gt;2020&lt;/year&gt;&lt;/dates&gt;&lt;isbn&gt;1364-0321&lt;/isbn&gt;&lt;urls&gt;&lt;/urls&gt;&lt;/record&gt;&lt;/Cite&gt;&lt;/EndNote&gt;</w:instrText>
      </w:r>
      <w:r w:rsidR="00CA6C31">
        <w:rPr>
          <w:rFonts w:ascii="Times New Roman" w:hAnsi="Times New Roman" w:cs="Times New Roman"/>
          <w:sz w:val="24"/>
          <w:szCs w:val="24"/>
        </w:rPr>
        <w:fldChar w:fldCharType="separate"/>
      </w:r>
      <w:r w:rsidR="006B4A8A">
        <w:rPr>
          <w:rFonts w:ascii="Times New Roman" w:hAnsi="Times New Roman" w:cs="Times New Roman"/>
          <w:noProof/>
          <w:sz w:val="24"/>
          <w:szCs w:val="24"/>
        </w:rPr>
        <w:t>(Bersalli et al., 2020)</w:t>
      </w:r>
      <w:r w:rsidR="00CA6C31">
        <w:rPr>
          <w:rFonts w:ascii="Times New Roman" w:hAnsi="Times New Roman" w:cs="Times New Roman"/>
          <w:sz w:val="24"/>
          <w:szCs w:val="24"/>
        </w:rPr>
        <w:fldChar w:fldCharType="end"/>
      </w:r>
      <w:r w:rsidRPr="009204E2">
        <w:rPr>
          <w:rFonts w:ascii="Times New Roman" w:hAnsi="Times New Roman" w:cs="Times New Roman"/>
          <w:sz w:val="24"/>
          <w:szCs w:val="24"/>
        </w:rPr>
        <w:t>. Unit root testing is critical for the method since it has a significant impact on the assessment of panel and t</w:t>
      </w:r>
      <w:r w:rsidR="002C2865">
        <w:rPr>
          <w:rFonts w:ascii="Times New Roman" w:hAnsi="Times New Roman" w:cs="Times New Roman"/>
          <w:sz w:val="24"/>
          <w:szCs w:val="24"/>
        </w:rPr>
        <w:t>ime series data. The researcher</w:t>
      </w:r>
      <w:r w:rsidRPr="009204E2">
        <w:rPr>
          <w:rFonts w:ascii="Times New Roman" w:hAnsi="Times New Roman" w:cs="Times New Roman"/>
          <w:sz w:val="24"/>
          <w:szCs w:val="24"/>
        </w:rPr>
        <w:t xml:space="preserve"> </w:t>
      </w:r>
      <w:proofErr w:type="spellStart"/>
      <w:r w:rsidRPr="009204E2">
        <w:rPr>
          <w:rFonts w:ascii="Times New Roman" w:hAnsi="Times New Roman" w:cs="Times New Roman"/>
          <w:sz w:val="24"/>
          <w:szCs w:val="24"/>
        </w:rPr>
        <w:t>analysed</w:t>
      </w:r>
      <w:proofErr w:type="spellEnd"/>
      <w:r w:rsidRPr="009204E2">
        <w:rPr>
          <w:rFonts w:ascii="Times New Roman" w:hAnsi="Times New Roman" w:cs="Times New Roman"/>
          <w:sz w:val="24"/>
          <w:szCs w:val="24"/>
        </w:rPr>
        <w:t xml:space="preserve"> the integration and stationary nature of the panel data to reduce the use of erroneous</w:t>
      </w:r>
      <w:r w:rsidR="002C2865">
        <w:rPr>
          <w:rFonts w:ascii="Times New Roman" w:hAnsi="Times New Roman" w:cs="Times New Roman"/>
          <w:sz w:val="24"/>
          <w:szCs w:val="24"/>
        </w:rPr>
        <w:t xml:space="preserve"> estimating methods. Table 4.4</w:t>
      </w:r>
      <w:r w:rsidRPr="009204E2">
        <w:rPr>
          <w:rFonts w:ascii="Times New Roman" w:hAnsi="Times New Roman" w:cs="Times New Roman"/>
          <w:sz w:val="24"/>
          <w:szCs w:val="24"/>
        </w:rPr>
        <w:t xml:space="preserve"> displays the results of the CIPS unit root test performed in the research. </w:t>
      </w:r>
    </w:p>
    <w:p w14:paraId="5F7EF65A" w14:textId="71F97F3B" w:rsidR="00284F74" w:rsidRPr="00266326" w:rsidRDefault="005B1856" w:rsidP="006F5DE0">
      <w:pPr>
        <w:pStyle w:val="ListofTables"/>
      </w:pPr>
      <w:bookmarkStart w:id="125" w:name="_Toc180766800"/>
      <w:r>
        <w:t>Table 4.</w:t>
      </w:r>
      <w:r w:rsidR="00E76CBC">
        <w:t>4</w:t>
      </w:r>
      <w:r>
        <w:t xml:space="preserve"> </w:t>
      </w:r>
      <w:proofErr w:type="spellStart"/>
      <w:r>
        <w:t>Pesaran</w:t>
      </w:r>
      <w:proofErr w:type="spellEnd"/>
      <w:r>
        <w:t xml:space="preserve"> Panel Unit Root Test</w:t>
      </w:r>
      <w:bookmarkEnd w:id="125"/>
    </w:p>
    <w:tbl>
      <w:tblPr>
        <w:tblW w:w="10080" w:type="dxa"/>
        <w:tblLook w:val="04A0" w:firstRow="1" w:lastRow="0" w:firstColumn="1" w:lastColumn="0" w:noHBand="0" w:noVBand="1"/>
      </w:tblPr>
      <w:tblGrid>
        <w:gridCol w:w="1170"/>
        <w:gridCol w:w="1878"/>
        <w:gridCol w:w="2442"/>
        <w:gridCol w:w="2046"/>
        <w:gridCol w:w="2544"/>
      </w:tblGrid>
      <w:tr w:rsidR="00A123F8" w:rsidRPr="006F5DE0" w14:paraId="34BB3BD8" w14:textId="77777777" w:rsidTr="002C2865">
        <w:trPr>
          <w:trHeight w:val="322"/>
        </w:trPr>
        <w:tc>
          <w:tcPr>
            <w:tcW w:w="1170" w:type="dxa"/>
            <w:tcBorders>
              <w:top w:val="single" w:sz="4" w:space="0" w:color="auto"/>
            </w:tcBorders>
            <w:shd w:val="clear" w:color="auto" w:fill="auto"/>
            <w:noWrap/>
            <w:vAlign w:val="bottom"/>
            <w:hideMark/>
          </w:tcPr>
          <w:p w14:paraId="318725B7" w14:textId="77777777" w:rsidR="00A123F8" w:rsidRPr="006F5DE0" w:rsidRDefault="00A123F8" w:rsidP="006F5DE0">
            <w:pPr>
              <w:spacing w:after="0" w:line="480" w:lineRule="auto"/>
              <w:jc w:val="center"/>
              <w:rPr>
                <w:rFonts w:ascii="Times New Roman" w:eastAsia="Times New Roman" w:hAnsi="Times New Roman" w:cs="Times New Roman"/>
                <w:b/>
                <w:bCs/>
                <w:color w:val="000000"/>
                <w:kern w:val="0"/>
                <w:sz w:val="24"/>
                <w:szCs w:val="24"/>
                <w14:ligatures w14:val="none"/>
              </w:rPr>
            </w:pPr>
            <w:r w:rsidRPr="006F5DE0">
              <w:rPr>
                <w:rFonts w:ascii="Times New Roman" w:eastAsia="Times New Roman" w:hAnsi="Times New Roman" w:cs="Times New Roman"/>
                <w:b/>
                <w:bCs/>
                <w:color w:val="000000"/>
                <w:kern w:val="0"/>
                <w:sz w:val="24"/>
                <w:szCs w:val="24"/>
                <w14:ligatures w14:val="none"/>
              </w:rPr>
              <w:t> </w:t>
            </w:r>
          </w:p>
        </w:tc>
        <w:tc>
          <w:tcPr>
            <w:tcW w:w="4320" w:type="dxa"/>
            <w:gridSpan w:val="2"/>
            <w:tcBorders>
              <w:top w:val="single" w:sz="4" w:space="0" w:color="auto"/>
            </w:tcBorders>
            <w:shd w:val="clear" w:color="auto" w:fill="auto"/>
            <w:noWrap/>
            <w:vAlign w:val="bottom"/>
            <w:hideMark/>
          </w:tcPr>
          <w:p w14:paraId="28BEA5CA" w14:textId="77777777" w:rsidR="00A123F8" w:rsidRPr="006F5DE0" w:rsidRDefault="00A123F8" w:rsidP="006F5DE0">
            <w:pPr>
              <w:spacing w:after="0" w:line="480" w:lineRule="auto"/>
              <w:jc w:val="center"/>
              <w:rPr>
                <w:rFonts w:ascii="Times New Roman" w:eastAsia="Times New Roman" w:hAnsi="Times New Roman" w:cs="Times New Roman"/>
                <w:b/>
                <w:bCs/>
                <w:color w:val="000000"/>
                <w:kern w:val="0"/>
                <w:sz w:val="24"/>
                <w:szCs w:val="24"/>
                <w14:ligatures w14:val="none"/>
              </w:rPr>
            </w:pPr>
            <w:r w:rsidRPr="006F5DE0">
              <w:rPr>
                <w:rFonts w:ascii="Times New Roman" w:eastAsia="Times New Roman" w:hAnsi="Times New Roman" w:cs="Times New Roman"/>
                <w:b/>
                <w:bCs/>
                <w:color w:val="000000"/>
                <w:kern w:val="0"/>
                <w:sz w:val="24"/>
                <w:szCs w:val="24"/>
                <w14:ligatures w14:val="none"/>
              </w:rPr>
              <w:t>Level</w:t>
            </w:r>
          </w:p>
        </w:tc>
        <w:tc>
          <w:tcPr>
            <w:tcW w:w="4590" w:type="dxa"/>
            <w:gridSpan w:val="2"/>
            <w:tcBorders>
              <w:top w:val="single" w:sz="4" w:space="0" w:color="auto"/>
            </w:tcBorders>
            <w:shd w:val="clear" w:color="auto" w:fill="auto"/>
            <w:noWrap/>
            <w:vAlign w:val="bottom"/>
            <w:hideMark/>
          </w:tcPr>
          <w:p w14:paraId="34EAF4B9" w14:textId="77777777" w:rsidR="00A123F8" w:rsidRPr="006F5DE0" w:rsidRDefault="00A123F8" w:rsidP="006F5DE0">
            <w:pPr>
              <w:spacing w:after="0" w:line="480" w:lineRule="auto"/>
              <w:jc w:val="center"/>
              <w:rPr>
                <w:rFonts w:ascii="Times New Roman" w:eastAsia="Times New Roman" w:hAnsi="Times New Roman" w:cs="Times New Roman"/>
                <w:b/>
                <w:bCs/>
                <w:color w:val="000000"/>
                <w:kern w:val="0"/>
                <w:sz w:val="24"/>
                <w:szCs w:val="24"/>
                <w14:ligatures w14:val="none"/>
              </w:rPr>
            </w:pPr>
            <w:r w:rsidRPr="006F5DE0">
              <w:rPr>
                <w:rFonts w:ascii="Times New Roman" w:eastAsia="Times New Roman" w:hAnsi="Times New Roman" w:cs="Times New Roman"/>
                <w:b/>
                <w:bCs/>
                <w:color w:val="000000"/>
                <w:kern w:val="0"/>
                <w:sz w:val="24"/>
                <w:szCs w:val="24"/>
                <w14:ligatures w14:val="none"/>
              </w:rPr>
              <w:t>First Difference</w:t>
            </w:r>
          </w:p>
        </w:tc>
      </w:tr>
      <w:tr w:rsidR="00A123F8" w:rsidRPr="006F5DE0" w14:paraId="5D41324D" w14:textId="77777777" w:rsidTr="002C2865">
        <w:trPr>
          <w:trHeight w:val="322"/>
        </w:trPr>
        <w:tc>
          <w:tcPr>
            <w:tcW w:w="1170" w:type="dxa"/>
            <w:tcBorders>
              <w:bottom w:val="single" w:sz="4" w:space="0" w:color="auto"/>
            </w:tcBorders>
            <w:shd w:val="clear" w:color="auto" w:fill="auto"/>
            <w:noWrap/>
            <w:vAlign w:val="bottom"/>
            <w:hideMark/>
          </w:tcPr>
          <w:p w14:paraId="0DF390C2" w14:textId="77777777" w:rsidR="00A123F8" w:rsidRPr="006F5DE0" w:rsidRDefault="00A123F8" w:rsidP="006F5DE0">
            <w:pPr>
              <w:spacing w:after="0" w:line="480" w:lineRule="auto"/>
              <w:rPr>
                <w:rFonts w:ascii="Times New Roman" w:eastAsia="Times New Roman" w:hAnsi="Times New Roman" w:cs="Times New Roman"/>
                <w:b/>
                <w:bCs/>
                <w:color w:val="000000"/>
                <w:kern w:val="0"/>
                <w:sz w:val="24"/>
                <w:szCs w:val="24"/>
                <w14:ligatures w14:val="none"/>
              </w:rPr>
            </w:pPr>
            <w:r w:rsidRPr="006F5DE0">
              <w:rPr>
                <w:rFonts w:ascii="Times New Roman" w:eastAsia="Times New Roman" w:hAnsi="Times New Roman" w:cs="Times New Roman"/>
                <w:b/>
                <w:bCs/>
                <w:color w:val="000000"/>
                <w:kern w:val="0"/>
                <w:sz w:val="24"/>
                <w:szCs w:val="24"/>
                <w14:ligatures w14:val="none"/>
              </w:rPr>
              <w:t>Variable</w:t>
            </w:r>
          </w:p>
        </w:tc>
        <w:tc>
          <w:tcPr>
            <w:tcW w:w="1878" w:type="dxa"/>
            <w:tcBorders>
              <w:bottom w:val="single" w:sz="4" w:space="0" w:color="auto"/>
            </w:tcBorders>
            <w:shd w:val="clear" w:color="auto" w:fill="auto"/>
            <w:noWrap/>
            <w:vAlign w:val="bottom"/>
            <w:hideMark/>
          </w:tcPr>
          <w:p w14:paraId="54051A4C" w14:textId="42AF568B" w:rsidR="00A123F8" w:rsidRPr="006F5DE0" w:rsidRDefault="00A123F8" w:rsidP="006F5DE0">
            <w:pPr>
              <w:spacing w:after="0" w:line="480" w:lineRule="auto"/>
              <w:jc w:val="center"/>
              <w:rPr>
                <w:rFonts w:ascii="Times New Roman" w:eastAsia="Times New Roman" w:hAnsi="Times New Roman" w:cs="Times New Roman"/>
                <w:b/>
                <w:bCs/>
                <w:color w:val="000000"/>
                <w:kern w:val="0"/>
                <w:sz w:val="24"/>
                <w:szCs w:val="24"/>
                <w14:ligatures w14:val="none"/>
              </w:rPr>
            </w:pPr>
            <w:r w:rsidRPr="006F5DE0">
              <w:rPr>
                <w:rFonts w:ascii="Times New Roman" w:eastAsia="Times New Roman" w:hAnsi="Times New Roman" w:cs="Times New Roman"/>
                <w:b/>
                <w:bCs/>
                <w:color w:val="000000"/>
                <w:kern w:val="0"/>
                <w:sz w:val="24"/>
                <w:szCs w:val="24"/>
                <w14:ligatures w14:val="none"/>
              </w:rPr>
              <w:t>Constant</w:t>
            </w:r>
            <w:r w:rsidR="000054B1" w:rsidRPr="006F5DE0">
              <w:rPr>
                <w:rFonts w:ascii="Times New Roman" w:eastAsia="Times New Roman" w:hAnsi="Times New Roman" w:cs="Times New Roman"/>
                <w:b/>
                <w:bCs/>
                <w:color w:val="000000"/>
                <w:kern w:val="0"/>
                <w:sz w:val="24"/>
                <w:szCs w:val="24"/>
                <w14:ligatures w14:val="none"/>
              </w:rPr>
              <w:t xml:space="preserve"> </w:t>
            </w:r>
          </w:p>
        </w:tc>
        <w:tc>
          <w:tcPr>
            <w:tcW w:w="2442" w:type="dxa"/>
            <w:tcBorders>
              <w:bottom w:val="single" w:sz="4" w:space="0" w:color="auto"/>
            </w:tcBorders>
            <w:shd w:val="clear" w:color="auto" w:fill="auto"/>
            <w:noWrap/>
            <w:vAlign w:val="bottom"/>
            <w:hideMark/>
          </w:tcPr>
          <w:p w14:paraId="62CEBBCF" w14:textId="0844D39F" w:rsidR="00A123F8" w:rsidRPr="006F5DE0" w:rsidRDefault="000054B1" w:rsidP="006F5DE0">
            <w:pPr>
              <w:spacing w:after="0" w:line="480" w:lineRule="auto"/>
              <w:jc w:val="center"/>
              <w:rPr>
                <w:rFonts w:ascii="Times New Roman" w:eastAsia="Times New Roman" w:hAnsi="Times New Roman" w:cs="Times New Roman"/>
                <w:b/>
                <w:bCs/>
                <w:color w:val="000000"/>
                <w:kern w:val="0"/>
                <w:sz w:val="24"/>
                <w:szCs w:val="24"/>
                <w14:ligatures w14:val="none"/>
              </w:rPr>
            </w:pPr>
            <w:r w:rsidRPr="006F5DE0">
              <w:rPr>
                <w:rFonts w:ascii="Times New Roman" w:eastAsia="Times New Roman" w:hAnsi="Times New Roman" w:cs="Times New Roman"/>
                <w:b/>
                <w:bCs/>
                <w:color w:val="000000"/>
                <w:kern w:val="0"/>
                <w:sz w:val="24"/>
                <w:szCs w:val="24"/>
                <w14:ligatures w14:val="none"/>
              </w:rPr>
              <w:t xml:space="preserve">Constant and </w:t>
            </w:r>
            <w:r w:rsidR="00A123F8" w:rsidRPr="006F5DE0">
              <w:rPr>
                <w:rFonts w:ascii="Times New Roman" w:eastAsia="Times New Roman" w:hAnsi="Times New Roman" w:cs="Times New Roman"/>
                <w:b/>
                <w:bCs/>
                <w:color w:val="000000"/>
                <w:kern w:val="0"/>
                <w:sz w:val="24"/>
                <w:szCs w:val="24"/>
                <w14:ligatures w14:val="none"/>
              </w:rPr>
              <w:t>Trend</w:t>
            </w:r>
          </w:p>
        </w:tc>
        <w:tc>
          <w:tcPr>
            <w:tcW w:w="2046" w:type="dxa"/>
            <w:tcBorders>
              <w:bottom w:val="single" w:sz="4" w:space="0" w:color="auto"/>
            </w:tcBorders>
            <w:shd w:val="clear" w:color="auto" w:fill="auto"/>
            <w:noWrap/>
            <w:vAlign w:val="bottom"/>
            <w:hideMark/>
          </w:tcPr>
          <w:p w14:paraId="3007EB1D" w14:textId="77777777" w:rsidR="00A123F8" w:rsidRPr="006F5DE0" w:rsidRDefault="00A123F8" w:rsidP="006F5DE0">
            <w:pPr>
              <w:spacing w:after="0" w:line="480" w:lineRule="auto"/>
              <w:jc w:val="center"/>
              <w:rPr>
                <w:rFonts w:ascii="Times New Roman" w:eastAsia="Times New Roman" w:hAnsi="Times New Roman" w:cs="Times New Roman"/>
                <w:b/>
                <w:bCs/>
                <w:color w:val="000000"/>
                <w:kern w:val="0"/>
                <w:sz w:val="24"/>
                <w:szCs w:val="24"/>
                <w14:ligatures w14:val="none"/>
              </w:rPr>
            </w:pPr>
            <w:r w:rsidRPr="006F5DE0">
              <w:rPr>
                <w:rFonts w:ascii="Times New Roman" w:eastAsia="Times New Roman" w:hAnsi="Times New Roman" w:cs="Times New Roman"/>
                <w:b/>
                <w:bCs/>
                <w:color w:val="000000"/>
                <w:kern w:val="0"/>
                <w:sz w:val="24"/>
                <w:szCs w:val="24"/>
                <w14:ligatures w14:val="none"/>
              </w:rPr>
              <w:t>Constant</w:t>
            </w:r>
          </w:p>
        </w:tc>
        <w:tc>
          <w:tcPr>
            <w:tcW w:w="2544" w:type="dxa"/>
            <w:tcBorders>
              <w:bottom w:val="single" w:sz="4" w:space="0" w:color="auto"/>
            </w:tcBorders>
            <w:shd w:val="clear" w:color="auto" w:fill="auto"/>
            <w:noWrap/>
            <w:vAlign w:val="bottom"/>
            <w:hideMark/>
          </w:tcPr>
          <w:p w14:paraId="3AD37520" w14:textId="7E5EAC4D" w:rsidR="00A123F8" w:rsidRPr="006F5DE0" w:rsidRDefault="000054B1" w:rsidP="006F5DE0">
            <w:pPr>
              <w:spacing w:after="0" w:line="480" w:lineRule="auto"/>
              <w:jc w:val="center"/>
              <w:rPr>
                <w:rFonts w:ascii="Times New Roman" w:eastAsia="Times New Roman" w:hAnsi="Times New Roman" w:cs="Times New Roman"/>
                <w:b/>
                <w:bCs/>
                <w:color w:val="000000"/>
                <w:kern w:val="0"/>
                <w:sz w:val="24"/>
                <w:szCs w:val="24"/>
                <w14:ligatures w14:val="none"/>
              </w:rPr>
            </w:pPr>
            <w:r w:rsidRPr="006F5DE0">
              <w:rPr>
                <w:rFonts w:ascii="Times New Roman" w:eastAsia="Times New Roman" w:hAnsi="Times New Roman" w:cs="Times New Roman"/>
                <w:b/>
                <w:bCs/>
                <w:color w:val="000000"/>
                <w:kern w:val="0"/>
                <w:sz w:val="24"/>
                <w:szCs w:val="24"/>
                <w14:ligatures w14:val="none"/>
              </w:rPr>
              <w:t xml:space="preserve">Constant and </w:t>
            </w:r>
            <w:r w:rsidR="00A123F8" w:rsidRPr="006F5DE0">
              <w:rPr>
                <w:rFonts w:ascii="Times New Roman" w:eastAsia="Times New Roman" w:hAnsi="Times New Roman" w:cs="Times New Roman"/>
                <w:b/>
                <w:bCs/>
                <w:color w:val="000000"/>
                <w:kern w:val="0"/>
                <w:sz w:val="24"/>
                <w:szCs w:val="24"/>
                <w14:ligatures w14:val="none"/>
              </w:rPr>
              <w:t>Trend</w:t>
            </w:r>
          </w:p>
        </w:tc>
      </w:tr>
      <w:tr w:rsidR="00A123F8" w:rsidRPr="006F5DE0" w14:paraId="7D121244" w14:textId="77777777" w:rsidTr="002C2865">
        <w:trPr>
          <w:trHeight w:val="322"/>
        </w:trPr>
        <w:tc>
          <w:tcPr>
            <w:tcW w:w="1170" w:type="dxa"/>
            <w:tcBorders>
              <w:top w:val="single" w:sz="4" w:space="0" w:color="auto"/>
            </w:tcBorders>
            <w:shd w:val="clear" w:color="auto" w:fill="auto"/>
            <w:noWrap/>
            <w:vAlign w:val="bottom"/>
            <w:hideMark/>
          </w:tcPr>
          <w:p w14:paraId="2933A078" w14:textId="77777777" w:rsidR="00A123F8" w:rsidRPr="006F5DE0" w:rsidRDefault="00A123F8" w:rsidP="006F5DE0">
            <w:pPr>
              <w:spacing w:after="0" w:line="480" w:lineRule="auto"/>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EPI</w:t>
            </w:r>
          </w:p>
        </w:tc>
        <w:tc>
          <w:tcPr>
            <w:tcW w:w="1878" w:type="dxa"/>
            <w:tcBorders>
              <w:top w:val="single" w:sz="4" w:space="0" w:color="auto"/>
            </w:tcBorders>
            <w:shd w:val="clear" w:color="auto" w:fill="auto"/>
            <w:noWrap/>
            <w:vAlign w:val="bottom"/>
            <w:hideMark/>
          </w:tcPr>
          <w:p w14:paraId="3C9FF608" w14:textId="25B974C2"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w:t>
            </w:r>
            <w:r w:rsidR="004A6A9F" w:rsidRPr="006F5DE0">
              <w:rPr>
                <w:rFonts w:ascii="Times New Roman" w:eastAsia="Times New Roman" w:hAnsi="Times New Roman" w:cs="Times New Roman"/>
                <w:color w:val="000000"/>
                <w:kern w:val="0"/>
                <w:sz w:val="24"/>
                <w:szCs w:val="24"/>
                <w14:ligatures w14:val="none"/>
              </w:rPr>
              <w:t>141</w:t>
            </w:r>
          </w:p>
        </w:tc>
        <w:tc>
          <w:tcPr>
            <w:tcW w:w="2442" w:type="dxa"/>
            <w:tcBorders>
              <w:top w:val="single" w:sz="4" w:space="0" w:color="auto"/>
            </w:tcBorders>
            <w:shd w:val="clear" w:color="auto" w:fill="auto"/>
            <w:noWrap/>
            <w:vAlign w:val="bottom"/>
            <w:hideMark/>
          </w:tcPr>
          <w:p w14:paraId="5FAE73F6" w14:textId="642EF24E"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w:t>
            </w:r>
            <w:r w:rsidR="004A6A9F" w:rsidRPr="006F5DE0">
              <w:rPr>
                <w:rFonts w:ascii="Times New Roman" w:eastAsia="Times New Roman" w:hAnsi="Times New Roman" w:cs="Times New Roman"/>
                <w:color w:val="000000"/>
                <w:kern w:val="0"/>
                <w:sz w:val="24"/>
                <w:szCs w:val="24"/>
                <w14:ligatures w14:val="none"/>
              </w:rPr>
              <w:t>2</w:t>
            </w:r>
            <w:r w:rsidRPr="006F5DE0">
              <w:rPr>
                <w:rFonts w:ascii="Times New Roman" w:eastAsia="Times New Roman" w:hAnsi="Times New Roman" w:cs="Times New Roman"/>
                <w:color w:val="000000"/>
                <w:kern w:val="0"/>
                <w:sz w:val="24"/>
                <w:szCs w:val="24"/>
                <w14:ligatures w14:val="none"/>
              </w:rPr>
              <w:t>.527</w:t>
            </w:r>
          </w:p>
        </w:tc>
        <w:tc>
          <w:tcPr>
            <w:tcW w:w="2046" w:type="dxa"/>
            <w:tcBorders>
              <w:top w:val="single" w:sz="4" w:space="0" w:color="auto"/>
            </w:tcBorders>
            <w:shd w:val="clear" w:color="auto" w:fill="auto"/>
            <w:noWrap/>
            <w:vAlign w:val="bottom"/>
            <w:hideMark/>
          </w:tcPr>
          <w:p w14:paraId="42A38327"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-3.997</w:t>
            </w:r>
          </w:p>
        </w:tc>
        <w:tc>
          <w:tcPr>
            <w:tcW w:w="2544" w:type="dxa"/>
            <w:tcBorders>
              <w:top w:val="single" w:sz="4" w:space="0" w:color="auto"/>
            </w:tcBorders>
            <w:shd w:val="clear" w:color="auto" w:fill="auto"/>
            <w:noWrap/>
            <w:vAlign w:val="bottom"/>
            <w:hideMark/>
          </w:tcPr>
          <w:p w14:paraId="15EB4065"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-3.868</w:t>
            </w:r>
          </w:p>
        </w:tc>
      </w:tr>
      <w:tr w:rsidR="00A123F8" w:rsidRPr="006F5DE0" w14:paraId="69FBC926" w14:textId="77777777" w:rsidTr="002C2865">
        <w:trPr>
          <w:trHeight w:val="322"/>
        </w:trPr>
        <w:tc>
          <w:tcPr>
            <w:tcW w:w="1170" w:type="dxa"/>
            <w:shd w:val="clear" w:color="auto" w:fill="auto"/>
            <w:noWrap/>
            <w:vAlign w:val="bottom"/>
            <w:hideMark/>
          </w:tcPr>
          <w:p w14:paraId="3953C805" w14:textId="77777777" w:rsidR="00A123F8" w:rsidRPr="006F5DE0" w:rsidRDefault="00A123F8" w:rsidP="006F5DE0">
            <w:pPr>
              <w:spacing w:after="0" w:line="480" w:lineRule="auto"/>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NLB</w:t>
            </w:r>
          </w:p>
        </w:tc>
        <w:tc>
          <w:tcPr>
            <w:tcW w:w="1878" w:type="dxa"/>
            <w:shd w:val="clear" w:color="auto" w:fill="auto"/>
            <w:noWrap/>
            <w:vAlign w:val="bottom"/>
            <w:hideMark/>
          </w:tcPr>
          <w:p w14:paraId="5E2D3178"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-2.536</w:t>
            </w:r>
          </w:p>
        </w:tc>
        <w:tc>
          <w:tcPr>
            <w:tcW w:w="2442" w:type="dxa"/>
            <w:shd w:val="clear" w:color="auto" w:fill="auto"/>
            <w:noWrap/>
            <w:vAlign w:val="bottom"/>
            <w:hideMark/>
          </w:tcPr>
          <w:p w14:paraId="06CFB7A4"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-2.744</w:t>
            </w:r>
          </w:p>
        </w:tc>
        <w:tc>
          <w:tcPr>
            <w:tcW w:w="2046" w:type="dxa"/>
            <w:shd w:val="clear" w:color="auto" w:fill="auto"/>
            <w:noWrap/>
            <w:vAlign w:val="bottom"/>
            <w:hideMark/>
          </w:tcPr>
          <w:p w14:paraId="69C4C965"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-3.485</w:t>
            </w:r>
          </w:p>
        </w:tc>
        <w:tc>
          <w:tcPr>
            <w:tcW w:w="2544" w:type="dxa"/>
            <w:shd w:val="clear" w:color="auto" w:fill="auto"/>
            <w:noWrap/>
            <w:vAlign w:val="bottom"/>
            <w:hideMark/>
          </w:tcPr>
          <w:p w14:paraId="3D6F1816"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-3.398</w:t>
            </w:r>
          </w:p>
        </w:tc>
      </w:tr>
      <w:tr w:rsidR="00A123F8" w:rsidRPr="006F5DE0" w14:paraId="763EE7B1" w14:textId="77777777" w:rsidTr="002C2865">
        <w:trPr>
          <w:trHeight w:val="322"/>
        </w:trPr>
        <w:tc>
          <w:tcPr>
            <w:tcW w:w="1170" w:type="dxa"/>
            <w:shd w:val="clear" w:color="auto" w:fill="auto"/>
            <w:noWrap/>
            <w:vAlign w:val="bottom"/>
            <w:hideMark/>
          </w:tcPr>
          <w:p w14:paraId="7B60A9BE" w14:textId="77777777" w:rsidR="00A123F8" w:rsidRPr="006F5DE0" w:rsidRDefault="00A123F8" w:rsidP="006F5DE0">
            <w:pPr>
              <w:spacing w:after="0" w:line="480" w:lineRule="auto"/>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WCR</w:t>
            </w:r>
          </w:p>
        </w:tc>
        <w:tc>
          <w:tcPr>
            <w:tcW w:w="1878" w:type="dxa"/>
            <w:shd w:val="clear" w:color="auto" w:fill="auto"/>
            <w:noWrap/>
            <w:vAlign w:val="bottom"/>
            <w:hideMark/>
          </w:tcPr>
          <w:p w14:paraId="465CD04A"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-3.113</w:t>
            </w:r>
          </w:p>
        </w:tc>
        <w:tc>
          <w:tcPr>
            <w:tcW w:w="2442" w:type="dxa"/>
            <w:shd w:val="clear" w:color="auto" w:fill="auto"/>
            <w:noWrap/>
            <w:vAlign w:val="bottom"/>
            <w:hideMark/>
          </w:tcPr>
          <w:p w14:paraId="71AF80DE"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-3.264</w:t>
            </w:r>
          </w:p>
        </w:tc>
        <w:tc>
          <w:tcPr>
            <w:tcW w:w="2046" w:type="dxa"/>
            <w:shd w:val="clear" w:color="auto" w:fill="auto"/>
            <w:noWrap/>
            <w:vAlign w:val="bottom"/>
            <w:hideMark/>
          </w:tcPr>
          <w:p w14:paraId="74EFCA9E"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-3.974</w:t>
            </w:r>
          </w:p>
        </w:tc>
        <w:tc>
          <w:tcPr>
            <w:tcW w:w="2544" w:type="dxa"/>
            <w:shd w:val="clear" w:color="auto" w:fill="auto"/>
            <w:noWrap/>
            <w:vAlign w:val="bottom"/>
            <w:hideMark/>
          </w:tcPr>
          <w:p w14:paraId="2E3D06E9"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-3.841</w:t>
            </w:r>
          </w:p>
        </w:tc>
      </w:tr>
      <w:tr w:rsidR="00A123F8" w:rsidRPr="006F5DE0" w14:paraId="558BE2A2" w14:textId="77777777" w:rsidTr="002C2865">
        <w:trPr>
          <w:trHeight w:val="322"/>
        </w:trPr>
        <w:tc>
          <w:tcPr>
            <w:tcW w:w="1170" w:type="dxa"/>
            <w:shd w:val="clear" w:color="auto" w:fill="auto"/>
            <w:noWrap/>
            <w:vAlign w:val="bottom"/>
            <w:hideMark/>
          </w:tcPr>
          <w:p w14:paraId="664B6357" w14:textId="77777777" w:rsidR="00A123F8" w:rsidRPr="006F5DE0" w:rsidRDefault="00A123F8" w:rsidP="006F5DE0">
            <w:pPr>
              <w:spacing w:after="0" w:line="480" w:lineRule="auto"/>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CCC</w:t>
            </w:r>
          </w:p>
        </w:tc>
        <w:tc>
          <w:tcPr>
            <w:tcW w:w="1878" w:type="dxa"/>
            <w:shd w:val="clear" w:color="auto" w:fill="auto"/>
            <w:noWrap/>
            <w:vAlign w:val="bottom"/>
            <w:hideMark/>
          </w:tcPr>
          <w:p w14:paraId="752EEC20"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-3.424</w:t>
            </w:r>
          </w:p>
        </w:tc>
        <w:tc>
          <w:tcPr>
            <w:tcW w:w="2442" w:type="dxa"/>
            <w:shd w:val="clear" w:color="auto" w:fill="auto"/>
            <w:noWrap/>
            <w:vAlign w:val="bottom"/>
            <w:hideMark/>
          </w:tcPr>
          <w:p w14:paraId="24257A91"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-3.586</w:t>
            </w:r>
          </w:p>
        </w:tc>
        <w:tc>
          <w:tcPr>
            <w:tcW w:w="2046" w:type="dxa"/>
            <w:shd w:val="clear" w:color="auto" w:fill="auto"/>
            <w:noWrap/>
            <w:vAlign w:val="bottom"/>
            <w:hideMark/>
          </w:tcPr>
          <w:p w14:paraId="4CDBD8BA"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-3.796</w:t>
            </w:r>
          </w:p>
        </w:tc>
        <w:tc>
          <w:tcPr>
            <w:tcW w:w="2544" w:type="dxa"/>
            <w:shd w:val="clear" w:color="auto" w:fill="auto"/>
            <w:noWrap/>
            <w:vAlign w:val="bottom"/>
            <w:hideMark/>
          </w:tcPr>
          <w:p w14:paraId="29163F6C"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-3.604</w:t>
            </w:r>
          </w:p>
        </w:tc>
      </w:tr>
      <w:tr w:rsidR="00BE5342" w:rsidRPr="006F5DE0" w14:paraId="75CF88DF" w14:textId="77777777" w:rsidTr="002C2865">
        <w:trPr>
          <w:trHeight w:val="322"/>
        </w:trPr>
        <w:tc>
          <w:tcPr>
            <w:tcW w:w="1170" w:type="dxa"/>
            <w:shd w:val="clear" w:color="auto" w:fill="auto"/>
            <w:noWrap/>
            <w:vAlign w:val="bottom"/>
          </w:tcPr>
          <w:p w14:paraId="48FE75FA" w14:textId="00EF88C7" w:rsidR="00BE5342" w:rsidRPr="006F5DE0" w:rsidRDefault="00BE5342" w:rsidP="006F5DE0">
            <w:pPr>
              <w:spacing w:after="0" w:line="480" w:lineRule="auto"/>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CS</w:t>
            </w:r>
          </w:p>
        </w:tc>
        <w:tc>
          <w:tcPr>
            <w:tcW w:w="1878" w:type="dxa"/>
            <w:shd w:val="clear" w:color="auto" w:fill="auto"/>
            <w:noWrap/>
            <w:vAlign w:val="bottom"/>
          </w:tcPr>
          <w:p w14:paraId="6500D0AF" w14:textId="1B266F8B" w:rsidR="00BE5342" w:rsidRPr="006F5DE0" w:rsidRDefault="00171C72"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-2.927</w:t>
            </w:r>
          </w:p>
        </w:tc>
        <w:tc>
          <w:tcPr>
            <w:tcW w:w="2442" w:type="dxa"/>
            <w:shd w:val="clear" w:color="auto" w:fill="auto"/>
            <w:noWrap/>
            <w:vAlign w:val="bottom"/>
          </w:tcPr>
          <w:p w14:paraId="6B52B3BF" w14:textId="2B4A734D" w:rsidR="00BE5342" w:rsidRPr="006F5DE0" w:rsidRDefault="00171C72"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-3.229</w:t>
            </w:r>
          </w:p>
        </w:tc>
        <w:tc>
          <w:tcPr>
            <w:tcW w:w="2046" w:type="dxa"/>
            <w:shd w:val="clear" w:color="auto" w:fill="auto"/>
            <w:noWrap/>
            <w:vAlign w:val="bottom"/>
          </w:tcPr>
          <w:p w14:paraId="5EC68EFC" w14:textId="38C3277F" w:rsidR="00BE5342" w:rsidRPr="006F5DE0" w:rsidRDefault="00171C72"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-4.171</w:t>
            </w:r>
          </w:p>
        </w:tc>
        <w:tc>
          <w:tcPr>
            <w:tcW w:w="2544" w:type="dxa"/>
            <w:shd w:val="clear" w:color="auto" w:fill="auto"/>
            <w:noWrap/>
            <w:vAlign w:val="bottom"/>
          </w:tcPr>
          <w:p w14:paraId="02684945" w14:textId="76A4687B" w:rsidR="00BE5342" w:rsidRPr="006F5DE0" w:rsidRDefault="00171C72"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-4.172</w:t>
            </w:r>
          </w:p>
        </w:tc>
      </w:tr>
      <w:tr w:rsidR="00BE5342" w:rsidRPr="006F5DE0" w14:paraId="2035BDA5" w14:textId="77777777" w:rsidTr="002C2865">
        <w:trPr>
          <w:trHeight w:val="322"/>
        </w:trPr>
        <w:tc>
          <w:tcPr>
            <w:tcW w:w="1170" w:type="dxa"/>
            <w:shd w:val="clear" w:color="auto" w:fill="auto"/>
            <w:noWrap/>
            <w:vAlign w:val="bottom"/>
          </w:tcPr>
          <w:p w14:paraId="275C03FA" w14:textId="07823741" w:rsidR="00BE5342" w:rsidRPr="006F5DE0" w:rsidRDefault="00BE5342" w:rsidP="006F5DE0">
            <w:pPr>
              <w:spacing w:after="0" w:line="480" w:lineRule="auto"/>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C</w:t>
            </w:r>
            <w:r w:rsidR="00177B3B" w:rsidRPr="006F5DE0">
              <w:rPr>
                <w:rFonts w:ascii="Times New Roman" w:eastAsia="Times New Roman" w:hAnsi="Times New Roman" w:cs="Times New Roman"/>
                <w:color w:val="000000"/>
                <w:kern w:val="0"/>
                <w:sz w:val="24"/>
                <w:szCs w:val="24"/>
                <w14:ligatures w14:val="none"/>
              </w:rPr>
              <w:t>APEX</w:t>
            </w:r>
          </w:p>
        </w:tc>
        <w:tc>
          <w:tcPr>
            <w:tcW w:w="1878" w:type="dxa"/>
            <w:shd w:val="clear" w:color="auto" w:fill="auto"/>
            <w:noWrap/>
            <w:vAlign w:val="bottom"/>
          </w:tcPr>
          <w:p w14:paraId="10116125" w14:textId="01EE7E0C" w:rsidR="00BE5342" w:rsidRPr="006F5DE0" w:rsidRDefault="00171C72"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-2.657</w:t>
            </w:r>
          </w:p>
        </w:tc>
        <w:tc>
          <w:tcPr>
            <w:tcW w:w="2442" w:type="dxa"/>
            <w:shd w:val="clear" w:color="auto" w:fill="auto"/>
            <w:noWrap/>
            <w:vAlign w:val="bottom"/>
          </w:tcPr>
          <w:p w14:paraId="05C87B52" w14:textId="2BB44419" w:rsidR="00BE5342" w:rsidRPr="006F5DE0" w:rsidRDefault="00171C72"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-2.955</w:t>
            </w:r>
          </w:p>
        </w:tc>
        <w:tc>
          <w:tcPr>
            <w:tcW w:w="2046" w:type="dxa"/>
            <w:shd w:val="clear" w:color="auto" w:fill="auto"/>
            <w:noWrap/>
            <w:vAlign w:val="bottom"/>
          </w:tcPr>
          <w:p w14:paraId="772FB913" w14:textId="700FCE5C" w:rsidR="00BE5342" w:rsidRPr="006F5DE0" w:rsidRDefault="00171C72"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-3.907</w:t>
            </w:r>
          </w:p>
        </w:tc>
        <w:tc>
          <w:tcPr>
            <w:tcW w:w="2544" w:type="dxa"/>
            <w:shd w:val="clear" w:color="auto" w:fill="auto"/>
            <w:noWrap/>
            <w:vAlign w:val="bottom"/>
          </w:tcPr>
          <w:p w14:paraId="7CDC0842" w14:textId="3E019F3D" w:rsidR="00BE5342" w:rsidRPr="006F5DE0" w:rsidRDefault="00171C72"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-4.136</w:t>
            </w:r>
          </w:p>
        </w:tc>
      </w:tr>
      <w:tr w:rsidR="00A123F8" w:rsidRPr="006F5DE0" w14:paraId="6F4142D7" w14:textId="77777777" w:rsidTr="002C2865">
        <w:trPr>
          <w:trHeight w:val="322"/>
        </w:trPr>
        <w:tc>
          <w:tcPr>
            <w:tcW w:w="1170" w:type="dxa"/>
            <w:shd w:val="clear" w:color="auto" w:fill="auto"/>
            <w:noWrap/>
            <w:vAlign w:val="bottom"/>
            <w:hideMark/>
          </w:tcPr>
          <w:p w14:paraId="728236DE" w14:textId="77777777" w:rsidR="00A123F8" w:rsidRPr="006F5DE0" w:rsidRDefault="00A123F8" w:rsidP="006F5DE0">
            <w:pPr>
              <w:spacing w:after="0" w:line="480" w:lineRule="auto"/>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FS</w:t>
            </w:r>
          </w:p>
        </w:tc>
        <w:tc>
          <w:tcPr>
            <w:tcW w:w="1878" w:type="dxa"/>
            <w:shd w:val="clear" w:color="auto" w:fill="auto"/>
            <w:noWrap/>
            <w:vAlign w:val="bottom"/>
            <w:hideMark/>
          </w:tcPr>
          <w:p w14:paraId="087FD092" w14:textId="3BF042E5"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w:t>
            </w:r>
            <w:r w:rsidR="007F30F9" w:rsidRPr="006F5DE0">
              <w:rPr>
                <w:rFonts w:ascii="Times New Roman" w:eastAsia="Times New Roman" w:hAnsi="Times New Roman" w:cs="Times New Roman"/>
                <w:color w:val="000000"/>
                <w:kern w:val="0"/>
                <w:sz w:val="24"/>
                <w:szCs w:val="24"/>
                <w14:ligatures w14:val="none"/>
              </w:rPr>
              <w:t>3</w:t>
            </w:r>
            <w:r w:rsidRPr="006F5DE0">
              <w:rPr>
                <w:rFonts w:ascii="Times New Roman" w:eastAsia="Times New Roman" w:hAnsi="Times New Roman" w:cs="Times New Roman"/>
                <w:color w:val="000000"/>
                <w:kern w:val="0"/>
                <w:sz w:val="24"/>
                <w:szCs w:val="24"/>
                <w14:ligatures w14:val="none"/>
              </w:rPr>
              <w:t>44</w:t>
            </w:r>
          </w:p>
        </w:tc>
        <w:tc>
          <w:tcPr>
            <w:tcW w:w="2442" w:type="dxa"/>
            <w:shd w:val="clear" w:color="auto" w:fill="auto"/>
            <w:noWrap/>
            <w:vAlign w:val="bottom"/>
            <w:hideMark/>
          </w:tcPr>
          <w:p w14:paraId="2A713680" w14:textId="11AF89D5"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w:t>
            </w:r>
            <w:r w:rsidR="00BD1F77" w:rsidRPr="006F5DE0">
              <w:rPr>
                <w:rFonts w:ascii="Times New Roman" w:eastAsia="Times New Roman" w:hAnsi="Times New Roman" w:cs="Times New Roman"/>
                <w:color w:val="000000"/>
                <w:kern w:val="0"/>
                <w:sz w:val="24"/>
                <w:szCs w:val="24"/>
                <w14:ligatures w14:val="none"/>
              </w:rPr>
              <w:t>61</w:t>
            </w:r>
            <w:r w:rsidRPr="006F5DE0">
              <w:rPr>
                <w:rFonts w:ascii="Times New Roman" w:eastAsia="Times New Roman" w:hAnsi="Times New Roman" w:cs="Times New Roman"/>
                <w:color w:val="000000"/>
                <w:kern w:val="0"/>
                <w:sz w:val="24"/>
                <w:szCs w:val="24"/>
                <w14:ligatures w14:val="none"/>
              </w:rPr>
              <w:t>6</w:t>
            </w:r>
          </w:p>
        </w:tc>
        <w:tc>
          <w:tcPr>
            <w:tcW w:w="2046" w:type="dxa"/>
            <w:shd w:val="clear" w:color="auto" w:fill="auto"/>
            <w:noWrap/>
            <w:vAlign w:val="bottom"/>
            <w:hideMark/>
          </w:tcPr>
          <w:p w14:paraId="54448E96"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-3.845</w:t>
            </w:r>
          </w:p>
        </w:tc>
        <w:tc>
          <w:tcPr>
            <w:tcW w:w="2544" w:type="dxa"/>
            <w:shd w:val="clear" w:color="auto" w:fill="auto"/>
            <w:noWrap/>
            <w:vAlign w:val="bottom"/>
            <w:hideMark/>
          </w:tcPr>
          <w:p w14:paraId="651EF246"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-3.863</w:t>
            </w:r>
          </w:p>
        </w:tc>
      </w:tr>
      <w:tr w:rsidR="00A123F8" w:rsidRPr="006F5DE0" w14:paraId="6EF4E686" w14:textId="77777777" w:rsidTr="002C2865">
        <w:trPr>
          <w:trHeight w:val="322"/>
        </w:trPr>
        <w:tc>
          <w:tcPr>
            <w:tcW w:w="1170" w:type="dxa"/>
            <w:shd w:val="clear" w:color="auto" w:fill="auto"/>
            <w:noWrap/>
            <w:vAlign w:val="bottom"/>
            <w:hideMark/>
          </w:tcPr>
          <w:p w14:paraId="35AE2306" w14:textId="299FB673" w:rsidR="00A123F8" w:rsidRPr="006F5DE0" w:rsidRDefault="008F683F" w:rsidP="006F5DE0">
            <w:pPr>
              <w:spacing w:after="0" w:line="480" w:lineRule="auto"/>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PR</w:t>
            </w:r>
          </w:p>
        </w:tc>
        <w:tc>
          <w:tcPr>
            <w:tcW w:w="1878" w:type="dxa"/>
            <w:shd w:val="clear" w:color="auto" w:fill="auto"/>
            <w:noWrap/>
            <w:vAlign w:val="bottom"/>
            <w:hideMark/>
          </w:tcPr>
          <w:p w14:paraId="74826CD3"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-2.966</w:t>
            </w:r>
          </w:p>
        </w:tc>
        <w:tc>
          <w:tcPr>
            <w:tcW w:w="2442" w:type="dxa"/>
            <w:shd w:val="clear" w:color="auto" w:fill="auto"/>
            <w:noWrap/>
            <w:vAlign w:val="bottom"/>
            <w:hideMark/>
          </w:tcPr>
          <w:p w14:paraId="4A95DE14"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-3.25</w:t>
            </w:r>
          </w:p>
        </w:tc>
        <w:tc>
          <w:tcPr>
            <w:tcW w:w="2046" w:type="dxa"/>
            <w:shd w:val="clear" w:color="auto" w:fill="auto"/>
            <w:noWrap/>
            <w:vAlign w:val="bottom"/>
            <w:hideMark/>
          </w:tcPr>
          <w:p w14:paraId="72756FD1"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-3.564</w:t>
            </w:r>
          </w:p>
        </w:tc>
        <w:tc>
          <w:tcPr>
            <w:tcW w:w="2544" w:type="dxa"/>
            <w:shd w:val="clear" w:color="auto" w:fill="auto"/>
            <w:noWrap/>
            <w:vAlign w:val="bottom"/>
            <w:hideMark/>
          </w:tcPr>
          <w:p w14:paraId="1E4F9ADE"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-3.314</w:t>
            </w:r>
          </w:p>
        </w:tc>
      </w:tr>
      <w:tr w:rsidR="00A123F8" w:rsidRPr="006F5DE0" w14:paraId="1BF58CB2" w14:textId="77777777" w:rsidTr="002C2865">
        <w:trPr>
          <w:trHeight w:val="322"/>
        </w:trPr>
        <w:tc>
          <w:tcPr>
            <w:tcW w:w="1170" w:type="dxa"/>
            <w:tcBorders>
              <w:bottom w:val="single" w:sz="4" w:space="0" w:color="auto"/>
            </w:tcBorders>
            <w:shd w:val="clear" w:color="auto" w:fill="auto"/>
            <w:noWrap/>
            <w:vAlign w:val="bottom"/>
            <w:hideMark/>
          </w:tcPr>
          <w:p w14:paraId="443CA581" w14:textId="77777777" w:rsidR="00A123F8" w:rsidRPr="006F5DE0" w:rsidRDefault="00A123F8" w:rsidP="006F5DE0">
            <w:pPr>
              <w:spacing w:after="0" w:line="480" w:lineRule="auto"/>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FA</w:t>
            </w:r>
          </w:p>
        </w:tc>
        <w:tc>
          <w:tcPr>
            <w:tcW w:w="1878" w:type="dxa"/>
            <w:tcBorders>
              <w:bottom w:val="single" w:sz="4" w:space="0" w:color="auto"/>
            </w:tcBorders>
            <w:shd w:val="clear" w:color="auto" w:fill="auto"/>
            <w:noWrap/>
            <w:vAlign w:val="bottom"/>
            <w:hideMark/>
          </w:tcPr>
          <w:p w14:paraId="65A62565" w14:textId="45129468"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-2.2</w:t>
            </w:r>
            <w:r w:rsidR="004A6A9F" w:rsidRPr="006F5DE0">
              <w:rPr>
                <w:rFonts w:ascii="Times New Roman" w:eastAsia="Times New Roman" w:hAnsi="Times New Roman" w:cs="Times New Roman"/>
                <w:color w:val="000000"/>
                <w:kern w:val="0"/>
                <w:sz w:val="24"/>
                <w:szCs w:val="24"/>
                <w14:ligatures w14:val="none"/>
              </w:rPr>
              <w:t>10</w:t>
            </w:r>
          </w:p>
        </w:tc>
        <w:tc>
          <w:tcPr>
            <w:tcW w:w="2442" w:type="dxa"/>
            <w:tcBorders>
              <w:bottom w:val="single" w:sz="4" w:space="0" w:color="auto"/>
            </w:tcBorders>
            <w:shd w:val="clear" w:color="auto" w:fill="auto"/>
            <w:noWrap/>
            <w:vAlign w:val="bottom"/>
            <w:hideMark/>
          </w:tcPr>
          <w:p w14:paraId="31F5843C" w14:textId="415D3910"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w:t>
            </w:r>
            <w:r w:rsidR="004A6A9F" w:rsidRPr="006F5DE0">
              <w:rPr>
                <w:rFonts w:ascii="Times New Roman" w:eastAsia="Times New Roman" w:hAnsi="Times New Roman" w:cs="Times New Roman"/>
                <w:color w:val="000000"/>
                <w:kern w:val="0"/>
                <w:sz w:val="24"/>
                <w:szCs w:val="24"/>
                <w14:ligatures w14:val="none"/>
              </w:rPr>
              <w:t>2</w:t>
            </w:r>
            <w:r w:rsidRPr="006F5DE0">
              <w:rPr>
                <w:rFonts w:ascii="Times New Roman" w:eastAsia="Times New Roman" w:hAnsi="Times New Roman" w:cs="Times New Roman"/>
                <w:color w:val="000000"/>
                <w:kern w:val="0"/>
                <w:sz w:val="24"/>
                <w:szCs w:val="24"/>
                <w14:ligatures w14:val="none"/>
              </w:rPr>
              <w:t>.</w:t>
            </w:r>
            <w:r w:rsidR="004A6A9F" w:rsidRPr="006F5DE0">
              <w:rPr>
                <w:rFonts w:ascii="Times New Roman" w:eastAsia="Times New Roman" w:hAnsi="Times New Roman" w:cs="Times New Roman"/>
                <w:color w:val="000000"/>
                <w:kern w:val="0"/>
                <w:sz w:val="24"/>
                <w:szCs w:val="24"/>
                <w14:ligatures w14:val="none"/>
              </w:rPr>
              <w:t>3</w:t>
            </w:r>
            <w:r w:rsidRPr="006F5DE0">
              <w:rPr>
                <w:rFonts w:ascii="Times New Roman" w:eastAsia="Times New Roman" w:hAnsi="Times New Roman" w:cs="Times New Roman"/>
                <w:color w:val="000000"/>
                <w:kern w:val="0"/>
                <w:sz w:val="24"/>
                <w:szCs w:val="24"/>
                <w14:ligatures w14:val="none"/>
              </w:rPr>
              <w:t>05</w:t>
            </w:r>
          </w:p>
        </w:tc>
        <w:tc>
          <w:tcPr>
            <w:tcW w:w="2046" w:type="dxa"/>
            <w:tcBorders>
              <w:bottom w:val="single" w:sz="4" w:space="0" w:color="auto"/>
            </w:tcBorders>
            <w:shd w:val="clear" w:color="auto" w:fill="auto"/>
            <w:noWrap/>
            <w:vAlign w:val="bottom"/>
            <w:hideMark/>
          </w:tcPr>
          <w:p w14:paraId="32DEC4E5"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-3.534</w:t>
            </w:r>
          </w:p>
        </w:tc>
        <w:tc>
          <w:tcPr>
            <w:tcW w:w="2544" w:type="dxa"/>
            <w:tcBorders>
              <w:bottom w:val="single" w:sz="4" w:space="0" w:color="auto"/>
            </w:tcBorders>
            <w:shd w:val="clear" w:color="auto" w:fill="auto"/>
            <w:noWrap/>
            <w:vAlign w:val="bottom"/>
            <w:hideMark/>
          </w:tcPr>
          <w:p w14:paraId="27344987" w14:textId="77777777" w:rsidR="00A123F8" w:rsidRPr="006F5DE0" w:rsidRDefault="00A123F8" w:rsidP="006F5DE0">
            <w:pPr>
              <w:spacing w:after="0" w:line="480" w:lineRule="auto"/>
              <w:jc w:val="center"/>
              <w:rPr>
                <w:rFonts w:ascii="Times New Roman" w:eastAsia="Times New Roman" w:hAnsi="Times New Roman" w:cs="Times New Roman"/>
                <w:color w:val="000000"/>
                <w:kern w:val="0"/>
                <w:sz w:val="24"/>
                <w:szCs w:val="24"/>
                <w14:ligatures w14:val="none"/>
              </w:rPr>
            </w:pPr>
            <w:r w:rsidRPr="006F5DE0">
              <w:rPr>
                <w:rFonts w:ascii="Times New Roman" w:eastAsia="Times New Roman" w:hAnsi="Times New Roman" w:cs="Times New Roman"/>
                <w:color w:val="000000"/>
                <w:kern w:val="0"/>
                <w:sz w:val="24"/>
                <w:szCs w:val="24"/>
                <w14:ligatures w14:val="none"/>
              </w:rPr>
              <w:t>-3.508</w:t>
            </w:r>
          </w:p>
        </w:tc>
      </w:tr>
    </w:tbl>
    <w:p w14:paraId="68B1F317" w14:textId="77777777" w:rsidR="00FC0676" w:rsidRDefault="00FC0676" w:rsidP="008C4C62">
      <w:pPr>
        <w:pStyle w:val="NoSpacing"/>
        <w:jc w:val="both"/>
        <w:rPr>
          <w:rFonts w:ascii="Times New Roman" w:hAnsi="Times New Roman" w:cs="Times New Roman"/>
          <w:sz w:val="24"/>
          <w:szCs w:val="24"/>
        </w:rPr>
      </w:pPr>
    </w:p>
    <w:p w14:paraId="362510FD" w14:textId="77777777" w:rsidR="006F5DE0" w:rsidRDefault="006F5DE0" w:rsidP="008C4C62">
      <w:pPr>
        <w:pStyle w:val="NoSpacing"/>
        <w:jc w:val="both"/>
        <w:rPr>
          <w:rFonts w:ascii="Times New Roman" w:hAnsi="Times New Roman" w:cs="Times New Roman"/>
          <w:sz w:val="24"/>
          <w:szCs w:val="24"/>
        </w:rPr>
      </w:pPr>
    </w:p>
    <w:p w14:paraId="56E2D453" w14:textId="0F70E77B" w:rsidR="006F5DE0" w:rsidRDefault="006F5DE0" w:rsidP="008C4C62">
      <w:pPr>
        <w:pStyle w:val="NoSpacing"/>
        <w:jc w:val="both"/>
        <w:rPr>
          <w:rFonts w:ascii="Times New Roman" w:hAnsi="Times New Roman" w:cs="Times New Roman"/>
          <w:sz w:val="24"/>
          <w:szCs w:val="24"/>
        </w:rPr>
      </w:pPr>
    </w:p>
    <w:p w14:paraId="4A71110A" w14:textId="3E197AA3" w:rsidR="006F5DE0" w:rsidRDefault="002C2865" w:rsidP="002C2865">
      <w:pPr>
        <w:spacing w:line="480" w:lineRule="auto"/>
        <w:jc w:val="both"/>
        <w:rPr>
          <w:rFonts w:ascii="Times New Roman" w:hAnsi="Times New Roman" w:cs="Times New Roman"/>
          <w:sz w:val="24"/>
          <w:szCs w:val="24"/>
        </w:rPr>
      </w:pPr>
      <w:r>
        <w:rPr>
          <w:rFonts w:ascii="Times New Roman" w:hAnsi="Times New Roman" w:cs="Times New Roman"/>
          <w:sz w:val="24"/>
          <w:szCs w:val="24"/>
        </w:rPr>
        <w:t>From Table 4.4, e</w:t>
      </w:r>
      <w:r w:rsidRPr="009204E2">
        <w:rPr>
          <w:rFonts w:ascii="Times New Roman" w:hAnsi="Times New Roman" w:cs="Times New Roman"/>
          <w:sz w:val="24"/>
          <w:szCs w:val="24"/>
        </w:rPr>
        <w:t>xcept for EPI,</w:t>
      </w:r>
      <w:r>
        <w:rPr>
          <w:rFonts w:ascii="Times New Roman" w:hAnsi="Times New Roman" w:cs="Times New Roman"/>
          <w:sz w:val="24"/>
          <w:szCs w:val="24"/>
        </w:rPr>
        <w:t xml:space="preserve"> FA</w:t>
      </w:r>
      <w:r w:rsidRPr="009204E2">
        <w:rPr>
          <w:rFonts w:ascii="Times New Roman" w:hAnsi="Times New Roman" w:cs="Times New Roman"/>
          <w:sz w:val="24"/>
          <w:szCs w:val="24"/>
        </w:rPr>
        <w:t xml:space="preserve"> and FS, which had values below the threshold values of -2.421 for constant and -2.734 for constant with trend, the CIPS unit root test showed that all the study </w:t>
      </w:r>
      <w:r w:rsidRPr="009204E2">
        <w:rPr>
          <w:rFonts w:ascii="Times New Roman" w:hAnsi="Times New Roman" w:cs="Times New Roman"/>
          <w:sz w:val="24"/>
          <w:szCs w:val="24"/>
        </w:rPr>
        <w:lastRenderedPageBreak/>
        <w:t>variables were stationary at the level. Therefore, it is necessary to perform an initial difference test to ensure that all coefficients stay consistent before choosing a suitable estimator for the empirical investigation. After conducting the first difference test, all of the research variables were confirmed to be stable for the empirical analysis. Consequently, I reject the null hypothesis of stationarity and support the alternative hypothesis of stationarity. The results suggest that the variables remained cons</w:t>
      </w:r>
      <w:r>
        <w:rPr>
          <w:rFonts w:ascii="Times New Roman" w:hAnsi="Times New Roman" w:cs="Times New Roman"/>
          <w:sz w:val="24"/>
          <w:szCs w:val="24"/>
        </w:rPr>
        <w:t>tant after the first difference.</w:t>
      </w:r>
    </w:p>
    <w:p w14:paraId="4082C781" w14:textId="5973C1CA" w:rsidR="00FC0676" w:rsidRPr="00065130" w:rsidRDefault="002C2865" w:rsidP="00302F11">
      <w:pPr>
        <w:pStyle w:val="Heading2"/>
      </w:pPr>
      <w:bookmarkStart w:id="126" w:name="_Toc173535969"/>
      <w:r>
        <w:t>4.4</w:t>
      </w:r>
      <w:r w:rsidR="00227AA5" w:rsidRPr="00065130">
        <w:t xml:space="preserve"> Estimation Technique</w:t>
      </w:r>
      <w:bookmarkEnd w:id="126"/>
    </w:p>
    <w:p w14:paraId="536E24A9" w14:textId="4381443B" w:rsidR="00227AA5" w:rsidRDefault="00227AA5" w:rsidP="006F5DE0">
      <w:pPr>
        <w:pStyle w:val="NoSpacing"/>
        <w:spacing w:line="480" w:lineRule="auto"/>
        <w:jc w:val="both"/>
        <w:rPr>
          <w:rFonts w:ascii="Times New Roman" w:hAnsi="Times New Roman" w:cs="Times New Roman"/>
          <w:sz w:val="24"/>
          <w:szCs w:val="24"/>
        </w:rPr>
      </w:pPr>
      <w:r w:rsidRPr="008C4C62">
        <w:rPr>
          <w:rFonts w:ascii="Times New Roman" w:hAnsi="Times New Roman" w:cs="Times New Roman"/>
          <w:sz w:val="24"/>
          <w:szCs w:val="24"/>
        </w:rPr>
        <w:t xml:space="preserve">To mitigate the potential deviation of regression results caused by an incorrect estimation strategy, the study used fixed effect (FE) and random effect (RE) estimators for the analysis. This conclusion was made due to the lack of cross-sectional dependency among the study variables. The fixed effects estimator addresses the issue of unobserved heterogeneity by calculating group-specific intercepts. This technique eliminates all constant and unidentified variations, making it valuable for managing changes that occur within a certain group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&lt;EndNote&gt;&lt;Cite&gt;&lt;Author&gt;Sajons&lt;/Author&gt;&lt;Year&gt;2020&lt;/Year&gt;&lt;RecNum&gt;751&lt;/RecNum&gt;&lt;DisplayText&gt;(Sajons, 2020)&lt;/DisplayText&gt;&lt;record&gt;&lt;rec-number&gt;751&lt;/rec-number&gt;&lt;foreign-keys&gt;&lt;key app="EN" db-id="zedta05si2ft2heat27xsazpesv0avfp5dtp" timestamp="1719537399"&gt;751&lt;/key&gt;&lt;/foreign-keys&gt;&lt;ref-type name="Journal Article"&gt;17&lt;/ref-type&gt;&lt;contributors&gt;&lt;authors&gt;&lt;author&gt;Sajons, Gwendolin B&lt;/author&gt;&lt;/authors&gt;&lt;/contributors&gt;&lt;titles&gt;&lt;title&gt;Estimating the causal effect of measured endogenous variables: A tutorial on experimentally randomized instrumental variables&lt;/title&gt;&lt;secondary-title&gt;The Leadership Quarterly&lt;/secondary-title&gt;&lt;/titles&gt;&lt;periodical&gt;&lt;full-title&gt;The Leadership Quarterly&lt;/full-title&gt;&lt;/periodical&gt;&lt;pages&gt;101348&lt;/pages&gt;&lt;volume&gt;31&lt;/volume&gt;&lt;number&gt;5&lt;/number&gt;&lt;dates&gt;&lt;year&gt;2020&lt;/year&gt;&lt;/dates&gt;&lt;isbn&gt;1048-9843&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(Sajons, 2020)</w:t>
      </w:r>
      <w:r>
        <w:rPr>
          <w:rFonts w:ascii="Times New Roman" w:hAnsi="Times New Roman" w:cs="Times New Roman"/>
          <w:sz w:val="24"/>
          <w:szCs w:val="24"/>
        </w:rPr>
        <w:fldChar w:fldCharType="end"/>
      </w:r>
      <w:r w:rsidRPr="008C4C62">
        <w:rPr>
          <w:rFonts w:ascii="Times New Roman" w:hAnsi="Times New Roman" w:cs="Times New Roman"/>
          <w:sz w:val="24"/>
          <w:szCs w:val="24"/>
        </w:rPr>
        <w:t xml:space="preserve">. Therefore, the outcomes may be relied upon. The Random Effects (RE) estimator, although not as successful as the Fixed Effects (FE) estimator, is capable of dealing with time-invariant and unknown heterogeneity. This is achieved by assuming that the group-specific intercepts are independent random variables chosen from a shared range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&lt;EndNote&gt;&lt;Cite&gt;&lt;Author&gt;Robitzsch&lt;/Author&gt;&lt;Year&gt;2023&lt;/Year&gt;&lt;RecNum&gt;752&lt;/RecNum&gt;&lt;DisplayText&gt;(Robitzsch, 2023)&lt;/DisplayText&gt;&lt;record&gt;&lt;rec-number&gt;752&lt;/rec-number&gt;&lt;foreign-keys&gt;&lt;key app="EN" db-id="zedta05si2ft2heat27xsazpesv0avfp5dtp" timestamp="1719537562"&gt;752&lt;/key&gt;&lt;/foreign-keys&gt;&lt;ref-type name="Journal Article"&gt;17&lt;/ref-type&gt;&lt;contributors&gt;&lt;authors&gt;&lt;author&gt;Robitzsch, Alexander&lt;/author&gt;&lt;/authors&gt;&lt;/contributors&gt;&lt;titles&gt;&lt;title&gt;Implementation aspects in regularized structural equation models&lt;/title&gt;&lt;secondary-title&gt;Algorithms&lt;/secondary-title&gt;&lt;/titles&gt;&lt;periodical&gt;&lt;full-title&gt;Algorithms&lt;/full-title&gt;&lt;/periodical&gt;&lt;pages&gt;446&lt;/pages&gt;&lt;volume&gt;16&lt;/volume&gt;&lt;number&gt;9&lt;/number&gt;&lt;dates&gt;&lt;year&gt;2023&lt;/year&gt;&lt;/dates&gt;&lt;isbn&gt;1999-4893&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(Robitzsch, 2023)</w:t>
      </w:r>
      <w:r>
        <w:rPr>
          <w:rFonts w:ascii="Times New Roman" w:hAnsi="Times New Roman" w:cs="Times New Roman"/>
          <w:sz w:val="24"/>
          <w:szCs w:val="24"/>
        </w:rPr>
        <w:fldChar w:fldCharType="end"/>
      </w:r>
      <w:r w:rsidRPr="008C4C62">
        <w:rPr>
          <w:rFonts w:ascii="Times New Roman" w:hAnsi="Times New Roman" w:cs="Times New Roman"/>
          <w:sz w:val="24"/>
          <w:szCs w:val="24"/>
        </w:rPr>
        <w:t xml:space="preserve">. I used stepwise regression in the models </w:t>
      </w:r>
      <w:proofErr w:type="spellStart"/>
      <w:r w:rsidRPr="008C4C62">
        <w:rPr>
          <w:rFonts w:ascii="Times New Roman" w:hAnsi="Times New Roman" w:cs="Times New Roman"/>
          <w:sz w:val="24"/>
          <w:szCs w:val="24"/>
        </w:rPr>
        <w:t>utilised</w:t>
      </w:r>
      <w:proofErr w:type="spellEnd"/>
      <w:r w:rsidRPr="008C4C62">
        <w:rPr>
          <w:rFonts w:ascii="Times New Roman" w:hAnsi="Times New Roman" w:cs="Times New Roman"/>
          <w:sz w:val="24"/>
          <w:szCs w:val="24"/>
        </w:rPr>
        <w:t xml:space="preserve"> for this investigation. Two regression analyses were conducted for each model, with fixed effects (FE) used as the primary estimator in R1 and random effects (RE) used as a robustness test in R2. The</w:t>
      </w:r>
      <w:r>
        <w:rPr>
          <w:rFonts w:ascii="Times New Roman" w:hAnsi="Times New Roman" w:cs="Times New Roman"/>
          <w:sz w:val="24"/>
          <w:szCs w:val="24"/>
        </w:rPr>
        <w:t xml:space="preserve"> </w:t>
      </w:r>
      <w:r w:rsidRPr="008C4C62">
        <w:rPr>
          <w:rFonts w:ascii="Times New Roman" w:hAnsi="Times New Roman" w:cs="Times New Roman"/>
          <w:sz w:val="24"/>
          <w:szCs w:val="24"/>
        </w:rPr>
        <w:t xml:space="preserve">stepwise regression </w:t>
      </w:r>
      <w:r>
        <w:rPr>
          <w:rFonts w:ascii="Times New Roman" w:hAnsi="Times New Roman" w:cs="Times New Roman"/>
          <w:sz w:val="24"/>
          <w:szCs w:val="24"/>
        </w:rPr>
        <w:t xml:space="preserve">was used </w:t>
      </w:r>
      <w:r w:rsidRPr="008C4C62">
        <w:rPr>
          <w:rFonts w:ascii="Times New Roman" w:hAnsi="Times New Roman" w:cs="Times New Roman"/>
          <w:sz w:val="24"/>
          <w:szCs w:val="24"/>
        </w:rPr>
        <w:t xml:space="preserve">for Models 1 through 3, considering each independent variable. In study model (4), all independent variables were consolidated into a unified regression. To address skewed distributions and improve the interpretability and accuracy of the results, </w:t>
      </w:r>
      <w:r>
        <w:rPr>
          <w:rFonts w:ascii="Times New Roman" w:hAnsi="Times New Roman" w:cs="Times New Roman"/>
          <w:sz w:val="24"/>
          <w:szCs w:val="24"/>
        </w:rPr>
        <w:t>I</w:t>
      </w:r>
      <w:r w:rsidRPr="008C4C62">
        <w:rPr>
          <w:rFonts w:ascii="Times New Roman" w:hAnsi="Times New Roman" w:cs="Times New Roman"/>
          <w:sz w:val="24"/>
          <w:szCs w:val="24"/>
        </w:rPr>
        <w:t xml:space="preserve"> applied the natural logarithm to the data. This helped linearize correlations and was particularly useful since the variables had different measurements</w:t>
      </w:r>
    </w:p>
    <w:p w14:paraId="1126D37E" w14:textId="77777777" w:rsidR="00065130" w:rsidRDefault="00065130" w:rsidP="006F5DE0">
      <w:pPr>
        <w:pStyle w:val="NoSpacing"/>
        <w:spacing w:line="480" w:lineRule="auto"/>
        <w:jc w:val="both"/>
        <w:rPr>
          <w:rFonts w:ascii="Times New Roman" w:hAnsi="Times New Roman" w:cs="Times New Roman"/>
          <w:sz w:val="24"/>
          <w:szCs w:val="24"/>
        </w:rPr>
      </w:pPr>
    </w:p>
    <w:p w14:paraId="23E9B38D" w14:textId="4EDD8F5A" w:rsidR="008C4C62" w:rsidRPr="00FC0676" w:rsidRDefault="002C2865" w:rsidP="002C2865">
      <w:pPr>
        <w:pStyle w:val="Heading3"/>
      </w:pPr>
      <w:bookmarkStart w:id="127" w:name="_Toc173535970"/>
      <w:r>
        <w:lastRenderedPageBreak/>
        <w:t>4.4</w:t>
      </w:r>
      <w:r w:rsidR="00227AA5">
        <w:t>.1</w:t>
      </w:r>
      <w:r w:rsidR="008C4C62" w:rsidRPr="00FC0676">
        <w:t xml:space="preserve"> </w:t>
      </w:r>
      <w:r w:rsidR="009C18FA" w:rsidRPr="00FC0676">
        <w:t xml:space="preserve">The </w:t>
      </w:r>
      <w:r w:rsidR="00FC0676" w:rsidRPr="00FC0676">
        <w:t>Direct Relationship Between Working Capital Management and Environmental Performance</w:t>
      </w:r>
      <w:bookmarkEnd w:id="127"/>
    </w:p>
    <w:p w14:paraId="1B7586C1" w14:textId="77777777" w:rsidR="00FE1A55" w:rsidRDefault="008C4C62" w:rsidP="00FE1A55">
      <w:pPr>
        <w:pStyle w:val="NoSpacing"/>
        <w:spacing w:line="480" w:lineRule="auto"/>
        <w:jc w:val="both"/>
        <w:rPr>
          <w:rFonts w:ascii="Times New Roman" w:hAnsi="Times New Roman" w:cs="Times New Roman"/>
          <w:sz w:val="24"/>
          <w:szCs w:val="24"/>
        </w:rPr>
      </w:pPr>
      <w:bookmarkStart w:id="128" w:name="_Hlk179662259"/>
      <w:r w:rsidRPr="008C4C62">
        <w:rPr>
          <w:rFonts w:ascii="Times New Roman" w:hAnsi="Times New Roman" w:cs="Times New Roman"/>
          <w:sz w:val="24"/>
          <w:szCs w:val="24"/>
        </w:rPr>
        <w:t>The results of the multiple regression analysis for my first equation are shown in Table 4.</w:t>
      </w:r>
      <w:r w:rsidR="006F604A">
        <w:rPr>
          <w:rFonts w:ascii="Times New Roman" w:hAnsi="Times New Roman" w:cs="Times New Roman"/>
          <w:sz w:val="24"/>
          <w:szCs w:val="24"/>
        </w:rPr>
        <w:t>5</w:t>
      </w:r>
      <w:r w:rsidRPr="008C4C62">
        <w:rPr>
          <w:rFonts w:ascii="Times New Roman" w:hAnsi="Times New Roman" w:cs="Times New Roman"/>
          <w:sz w:val="24"/>
          <w:szCs w:val="24"/>
        </w:rPr>
        <w:t>.</w:t>
      </w:r>
      <w:r w:rsidR="00FE1A55">
        <w:rPr>
          <w:rFonts w:ascii="Times New Roman" w:hAnsi="Times New Roman" w:cs="Times New Roman"/>
          <w:sz w:val="24"/>
          <w:szCs w:val="24"/>
        </w:rPr>
        <w:t xml:space="preserve"> </w:t>
      </w:r>
    </w:p>
    <w:p w14:paraId="1F3A82FE" w14:textId="76E3DFBC" w:rsidR="008C4C62" w:rsidRPr="008C4C62" w:rsidRDefault="0040215A" w:rsidP="00FE1A55">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The high</w:t>
      </w:r>
      <w:r w:rsidR="008C4C62" w:rsidRPr="00FC0676">
        <w:rPr>
          <w:rFonts w:ascii="Times New Roman" w:hAnsi="Times New Roman" w:cs="Times New Roman"/>
          <w:sz w:val="24"/>
          <w:szCs w:val="24"/>
        </w:rPr>
        <w:t xml:space="preserve"> R-squared values in Table </w:t>
      </w:r>
      <w:r w:rsidR="006F604A">
        <w:rPr>
          <w:rFonts w:ascii="Times New Roman" w:hAnsi="Times New Roman" w:cs="Times New Roman"/>
          <w:sz w:val="24"/>
          <w:szCs w:val="24"/>
        </w:rPr>
        <w:t>4.5</w:t>
      </w:r>
      <w:r w:rsidR="008C4C62" w:rsidRPr="00FC0676">
        <w:rPr>
          <w:rFonts w:ascii="Times New Roman" w:hAnsi="Times New Roman" w:cs="Times New Roman"/>
          <w:sz w:val="24"/>
          <w:szCs w:val="24"/>
        </w:rPr>
        <w:t xml:space="preserve"> indicate that the models</w:t>
      </w:r>
      <w:r w:rsidR="008C4C62" w:rsidRPr="008C4C62">
        <w:rPr>
          <w:rFonts w:ascii="Times New Roman" w:hAnsi="Times New Roman" w:cs="Times New Roman"/>
          <w:sz w:val="24"/>
          <w:szCs w:val="24"/>
        </w:rPr>
        <w:t xml:space="preserve"> effectively explain a substantial portion of the diversity in how various explanatory factors impact EP. Furthermore, the statistically significant probability values greater than the f values </w:t>
      </w:r>
      <w:r w:rsidR="005C72DC">
        <w:rPr>
          <w:rFonts w:ascii="Times New Roman" w:hAnsi="Times New Roman" w:cs="Times New Roman"/>
          <w:sz w:val="24"/>
          <w:szCs w:val="24"/>
        </w:rPr>
        <w:t>confirm</w:t>
      </w:r>
      <w:r w:rsidR="008C4C62" w:rsidRPr="008C4C62">
        <w:rPr>
          <w:rFonts w:ascii="Times New Roman" w:hAnsi="Times New Roman" w:cs="Times New Roman"/>
          <w:sz w:val="24"/>
          <w:szCs w:val="24"/>
        </w:rPr>
        <w:t xml:space="preserve"> that the estimation procedures accurately represent the variations in parameter dependence across the four models.</w:t>
      </w:r>
    </w:p>
    <w:p w14:paraId="4C765E7D" w14:textId="7858944E" w:rsidR="00DD554C" w:rsidRDefault="008C4C62" w:rsidP="00FE1A55">
      <w:pPr>
        <w:pStyle w:val="NoSpacing"/>
        <w:spacing w:line="480" w:lineRule="auto"/>
        <w:jc w:val="both"/>
        <w:rPr>
          <w:rFonts w:ascii="Times New Roman" w:hAnsi="Times New Roman" w:cs="Times New Roman"/>
          <w:sz w:val="24"/>
          <w:szCs w:val="24"/>
        </w:rPr>
      </w:pPr>
      <w:r w:rsidRPr="008C4C62">
        <w:rPr>
          <w:rFonts w:ascii="Times New Roman" w:hAnsi="Times New Roman" w:cs="Times New Roman"/>
          <w:sz w:val="24"/>
          <w:szCs w:val="24"/>
        </w:rPr>
        <w:t xml:space="preserve">Model 1 (R1) </w:t>
      </w:r>
      <w:bookmarkStart w:id="129" w:name="_Hlk170770372"/>
      <w:r w:rsidRPr="008C4C62">
        <w:rPr>
          <w:rFonts w:ascii="Times New Roman" w:hAnsi="Times New Roman" w:cs="Times New Roman"/>
          <w:sz w:val="24"/>
          <w:szCs w:val="24"/>
        </w:rPr>
        <w:t>data indicate that there is a significant and negative relationship between the net liquidity balance and EP at a 1% level. This indicates that the EPI will decrease by 0.082 for each percentage point rise in the net liquidity balance. Furthermore, when all the independent variables were included in Model 4, a statistically significant negative correlation between net liquidity balance and EPI was observed at a 1% significance level.</w:t>
      </w:r>
      <w:r w:rsidR="00E76CBC">
        <w:rPr>
          <w:rFonts w:ascii="Times New Roman" w:hAnsi="Times New Roman" w:cs="Times New Roman"/>
          <w:sz w:val="24"/>
          <w:szCs w:val="24"/>
        </w:rPr>
        <w:t xml:space="preserve"> </w:t>
      </w:r>
      <w:r w:rsidR="00E76CBC" w:rsidRPr="00E76CBC">
        <w:rPr>
          <w:rFonts w:ascii="Times New Roman" w:hAnsi="Times New Roman" w:cs="Times New Roman"/>
          <w:sz w:val="24"/>
          <w:szCs w:val="24"/>
        </w:rPr>
        <w:t xml:space="preserve">The robustness estimation in </w:t>
      </w:r>
      <w:r w:rsidR="00E76CBC">
        <w:rPr>
          <w:rFonts w:ascii="Times New Roman" w:hAnsi="Times New Roman" w:cs="Times New Roman"/>
          <w:sz w:val="24"/>
          <w:szCs w:val="24"/>
        </w:rPr>
        <w:t>Model 1 (R2)</w:t>
      </w:r>
      <w:r w:rsidR="00E76CBC" w:rsidRPr="00E76CBC">
        <w:rPr>
          <w:rFonts w:ascii="Times New Roman" w:hAnsi="Times New Roman" w:cs="Times New Roman"/>
          <w:sz w:val="24"/>
          <w:szCs w:val="24"/>
        </w:rPr>
        <w:t xml:space="preserve"> aligns or corresponds with the main estimation findings.</w:t>
      </w:r>
      <w:r w:rsidR="00E76CBC">
        <w:rPr>
          <w:rFonts w:ascii="Times New Roman" w:hAnsi="Times New Roman" w:cs="Times New Roman"/>
          <w:sz w:val="24"/>
          <w:szCs w:val="24"/>
        </w:rPr>
        <w:t xml:space="preserve"> </w:t>
      </w:r>
      <w:bookmarkEnd w:id="129"/>
      <w:r w:rsidRPr="008C4C62">
        <w:rPr>
          <w:rFonts w:ascii="Times New Roman" w:hAnsi="Times New Roman" w:cs="Times New Roman"/>
          <w:sz w:val="24"/>
          <w:szCs w:val="24"/>
        </w:rPr>
        <w:t>This indicates that the E</w:t>
      </w:r>
      <w:r w:rsidR="002B53C7">
        <w:rPr>
          <w:rFonts w:ascii="Times New Roman" w:hAnsi="Times New Roman" w:cs="Times New Roman"/>
          <w:sz w:val="24"/>
          <w:szCs w:val="24"/>
        </w:rPr>
        <w:t>nvironmental</w:t>
      </w:r>
      <w:r w:rsidRPr="008C4C62">
        <w:rPr>
          <w:rFonts w:ascii="Times New Roman" w:hAnsi="Times New Roman" w:cs="Times New Roman"/>
          <w:sz w:val="24"/>
          <w:szCs w:val="24"/>
        </w:rPr>
        <w:t xml:space="preserve"> Performance Index (EPI) of manufacturing </w:t>
      </w:r>
      <w:r w:rsidR="00F233FC">
        <w:rPr>
          <w:rFonts w:ascii="Times New Roman" w:hAnsi="Times New Roman" w:cs="Times New Roman"/>
          <w:sz w:val="24"/>
          <w:szCs w:val="24"/>
        </w:rPr>
        <w:t>firms</w:t>
      </w:r>
      <w:r w:rsidRPr="008C4C62">
        <w:rPr>
          <w:rFonts w:ascii="Times New Roman" w:hAnsi="Times New Roman" w:cs="Times New Roman"/>
          <w:sz w:val="24"/>
          <w:szCs w:val="24"/>
        </w:rPr>
        <w:t xml:space="preserve"> in Sub-Saharan Africa reduces by 0.062 for every one percentage point increase in net liquidity balance. </w:t>
      </w:r>
      <w:bookmarkStart w:id="130" w:name="_Hlk170771020"/>
      <w:r w:rsidR="00DD554C" w:rsidRPr="00DD554C">
        <w:rPr>
          <w:rFonts w:ascii="Times New Roman" w:hAnsi="Times New Roman" w:cs="Times New Roman"/>
          <w:sz w:val="24"/>
          <w:szCs w:val="24"/>
        </w:rPr>
        <w:t xml:space="preserve">This is not compatible with H1. The findings refute the notion that companies with greater net liquidity reserves </w:t>
      </w:r>
      <w:proofErr w:type="spellStart"/>
      <w:r w:rsidR="00DD554C" w:rsidRPr="00DD554C">
        <w:rPr>
          <w:rFonts w:ascii="Times New Roman" w:hAnsi="Times New Roman" w:cs="Times New Roman"/>
          <w:sz w:val="24"/>
          <w:szCs w:val="24"/>
        </w:rPr>
        <w:t>prioritise</w:t>
      </w:r>
      <w:proofErr w:type="spellEnd"/>
      <w:r w:rsidR="00DD554C" w:rsidRPr="00DD554C">
        <w:rPr>
          <w:rFonts w:ascii="Times New Roman" w:hAnsi="Times New Roman" w:cs="Times New Roman"/>
          <w:sz w:val="24"/>
          <w:szCs w:val="24"/>
        </w:rPr>
        <w:t xml:space="preserve"> financial stability above environmental performance, maybe owing to apprehensions about the immediate expenses associated with green projects. Furthermore, companies with greater liquidity </w:t>
      </w:r>
      <w:r w:rsidR="00065130">
        <w:rPr>
          <w:rFonts w:ascii="Times New Roman" w:hAnsi="Times New Roman" w:cs="Times New Roman"/>
          <w:sz w:val="24"/>
          <w:szCs w:val="24"/>
        </w:rPr>
        <w:t>balance</w:t>
      </w:r>
      <w:r w:rsidR="00DD554C" w:rsidRPr="00DD554C">
        <w:rPr>
          <w:rFonts w:ascii="Times New Roman" w:hAnsi="Times New Roman" w:cs="Times New Roman"/>
          <w:sz w:val="24"/>
          <w:szCs w:val="24"/>
        </w:rPr>
        <w:t xml:space="preserve"> </w:t>
      </w:r>
      <w:proofErr w:type="spellStart"/>
      <w:r w:rsidR="00DD554C" w:rsidRPr="00DD554C">
        <w:rPr>
          <w:rFonts w:ascii="Times New Roman" w:hAnsi="Times New Roman" w:cs="Times New Roman"/>
          <w:sz w:val="24"/>
          <w:szCs w:val="24"/>
        </w:rPr>
        <w:t>prioritise</w:t>
      </w:r>
      <w:proofErr w:type="spellEnd"/>
      <w:r w:rsidR="00DD554C" w:rsidRPr="00DD554C">
        <w:rPr>
          <w:rFonts w:ascii="Times New Roman" w:hAnsi="Times New Roman" w:cs="Times New Roman"/>
          <w:sz w:val="24"/>
          <w:szCs w:val="24"/>
        </w:rPr>
        <w:t xml:space="preserve"> the immediate advantages of high liquidity, disregarding the possible long-term benefits of environmentally sustainable operations and practices. Consequently, I reject the null hypothesis and embrace the alternative hypothesis that there is a negative correlation between net liquidity balance and environmental performance.</w:t>
      </w:r>
      <w:r w:rsidR="00227AA5">
        <w:rPr>
          <w:rFonts w:ascii="Times New Roman" w:hAnsi="Times New Roman" w:cs="Times New Roman"/>
          <w:sz w:val="24"/>
          <w:szCs w:val="24"/>
        </w:rPr>
        <w:t xml:space="preserve"> </w:t>
      </w:r>
      <w:r w:rsidR="00065130">
        <w:rPr>
          <w:rFonts w:ascii="Times New Roman" w:hAnsi="Times New Roman" w:cs="Times New Roman"/>
          <w:sz w:val="24"/>
          <w:szCs w:val="24"/>
        </w:rPr>
        <w:t xml:space="preserve">Based on these findings policymakers should </w:t>
      </w:r>
      <w:proofErr w:type="spellStart"/>
      <w:r w:rsidR="00065130">
        <w:rPr>
          <w:rFonts w:ascii="Times New Roman" w:hAnsi="Times New Roman" w:cs="Times New Roman"/>
          <w:sz w:val="24"/>
          <w:szCs w:val="24"/>
        </w:rPr>
        <w:t>prioritise</w:t>
      </w:r>
      <w:proofErr w:type="spellEnd"/>
      <w:r w:rsidR="00065130">
        <w:rPr>
          <w:rFonts w:ascii="Times New Roman" w:hAnsi="Times New Roman" w:cs="Times New Roman"/>
          <w:sz w:val="24"/>
          <w:szCs w:val="24"/>
        </w:rPr>
        <w:t xml:space="preserve"> environmental expenses within their liquid assets to enhance their future profitability. </w:t>
      </w:r>
    </w:p>
    <w:p w14:paraId="3A9EBE9D" w14:textId="713A6F51" w:rsidR="008C4C62" w:rsidRPr="008C4C62" w:rsidRDefault="008C4C62" w:rsidP="006F5DE0">
      <w:pPr>
        <w:pStyle w:val="NoSpacing"/>
        <w:spacing w:line="480" w:lineRule="auto"/>
        <w:jc w:val="both"/>
        <w:rPr>
          <w:rFonts w:ascii="Times New Roman" w:hAnsi="Times New Roman" w:cs="Times New Roman"/>
          <w:sz w:val="24"/>
          <w:szCs w:val="24"/>
        </w:rPr>
      </w:pPr>
      <w:r w:rsidRPr="008C4C62">
        <w:rPr>
          <w:rFonts w:ascii="Times New Roman" w:hAnsi="Times New Roman" w:cs="Times New Roman"/>
          <w:sz w:val="24"/>
          <w:szCs w:val="24"/>
        </w:rPr>
        <w:t xml:space="preserve">The study found a </w:t>
      </w:r>
      <w:r w:rsidR="00FA41C7">
        <w:rPr>
          <w:rFonts w:ascii="Times New Roman" w:hAnsi="Times New Roman" w:cs="Times New Roman"/>
          <w:sz w:val="24"/>
          <w:szCs w:val="24"/>
        </w:rPr>
        <w:t>positive</w:t>
      </w:r>
      <w:r w:rsidRPr="008C4C62">
        <w:rPr>
          <w:rFonts w:ascii="Times New Roman" w:hAnsi="Times New Roman" w:cs="Times New Roman"/>
          <w:sz w:val="24"/>
          <w:szCs w:val="24"/>
        </w:rPr>
        <w:t xml:space="preserve"> correlation between WCR and EP in </w:t>
      </w:r>
      <w:r w:rsidR="00E76CBC">
        <w:rPr>
          <w:rFonts w:ascii="Times New Roman" w:hAnsi="Times New Roman" w:cs="Times New Roman"/>
          <w:sz w:val="24"/>
          <w:szCs w:val="24"/>
        </w:rPr>
        <w:t>M</w:t>
      </w:r>
      <w:r w:rsidRPr="008C4C62">
        <w:rPr>
          <w:rFonts w:ascii="Times New Roman" w:hAnsi="Times New Roman" w:cs="Times New Roman"/>
          <w:sz w:val="24"/>
          <w:szCs w:val="24"/>
        </w:rPr>
        <w:t>odel 2 (R1) results, with a significance level of 1%. A change of one</w:t>
      </w:r>
      <w:r w:rsidR="001E0718">
        <w:rPr>
          <w:rFonts w:ascii="Times New Roman" w:hAnsi="Times New Roman" w:cs="Times New Roman"/>
          <w:sz w:val="24"/>
          <w:szCs w:val="24"/>
        </w:rPr>
        <w:t xml:space="preserve"> percent</w:t>
      </w:r>
      <w:r w:rsidRPr="008C4C62">
        <w:rPr>
          <w:rFonts w:ascii="Times New Roman" w:hAnsi="Times New Roman" w:cs="Times New Roman"/>
          <w:sz w:val="24"/>
          <w:szCs w:val="24"/>
        </w:rPr>
        <w:t xml:space="preserve"> unit in WCR leads </w:t>
      </w:r>
      <w:r w:rsidR="006556D1">
        <w:rPr>
          <w:rFonts w:ascii="Times New Roman" w:hAnsi="Times New Roman" w:cs="Times New Roman"/>
          <w:sz w:val="24"/>
          <w:szCs w:val="24"/>
        </w:rPr>
        <w:t>to</w:t>
      </w:r>
      <w:r w:rsidRPr="008C4C62">
        <w:rPr>
          <w:rFonts w:ascii="Times New Roman" w:hAnsi="Times New Roman" w:cs="Times New Roman"/>
          <w:sz w:val="24"/>
          <w:szCs w:val="24"/>
        </w:rPr>
        <w:t xml:space="preserve"> a corresponding </w:t>
      </w:r>
      <w:r w:rsidR="00A96CEC">
        <w:rPr>
          <w:rFonts w:ascii="Times New Roman" w:hAnsi="Times New Roman" w:cs="Times New Roman"/>
          <w:sz w:val="24"/>
          <w:szCs w:val="24"/>
        </w:rPr>
        <w:t>increase</w:t>
      </w:r>
      <w:r w:rsidRPr="008C4C62">
        <w:rPr>
          <w:rFonts w:ascii="Times New Roman" w:hAnsi="Times New Roman" w:cs="Times New Roman"/>
          <w:sz w:val="24"/>
          <w:szCs w:val="24"/>
        </w:rPr>
        <w:t xml:space="preserve"> </w:t>
      </w:r>
      <w:r w:rsidRPr="008C4C62">
        <w:rPr>
          <w:rFonts w:ascii="Times New Roman" w:hAnsi="Times New Roman" w:cs="Times New Roman"/>
          <w:sz w:val="24"/>
          <w:szCs w:val="24"/>
        </w:rPr>
        <w:lastRenderedPageBreak/>
        <w:t xml:space="preserve">of 0.129 in EP. Similarly, when all the independent variables were included </w:t>
      </w:r>
      <w:r w:rsidR="006556D1">
        <w:rPr>
          <w:rFonts w:ascii="Times New Roman" w:hAnsi="Times New Roman" w:cs="Times New Roman"/>
          <w:sz w:val="24"/>
          <w:szCs w:val="24"/>
        </w:rPr>
        <w:t>in</w:t>
      </w:r>
      <w:r w:rsidRPr="008C4C62">
        <w:rPr>
          <w:rFonts w:ascii="Times New Roman" w:hAnsi="Times New Roman" w:cs="Times New Roman"/>
          <w:sz w:val="24"/>
          <w:szCs w:val="24"/>
        </w:rPr>
        <w:t xml:space="preserve"> model 4, I </w:t>
      </w:r>
      <w:r w:rsidR="006556D1">
        <w:rPr>
          <w:rFonts w:ascii="Times New Roman" w:hAnsi="Times New Roman" w:cs="Times New Roman"/>
          <w:sz w:val="24"/>
          <w:szCs w:val="24"/>
        </w:rPr>
        <w:t>identified</w:t>
      </w:r>
      <w:r w:rsidRPr="008C4C62">
        <w:rPr>
          <w:rFonts w:ascii="Times New Roman" w:hAnsi="Times New Roman" w:cs="Times New Roman"/>
          <w:sz w:val="24"/>
          <w:szCs w:val="24"/>
        </w:rPr>
        <w:t xml:space="preserve"> a </w:t>
      </w:r>
      <w:r w:rsidR="00F732A3">
        <w:rPr>
          <w:rFonts w:ascii="Times New Roman" w:hAnsi="Times New Roman" w:cs="Times New Roman"/>
          <w:sz w:val="24"/>
          <w:szCs w:val="24"/>
        </w:rPr>
        <w:t xml:space="preserve">significant </w:t>
      </w:r>
      <w:r w:rsidR="00A96CEC">
        <w:rPr>
          <w:rFonts w:ascii="Times New Roman" w:hAnsi="Times New Roman" w:cs="Times New Roman"/>
          <w:sz w:val="24"/>
          <w:szCs w:val="24"/>
        </w:rPr>
        <w:t>positive</w:t>
      </w:r>
      <w:r w:rsidRPr="008C4C62">
        <w:rPr>
          <w:rFonts w:ascii="Times New Roman" w:hAnsi="Times New Roman" w:cs="Times New Roman"/>
          <w:sz w:val="24"/>
          <w:szCs w:val="24"/>
        </w:rPr>
        <w:t xml:space="preserve"> association with EP. This implies that in manufacturing businesses</w:t>
      </w:r>
      <w:r w:rsidR="001E0718">
        <w:rPr>
          <w:rFonts w:ascii="Times New Roman" w:hAnsi="Times New Roman" w:cs="Times New Roman"/>
          <w:sz w:val="24"/>
          <w:szCs w:val="24"/>
        </w:rPr>
        <w:t xml:space="preserve"> SSA</w:t>
      </w:r>
      <w:r w:rsidRPr="008C4C62">
        <w:rPr>
          <w:rFonts w:ascii="Times New Roman" w:hAnsi="Times New Roman" w:cs="Times New Roman"/>
          <w:sz w:val="24"/>
          <w:szCs w:val="24"/>
        </w:rPr>
        <w:t>, a 5</w:t>
      </w:r>
      <w:r w:rsidR="00045ADE">
        <w:rPr>
          <w:rFonts w:ascii="Times New Roman" w:hAnsi="Times New Roman" w:cs="Times New Roman"/>
          <w:sz w:val="24"/>
          <w:szCs w:val="24"/>
        </w:rPr>
        <w:t>.</w:t>
      </w:r>
      <w:r w:rsidRPr="008C4C62">
        <w:rPr>
          <w:rFonts w:ascii="Times New Roman" w:hAnsi="Times New Roman" w:cs="Times New Roman"/>
          <w:sz w:val="24"/>
          <w:szCs w:val="24"/>
        </w:rPr>
        <w:t>5</w:t>
      </w:r>
      <w:r w:rsidR="001E0718">
        <w:rPr>
          <w:rFonts w:ascii="Times New Roman" w:hAnsi="Times New Roman" w:cs="Times New Roman"/>
          <w:sz w:val="24"/>
          <w:szCs w:val="24"/>
        </w:rPr>
        <w:t xml:space="preserve"> percent</w:t>
      </w:r>
      <w:r w:rsidRPr="008C4C62">
        <w:rPr>
          <w:rFonts w:ascii="Times New Roman" w:hAnsi="Times New Roman" w:cs="Times New Roman"/>
          <w:sz w:val="24"/>
          <w:szCs w:val="24"/>
        </w:rPr>
        <w:t xml:space="preserve"> rise in EP is associated with a proportional change in WCR. At a significance level of 5%, the </w:t>
      </w:r>
      <w:r w:rsidR="00A96CEC">
        <w:rPr>
          <w:rFonts w:ascii="Times New Roman" w:hAnsi="Times New Roman" w:cs="Times New Roman"/>
          <w:sz w:val="24"/>
          <w:szCs w:val="24"/>
        </w:rPr>
        <w:t>positive</w:t>
      </w:r>
      <w:r w:rsidRPr="008C4C62">
        <w:rPr>
          <w:rFonts w:ascii="Times New Roman" w:hAnsi="Times New Roman" w:cs="Times New Roman"/>
          <w:sz w:val="24"/>
          <w:szCs w:val="24"/>
        </w:rPr>
        <w:t xml:space="preserve"> connection was statistically significant.</w:t>
      </w:r>
      <w:r w:rsidR="00E76CBC">
        <w:rPr>
          <w:rFonts w:ascii="Times New Roman" w:hAnsi="Times New Roman" w:cs="Times New Roman"/>
          <w:sz w:val="24"/>
          <w:szCs w:val="24"/>
        </w:rPr>
        <w:t xml:space="preserve"> </w:t>
      </w:r>
      <w:r w:rsidR="00E76CBC" w:rsidRPr="00E76CBC">
        <w:rPr>
          <w:rFonts w:ascii="Times New Roman" w:hAnsi="Times New Roman" w:cs="Times New Roman"/>
          <w:sz w:val="24"/>
          <w:szCs w:val="24"/>
        </w:rPr>
        <w:t xml:space="preserve">The robustness estimation in </w:t>
      </w:r>
      <w:r w:rsidR="00E76CBC">
        <w:rPr>
          <w:rFonts w:ascii="Times New Roman" w:hAnsi="Times New Roman" w:cs="Times New Roman"/>
          <w:sz w:val="24"/>
          <w:szCs w:val="24"/>
        </w:rPr>
        <w:t>Model 2 (R2)</w:t>
      </w:r>
      <w:r w:rsidR="00E76CBC" w:rsidRPr="00E76CBC">
        <w:rPr>
          <w:rFonts w:ascii="Times New Roman" w:hAnsi="Times New Roman" w:cs="Times New Roman"/>
          <w:sz w:val="24"/>
          <w:szCs w:val="24"/>
        </w:rPr>
        <w:t xml:space="preserve"> aligns or corresponds with the main estimation findings</w:t>
      </w:r>
      <w:r w:rsidR="00E76CBC">
        <w:rPr>
          <w:rFonts w:ascii="Times New Roman" w:hAnsi="Times New Roman" w:cs="Times New Roman"/>
          <w:sz w:val="24"/>
          <w:szCs w:val="24"/>
        </w:rPr>
        <w:t>.</w:t>
      </w:r>
      <w:bookmarkEnd w:id="130"/>
      <w:r w:rsidR="00E76CBC">
        <w:rPr>
          <w:rFonts w:ascii="Times New Roman" w:hAnsi="Times New Roman" w:cs="Times New Roman"/>
          <w:sz w:val="24"/>
          <w:szCs w:val="24"/>
        </w:rPr>
        <w:t xml:space="preserve"> </w:t>
      </w:r>
      <w:r w:rsidRPr="008C4C62">
        <w:rPr>
          <w:rFonts w:ascii="Times New Roman" w:hAnsi="Times New Roman" w:cs="Times New Roman"/>
          <w:sz w:val="24"/>
          <w:szCs w:val="24"/>
        </w:rPr>
        <w:t xml:space="preserve">The findings </w:t>
      </w:r>
      <w:r w:rsidR="00A96CEC">
        <w:rPr>
          <w:rFonts w:ascii="Times New Roman" w:hAnsi="Times New Roman" w:cs="Times New Roman"/>
          <w:sz w:val="24"/>
          <w:szCs w:val="24"/>
        </w:rPr>
        <w:t>accept</w:t>
      </w:r>
      <w:r w:rsidR="00F732A3">
        <w:rPr>
          <w:rFonts w:ascii="Times New Roman" w:hAnsi="Times New Roman" w:cs="Times New Roman"/>
          <w:sz w:val="24"/>
          <w:szCs w:val="24"/>
        </w:rPr>
        <w:t xml:space="preserve"> my</w:t>
      </w:r>
      <w:r w:rsidRPr="008C4C62">
        <w:rPr>
          <w:rFonts w:ascii="Times New Roman" w:hAnsi="Times New Roman" w:cs="Times New Roman"/>
          <w:sz w:val="24"/>
          <w:szCs w:val="24"/>
        </w:rPr>
        <w:t xml:space="preserve"> second </w:t>
      </w:r>
      <w:r w:rsidR="006556D1">
        <w:rPr>
          <w:rFonts w:ascii="Times New Roman" w:hAnsi="Times New Roman" w:cs="Times New Roman"/>
          <w:sz w:val="24"/>
          <w:szCs w:val="24"/>
        </w:rPr>
        <w:t>hypothesis</w:t>
      </w:r>
      <w:r w:rsidR="00CA7B97">
        <w:rPr>
          <w:rFonts w:ascii="Times New Roman" w:hAnsi="Times New Roman" w:cs="Times New Roman"/>
          <w:sz w:val="24"/>
          <w:szCs w:val="24"/>
        </w:rPr>
        <w:t xml:space="preserve"> (H</w:t>
      </w:r>
      <w:r w:rsidR="0044766A">
        <w:rPr>
          <w:rFonts w:ascii="Times New Roman" w:hAnsi="Times New Roman" w:cs="Times New Roman"/>
          <w:sz w:val="24"/>
          <w:szCs w:val="24"/>
        </w:rPr>
        <w:t>2</w:t>
      </w:r>
      <w:r w:rsidR="00CA7B97">
        <w:rPr>
          <w:rFonts w:ascii="Times New Roman" w:hAnsi="Times New Roman" w:cs="Times New Roman"/>
          <w:sz w:val="24"/>
          <w:szCs w:val="24"/>
        </w:rPr>
        <w:t>)</w:t>
      </w:r>
      <w:r w:rsidRPr="008C4C62">
        <w:rPr>
          <w:rFonts w:ascii="Times New Roman" w:hAnsi="Times New Roman" w:cs="Times New Roman"/>
          <w:sz w:val="24"/>
          <w:szCs w:val="24"/>
        </w:rPr>
        <w:t>.</w:t>
      </w:r>
      <w:r w:rsidR="001E0718">
        <w:rPr>
          <w:rFonts w:ascii="Times New Roman" w:hAnsi="Times New Roman" w:cs="Times New Roman"/>
          <w:sz w:val="24"/>
          <w:szCs w:val="24"/>
        </w:rPr>
        <w:t xml:space="preserve"> </w:t>
      </w:r>
      <w:r w:rsidR="001E0718" w:rsidRPr="001E0718">
        <w:rPr>
          <w:rFonts w:ascii="Times New Roman" w:hAnsi="Times New Roman" w:cs="Times New Roman"/>
          <w:sz w:val="24"/>
          <w:szCs w:val="24"/>
        </w:rPr>
        <w:t xml:space="preserve">Therefore, it may be concluded that there is a direct correlation between WCR and EP. Companies with substantial operational capital often participate in environmental initiatives such as waste management, pollution control, and the adoption of ecologically sustainable technology. This might be attributed to </w:t>
      </w:r>
      <w:r w:rsidR="00CA7B97">
        <w:rPr>
          <w:rFonts w:ascii="Times New Roman" w:hAnsi="Times New Roman" w:cs="Times New Roman"/>
          <w:sz w:val="24"/>
          <w:szCs w:val="24"/>
        </w:rPr>
        <w:t xml:space="preserve">a </w:t>
      </w:r>
      <w:r w:rsidR="001E0718" w:rsidRPr="001E0718">
        <w:rPr>
          <w:rFonts w:ascii="Times New Roman" w:hAnsi="Times New Roman" w:cs="Times New Roman"/>
          <w:sz w:val="24"/>
          <w:szCs w:val="24"/>
        </w:rPr>
        <w:t xml:space="preserve">significant </w:t>
      </w:r>
      <w:r w:rsidR="00CA7B97">
        <w:rPr>
          <w:rFonts w:ascii="Times New Roman" w:hAnsi="Times New Roman" w:cs="Times New Roman"/>
          <w:sz w:val="24"/>
          <w:szCs w:val="24"/>
        </w:rPr>
        <w:t xml:space="preserve">increase in </w:t>
      </w:r>
      <w:r w:rsidR="001E0718" w:rsidRPr="001E0718">
        <w:rPr>
          <w:rFonts w:ascii="Times New Roman" w:hAnsi="Times New Roman" w:cs="Times New Roman"/>
          <w:sz w:val="24"/>
          <w:szCs w:val="24"/>
        </w:rPr>
        <w:t xml:space="preserve">operational working capital as a result of the </w:t>
      </w:r>
      <w:r w:rsidR="00CA7B97">
        <w:rPr>
          <w:rFonts w:ascii="Times New Roman" w:hAnsi="Times New Roman" w:cs="Times New Roman"/>
          <w:sz w:val="24"/>
          <w:szCs w:val="24"/>
        </w:rPr>
        <w:t>reduction</w:t>
      </w:r>
      <w:r w:rsidR="001E0718" w:rsidRPr="001E0718">
        <w:rPr>
          <w:rFonts w:ascii="Times New Roman" w:hAnsi="Times New Roman" w:cs="Times New Roman"/>
          <w:sz w:val="24"/>
          <w:szCs w:val="24"/>
        </w:rPr>
        <w:t xml:space="preserve"> </w:t>
      </w:r>
      <w:r w:rsidR="00CA7B97">
        <w:rPr>
          <w:rFonts w:ascii="Times New Roman" w:hAnsi="Times New Roman" w:cs="Times New Roman"/>
          <w:sz w:val="24"/>
          <w:szCs w:val="24"/>
        </w:rPr>
        <w:t xml:space="preserve">in </w:t>
      </w:r>
      <w:r w:rsidR="001E0718" w:rsidRPr="001E0718">
        <w:rPr>
          <w:rFonts w:ascii="Times New Roman" w:hAnsi="Times New Roman" w:cs="Times New Roman"/>
          <w:sz w:val="24"/>
          <w:szCs w:val="24"/>
        </w:rPr>
        <w:t>environmental fines and legal expenses.</w:t>
      </w:r>
    </w:p>
    <w:p w14:paraId="1EB0AC23" w14:textId="08FDCBB1" w:rsidR="00065130" w:rsidRDefault="008C4C62" w:rsidP="006F5DE0">
      <w:pPr>
        <w:pStyle w:val="NoSpacing"/>
        <w:spacing w:line="480" w:lineRule="auto"/>
        <w:jc w:val="both"/>
        <w:rPr>
          <w:rFonts w:ascii="Times New Roman" w:hAnsi="Times New Roman" w:cs="Times New Roman"/>
          <w:sz w:val="24"/>
          <w:szCs w:val="24"/>
        </w:rPr>
      </w:pPr>
      <w:bookmarkStart w:id="131" w:name="_Hlk170771938"/>
      <w:r w:rsidRPr="008C4C62">
        <w:rPr>
          <w:rFonts w:ascii="Times New Roman" w:hAnsi="Times New Roman" w:cs="Times New Roman"/>
          <w:sz w:val="24"/>
          <w:szCs w:val="24"/>
        </w:rPr>
        <w:t>Based on the results of model 3 (R1), there was a statistically significant 1% positive correlation between CCC and EPI in terms of the association between the cash conversion cycle and environmental performance. In other words, an increase of one percent in the CCC leads to a 0.652 unit increase in the EPI.</w:t>
      </w:r>
      <w:r w:rsidR="00E76CBC">
        <w:rPr>
          <w:rFonts w:ascii="Times New Roman" w:hAnsi="Times New Roman" w:cs="Times New Roman"/>
          <w:sz w:val="24"/>
          <w:szCs w:val="24"/>
        </w:rPr>
        <w:t xml:space="preserve">  </w:t>
      </w:r>
      <w:r w:rsidRPr="008C4C62">
        <w:rPr>
          <w:rFonts w:ascii="Times New Roman" w:hAnsi="Times New Roman" w:cs="Times New Roman"/>
          <w:sz w:val="24"/>
          <w:szCs w:val="24"/>
        </w:rPr>
        <w:t xml:space="preserve">In Model 4, a statistically significant positive </w:t>
      </w:r>
      <w:r w:rsidR="00CA7B97">
        <w:rPr>
          <w:rFonts w:ascii="Times New Roman" w:hAnsi="Times New Roman" w:cs="Times New Roman"/>
          <w:sz w:val="24"/>
          <w:szCs w:val="24"/>
        </w:rPr>
        <w:t>association</w:t>
      </w:r>
      <w:r w:rsidRPr="008C4C62">
        <w:rPr>
          <w:rFonts w:ascii="Times New Roman" w:hAnsi="Times New Roman" w:cs="Times New Roman"/>
          <w:sz w:val="24"/>
          <w:szCs w:val="24"/>
        </w:rPr>
        <w:t xml:space="preserve"> between CCC and EP was found at a 1% significance level.</w:t>
      </w:r>
      <w:r w:rsidR="00E76CBC">
        <w:rPr>
          <w:rFonts w:ascii="Times New Roman" w:hAnsi="Times New Roman" w:cs="Times New Roman"/>
          <w:sz w:val="24"/>
          <w:szCs w:val="24"/>
        </w:rPr>
        <w:t xml:space="preserve"> </w:t>
      </w:r>
      <w:r w:rsidR="00E76CBC" w:rsidRPr="00E76CBC">
        <w:rPr>
          <w:rFonts w:ascii="Times New Roman" w:hAnsi="Times New Roman" w:cs="Times New Roman"/>
          <w:sz w:val="24"/>
          <w:szCs w:val="24"/>
        </w:rPr>
        <w:t xml:space="preserve">The robustness estimation in </w:t>
      </w:r>
      <w:r w:rsidR="00E76CBC">
        <w:rPr>
          <w:rFonts w:ascii="Times New Roman" w:hAnsi="Times New Roman" w:cs="Times New Roman"/>
          <w:sz w:val="24"/>
          <w:szCs w:val="24"/>
        </w:rPr>
        <w:t>Model</w:t>
      </w:r>
      <w:r w:rsidR="00E76CBC" w:rsidRPr="00E76CBC">
        <w:rPr>
          <w:rFonts w:ascii="Times New Roman" w:hAnsi="Times New Roman" w:cs="Times New Roman"/>
          <w:sz w:val="24"/>
          <w:szCs w:val="24"/>
        </w:rPr>
        <w:t xml:space="preserve"> 3</w:t>
      </w:r>
      <w:r w:rsidR="00E76CBC">
        <w:rPr>
          <w:rFonts w:ascii="Times New Roman" w:hAnsi="Times New Roman" w:cs="Times New Roman"/>
          <w:sz w:val="24"/>
          <w:szCs w:val="24"/>
        </w:rPr>
        <w:t xml:space="preserve"> (R2)</w:t>
      </w:r>
      <w:r w:rsidR="00E76CBC" w:rsidRPr="00E76CBC">
        <w:rPr>
          <w:rFonts w:ascii="Times New Roman" w:hAnsi="Times New Roman" w:cs="Times New Roman"/>
          <w:sz w:val="24"/>
          <w:szCs w:val="24"/>
        </w:rPr>
        <w:t xml:space="preserve"> aligns or corresponds with the main estimation findings.</w:t>
      </w:r>
      <w:r w:rsidR="00E76CBC">
        <w:rPr>
          <w:rFonts w:ascii="Times New Roman" w:hAnsi="Times New Roman" w:cs="Times New Roman"/>
          <w:sz w:val="24"/>
          <w:szCs w:val="24"/>
        </w:rPr>
        <w:t xml:space="preserve"> </w:t>
      </w:r>
      <w:bookmarkEnd w:id="131"/>
      <w:r w:rsidR="0006408C" w:rsidRPr="0006408C">
        <w:rPr>
          <w:rFonts w:ascii="Times New Roman" w:hAnsi="Times New Roman" w:cs="Times New Roman"/>
          <w:sz w:val="24"/>
          <w:szCs w:val="24"/>
        </w:rPr>
        <w:t xml:space="preserve">The findings refute hypothesis </w:t>
      </w:r>
      <w:r w:rsidR="0044766A">
        <w:rPr>
          <w:rFonts w:ascii="Times New Roman" w:hAnsi="Times New Roman" w:cs="Times New Roman"/>
          <w:sz w:val="24"/>
          <w:szCs w:val="24"/>
        </w:rPr>
        <w:t>H3</w:t>
      </w:r>
      <w:r w:rsidR="0006408C" w:rsidRPr="0006408C">
        <w:rPr>
          <w:rFonts w:ascii="Times New Roman" w:hAnsi="Times New Roman" w:cs="Times New Roman"/>
          <w:sz w:val="24"/>
          <w:szCs w:val="24"/>
        </w:rPr>
        <w:t xml:space="preserve"> and support the alternative hypothesis that CCC shows a positive correlation with EP. This implies that companies do thorough </w:t>
      </w:r>
      <w:r w:rsidR="006303AF">
        <w:rPr>
          <w:rFonts w:ascii="Times New Roman" w:hAnsi="Times New Roman" w:cs="Times New Roman"/>
          <w:sz w:val="24"/>
          <w:szCs w:val="24"/>
        </w:rPr>
        <w:t>evaluations</w:t>
      </w:r>
      <w:r w:rsidR="0006408C" w:rsidRPr="0006408C">
        <w:rPr>
          <w:rFonts w:ascii="Times New Roman" w:hAnsi="Times New Roman" w:cs="Times New Roman"/>
          <w:sz w:val="24"/>
          <w:szCs w:val="24"/>
        </w:rPr>
        <w:t xml:space="preserve"> of their suppliers to ensure that they adhere to sustainable supply chain policies. They may also enhance their CCC by using sustainable inventory management practices. The alignment of major shareholders' interests and the firm's connections promotes more openness and the company's commitment to improving its environmental performance.</w:t>
      </w:r>
    </w:p>
    <w:bookmarkEnd w:id="128"/>
    <w:p w14:paraId="449D259D" w14:textId="77777777" w:rsidR="008E5EE6" w:rsidRDefault="008E5EE6" w:rsidP="00065130">
      <w:pPr>
        <w:pStyle w:val="NoSpacing"/>
        <w:spacing w:line="360" w:lineRule="auto"/>
        <w:jc w:val="both"/>
        <w:rPr>
          <w:rFonts w:ascii="Times New Roman" w:hAnsi="Times New Roman" w:cs="Times New Roman"/>
          <w:sz w:val="24"/>
          <w:szCs w:val="24"/>
        </w:rPr>
      </w:pPr>
    </w:p>
    <w:p w14:paraId="5E329AB5" w14:textId="77777777" w:rsidR="008E5EE6" w:rsidRDefault="008E5EE6" w:rsidP="00065130">
      <w:pPr>
        <w:pStyle w:val="NoSpacing"/>
        <w:spacing w:line="360" w:lineRule="auto"/>
        <w:jc w:val="both"/>
        <w:rPr>
          <w:rFonts w:ascii="Times New Roman" w:hAnsi="Times New Roman" w:cs="Times New Roman"/>
          <w:sz w:val="24"/>
          <w:szCs w:val="24"/>
        </w:rPr>
      </w:pPr>
    </w:p>
    <w:p w14:paraId="2090066F" w14:textId="77777777" w:rsidR="008E5EE6" w:rsidRDefault="008E5EE6" w:rsidP="00065130">
      <w:pPr>
        <w:pStyle w:val="NoSpacing"/>
        <w:spacing w:line="360" w:lineRule="auto"/>
        <w:jc w:val="both"/>
        <w:rPr>
          <w:rFonts w:ascii="Times New Roman" w:hAnsi="Times New Roman" w:cs="Times New Roman"/>
          <w:sz w:val="24"/>
          <w:szCs w:val="24"/>
        </w:rPr>
      </w:pPr>
    </w:p>
    <w:p w14:paraId="31BFE0F2" w14:textId="77777777" w:rsidR="008E5EE6" w:rsidRDefault="008E5EE6" w:rsidP="00065130">
      <w:pPr>
        <w:pStyle w:val="NoSpacing"/>
        <w:spacing w:line="360" w:lineRule="auto"/>
        <w:jc w:val="both"/>
        <w:rPr>
          <w:rFonts w:ascii="Times New Roman" w:hAnsi="Times New Roman" w:cs="Times New Roman"/>
          <w:sz w:val="24"/>
          <w:szCs w:val="24"/>
        </w:rPr>
      </w:pPr>
    </w:p>
    <w:p w14:paraId="74B2C173" w14:textId="60ACFE84" w:rsidR="008E5EE6" w:rsidRDefault="008E5EE6" w:rsidP="00065130">
      <w:pPr>
        <w:pStyle w:val="NoSpacing"/>
        <w:spacing w:line="360" w:lineRule="auto"/>
        <w:jc w:val="both"/>
        <w:rPr>
          <w:rFonts w:ascii="Times New Roman" w:hAnsi="Times New Roman" w:cs="Times New Roman"/>
          <w:sz w:val="24"/>
          <w:szCs w:val="24"/>
        </w:rPr>
        <w:sectPr w:rsidR="008E5EE6" w:rsidSect="00873E64">
          <w:pgSz w:w="11906" w:h="16838"/>
          <w:pgMar w:top="1440" w:right="1440" w:bottom="1440" w:left="1170" w:header="708" w:footer="708" w:gutter="0"/>
          <w:cols w:space="708"/>
          <w:docGrid w:linePitch="360"/>
        </w:sectPr>
      </w:pPr>
    </w:p>
    <w:p w14:paraId="6C313903" w14:textId="77777777" w:rsidR="008E5EE6" w:rsidRDefault="008E5EE6" w:rsidP="00065130">
      <w:pPr>
        <w:pStyle w:val="NoSpacing"/>
        <w:spacing w:line="360" w:lineRule="auto"/>
        <w:jc w:val="both"/>
        <w:rPr>
          <w:rFonts w:ascii="Times New Roman" w:hAnsi="Times New Roman" w:cs="Times New Roman"/>
          <w:sz w:val="24"/>
          <w:szCs w:val="24"/>
        </w:rPr>
      </w:pPr>
    </w:p>
    <w:p w14:paraId="4BFFE501" w14:textId="30C40CF1" w:rsidR="00DB2C9E" w:rsidRPr="0006408C" w:rsidRDefault="00A96CEC" w:rsidP="006F5DE0">
      <w:pPr>
        <w:pStyle w:val="ListofTables"/>
      </w:pPr>
      <w:bookmarkStart w:id="132" w:name="_Toc180766801"/>
      <w:r w:rsidRPr="0006408C">
        <w:t>Ta</w:t>
      </w:r>
      <w:r w:rsidR="0006408C">
        <w:t>b</w:t>
      </w:r>
      <w:r w:rsidRPr="0006408C">
        <w:t xml:space="preserve">le 4.5 </w:t>
      </w:r>
      <w:r w:rsidR="00284F74" w:rsidRPr="0006408C">
        <w:t>Baseline Regression</w:t>
      </w:r>
      <w:r w:rsidR="006303AF">
        <w:t xml:space="preserve">/Direct </w:t>
      </w:r>
      <w:r w:rsidR="00FC0676">
        <w:t>Relationship</w:t>
      </w:r>
      <w:bookmarkEnd w:id="132"/>
    </w:p>
    <w:tbl>
      <w:tblPr>
        <w:tblW w:w="12476" w:type="dxa"/>
        <w:jc w:val="center"/>
        <w:tblLook w:val="04A0" w:firstRow="1" w:lastRow="0" w:firstColumn="1" w:lastColumn="0" w:noHBand="0" w:noVBand="1"/>
      </w:tblPr>
      <w:tblGrid>
        <w:gridCol w:w="2069"/>
        <w:gridCol w:w="1265"/>
        <w:gridCol w:w="1268"/>
        <w:gridCol w:w="1308"/>
        <w:gridCol w:w="1308"/>
        <w:gridCol w:w="1541"/>
        <w:gridCol w:w="1181"/>
        <w:gridCol w:w="1268"/>
        <w:gridCol w:w="1268"/>
      </w:tblGrid>
      <w:tr w:rsidR="006338ED" w:rsidRPr="00FE1A55" w14:paraId="15AA717B" w14:textId="77777777" w:rsidTr="00987B95">
        <w:trPr>
          <w:trHeight w:val="331"/>
          <w:jc w:val="center"/>
        </w:trPr>
        <w:tc>
          <w:tcPr>
            <w:tcW w:w="0" w:type="auto"/>
            <w:tcBorders>
              <w:top w:val="single" w:sz="4" w:space="0" w:color="auto"/>
            </w:tcBorders>
            <w:shd w:val="clear" w:color="auto" w:fill="auto"/>
            <w:noWrap/>
            <w:vAlign w:val="bottom"/>
            <w:hideMark/>
          </w:tcPr>
          <w:p w14:paraId="30D2A462"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gridSpan w:val="2"/>
            <w:tcBorders>
              <w:top w:val="single" w:sz="4" w:space="0" w:color="auto"/>
            </w:tcBorders>
            <w:shd w:val="clear" w:color="auto" w:fill="auto"/>
            <w:noWrap/>
            <w:vAlign w:val="bottom"/>
            <w:hideMark/>
          </w:tcPr>
          <w:p w14:paraId="1BF91D25" w14:textId="6D5EED97" w:rsidR="008F63EC" w:rsidRPr="00FE1A55" w:rsidRDefault="004709D8"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Model</w:t>
            </w:r>
            <w:r w:rsidR="008F63EC" w:rsidRPr="00FE1A55">
              <w:rPr>
                <w:rFonts w:ascii="Times New Roman" w:eastAsia="Times New Roman" w:hAnsi="Times New Roman" w:cs="Times New Roman"/>
                <w:color w:val="000000"/>
                <w:kern w:val="0"/>
                <w:sz w:val="24"/>
                <w:szCs w:val="24"/>
                <w14:ligatures w14:val="none"/>
              </w:rPr>
              <w:t xml:space="preserve"> </w:t>
            </w:r>
            <w:r w:rsidR="00177B3B" w:rsidRPr="00FE1A55">
              <w:rPr>
                <w:rFonts w:ascii="Times New Roman" w:eastAsia="Times New Roman" w:hAnsi="Times New Roman" w:cs="Times New Roman"/>
                <w:color w:val="000000"/>
                <w:kern w:val="0"/>
                <w:sz w:val="24"/>
                <w:szCs w:val="24"/>
                <w14:ligatures w14:val="none"/>
              </w:rPr>
              <w:t>1</w:t>
            </w:r>
          </w:p>
        </w:tc>
        <w:tc>
          <w:tcPr>
            <w:tcW w:w="0" w:type="auto"/>
            <w:gridSpan w:val="2"/>
            <w:tcBorders>
              <w:top w:val="single" w:sz="4" w:space="0" w:color="auto"/>
            </w:tcBorders>
            <w:shd w:val="clear" w:color="auto" w:fill="auto"/>
            <w:noWrap/>
            <w:vAlign w:val="bottom"/>
            <w:hideMark/>
          </w:tcPr>
          <w:p w14:paraId="3EDFCA3E" w14:textId="0417D4DC" w:rsidR="008F63EC" w:rsidRPr="00FE1A55" w:rsidRDefault="004709D8"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Model</w:t>
            </w:r>
            <w:r w:rsidR="008F63EC" w:rsidRPr="00FE1A55">
              <w:rPr>
                <w:rFonts w:ascii="Times New Roman" w:eastAsia="Times New Roman" w:hAnsi="Times New Roman" w:cs="Times New Roman"/>
                <w:color w:val="000000"/>
                <w:kern w:val="0"/>
                <w:sz w:val="24"/>
                <w:szCs w:val="24"/>
                <w14:ligatures w14:val="none"/>
              </w:rPr>
              <w:t xml:space="preserve"> </w:t>
            </w:r>
            <w:r w:rsidR="00177B3B" w:rsidRPr="00FE1A55">
              <w:rPr>
                <w:rFonts w:ascii="Times New Roman" w:eastAsia="Times New Roman" w:hAnsi="Times New Roman" w:cs="Times New Roman"/>
                <w:color w:val="000000"/>
                <w:kern w:val="0"/>
                <w:sz w:val="24"/>
                <w:szCs w:val="24"/>
                <w14:ligatures w14:val="none"/>
              </w:rPr>
              <w:t>2</w:t>
            </w:r>
          </w:p>
        </w:tc>
        <w:tc>
          <w:tcPr>
            <w:tcW w:w="0" w:type="auto"/>
            <w:gridSpan w:val="2"/>
            <w:tcBorders>
              <w:top w:val="single" w:sz="4" w:space="0" w:color="auto"/>
            </w:tcBorders>
            <w:shd w:val="clear" w:color="auto" w:fill="auto"/>
            <w:noWrap/>
            <w:vAlign w:val="bottom"/>
            <w:hideMark/>
          </w:tcPr>
          <w:p w14:paraId="2A5E7009" w14:textId="0B60369C" w:rsidR="008F63EC" w:rsidRPr="00FE1A55" w:rsidRDefault="004709D8"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Model</w:t>
            </w:r>
            <w:r w:rsidR="008F63EC" w:rsidRPr="00FE1A55">
              <w:rPr>
                <w:rFonts w:ascii="Times New Roman" w:eastAsia="Times New Roman" w:hAnsi="Times New Roman" w:cs="Times New Roman"/>
                <w:color w:val="000000"/>
                <w:kern w:val="0"/>
                <w:sz w:val="24"/>
                <w:szCs w:val="24"/>
                <w14:ligatures w14:val="none"/>
              </w:rPr>
              <w:t xml:space="preserve"> </w:t>
            </w:r>
            <w:r w:rsidR="00FC0676" w:rsidRPr="00FE1A55">
              <w:rPr>
                <w:rFonts w:ascii="Times New Roman" w:eastAsia="Times New Roman" w:hAnsi="Times New Roman" w:cs="Times New Roman"/>
                <w:color w:val="000000"/>
                <w:kern w:val="0"/>
                <w:sz w:val="24"/>
                <w:szCs w:val="24"/>
                <w14:ligatures w14:val="none"/>
              </w:rPr>
              <w:t>3</w:t>
            </w:r>
          </w:p>
        </w:tc>
        <w:tc>
          <w:tcPr>
            <w:tcW w:w="0" w:type="auto"/>
            <w:gridSpan w:val="2"/>
            <w:tcBorders>
              <w:top w:val="single" w:sz="4" w:space="0" w:color="auto"/>
            </w:tcBorders>
            <w:shd w:val="clear" w:color="auto" w:fill="auto"/>
            <w:noWrap/>
            <w:vAlign w:val="bottom"/>
            <w:hideMark/>
          </w:tcPr>
          <w:p w14:paraId="03FCD600" w14:textId="0CCE7A10" w:rsidR="008F63EC" w:rsidRPr="00FE1A55" w:rsidRDefault="004709D8"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Mod</w:t>
            </w:r>
            <w:r w:rsidR="00177B3B" w:rsidRPr="00FE1A55">
              <w:rPr>
                <w:rFonts w:ascii="Times New Roman" w:eastAsia="Times New Roman" w:hAnsi="Times New Roman" w:cs="Times New Roman"/>
                <w:color w:val="000000"/>
                <w:kern w:val="0"/>
                <w:sz w:val="24"/>
                <w:szCs w:val="24"/>
                <w14:ligatures w14:val="none"/>
              </w:rPr>
              <w:t>el 4</w:t>
            </w:r>
          </w:p>
        </w:tc>
      </w:tr>
      <w:tr w:rsidR="00B97C1C" w:rsidRPr="00FE1A55" w14:paraId="1FB2AF61" w14:textId="77777777" w:rsidTr="00987B95">
        <w:trPr>
          <w:trHeight w:val="331"/>
          <w:jc w:val="center"/>
        </w:trPr>
        <w:tc>
          <w:tcPr>
            <w:tcW w:w="0" w:type="auto"/>
            <w:tcBorders>
              <w:bottom w:val="single" w:sz="4" w:space="0" w:color="auto"/>
            </w:tcBorders>
            <w:shd w:val="clear" w:color="auto" w:fill="auto"/>
            <w:noWrap/>
            <w:vAlign w:val="bottom"/>
            <w:hideMark/>
          </w:tcPr>
          <w:p w14:paraId="46D026FE"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Variable</w:t>
            </w:r>
          </w:p>
        </w:tc>
        <w:tc>
          <w:tcPr>
            <w:tcW w:w="0" w:type="auto"/>
            <w:tcBorders>
              <w:bottom w:val="single" w:sz="4" w:space="0" w:color="auto"/>
            </w:tcBorders>
            <w:shd w:val="clear" w:color="auto" w:fill="auto"/>
            <w:noWrap/>
            <w:vAlign w:val="bottom"/>
            <w:hideMark/>
          </w:tcPr>
          <w:p w14:paraId="3A74B7AA" w14:textId="281CDE2C"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R1</w:t>
            </w:r>
          </w:p>
        </w:tc>
        <w:tc>
          <w:tcPr>
            <w:tcW w:w="0" w:type="auto"/>
            <w:tcBorders>
              <w:bottom w:val="single" w:sz="4" w:space="0" w:color="auto"/>
            </w:tcBorders>
            <w:shd w:val="clear" w:color="auto" w:fill="auto"/>
            <w:noWrap/>
            <w:vAlign w:val="bottom"/>
            <w:hideMark/>
          </w:tcPr>
          <w:p w14:paraId="2AB6C2FC" w14:textId="03D876A8"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R2</w:t>
            </w:r>
          </w:p>
        </w:tc>
        <w:tc>
          <w:tcPr>
            <w:tcW w:w="0" w:type="auto"/>
            <w:tcBorders>
              <w:bottom w:val="single" w:sz="4" w:space="0" w:color="auto"/>
            </w:tcBorders>
            <w:shd w:val="clear" w:color="auto" w:fill="auto"/>
            <w:noWrap/>
            <w:vAlign w:val="bottom"/>
            <w:hideMark/>
          </w:tcPr>
          <w:p w14:paraId="4063094D" w14:textId="7EC2CAB1"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R1</w:t>
            </w:r>
          </w:p>
        </w:tc>
        <w:tc>
          <w:tcPr>
            <w:tcW w:w="0" w:type="auto"/>
            <w:tcBorders>
              <w:bottom w:val="single" w:sz="4" w:space="0" w:color="auto"/>
            </w:tcBorders>
            <w:shd w:val="clear" w:color="auto" w:fill="auto"/>
            <w:noWrap/>
            <w:vAlign w:val="bottom"/>
            <w:hideMark/>
          </w:tcPr>
          <w:p w14:paraId="32689AF3" w14:textId="3DA74D8D"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R2</w:t>
            </w:r>
          </w:p>
        </w:tc>
        <w:tc>
          <w:tcPr>
            <w:tcW w:w="0" w:type="auto"/>
            <w:tcBorders>
              <w:bottom w:val="single" w:sz="4" w:space="0" w:color="auto"/>
            </w:tcBorders>
            <w:shd w:val="clear" w:color="auto" w:fill="auto"/>
            <w:noWrap/>
            <w:vAlign w:val="bottom"/>
            <w:hideMark/>
          </w:tcPr>
          <w:p w14:paraId="720D3D28" w14:textId="427E9CBE"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R1</w:t>
            </w:r>
          </w:p>
        </w:tc>
        <w:tc>
          <w:tcPr>
            <w:tcW w:w="0" w:type="auto"/>
            <w:tcBorders>
              <w:bottom w:val="single" w:sz="4" w:space="0" w:color="auto"/>
            </w:tcBorders>
            <w:shd w:val="clear" w:color="auto" w:fill="auto"/>
            <w:noWrap/>
            <w:vAlign w:val="bottom"/>
            <w:hideMark/>
          </w:tcPr>
          <w:p w14:paraId="00F0226B" w14:textId="6BA89868"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R2</w:t>
            </w:r>
          </w:p>
        </w:tc>
        <w:tc>
          <w:tcPr>
            <w:tcW w:w="0" w:type="auto"/>
            <w:tcBorders>
              <w:bottom w:val="single" w:sz="4" w:space="0" w:color="auto"/>
            </w:tcBorders>
            <w:shd w:val="clear" w:color="auto" w:fill="auto"/>
            <w:noWrap/>
            <w:vAlign w:val="bottom"/>
            <w:hideMark/>
          </w:tcPr>
          <w:p w14:paraId="17651227" w14:textId="2C638F5C"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R1</w:t>
            </w:r>
          </w:p>
        </w:tc>
        <w:tc>
          <w:tcPr>
            <w:tcW w:w="0" w:type="auto"/>
            <w:tcBorders>
              <w:bottom w:val="single" w:sz="4" w:space="0" w:color="auto"/>
            </w:tcBorders>
            <w:shd w:val="clear" w:color="auto" w:fill="auto"/>
            <w:noWrap/>
            <w:vAlign w:val="bottom"/>
            <w:hideMark/>
          </w:tcPr>
          <w:p w14:paraId="1B762D40" w14:textId="7A76A72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R2</w:t>
            </w:r>
          </w:p>
        </w:tc>
      </w:tr>
      <w:tr w:rsidR="00B97C1C" w:rsidRPr="00FE1A55" w14:paraId="3DB4B651" w14:textId="77777777" w:rsidTr="00987B95">
        <w:trPr>
          <w:trHeight w:val="331"/>
          <w:jc w:val="center"/>
        </w:trPr>
        <w:tc>
          <w:tcPr>
            <w:tcW w:w="0" w:type="auto"/>
            <w:tcBorders>
              <w:top w:val="single" w:sz="4" w:space="0" w:color="auto"/>
            </w:tcBorders>
            <w:shd w:val="clear" w:color="auto" w:fill="auto"/>
            <w:noWrap/>
            <w:vAlign w:val="bottom"/>
            <w:hideMark/>
          </w:tcPr>
          <w:p w14:paraId="24FEE422" w14:textId="120CD0D3" w:rsidR="008F63EC"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8F63EC" w:rsidRPr="00FE1A55">
              <w:rPr>
                <w:rFonts w:ascii="Times New Roman" w:eastAsia="Times New Roman" w:hAnsi="Times New Roman" w:cs="Times New Roman"/>
                <w:color w:val="000000"/>
                <w:kern w:val="0"/>
                <w:sz w:val="24"/>
                <w:szCs w:val="24"/>
                <w14:ligatures w14:val="none"/>
              </w:rPr>
              <w:t>NLB</w:t>
            </w:r>
          </w:p>
        </w:tc>
        <w:tc>
          <w:tcPr>
            <w:tcW w:w="0" w:type="auto"/>
            <w:tcBorders>
              <w:top w:val="single" w:sz="4" w:space="0" w:color="auto"/>
            </w:tcBorders>
            <w:shd w:val="clear" w:color="auto" w:fill="auto"/>
            <w:noWrap/>
            <w:vAlign w:val="bottom"/>
            <w:hideMark/>
          </w:tcPr>
          <w:p w14:paraId="6182BDE9" w14:textId="792AED3D"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F25661"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8</w:t>
            </w:r>
            <w:r w:rsidR="00977B0B" w:rsidRPr="00FE1A55">
              <w:rPr>
                <w:rFonts w:ascii="Times New Roman" w:eastAsia="Times New Roman" w:hAnsi="Times New Roman" w:cs="Times New Roman"/>
                <w:color w:val="000000"/>
                <w:kern w:val="0"/>
                <w:sz w:val="24"/>
                <w:szCs w:val="24"/>
                <w14:ligatures w14:val="none"/>
              </w:rPr>
              <w:t>2</w:t>
            </w:r>
            <w:r w:rsidR="00B97C1C" w:rsidRPr="00FE1A55">
              <w:rPr>
                <w:rFonts w:ascii="Times New Roman" w:eastAsia="Times New Roman" w:hAnsi="Times New Roman" w:cs="Times New Roman"/>
                <w:color w:val="000000"/>
                <w:kern w:val="0"/>
                <w:sz w:val="24"/>
                <w:szCs w:val="24"/>
                <w14:ligatures w14:val="none"/>
              </w:rPr>
              <w:t>***</w:t>
            </w:r>
          </w:p>
        </w:tc>
        <w:tc>
          <w:tcPr>
            <w:tcW w:w="0" w:type="auto"/>
            <w:tcBorders>
              <w:top w:val="single" w:sz="4" w:space="0" w:color="auto"/>
            </w:tcBorders>
            <w:shd w:val="clear" w:color="auto" w:fill="auto"/>
            <w:noWrap/>
            <w:vAlign w:val="bottom"/>
            <w:hideMark/>
          </w:tcPr>
          <w:p w14:paraId="6FBC75C3" w14:textId="0F819545"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-0.07</w:t>
            </w:r>
            <w:r w:rsidR="00977B0B" w:rsidRPr="00FE1A55">
              <w:rPr>
                <w:rFonts w:ascii="Times New Roman" w:eastAsia="Times New Roman" w:hAnsi="Times New Roman" w:cs="Times New Roman"/>
                <w:color w:val="000000"/>
                <w:kern w:val="0"/>
                <w:sz w:val="24"/>
                <w:szCs w:val="24"/>
                <w14:ligatures w14:val="none"/>
              </w:rPr>
              <w:t>3</w:t>
            </w:r>
            <w:r w:rsidR="00B97C1C" w:rsidRPr="00FE1A55">
              <w:rPr>
                <w:rFonts w:ascii="Times New Roman" w:eastAsia="Times New Roman" w:hAnsi="Times New Roman" w:cs="Times New Roman"/>
                <w:color w:val="000000"/>
                <w:kern w:val="0"/>
                <w:sz w:val="24"/>
                <w:szCs w:val="24"/>
                <w14:ligatures w14:val="none"/>
              </w:rPr>
              <w:t>**</w:t>
            </w:r>
          </w:p>
        </w:tc>
        <w:tc>
          <w:tcPr>
            <w:tcW w:w="0" w:type="auto"/>
            <w:tcBorders>
              <w:top w:val="single" w:sz="4" w:space="0" w:color="auto"/>
            </w:tcBorders>
            <w:shd w:val="clear" w:color="auto" w:fill="auto"/>
            <w:noWrap/>
            <w:vAlign w:val="bottom"/>
            <w:hideMark/>
          </w:tcPr>
          <w:p w14:paraId="2BFEA164"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tcBorders>
              <w:top w:val="single" w:sz="4" w:space="0" w:color="auto"/>
            </w:tcBorders>
            <w:shd w:val="clear" w:color="auto" w:fill="auto"/>
            <w:noWrap/>
            <w:vAlign w:val="bottom"/>
            <w:hideMark/>
          </w:tcPr>
          <w:p w14:paraId="6282545D"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tcBorders>
              <w:top w:val="single" w:sz="4" w:space="0" w:color="auto"/>
            </w:tcBorders>
            <w:shd w:val="clear" w:color="auto" w:fill="auto"/>
            <w:noWrap/>
            <w:vAlign w:val="bottom"/>
            <w:hideMark/>
          </w:tcPr>
          <w:p w14:paraId="3CEB6839"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tcBorders>
              <w:top w:val="single" w:sz="4" w:space="0" w:color="auto"/>
            </w:tcBorders>
            <w:shd w:val="clear" w:color="auto" w:fill="auto"/>
            <w:noWrap/>
            <w:vAlign w:val="bottom"/>
            <w:hideMark/>
          </w:tcPr>
          <w:p w14:paraId="2E0A36E3"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tcBorders>
              <w:top w:val="single" w:sz="4" w:space="0" w:color="auto"/>
            </w:tcBorders>
            <w:shd w:val="clear" w:color="auto" w:fill="auto"/>
            <w:noWrap/>
            <w:vAlign w:val="bottom"/>
            <w:hideMark/>
          </w:tcPr>
          <w:p w14:paraId="58E876AF" w14:textId="77746ACA"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-0.06</w:t>
            </w:r>
            <w:r w:rsidR="00F736DA" w:rsidRPr="00FE1A55">
              <w:rPr>
                <w:rFonts w:ascii="Times New Roman" w:eastAsia="Times New Roman" w:hAnsi="Times New Roman" w:cs="Times New Roman"/>
                <w:color w:val="000000"/>
                <w:kern w:val="0"/>
                <w:sz w:val="24"/>
                <w:szCs w:val="24"/>
                <w14:ligatures w14:val="none"/>
              </w:rPr>
              <w:t>2</w:t>
            </w:r>
            <w:r w:rsidR="00B97C1C" w:rsidRPr="00FE1A55">
              <w:rPr>
                <w:rFonts w:ascii="Times New Roman" w:eastAsia="Times New Roman" w:hAnsi="Times New Roman" w:cs="Times New Roman"/>
                <w:color w:val="000000"/>
                <w:kern w:val="0"/>
                <w:sz w:val="24"/>
                <w:szCs w:val="24"/>
                <w14:ligatures w14:val="none"/>
              </w:rPr>
              <w:t>***</w:t>
            </w:r>
          </w:p>
        </w:tc>
        <w:tc>
          <w:tcPr>
            <w:tcW w:w="0" w:type="auto"/>
            <w:tcBorders>
              <w:top w:val="single" w:sz="4" w:space="0" w:color="auto"/>
            </w:tcBorders>
            <w:shd w:val="clear" w:color="auto" w:fill="auto"/>
            <w:noWrap/>
            <w:vAlign w:val="bottom"/>
            <w:hideMark/>
          </w:tcPr>
          <w:p w14:paraId="691DF7B4" w14:textId="4831B8E6"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-0.06</w:t>
            </w:r>
            <w:r w:rsidR="00F736DA" w:rsidRPr="00FE1A55">
              <w:rPr>
                <w:rFonts w:ascii="Times New Roman" w:eastAsia="Times New Roman" w:hAnsi="Times New Roman" w:cs="Times New Roman"/>
                <w:color w:val="000000"/>
                <w:kern w:val="0"/>
                <w:sz w:val="24"/>
                <w:szCs w:val="24"/>
                <w14:ligatures w14:val="none"/>
              </w:rPr>
              <w:t>1</w:t>
            </w:r>
            <w:r w:rsidR="00B97C1C" w:rsidRPr="00FE1A55">
              <w:rPr>
                <w:rFonts w:ascii="Times New Roman" w:eastAsia="Times New Roman" w:hAnsi="Times New Roman" w:cs="Times New Roman"/>
                <w:color w:val="000000"/>
                <w:kern w:val="0"/>
                <w:sz w:val="24"/>
                <w:szCs w:val="24"/>
                <w14:ligatures w14:val="none"/>
              </w:rPr>
              <w:t>***</w:t>
            </w:r>
          </w:p>
        </w:tc>
      </w:tr>
      <w:tr w:rsidR="00B97C1C" w:rsidRPr="00FE1A55" w14:paraId="327AE160" w14:textId="77777777" w:rsidTr="00987B95">
        <w:trPr>
          <w:trHeight w:val="331"/>
          <w:jc w:val="center"/>
        </w:trPr>
        <w:tc>
          <w:tcPr>
            <w:tcW w:w="0" w:type="auto"/>
            <w:shd w:val="clear" w:color="auto" w:fill="auto"/>
            <w:noWrap/>
            <w:vAlign w:val="bottom"/>
            <w:hideMark/>
          </w:tcPr>
          <w:p w14:paraId="58C319EA"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4FC613B4" w14:textId="10BAB9CF" w:rsidR="008F63EC" w:rsidRPr="00FE1A55" w:rsidRDefault="006338ED"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0.031</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7CEEB73B" w14:textId="2FDA5C72" w:rsidR="008F63EC" w:rsidRPr="00FE1A55" w:rsidRDefault="006338ED"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w:t>
            </w:r>
            <w:r w:rsidR="00DA2F8F"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6CF84047"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0AC6C8BA"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070F2E76"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6C7622C1"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0B2047AB" w14:textId="6D718B42" w:rsidR="008F63EC" w:rsidRPr="00FE1A55" w:rsidRDefault="006338ED"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0.021</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706A20D8" w14:textId="4E033582" w:rsidR="008F63EC" w:rsidRPr="00FE1A55" w:rsidRDefault="006338ED"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0.02</w:t>
            </w:r>
            <w:r w:rsidR="00DA2F8F"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w:t>
            </w:r>
          </w:p>
        </w:tc>
      </w:tr>
      <w:tr w:rsidR="00B97C1C" w:rsidRPr="00FE1A55" w14:paraId="7EB3BD21" w14:textId="77777777" w:rsidTr="00987B95">
        <w:trPr>
          <w:trHeight w:val="331"/>
          <w:jc w:val="center"/>
        </w:trPr>
        <w:tc>
          <w:tcPr>
            <w:tcW w:w="0" w:type="auto"/>
            <w:shd w:val="clear" w:color="auto" w:fill="auto"/>
            <w:noWrap/>
            <w:vAlign w:val="bottom"/>
            <w:hideMark/>
          </w:tcPr>
          <w:p w14:paraId="2F24F0B9" w14:textId="61B4699D" w:rsidR="008F63EC"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8F63EC" w:rsidRPr="00FE1A55">
              <w:rPr>
                <w:rFonts w:ascii="Times New Roman" w:eastAsia="Times New Roman" w:hAnsi="Times New Roman" w:cs="Times New Roman"/>
                <w:color w:val="000000"/>
                <w:kern w:val="0"/>
                <w:sz w:val="24"/>
                <w:szCs w:val="24"/>
                <w14:ligatures w14:val="none"/>
              </w:rPr>
              <w:t>WCR</w:t>
            </w:r>
          </w:p>
        </w:tc>
        <w:tc>
          <w:tcPr>
            <w:tcW w:w="0" w:type="auto"/>
            <w:shd w:val="clear" w:color="auto" w:fill="auto"/>
            <w:noWrap/>
            <w:vAlign w:val="bottom"/>
            <w:hideMark/>
          </w:tcPr>
          <w:p w14:paraId="3733C2AC"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57C015AD"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7F0C7BD7" w14:textId="4FFBD8DA" w:rsidR="008F63EC" w:rsidRPr="00FE1A55" w:rsidRDefault="006A6CA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0.129</w:t>
            </w:r>
            <w:r w:rsidR="00B97C1C"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1CF7D9D3" w14:textId="0BBAFADD" w:rsidR="008F63EC" w:rsidRPr="00FE1A55" w:rsidRDefault="006A6CA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0.146</w:t>
            </w:r>
            <w:r w:rsidR="00B97C1C"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6B6C2AB9"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2FAFE874"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0A757DB0" w14:textId="1F36B7B2" w:rsidR="008F63EC" w:rsidRPr="00FE1A55" w:rsidRDefault="008F63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0.055</w:t>
            </w:r>
            <w:r w:rsidR="00B97C1C"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586390B8" w14:textId="1131DF1D"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2853BC"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63</w:t>
            </w:r>
            <w:r w:rsidR="00DF20F9" w:rsidRPr="00FE1A55">
              <w:rPr>
                <w:rFonts w:ascii="Times New Roman" w:eastAsia="Times New Roman" w:hAnsi="Times New Roman" w:cs="Times New Roman"/>
                <w:color w:val="000000"/>
                <w:kern w:val="0"/>
                <w:sz w:val="24"/>
                <w:szCs w:val="24"/>
                <w14:ligatures w14:val="none"/>
              </w:rPr>
              <w:t>***</w:t>
            </w:r>
          </w:p>
        </w:tc>
      </w:tr>
      <w:tr w:rsidR="00B97C1C" w:rsidRPr="00FE1A55" w14:paraId="591EB56E" w14:textId="77777777" w:rsidTr="00987B95">
        <w:trPr>
          <w:trHeight w:val="331"/>
          <w:jc w:val="center"/>
        </w:trPr>
        <w:tc>
          <w:tcPr>
            <w:tcW w:w="0" w:type="auto"/>
            <w:shd w:val="clear" w:color="auto" w:fill="auto"/>
            <w:noWrap/>
            <w:vAlign w:val="bottom"/>
            <w:hideMark/>
          </w:tcPr>
          <w:p w14:paraId="506B9678"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4A78609F"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071F843D"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5F20CEC8" w14:textId="66CDB393" w:rsidR="008F63EC" w:rsidRPr="00FE1A55" w:rsidRDefault="00E13282"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0.032</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08A9B875" w14:textId="67193B42" w:rsidR="008F63EC" w:rsidRPr="00FE1A55" w:rsidRDefault="00E13282"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w:t>
            </w:r>
            <w:r w:rsidR="00DA2F8F"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72162642"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56C6B64D"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204C796C" w14:textId="36725F79" w:rsidR="008F63EC" w:rsidRPr="00FE1A55" w:rsidRDefault="00E13282"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0.023</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30DAE8B8" w14:textId="52635DC6"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0.022</w:t>
            </w:r>
            <w:r w:rsidR="006338ED" w:rsidRPr="00FE1A55">
              <w:rPr>
                <w:rFonts w:ascii="Times New Roman" w:eastAsia="Times New Roman" w:hAnsi="Times New Roman" w:cs="Times New Roman"/>
                <w:color w:val="000000"/>
                <w:kern w:val="0"/>
                <w:sz w:val="24"/>
                <w:szCs w:val="24"/>
                <w14:ligatures w14:val="none"/>
              </w:rPr>
              <w:t>)</w:t>
            </w:r>
          </w:p>
        </w:tc>
      </w:tr>
      <w:tr w:rsidR="00B97C1C" w:rsidRPr="00FE1A55" w14:paraId="40284440" w14:textId="77777777" w:rsidTr="00987B95">
        <w:trPr>
          <w:trHeight w:val="331"/>
          <w:jc w:val="center"/>
        </w:trPr>
        <w:tc>
          <w:tcPr>
            <w:tcW w:w="0" w:type="auto"/>
            <w:shd w:val="clear" w:color="auto" w:fill="auto"/>
            <w:noWrap/>
            <w:vAlign w:val="bottom"/>
            <w:hideMark/>
          </w:tcPr>
          <w:p w14:paraId="0A232DF5" w14:textId="1EC1FDAD" w:rsidR="008F63EC"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8F63EC" w:rsidRPr="00FE1A55">
              <w:rPr>
                <w:rFonts w:ascii="Times New Roman" w:eastAsia="Times New Roman" w:hAnsi="Times New Roman" w:cs="Times New Roman"/>
                <w:color w:val="000000"/>
                <w:kern w:val="0"/>
                <w:sz w:val="24"/>
                <w:szCs w:val="24"/>
                <w14:ligatures w14:val="none"/>
              </w:rPr>
              <w:t>CCC</w:t>
            </w:r>
          </w:p>
        </w:tc>
        <w:tc>
          <w:tcPr>
            <w:tcW w:w="0" w:type="auto"/>
            <w:shd w:val="clear" w:color="auto" w:fill="auto"/>
            <w:noWrap/>
            <w:vAlign w:val="bottom"/>
            <w:hideMark/>
          </w:tcPr>
          <w:p w14:paraId="02A6C030"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52279D0C"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54C0A443"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7D6A7315"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77CDD72D" w14:textId="215D5AB8"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0.65</w:t>
            </w:r>
            <w:r w:rsidR="006A6CA3" w:rsidRPr="00FE1A55">
              <w:rPr>
                <w:rFonts w:ascii="Times New Roman" w:eastAsia="Times New Roman" w:hAnsi="Times New Roman" w:cs="Times New Roman"/>
                <w:color w:val="000000"/>
                <w:kern w:val="0"/>
                <w:sz w:val="24"/>
                <w:szCs w:val="24"/>
                <w14:ligatures w14:val="none"/>
              </w:rPr>
              <w:t>2</w:t>
            </w:r>
            <w:r w:rsidR="00DF20F9"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2EC4BE94" w14:textId="13ECD9AF"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0.6</w:t>
            </w:r>
            <w:r w:rsidR="00F736DA" w:rsidRPr="00FE1A55">
              <w:rPr>
                <w:rFonts w:ascii="Times New Roman" w:eastAsia="Times New Roman" w:hAnsi="Times New Roman" w:cs="Times New Roman"/>
                <w:color w:val="000000"/>
                <w:kern w:val="0"/>
                <w:sz w:val="24"/>
                <w:szCs w:val="24"/>
                <w14:ligatures w14:val="none"/>
              </w:rPr>
              <w:t>61</w:t>
            </w:r>
            <w:r w:rsidR="00DF20F9"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4CCFF687" w14:textId="7E4DAD2D"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0.623</w:t>
            </w:r>
            <w:r w:rsidR="00DF20F9"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61316CD0" w14:textId="087AE625"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0.6</w:t>
            </w:r>
            <w:r w:rsidR="002853BC" w:rsidRPr="00FE1A55">
              <w:rPr>
                <w:rFonts w:ascii="Times New Roman" w:eastAsia="Times New Roman" w:hAnsi="Times New Roman" w:cs="Times New Roman"/>
                <w:color w:val="000000"/>
                <w:kern w:val="0"/>
                <w:sz w:val="24"/>
                <w:szCs w:val="24"/>
                <w14:ligatures w14:val="none"/>
              </w:rPr>
              <w:t>3</w:t>
            </w:r>
            <w:r w:rsidR="00DF20F9" w:rsidRPr="00FE1A55">
              <w:rPr>
                <w:rFonts w:ascii="Times New Roman" w:eastAsia="Times New Roman" w:hAnsi="Times New Roman" w:cs="Times New Roman"/>
                <w:color w:val="000000"/>
                <w:kern w:val="0"/>
                <w:sz w:val="24"/>
                <w:szCs w:val="24"/>
                <w14:ligatures w14:val="none"/>
              </w:rPr>
              <w:t>***</w:t>
            </w:r>
          </w:p>
        </w:tc>
      </w:tr>
      <w:tr w:rsidR="00B97C1C" w:rsidRPr="00FE1A55" w14:paraId="078EED1A" w14:textId="77777777" w:rsidTr="00987B95">
        <w:trPr>
          <w:trHeight w:val="331"/>
          <w:jc w:val="center"/>
        </w:trPr>
        <w:tc>
          <w:tcPr>
            <w:tcW w:w="0" w:type="auto"/>
            <w:shd w:val="clear" w:color="auto" w:fill="auto"/>
            <w:noWrap/>
            <w:vAlign w:val="bottom"/>
            <w:hideMark/>
          </w:tcPr>
          <w:p w14:paraId="63CF192C"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1B05A998"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4347E251"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37C21CCF"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2CD813CE"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787CA12C" w14:textId="4437A7C0"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0.38</w:t>
            </w:r>
            <w:r w:rsidR="00DA2F8F"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603FFEEE" w14:textId="358103B5"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0.037</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1223EAAC" w14:textId="25B5AC01"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w:t>
            </w:r>
            <w:r w:rsidR="002853BC" w:rsidRPr="00FE1A55">
              <w:rPr>
                <w:rFonts w:ascii="Times New Roman" w:eastAsia="Times New Roman" w:hAnsi="Times New Roman" w:cs="Times New Roman"/>
                <w:color w:val="000000"/>
                <w:kern w:val="0"/>
                <w:sz w:val="24"/>
                <w:szCs w:val="24"/>
                <w14:ligatures w14:val="none"/>
              </w:rPr>
              <w:t>8</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06EE85C8" w14:textId="7A78F8A1"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0.0371</w:t>
            </w:r>
            <w:r w:rsidRPr="00FE1A55">
              <w:rPr>
                <w:rFonts w:ascii="Times New Roman" w:eastAsia="Times New Roman" w:hAnsi="Times New Roman" w:cs="Times New Roman"/>
                <w:color w:val="000000"/>
                <w:kern w:val="0"/>
                <w:sz w:val="24"/>
                <w:szCs w:val="24"/>
                <w14:ligatures w14:val="none"/>
              </w:rPr>
              <w:t>)</w:t>
            </w:r>
          </w:p>
        </w:tc>
      </w:tr>
      <w:tr w:rsidR="00B97C1C" w:rsidRPr="00FE1A55" w14:paraId="05D3FC79" w14:textId="77777777" w:rsidTr="00987B95">
        <w:trPr>
          <w:trHeight w:val="331"/>
          <w:jc w:val="center"/>
        </w:trPr>
        <w:tc>
          <w:tcPr>
            <w:tcW w:w="0" w:type="auto"/>
            <w:shd w:val="clear" w:color="auto" w:fill="auto"/>
            <w:noWrap/>
            <w:vAlign w:val="bottom"/>
            <w:hideMark/>
          </w:tcPr>
          <w:p w14:paraId="112AAEB4" w14:textId="07779C33" w:rsidR="008F63EC"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8F63EC" w:rsidRPr="00FE1A55">
              <w:rPr>
                <w:rFonts w:ascii="Times New Roman" w:eastAsia="Times New Roman" w:hAnsi="Times New Roman" w:cs="Times New Roman"/>
                <w:color w:val="000000"/>
                <w:kern w:val="0"/>
                <w:sz w:val="24"/>
                <w:szCs w:val="24"/>
                <w14:ligatures w14:val="none"/>
              </w:rPr>
              <w:t>FS</w:t>
            </w:r>
          </w:p>
        </w:tc>
        <w:tc>
          <w:tcPr>
            <w:tcW w:w="0" w:type="auto"/>
            <w:shd w:val="clear" w:color="auto" w:fill="auto"/>
            <w:noWrap/>
            <w:vAlign w:val="bottom"/>
            <w:hideMark/>
          </w:tcPr>
          <w:p w14:paraId="2D7CE1F8" w14:textId="16464BE9" w:rsidR="008F63EC" w:rsidRPr="00FE1A55" w:rsidRDefault="00FD0B91"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0.0</w:t>
            </w:r>
            <w:r w:rsidR="00977B0B" w:rsidRPr="00FE1A55">
              <w:rPr>
                <w:rFonts w:ascii="Times New Roman" w:eastAsia="Times New Roman" w:hAnsi="Times New Roman" w:cs="Times New Roman"/>
                <w:color w:val="000000"/>
                <w:kern w:val="0"/>
                <w:sz w:val="24"/>
                <w:szCs w:val="24"/>
                <w14:ligatures w14:val="none"/>
              </w:rPr>
              <w:t>5</w:t>
            </w:r>
          </w:p>
        </w:tc>
        <w:tc>
          <w:tcPr>
            <w:tcW w:w="0" w:type="auto"/>
            <w:shd w:val="clear" w:color="auto" w:fill="auto"/>
            <w:noWrap/>
            <w:vAlign w:val="bottom"/>
            <w:hideMark/>
          </w:tcPr>
          <w:p w14:paraId="2AF5B1E0" w14:textId="79482DE6" w:rsidR="008F63EC" w:rsidRPr="00FE1A55" w:rsidRDefault="00977B0B"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0.069</w:t>
            </w:r>
          </w:p>
        </w:tc>
        <w:tc>
          <w:tcPr>
            <w:tcW w:w="0" w:type="auto"/>
            <w:shd w:val="clear" w:color="auto" w:fill="auto"/>
            <w:noWrap/>
            <w:vAlign w:val="bottom"/>
            <w:hideMark/>
          </w:tcPr>
          <w:p w14:paraId="2EB59C7E" w14:textId="7F7F1DE6" w:rsidR="008F63EC" w:rsidRPr="00FE1A55" w:rsidRDefault="006A6CA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0.04</w:t>
            </w:r>
            <w:r w:rsidRPr="00FE1A55">
              <w:rPr>
                <w:rFonts w:ascii="Times New Roman" w:eastAsia="Times New Roman" w:hAnsi="Times New Roman" w:cs="Times New Roman"/>
                <w:color w:val="000000"/>
                <w:kern w:val="0"/>
                <w:sz w:val="24"/>
                <w:szCs w:val="24"/>
                <w14:ligatures w14:val="none"/>
              </w:rPr>
              <w:t>1</w:t>
            </w:r>
          </w:p>
        </w:tc>
        <w:tc>
          <w:tcPr>
            <w:tcW w:w="0" w:type="auto"/>
            <w:shd w:val="clear" w:color="auto" w:fill="auto"/>
            <w:noWrap/>
            <w:vAlign w:val="bottom"/>
            <w:hideMark/>
          </w:tcPr>
          <w:p w14:paraId="08415782" w14:textId="33FF33ED" w:rsidR="008F63EC" w:rsidRPr="00FE1A55" w:rsidRDefault="006A6CA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0.061</w:t>
            </w:r>
          </w:p>
        </w:tc>
        <w:tc>
          <w:tcPr>
            <w:tcW w:w="0" w:type="auto"/>
            <w:shd w:val="clear" w:color="auto" w:fill="auto"/>
            <w:noWrap/>
            <w:vAlign w:val="bottom"/>
            <w:hideMark/>
          </w:tcPr>
          <w:p w14:paraId="4DC6BF83" w14:textId="57DC8D4F"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0.07</w:t>
            </w:r>
            <w:r w:rsidR="006A6CA3" w:rsidRPr="00FE1A55">
              <w:rPr>
                <w:rFonts w:ascii="Times New Roman" w:eastAsia="Times New Roman" w:hAnsi="Times New Roman" w:cs="Times New Roman"/>
                <w:color w:val="000000"/>
                <w:kern w:val="0"/>
                <w:sz w:val="24"/>
                <w:szCs w:val="24"/>
                <w14:ligatures w14:val="none"/>
              </w:rPr>
              <w:t>8</w:t>
            </w:r>
            <w:r w:rsidR="00F7630D"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5CADE1A6" w14:textId="26898A09"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0.07</w:t>
            </w:r>
            <w:r w:rsidR="00F736DA" w:rsidRPr="00FE1A55">
              <w:rPr>
                <w:rFonts w:ascii="Times New Roman" w:eastAsia="Times New Roman" w:hAnsi="Times New Roman" w:cs="Times New Roman"/>
                <w:color w:val="000000"/>
                <w:kern w:val="0"/>
                <w:sz w:val="24"/>
                <w:szCs w:val="24"/>
                <w14:ligatures w14:val="none"/>
              </w:rPr>
              <w:t>9</w:t>
            </w:r>
            <w:r w:rsidR="00DF20F9"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15B68E13" w14:textId="66E1A873"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0.07</w:t>
            </w:r>
            <w:r w:rsidR="002853BC" w:rsidRPr="00FE1A55">
              <w:rPr>
                <w:rFonts w:ascii="Times New Roman" w:eastAsia="Times New Roman" w:hAnsi="Times New Roman" w:cs="Times New Roman"/>
                <w:color w:val="000000"/>
                <w:kern w:val="0"/>
                <w:sz w:val="24"/>
                <w:szCs w:val="24"/>
                <w14:ligatures w14:val="none"/>
              </w:rPr>
              <w:t>9</w:t>
            </w:r>
            <w:r w:rsidR="00DF20F9"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1775308B" w14:textId="6C289098"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w:t>
            </w:r>
            <w:r w:rsidR="002853BC" w:rsidRPr="00FE1A55">
              <w:rPr>
                <w:rFonts w:ascii="Times New Roman" w:eastAsia="Times New Roman" w:hAnsi="Times New Roman" w:cs="Times New Roman"/>
                <w:color w:val="000000"/>
                <w:kern w:val="0"/>
                <w:sz w:val="24"/>
                <w:szCs w:val="24"/>
                <w14:ligatures w14:val="none"/>
              </w:rPr>
              <w:t>8</w:t>
            </w:r>
            <w:r w:rsidR="00DA2F8F" w:rsidRPr="00FE1A55">
              <w:rPr>
                <w:rFonts w:ascii="Times New Roman" w:eastAsia="Times New Roman" w:hAnsi="Times New Roman" w:cs="Times New Roman"/>
                <w:color w:val="000000"/>
                <w:kern w:val="0"/>
                <w:sz w:val="24"/>
                <w:szCs w:val="24"/>
                <w14:ligatures w14:val="none"/>
              </w:rPr>
              <w:t>0</w:t>
            </w:r>
            <w:r w:rsidR="00DF20F9" w:rsidRPr="00FE1A55">
              <w:rPr>
                <w:rFonts w:ascii="Times New Roman" w:eastAsia="Times New Roman" w:hAnsi="Times New Roman" w:cs="Times New Roman"/>
                <w:color w:val="000000"/>
                <w:kern w:val="0"/>
                <w:sz w:val="24"/>
                <w:szCs w:val="24"/>
                <w14:ligatures w14:val="none"/>
              </w:rPr>
              <w:t>**</w:t>
            </w:r>
          </w:p>
        </w:tc>
      </w:tr>
      <w:tr w:rsidR="00B97C1C" w:rsidRPr="00FE1A55" w14:paraId="5FD63755" w14:textId="77777777" w:rsidTr="00987B95">
        <w:trPr>
          <w:trHeight w:val="331"/>
          <w:jc w:val="center"/>
        </w:trPr>
        <w:tc>
          <w:tcPr>
            <w:tcW w:w="0" w:type="auto"/>
            <w:shd w:val="clear" w:color="auto" w:fill="auto"/>
            <w:noWrap/>
            <w:vAlign w:val="bottom"/>
            <w:hideMark/>
          </w:tcPr>
          <w:p w14:paraId="3089555F"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1F9CE5D2" w14:textId="2492C315" w:rsidR="008F63EC" w:rsidRPr="00FE1A55" w:rsidRDefault="00E13282"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0.053</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612967A1" w14:textId="5BB8C542"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0.051</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0C796A20" w14:textId="3E563330"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0.052</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28E910EA" w14:textId="6077E1CA" w:rsidR="008F63EC" w:rsidRPr="00FE1A55" w:rsidRDefault="006A6CA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13282"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0.05</w:t>
            </w:r>
            <w:r w:rsidR="00E13282"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103A98D5" w14:textId="269C07B5"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0.037</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3305E338" w14:textId="207CC1B7"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0.035</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03EAABE5" w14:textId="369B2C15" w:rsidR="008F63EC" w:rsidRPr="00FE1A55" w:rsidRDefault="00DA2F8F"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13282"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0.036</w:t>
            </w:r>
            <w:r w:rsidR="00E13282"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5CD12DC8" w14:textId="1AB59C3E" w:rsidR="008F63EC" w:rsidRPr="00FE1A55" w:rsidRDefault="00DA2F8F"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13282"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0.035</w:t>
            </w:r>
            <w:r w:rsidR="00E13282" w:rsidRPr="00FE1A55">
              <w:rPr>
                <w:rFonts w:ascii="Times New Roman" w:eastAsia="Times New Roman" w:hAnsi="Times New Roman" w:cs="Times New Roman"/>
                <w:color w:val="000000"/>
                <w:kern w:val="0"/>
                <w:sz w:val="24"/>
                <w:szCs w:val="24"/>
                <w14:ligatures w14:val="none"/>
              </w:rPr>
              <w:t>)</w:t>
            </w:r>
          </w:p>
        </w:tc>
      </w:tr>
      <w:tr w:rsidR="00B97C1C" w:rsidRPr="00FE1A55" w14:paraId="44DD9DE6" w14:textId="77777777" w:rsidTr="00987B95">
        <w:trPr>
          <w:trHeight w:val="331"/>
          <w:jc w:val="center"/>
        </w:trPr>
        <w:tc>
          <w:tcPr>
            <w:tcW w:w="0" w:type="auto"/>
            <w:shd w:val="clear" w:color="auto" w:fill="auto"/>
            <w:noWrap/>
            <w:vAlign w:val="bottom"/>
            <w:hideMark/>
          </w:tcPr>
          <w:p w14:paraId="3815A460" w14:textId="41D44569" w:rsidR="008F63EC"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8F683F" w:rsidRPr="00FE1A55">
              <w:rPr>
                <w:rFonts w:ascii="Times New Roman" w:eastAsia="Times New Roman" w:hAnsi="Times New Roman" w:cs="Times New Roman"/>
                <w:color w:val="000000"/>
                <w:kern w:val="0"/>
                <w:sz w:val="24"/>
                <w:szCs w:val="24"/>
                <w14:ligatures w14:val="none"/>
              </w:rPr>
              <w:t>PR</w:t>
            </w:r>
          </w:p>
        </w:tc>
        <w:tc>
          <w:tcPr>
            <w:tcW w:w="0" w:type="auto"/>
            <w:shd w:val="clear" w:color="auto" w:fill="auto"/>
            <w:noWrap/>
            <w:vAlign w:val="bottom"/>
            <w:hideMark/>
          </w:tcPr>
          <w:p w14:paraId="314FD151" w14:textId="42A42ED4" w:rsidR="008F63EC" w:rsidRPr="00FE1A55" w:rsidRDefault="00FD0B91"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-0.05</w:t>
            </w:r>
            <w:r w:rsidR="00977B0B" w:rsidRPr="00FE1A55">
              <w:rPr>
                <w:rFonts w:ascii="Times New Roman" w:eastAsia="Times New Roman" w:hAnsi="Times New Roman" w:cs="Times New Roman"/>
                <w:color w:val="000000"/>
                <w:kern w:val="0"/>
                <w:sz w:val="24"/>
                <w:szCs w:val="24"/>
                <w14:ligatures w14:val="none"/>
              </w:rPr>
              <w:t>8</w:t>
            </w:r>
          </w:p>
        </w:tc>
        <w:tc>
          <w:tcPr>
            <w:tcW w:w="0" w:type="auto"/>
            <w:shd w:val="clear" w:color="auto" w:fill="auto"/>
            <w:noWrap/>
            <w:vAlign w:val="bottom"/>
            <w:hideMark/>
          </w:tcPr>
          <w:p w14:paraId="5E1DCD1E" w14:textId="6E4003D5"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-0.06</w:t>
            </w:r>
            <w:r w:rsidR="004652B8" w:rsidRPr="00FE1A55">
              <w:rPr>
                <w:rFonts w:ascii="Times New Roman" w:eastAsia="Times New Roman" w:hAnsi="Times New Roman" w:cs="Times New Roman"/>
                <w:color w:val="000000"/>
                <w:kern w:val="0"/>
                <w:sz w:val="24"/>
                <w:szCs w:val="24"/>
                <w14:ligatures w14:val="none"/>
              </w:rPr>
              <w:t>9</w:t>
            </w:r>
            <w:r w:rsidR="00DF20F9"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3852D6AF" w14:textId="0F25A689"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-0.06</w:t>
            </w:r>
            <w:r w:rsidR="006A6CA3" w:rsidRPr="00FE1A55">
              <w:rPr>
                <w:rFonts w:ascii="Times New Roman" w:eastAsia="Times New Roman" w:hAnsi="Times New Roman" w:cs="Times New Roman"/>
                <w:color w:val="000000"/>
                <w:kern w:val="0"/>
                <w:sz w:val="24"/>
                <w:szCs w:val="24"/>
                <w14:ligatures w14:val="none"/>
              </w:rPr>
              <w:t>3</w:t>
            </w:r>
            <w:r w:rsidR="00692425"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5D02C8CC" w14:textId="1EF25116"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-0.07</w:t>
            </w:r>
            <w:r w:rsidR="006A6CA3" w:rsidRPr="00FE1A55">
              <w:rPr>
                <w:rFonts w:ascii="Times New Roman" w:eastAsia="Times New Roman" w:hAnsi="Times New Roman" w:cs="Times New Roman"/>
                <w:color w:val="000000"/>
                <w:kern w:val="0"/>
                <w:sz w:val="24"/>
                <w:szCs w:val="24"/>
                <w14:ligatures w14:val="none"/>
              </w:rPr>
              <w:t>7</w:t>
            </w:r>
            <w:r w:rsidR="00692425"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4EDE100D" w14:textId="262B578E" w:rsidR="008F63EC" w:rsidRPr="00FE1A55" w:rsidRDefault="006A6CA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-0.0</w:t>
            </w:r>
            <w:r w:rsidRPr="00FE1A55">
              <w:rPr>
                <w:rFonts w:ascii="Times New Roman" w:eastAsia="Times New Roman" w:hAnsi="Times New Roman" w:cs="Times New Roman"/>
                <w:color w:val="000000"/>
                <w:kern w:val="0"/>
                <w:sz w:val="24"/>
                <w:szCs w:val="24"/>
                <w14:ligatures w14:val="none"/>
              </w:rPr>
              <w:t>2</w:t>
            </w:r>
            <w:r w:rsidR="00DA2F8F" w:rsidRPr="00FE1A55">
              <w:rPr>
                <w:rFonts w:ascii="Times New Roman" w:eastAsia="Times New Roman" w:hAnsi="Times New Roman" w:cs="Times New Roman"/>
                <w:color w:val="000000"/>
                <w:kern w:val="0"/>
                <w:sz w:val="24"/>
                <w:szCs w:val="24"/>
                <w14:ligatures w14:val="none"/>
              </w:rPr>
              <w:t>0</w:t>
            </w:r>
          </w:p>
        </w:tc>
        <w:tc>
          <w:tcPr>
            <w:tcW w:w="0" w:type="auto"/>
            <w:shd w:val="clear" w:color="auto" w:fill="auto"/>
            <w:noWrap/>
            <w:vAlign w:val="bottom"/>
            <w:hideMark/>
          </w:tcPr>
          <w:p w14:paraId="381AA9AD" w14:textId="61D92645" w:rsidR="008F63EC" w:rsidRPr="00FE1A55" w:rsidRDefault="00F736DA"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-0.02</w:t>
            </w:r>
            <w:r w:rsidRPr="00FE1A55">
              <w:rPr>
                <w:rFonts w:ascii="Times New Roman" w:eastAsia="Times New Roman" w:hAnsi="Times New Roman" w:cs="Times New Roman"/>
                <w:color w:val="000000"/>
                <w:kern w:val="0"/>
                <w:sz w:val="24"/>
                <w:szCs w:val="24"/>
                <w14:ligatures w14:val="none"/>
              </w:rPr>
              <w:t>8</w:t>
            </w:r>
          </w:p>
        </w:tc>
        <w:tc>
          <w:tcPr>
            <w:tcW w:w="0" w:type="auto"/>
            <w:shd w:val="clear" w:color="auto" w:fill="auto"/>
            <w:noWrap/>
            <w:vAlign w:val="bottom"/>
            <w:hideMark/>
          </w:tcPr>
          <w:p w14:paraId="71EC1B59" w14:textId="79F6F911" w:rsidR="008F63EC" w:rsidRPr="00FE1A55" w:rsidRDefault="00DA2F8F"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-0.02</w:t>
            </w:r>
            <w:r w:rsidR="002853BC" w:rsidRPr="00FE1A55">
              <w:rPr>
                <w:rFonts w:ascii="Times New Roman" w:eastAsia="Times New Roman" w:hAnsi="Times New Roman" w:cs="Times New Roman"/>
                <w:color w:val="000000"/>
                <w:kern w:val="0"/>
                <w:sz w:val="24"/>
                <w:szCs w:val="24"/>
                <w14:ligatures w14:val="none"/>
              </w:rPr>
              <w:t>2</w:t>
            </w:r>
          </w:p>
        </w:tc>
        <w:tc>
          <w:tcPr>
            <w:tcW w:w="0" w:type="auto"/>
            <w:shd w:val="clear" w:color="auto" w:fill="auto"/>
            <w:noWrap/>
            <w:vAlign w:val="bottom"/>
            <w:hideMark/>
          </w:tcPr>
          <w:p w14:paraId="09E22CCE" w14:textId="6DC370CD" w:rsidR="008F63EC" w:rsidRPr="00FE1A55" w:rsidRDefault="008F63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w:t>
            </w:r>
            <w:r w:rsidR="002853BC" w:rsidRPr="00FE1A55">
              <w:rPr>
                <w:rFonts w:ascii="Times New Roman" w:eastAsia="Times New Roman" w:hAnsi="Times New Roman" w:cs="Times New Roman"/>
                <w:color w:val="000000"/>
                <w:kern w:val="0"/>
                <w:sz w:val="24"/>
                <w:szCs w:val="24"/>
                <w14:ligatures w14:val="none"/>
              </w:rPr>
              <w:t>9</w:t>
            </w:r>
          </w:p>
        </w:tc>
      </w:tr>
      <w:tr w:rsidR="00B97C1C" w:rsidRPr="00FE1A55" w14:paraId="3B372DD5" w14:textId="77777777" w:rsidTr="00987B95">
        <w:trPr>
          <w:trHeight w:val="331"/>
          <w:jc w:val="center"/>
        </w:trPr>
        <w:tc>
          <w:tcPr>
            <w:tcW w:w="0" w:type="auto"/>
            <w:shd w:val="clear" w:color="auto" w:fill="auto"/>
            <w:noWrap/>
            <w:vAlign w:val="bottom"/>
            <w:hideMark/>
          </w:tcPr>
          <w:p w14:paraId="04FF49D7"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50C062F2" w14:textId="2FA55D66" w:rsidR="008F63EC" w:rsidRPr="00FE1A55" w:rsidRDefault="00FD0B91"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13282"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0.037</w:t>
            </w:r>
            <w:r w:rsidR="00E13282"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7FA0AD56" w14:textId="471ABAFD"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0.036</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5226AAC3" w14:textId="41CA707B"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0.036</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3071D1AF" w14:textId="511D76E2" w:rsidR="008F63EC" w:rsidRPr="00FE1A55" w:rsidRDefault="006A6CA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13282"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0.035</w:t>
            </w:r>
            <w:r w:rsidR="00E13282"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1985EE0F" w14:textId="638F9D3D"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0.026</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420A73DD" w14:textId="18E30E2A"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0.025</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260BCAE4" w14:textId="442BFD43"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0.025</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2D734BFE" w14:textId="39B68575" w:rsidR="008F63EC" w:rsidRPr="00FE1A55" w:rsidRDefault="00E13282"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0.025</w:t>
            </w:r>
            <w:r w:rsidRPr="00FE1A55">
              <w:rPr>
                <w:rFonts w:ascii="Times New Roman" w:eastAsia="Times New Roman" w:hAnsi="Times New Roman" w:cs="Times New Roman"/>
                <w:color w:val="000000"/>
                <w:kern w:val="0"/>
                <w:sz w:val="24"/>
                <w:szCs w:val="24"/>
                <w14:ligatures w14:val="none"/>
              </w:rPr>
              <w:t>)</w:t>
            </w:r>
          </w:p>
        </w:tc>
      </w:tr>
      <w:tr w:rsidR="00B97C1C" w:rsidRPr="00FE1A55" w14:paraId="473C3625" w14:textId="77777777" w:rsidTr="00987B95">
        <w:trPr>
          <w:trHeight w:val="331"/>
          <w:jc w:val="center"/>
        </w:trPr>
        <w:tc>
          <w:tcPr>
            <w:tcW w:w="0" w:type="auto"/>
            <w:shd w:val="clear" w:color="auto" w:fill="auto"/>
            <w:noWrap/>
            <w:vAlign w:val="bottom"/>
            <w:hideMark/>
          </w:tcPr>
          <w:p w14:paraId="4EE6270F" w14:textId="0377247B" w:rsidR="008F63EC"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8F63EC" w:rsidRPr="00FE1A55">
              <w:rPr>
                <w:rFonts w:ascii="Times New Roman" w:eastAsia="Times New Roman" w:hAnsi="Times New Roman" w:cs="Times New Roman"/>
                <w:color w:val="000000"/>
                <w:kern w:val="0"/>
                <w:sz w:val="24"/>
                <w:szCs w:val="24"/>
                <w14:ligatures w14:val="none"/>
              </w:rPr>
              <w:t>FA</w:t>
            </w:r>
          </w:p>
        </w:tc>
        <w:tc>
          <w:tcPr>
            <w:tcW w:w="0" w:type="auto"/>
            <w:shd w:val="clear" w:color="auto" w:fill="auto"/>
            <w:noWrap/>
            <w:vAlign w:val="bottom"/>
            <w:hideMark/>
          </w:tcPr>
          <w:p w14:paraId="6E754CC1" w14:textId="01826383" w:rsidR="008F63EC" w:rsidRPr="00FE1A55" w:rsidRDefault="00977B0B"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-0.008</w:t>
            </w:r>
          </w:p>
        </w:tc>
        <w:tc>
          <w:tcPr>
            <w:tcW w:w="0" w:type="auto"/>
            <w:shd w:val="clear" w:color="auto" w:fill="auto"/>
            <w:noWrap/>
            <w:vAlign w:val="bottom"/>
            <w:hideMark/>
          </w:tcPr>
          <w:p w14:paraId="250E6DF1" w14:textId="75C07FCF" w:rsidR="008F63EC" w:rsidRPr="00FE1A55" w:rsidRDefault="004652B8"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-0.01</w:t>
            </w:r>
            <w:r w:rsidR="00DA2F8F" w:rsidRPr="00FE1A55">
              <w:rPr>
                <w:rFonts w:ascii="Times New Roman" w:eastAsia="Times New Roman" w:hAnsi="Times New Roman" w:cs="Times New Roman"/>
                <w:color w:val="000000"/>
                <w:kern w:val="0"/>
                <w:sz w:val="24"/>
                <w:szCs w:val="24"/>
                <w14:ligatures w14:val="none"/>
              </w:rPr>
              <w:t>0</w:t>
            </w:r>
          </w:p>
        </w:tc>
        <w:tc>
          <w:tcPr>
            <w:tcW w:w="0" w:type="auto"/>
            <w:shd w:val="clear" w:color="auto" w:fill="auto"/>
            <w:noWrap/>
            <w:vAlign w:val="bottom"/>
            <w:hideMark/>
          </w:tcPr>
          <w:p w14:paraId="359C8AB2" w14:textId="3052DBA1" w:rsidR="008F63EC" w:rsidRPr="00FE1A55" w:rsidRDefault="006A6CA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6769A" w:rsidRPr="00FE1A55">
              <w:rPr>
                <w:rFonts w:ascii="Times New Roman" w:eastAsia="Times New Roman" w:hAnsi="Times New Roman" w:cs="Times New Roman"/>
                <w:color w:val="000000"/>
                <w:kern w:val="0"/>
                <w:sz w:val="24"/>
                <w:szCs w:val="24"/>
                <w14:ligatures w14:val="none"/>
              </w:rPr>
              <w:t>-0.</w:t>
            </w:r>
            <w:r w:rsidR="008F63EC"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1</w:t>
            </w:r>
            <w:r w:rsidR="00DA2F8F" w:rsidRPr="00FE1A55">
              <w:rPr>
                <w:rFonts w:ascii="Times New Roman" w:eastAsia="Times New Roman" w:hAnsi="Times New Roman" w:cs="Times New Roman"/>
                <w:color w:val="000000"/>
                <w:kern w:val="0"/>
                <w:sz w:val="24"/>
                <w:szCs w:val="24"/>
                <w14:ligatures w14:val="none"/>
              </w:rPr>
              <w:t>0</w:t>
            </w:r>
          </w:p>
        </w:tc>
        <w:tc>
          <w:tcPr>
            <w:tcW w:w="0" w:type="auto"/>
            <w:shd w:val="clear" w:color="auto" w:fill="auto"/>
            <w:noWrap/>
            <w:vAlign w:val="bottom"/>
            <w:hideMark/>
          </w:tcPr>
          <w:p w14:paraId="5181A7D4" w14:textId="1257D419" w:rsidR="008F63EC" w:rsidRPr="00FE1A55" w:rsidRDefault="006A6CA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.012</w:t>
            </w:r>
            <w:r w:rsidR="00692425"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76104FB2" w14:textId="67CA9E27" w:rsidR="008F63EC" w:rsidRPr="00FE1A55" w:rsidRDefault="0084324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6A6CA3"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w:t>
            </w:r>
            <w:r w:rsidR="006A6CA3" w:rsidRPr="00FE1A55">
              <w:rPr>
                <w:rFonts w:ascii="Times New Roman" w:eastAsia="Times New Roman" w:hAnsi="Times New Roman" w:cs="Times New Roman"/>
                <w:color w:val="000000"/>
                <w:kern w:val="0"/>
                <w:sz w:val="24"/>
                <w:szCs w:val="24"/>
                <w14:ligatures w14:val="none"/>
              </w:rPr>
              <w:t>.01</w:t>
            </w:r>
            <w:r w:rsidR="00DA2F8F" w:rsidRPr="00FE1A55">
              <w:rPr>
                <w:rFonts w:ascii="Times New Roman" w:eastAsia="Times New Roman" w:hAnsi="Times New Roman" w:cs="Times New Roman"/>
                <w:color w:val="000000"/>
                <w:kern w:val="0"/>
                <w:sz w:val="24"/>
                <w:szCs w:val="24"/>
                <w14:ligatures w14:val="none"/>
              </w:rPr>
              <w:t>0</w:t>
            </w:r>
          </w:p>
        </w:tc>
        <w:tc>
          <w:tcPr>
            <w:tcW w:w="0" w:type="auto"/>
            <w:shd w:val="clear" w:color="auto" w:fill="auto"/>
            <w:noWrap/>
            <w:vAlign w:val="bottom"/>
            <w:hideMark/>
          </w:tcPr>
          <w:p w14:paraId="6ACE5E24" w14:textId="63222784" w:rsidR="008F63EC" w:rsidRPr="00FE1A55" w:rsidRDefault="00F736DA"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.01</w:t>
            </w:r>
            <w:r w:rsidR="00DA2F8F" w:rsidRPr="00FE1A55">
              <w:rPr>
                <w:rFonts w:ascii="Times New Roman" w:eastAsia="Times New Roman" w:hAnsi="Times New Roman" w:cs="Times New Roman"/>
                <w:color w:val="000000"/>
                <w:kern w:val="0"/>
                <w:sz w:val="24"/>
                <w:szCs w:val="24"/>
                <w14:ligatures w14:val="none"/>
              </w:rPr>
              <w:t>0</w:t>
            </w:r>
          </w:p>
        </w:tc>
        <w:tc>
          <w:tcPr>
            <w:tcW w:w="0" w:type="auto"/>
            <w:shd w:val="clear" w:color="auto" w:fill="auto"/>
            <w:noWrap/>
            <w:vAlign w:val="bottom"/>
            <w:hideMark/>
          </w:tcPr>
          <w:p w14:paraId="09FE7C4C" w14:textId="1E2259BE" w:rsidR="008F63EC" w:rsidRPr="00FE1A55" w:rsidRDefault="002853B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-0.01</w:t>
            </w:r>
            <w:r w:rsidR="00DA2F8F" w:rsidRPr="00FE1A55">
              <w:rPr>
                <w:rFonts w:ascii="Times New Roman" w:eastAsia="Times New Roman" w:hAnsi="Times New Roman" w:cs="Times New Roman"/>
                <w:color w:val="000000"/>
                <w:kern w:val="0"/>
                <w:sz w:val="24"/>
                <w:szCs w:val="24"/>
                <w14:ligatures w14:val="none"/>
              </w:rPr>
              <w:t xml:space="preserve">0 </w:t>
            </w:r>
          </w:p>
        </w:tc>
        <w:tc>
          <w:tcPr>
            <w:tcW w:w="0" w:type="auto"/>
            <w:shd w:val="clear" w:color="auto" w:fill="auto"/>
            <w:noWrap/>
            <w:vAlign w:val="bottom"/>
            <w:hideMark/>
          </w:tcPr>
          <w:p w14:paraId="02F334C6" w14:textId="33787314" w:rsidR="008F63EC" w:rsidRPr="00FE1A55" w:rsidRDefault="002853B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.01</w:t>
            </w:r>
            <w:r w:rsidR="00DA2F8F" w:rsidRPr="00FE1A55">
              <w:rPr>
                <w:rFonts w:ascii="Times New Roman" w:eastAsia="Times New Roman" w:hAnsi="Times New Roman" w:cs="Times New Roman"/>
                <w:color w:val="000000"/>
                <w:kern w:val="0"/>
                <w:sz w:val="24"/>
                <w:szCs w:val="24"/>
                <w14:ligatures w14:val="none"/>
              </w:rPr>
              <w:t>0</w:t>
            </w:r>
            <w:r w:rsidR="00373C99" w:rsidRPr="00FE1A55">
              <w:rPr>
                <w:rFonts w:ascii="Times New Roman" w:eastAsia="Times New Roman" w:hAnsi="Times New Roman" w:cs="Times New Roman"/>
                <w:color w:val="000000"/>
                <w:kern w:val="0"/>
                <w:sz w:val="24"/>
                <w:szCs w:val="24"/>
                <w14:ligatures w14:val="none"/>
              </w:rPr>
              <w:t>*</w:t>
            </w:r>
          </w:p>
        </w:tc>
      </w:tr>
      <w:tr w:rsidR="00B97C1C" w:rsidRPr="00FE1A55" w14:paraId="1ED9E514" w14:textId="77777777" w:rsidTr="00987B95">
        <w:trPr>
          <w:trHeight w:val="331"/>
          <w:jc w:val="center"/>
        </w:trPr>
        <w:tc>
          <w:tcPr>
            <w:tcW w:w="0" w:type="auto"/>
            <w:shd w:val="clear" w:color="auto" w:fill="auto"/>
            <w:noWrap/>
            <w:vAlign w:val="bottom"/>
            <w:hideMark/>
          </w:tcPr>
          <w:p w14:paraId="6BF5F558" w14:textId="7777777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0" w:type="auto"/>
            <w:shd w:val="clear" w:color="auto" w:fill="auto"/>
            <w:noWrap/>
            <w:vAlign w:val="bottom"/>
            <w:hideMark/>
          </w:tcPr>
          <w:p w14:paraId="55D221E2" w14:textId="50C06F80" w:rsidR="008F63EC" w:rsidRPr="00FE1A55" w:rsidRDefault="00977B0B"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F7630D" w:rsidRPr="00FE1A55">
              <w:rPr>
                <w:rFonts w:ascii="Times New Roman" w:eastAsia="Times New Roman" w:hAnsi="Times New Roman" w:cs="Times New Roman"/>
                <w:color w:val="000000"/>
                <w:kern w:val="0"/>
                <w:sz w:val="24"/>
                <w:szCs w:val="24"/>
                <w14:ligatures w14:val="none"/>
              </w:rPr>
              <w:t>(</w:t>
            </w:r>
            <w:r w:rsidRPr="00FE1A55">
              <w:rPr>
                <w:rFonts w:ascii="Times New Roman" w:eastAsia="Times New Roman" w:hAnsi="Times New Roman" w:cs="Times New Roman"/>
                <w:color w:val="000000"/>
                <w:kern w:val="0"/>
                <w:sz w:val="24"/>
                <w:szCs w:val="24"/>
                <w14:ligatures w14:val="none"/>
              </w:rPr>
              <w:t>0.011</w:t>
            </w:r>
            <w:r w:rsidR="00F7630D"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796AD11C" w14:textId="45D1647D" w:rsidR="008F63EC" w:rsidRPr="00FE1A55" w:rsidRDefault="004652B8"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F7630D" w:rsidRPr="00FE1A55">
              <w:rPr>
                <w:rFonts w:ascii="Times New Roman" w:eastAsia="Times New Roman" w:hAnsi="Times New Roman" w:cs="Times New Roman"/>
                <w:color w:val="000000"/>
                <w:kern w:val="0"/>
                <w:sz w:val="24"/>
                <w:szCs w:val="24"/>
                <w14:ligatures w14:val="none"/>
              </w:rPr>
              <w:t>(</w:t>
            </w:r>
            <w:r w:rsidRPr="00FE1A55">
              <w:rPr>
                <w:rFonts w:ascii="Times New Roman" w:eastAsia="Times New Roman" w:hAnsi="Times New Roman" w:cs="Times New Roman"/>
                <w:color w:val="000000"/>
                <w:kern w:val="0"/>
                <w:sz w:val="24"/>
                <w:szCs w:val="24"/>
                <w14:ligatures w14:val="none"/>
              </w:rPr>
              <w:t>0.009</w:t>
            </w:r>
            <w:r w:rsidR="00F7630D"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11E52299" w14:textId="79D40F0D" w:rsidR="008F63EC" w:rsidRPr="00FE1A55" w:rsidRDefault="00F7630D"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w:t>
            </w:r>
            <w:r w:rsidR="006A6CA3" w:rsidRPr="00FE1A55">
              <w:rPr>
                <w:rFonts w:ascii="Times New Roman" w:eastAsia="Times New Roman" w:hAnsi="Times New Roman" w:cs="Times New Roman"/>
                <w:color w:val="000000"/>
                <w:kern w:val="0"/>
                <w:sz w:val="24"/>
                <w:szCs w:val="24"/>
                <w14:ligatures w14:val="none"/>
              </w:rPr>
              <w:t>.011</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1E6D1223" w14:textId="43C62994" w:rsidR="008F63EC" w:rsidRPr="00FE1A55" w:rsidRDefault="006A6CA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F7630D"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.008</w:t>
            </w:r>
            <w:r w:rsidR="00F7630D"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595D984A" w14:textId="790A8C43" w:rsidR="008F63EC" w:rsidRPr="00FE1A55" w:rsidRDefault="00C8384F"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F7630D"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w:t>
            </w:r>
            <w:r w:rsidR="006A6CA3" w:rsidRPr="00FE1A55">
              <w:rPr>
                <w:rFonts w:ascii="Times New Roman" w:eastAsia="Times New Roman" w:hAnsi="Times New Roman" w:cs="Times New Roman"/>
                <w:color w:val="000000"/>
                <w:kern w:val="0"/>
                <w:sz w:val="24"/>
                <w:szCs w:val="24"/>
                <w14:ligatures w14:val="none"/>
              </w:rPr>
              <w:t>.008</w:t>
            </w:r>
            <w:r w:rsidR="00F7630D"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76A824F9" w14:textId="0091547A" w:rsidR="008F63EC" w:rsidRPr="00FE1A55" w:rsidRDefault="00F7630D"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w:t>
            </w:r>
            <w:r w:rsidR="00F736DA" w:rsidRPr="00FE1A55">
              <w:rPr>
                <w:rFonts w:ascii="Times New Roman" w:eastAsia="Times New Roman" w:hAnsi="Times New Roman" w:cs="Times New Roman"/>
                <w:color w:val="000000"/>
                <w:kern w:val="0"/>
                <w:sz w:val="24"/>
                <w:szCs w:val="24"/>
                <w14:ligatures w14:val="none"/>
              </w:rPr>
              <w:t>.006</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2B9F5959" w14:textId="45D7FCC3" w:rsidR="008F63EC" w:rsidRPr="00FE1A55" w:rsidRDefault="00F7630D"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w:t>
            </w:r>
            <w:r w:rsidR="002853BC" w:rsidRPr="00FE1A55">
              <w:rPr>
                <w:rFonts w:ascii="Times New Roman" w:eastAsia="Times New Roman" w:hAnsi="Times New Roman" w:cs="Times New Roman"/>
                <w:color w:val="000000"/>
                <w:kern w:val="0"/>
                <w:sz w:val="24"/>
                <w:szCs w:val="24"/>
                <w14:ligatures w14:val="none"/>
              </w:rPr>
              <w:t>.008</w:t>
            </w:r>
            <w:r w:rsidRPr="00FE1A55">
              <w:rPr>
                <w:rFonts w:ascii="Times New Roman" w:eastAsia="Times New Roman" w:hAnsi="Times New Roman" w:cs="Times New Roman"/>
                <w:color w:val="000000"/>
                <w:kern w:val="0"/>
                <w:sz w:val="24"/>
                <w:szCs w:val="24"/>
                <w14:ligatures w14:val="none"/>
              </w:rPr>
              <w:t>)</w:t>
            </w:r>
          </w:p>
        </w:tc>
        <w:tc>
          <w:tcPr>
            <w:tcW w:w="0" w:type="auto"/>
            <w:shd w:val="clear" w:color="auto" w:fill="auto"/>
            <w:noWrap/>
            <w:vAlign w:val="bottom"/>
            <w:hideMark/>
          </w:tcPr>
          <w:p w14:paraId="1B336C99" w14:textId="6EBCAF34" w:rsidR="008F63EC" w:rsidRPr="00FE1A55" w:rsidRDefault="00F7630D"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8F63EC" w:rsidRPr="00FE1A55">
              <w:rPr>
                <w:rFonts w:ascii="Times New Roman" w:eastAsia="Times New Roman" w:hAnsi="Times New Roman" w:cs="Times New Roman"/>
                <w:color w:val="000000"/>
                <w:kern w:val="0"/>
                <w:sz w:val="24"/>
                <w:szCs w:val="24"/>
                <w14:ligatures w14:val="none"/>
              </w:rPr>
              <w:t>0</w:t>
            </w:r>
            <w:r w:rsidR="002853BC" w:rsidRPr="00FE1A55">
              <w:rPr>
                <w:rFonts w:ascii="Times New Roman" w:eastAsia="Times New Roman" w:hAnsi="Times New Roman" w:cs="Times New Roman"/>
                <w:color w:val="000000"/>
                <w:kern w:val="0"/>
                <w:sz w:val="24"/>
                <w:szCs w:val="24"/>
                <w14:ligatures w14:val="none"/>
              </w:rPr>
              <w:t>.006</w:t>
            </w:r>
            <w:r w:rsidRPr="00FE1A55">
              <w:rPr>
                <w:rFonts w:ascii="Times New Roman" w:eastAsia="Times New Roman" w:hAnsi="Times New Roman" w:cs="Times New Roman"/>
                <w:color w:val="000000"/>
                <w:kern w:val="0"/>
                <w:sz w:val="24"/>
                <w:szCs w:val="24"/>
                <w14:ligatures w14:val="none"/>
              </w:rPr>
              <w:t>)</w:t>
            </w:r>
          </w:p>
        </w:tc>
      </w:tr>
      <w:tr w:rsidR="00113964" w:rsidRPr="00FE1A55" w14:paraId="25242F0C" w14:textId="77777777" w:rsidTr="00987B95">
        <w:trPr>
          <w:trHeight w:val="331"/>
          <w:jc w:val="center"/>
        </w:trPr>
        <w:tc>
          <w:tcPr>
            <w:tcW w:w="0" w:type="auto"/>
            <w:shd w:val="clear" w:color="auto" w:fill="auto"/>
            <w:noWrap/>
            <w:vAlign w:val="bottom"/>
          </w:tcPr>
          <w:p w14:paraId="06D7139D" w14:textId="4D0E3011" w:rsidR="00113964" w:rsidRPr="00FE1A55" w:rsidRDefault="00113964"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Year dummies</w:t>
            </w:r>
          </w:p>
        </w:tc>
        <w:tc>
          <w:tcPr>
            <w:tcW w:w="0" w:type="auto"/>
            <w:shd w:val="clear" w:color="auto" w:fill="auto"/>
            <w:noWrap/>
            <w:vAlign w:val="bottom"/>
          </w:tcPr>
          <w:p w14:paraId="04181F58" w14:textId="3456E407"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2C771403" w14:textId="0476B0F2"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6F4794E6" w14:textId="586EE391"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28282548" w14:textId="311D1F99"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272AFA06" w14:textId="4551F5F7"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36C67ADE" w14:textId="7455E636"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77646372" w14:textId="1E6D8B86"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61481395" w14:textId="6B8E485A"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r>
      <w:tr w:rsidR="00113964" w:rsidRPr="00FE1A55" w14:paraId="60EB136C" w14:textId="77777777" w:rsidTr="00987B95">
        <w:trPr>
          <w:trHeight w:val="331"/>
          <w:jc w:val="center"/>
        </w:trPr>
        <w:tc>
          <w:tcPr>
            <w:tcW w:w="0" w:type="auto"/>
            <w:shd w:val="clear" w:color="auto" w:fill="auto"/>
            <w:noWrap/>
            <w:vAlign w:val="bottom"/>
          </w:tcPr>
          <w:p w14:paraId="71F3ADA1" w14:textId="4C7A9922" w:rsidR="00113964" w:rsidRPr="00FE1A55" w:rsidRDefault="00113964"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Industry dummies</w:t>
            </w:r>
          </w:p>
        </w:tc>
        <w:tc>
          <w:tcPr>
            <w:tcW w:w="0" w:type="auto"/>
            <w:shd w:val="clear" w:color="auto" w:fill="auto"/>
            <w:noWrap/>
            <w:vAlign w:val="bottom"/>
          </w:tcPr>
          <w:p w14:paraId="2C58E04B" w14:textId="165191AF"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68A158D0" w14:textId="524EA25E"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10D90CEA" w14:textId="2DB7C80A"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71D12F51" w14:textId="7E8203F1"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01112D1E" w14:textId="5CDE2C5C"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0AFC8097" w14:textId="5258B058"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13DDC62D" w14:textId="2F720187"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0" w:type="auto"/>
            <w:shd w:val="clear" w:color="auto" w:fill="auto"/>
            <w:noWrap/>
            <w:vAlign w:val="bottom"/>
          </w:tcPr>
          <w:p w14:paraId="3E08567F" w14:textId="43B15E8D"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r>
      <w:tr w:rsidR="00113964" w:rsidRPr="00FE1A55" w14:paraId="2C45565A" w14:textId="77777777" w:rsidTr="00987B95">
        <w:trPr>
          <w:trHeight w:val="314"/>
          <w:jc w:val="center"/>
        </w:trPr>
        <w:tc>
          <w:tcPr>
            <w:tcW w:w="0" w:type="auto"/>
            <w:shd w:val="clear" w:color="auto" w:fill="auto"/>
            <w:noWrap/>
            <w:vAlign w:val="bottom"/>
            <w:hideMark/>
          </w:tcPr>
          <w:p w14:paraId="2835EC49" w14:textId="77777777"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R-Squared</w:t>
            </w:r>
          </w:p>
        </w:tc>
        <w:tc>
          <w:tcPr>
            <w:tcW w:w="0" w:type="auto"/>
            <w:shd w:val="clear" w:color="auto" w:fill="auto"/>
            <w:noWrap/>
            <w:vAlign w:val="bottom"/>
            <w:hideMark/>
          </w:tcPr>
          <w:p w14:paraId="37B672F4" w14:textId="401BB3DD"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w:t>
            </w:r>
            <w:r w:rsidR="001542F1">
              <w:rPr>
                <w:rFonts w:ascii="Calibri" w:eastAsia="Times New Roman" w:hAnsi="Calibri" w:cs="Calibri"/>
                <w:color w:val="000000"/>
                <w:kern w:val="0"/>
                <w:sz w:val="24"/>
                <w:szCs w:val="24"/>
                <w14:ligatures w14:val="none"/>
              </w:rPr>
              <w:t>6</w:t>
            </w:r>
            <w:r w:rsidRPr="00FE1A55">
              <w:rPr>
                <w:rFonts w:ascii="Calibri" w:eastAsia="Times New Roman" w:hAnsi="Calibri" w:cs="Calibri"/>
                <w:color w:val="000000"/>
                <w:kern w:val="0"/>
                <w:sz w:val="24"/>
                <w:szCs w:val="24"/>
                <w14:ligatures w14:val="none"/>
              </w:rPr>
              <w:t>41</w:t>
            </w:r>
          </w:p>
        </w:tc>
        <w:tc>
          <w:tcPr>
            <w:tcW w:w="0" w:type="auto"/>
            <w:shd w:val="clear" w:color="auto" w:fill="auto"/>
            <w:noWrap/>
            <w:vAlign w:val="bottom"/>
            <w:hideMark/>
          </w:tcPr>
          <w:p w14:paraId="6D64CA96" w14:textId="68A8004B"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w:t>
            </w:r>
            <w:r w:rsidR="001542F1">
              <w:rPr>
                <w:rFonts w:ascii="Calibri" w:eastAsia="Times New Roman" w:hAnsi="Calibri" w:cs="Calibri"/>
                <w:color w:val="000000"/>
                <w:kern w:val="0"/>
                <w:sz w:val="24"/>
                <w:szCs w:val="24"/>
                <w14:ligatures w14:val="none"/>
              </w:rPr>
              <w:t>6</w:t>
            </w:r>
            <w:r w:rsidR="00FE1A55">
              <w:rPr>
                <w:rFonts w:ascii="Calibri" w:eastAsia="Times New Roman" w:hAnsi="Calibri" w:cs="Calibri"/>
                <w:color w:val="000000"/>
                <w:kern w:val="0"/>
                <w:sz w:val="24"/>
                <w:szCs w:val="24"/>
                <w14:ligatures w14:val="none"/>
              </w:rPr>
              <w:t>01</w:t>
            </w:r>
          </w:p>
        </w:tc>
        <w:tc>
          <w:tcPr>
            <w:tcW w:w="0" w:type="auto"/>
            <w:shd w:val="clear" w:color="auto" w:fill="auto"/>
            <w:noWrap/>
            <w:vAlign w:val="bottom"/>
            <w:hideMark/>
          </w:tcPr>
          <w:p w14:paraId="4EBCD56D" w14:textId="2D5ED1E0"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w:t>
            </w:r>
            <w:r w:rsidR="001542F1">
              <w:rPr>
                <w:rFonts w:ascii="Calibri" w:eastAsia="Times New Roman" w:hAnsi="Calibri" w:cs="Calibri"/>
                <w:color w:val="000000"/>
                <w:kern w:val="0"/>
                <w:sz w:val="24"/>
                <w:szCs w:val="24"/>
                <w14:ligatures w14:val="none"/>
              </w:rPr>
              <w:t>7</w:t>
            </w:r>
            <w:r w:rsidR="006A46B9" w:rsidRPr="00FE1A55">
              <w:rPr>
                <w:rFonts w:ascii="Calibri" w:eastAsia="Times New Roman" w:hAnsi="Calibri" w:cs="Calibri"/>
                <w:color w:val="000000"/>
                <w:kern w:val="0"/>
                <w:sz w:val="24"/>
                <w:szCs w:val="24"/>
                <w14:ligatures w14:val="none"/>
              </w:rPr>
              <w:t>1</w:t>
            </w:r>
            <w:r w:rsidRPr="00FE1A55">
              <w:rPr>
                <w:rFonts w:ascii="Calibri" w:eastAsia="Times New Roman" w:hAnsi="Calibri" w:cs="Calibri"/>
                <w:color w:val="000000"/>
                <w:kern w:val="0"/>
                <w:sz w:val="24"/>
                <w:szCs w:val="24"/>
                <w14:ligatures w14:val="none"/>
              </w:rPr>
              <w:t>3</w:t>
            </w:r>
          </w:p>
        </w:tc>
        <w:tc>
          <w:tcPr>
            <w:tcW w:w="0" w:type="auto"/>
            <w:shd w:val="clear" w:color="auto" w:fill="auto"/>
            <w:noWrap/>
            <w:vAlign w:val="bottom"/>
            <w:hideMark/>
          </w:tcPr>
          <w:p w14:paraId="3D549708" w14:textId="63E93B4A"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w:t>
            </w:r>
            <w:r w:rsidR="001542F1">
              <w:rPr>
                <w:rFonts w:ascii="Calibri" w:eastAsia="Times New Roman" w:hAnsi="Calibri" w:cs="Calibri"/>
                <w:color w:val="000000"/>
                <w:kern w:val="0"/>
                <w:sz w:val="24"/>
                <w:szCs w:val="24"/>
                <w14:ligatures w14:val="none"/>
              </w:rPr>
              <w:t>7</w:t>
            </w:r>
            <w:r w:rsidR="00FE1A55">
              <w:rPr>
                <w:rFonts w:ascii="Calibri" w:eastAsia="Times New Roman" w:hAnsi="Calibri" w:cs="Calibri"/>
                <w:color w:val="000000"/>
                <w:kern w:val="0"/>
                <w:sz w:val="24"/>
                <w:szCs w:val="24"/>
                <w14:ligatures w14:val="none"/>
              </w:rPr>
              <w:t>7</w:t>
            </w:r>
            <w:r w:rsidRPr="00FE1A55">
              <w:rPr>
                <w:rFonts w:ascii="Calibri" w:eastAsia="Times New Roman" w:hAnsi="Calibri" w:cs="Calibri"/>
                <w:color w:val="000000"/>
                <w:kern w:val="0"/>
                <w:sz w:val="24"/>
                <w:szCs w:val="24"/>
                <w14:ligatures w14:val="none"/>
              </w:rPr>
              <w:t>3</w:t>
            </w:r>
          </w:p>
        </w:tc>
        <w:tc>
          <w:tcPr>
            <w:tcW w:w="0" w:type="auto"/>
            <w:shd w:val="clear" w:color="auto" w:fill="auto"/>
            <w:noWrap/>
            <w:vAlign w:val="bottom"/>
            <w:hideMark/>
          </w:tcPr>
          <w:p w14:paraId="7132DEFA" w14:textId="35A7A788"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w:t>
            </w:r>
            <w:r w:rsidR="001542F1">
              <w:rPr>
                <w:rFonts w:ascii="Calibri" w:eastAsia="Times New Roman" w:hAnsi="Calibri" w:cs="Calibri"/>
                <w:color w:val="000000"/>
                <w:kern w:val="0"/>
                <w:sz w:val="24"/>
                <w:szCs w:val="24"/>
                <w14:ligatures w14:val="none"/>
              </w:rPr>
              <w:t>7</w:t>
            </w:r>
            <w:r w:rsidRPr="00FE1A55">
              <w:rPr>
                <w:rFonts w:ascii="Calibri" w:eastAsia="Times New Roman" w:hAnsi="Calibri" w:cs="Calibri"/>
                <w:color w:val="000000"/>
                <w:kern w:val="0"/>
                <w:sz w:val="24"/>
                <w:szCs w:val="24"/>
                <w14:ligatures w14:val="none"/>
              </w:rPr>
              <w:t>41</w:t>
            </w:r>
          </w:p>
        </w:tc>
        <w:tc>
          <w:tcPr>
            <w:tcW w:w="0" w:type="auto"/>
            <w:shd w:val="clear" w:color="auto" w:fill="auto"/>
            <w:noWrap/>
            <w:vAlign w:val="bottom"/>
            <w:hideMark/>
          </w:tcPr>
          <w:p w14:paraId="47A10B31" w14:textId="6D4051B9"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w:t>
            </w:r>
            <w:r w:rsidR="001542F1">
              <w:rPr>
                <w:rFonts w:ascii="Calibri" w:eastAsia="Times New Roman" w:hAnsi="Calibri" w:cs="Calibri"/>
                <w:color w:val="000000"/>
                <w:kern w:val="0"/>
                <w:sz w:val="24"/>
                <w:szCs w:val="24"/>
                <w14:ligatures w14:val="none"/>
              </w:rPr>
              <w:t>7</w:t>
            </w:r>
            <w:r w:rsidRPr="00FE1A55">
              <w:rPr>
                <w:rFonts w:ascii="Calibri" w:eastAsia="Times New Roman" w:hAnsi="Calibri" w:cs="Calibri"/>
                <w:color w:val="000000"/>
                <w:kern w:val="0"/>
                <w:sz w:val="24"/>
                <w:szCs w:val="24"/>
                <w14:ligatures w14:val="none"/>
              </w:rPr>
              <w:t>39</w:t>
            </w:r>
          </w:p>
        </w:tc>
        <w:tc>
          <w:tcPr>
            <w:tcW w:w="0" w:type="auto"/>
            <w:shd w:val="clear" w:color="auto" w:fill="auto"/>
            <w:noWrap/>
            <w:vAlign w:val="bottom"/>
            <w:hideMark/>
          </w:tcPr>
          <w:p w14:paraId="08371FB6" w14:textId="10D3EE10"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w:t>
            </w:r>
            <w:r w:rsidR="00FE1A55">
              <w:rPr>
                <w:rFonts w:ascii="Calibri" w:eastAsia="Times New Roman" w:hAnsi="Calibri" w:cs="Calibri"/>
                <w:color w:val="000000"/>
                <w:kern w:val="0"/>
                <w:sz w:val="24"/>
                <w:szCs w:val="24"/>
                <w14:ligatures w14:val="none"/>
              </w:rPr>
              <w:t xml:space="preserve">      0.</w:t>
            </w:r>
            <w:r w:rsidR="001542F1">
              <w:rPr>
                <w:rFonts w:ascii="Calibri" w:eastAsia="Times New Roman" w:hAnsi="Calibri" w:cs="Calibri"/>
                <w:color w:val="000000"/>
                <w:kern w:val="0"/>
                <w:sz w:val="24"/>
                <w:szCs w:val="24"/>
                <w14:ligatures w14:val="none"/>
              </w:rPr>
              <w:t>8</w:t>
            </w:r>
            <w:r w:rsidRPr="00FE1A55">
              <w:rPr>
                <w:rFonts w:ascii="Calibri" w:eastAsia="Times New Roman" w:hAnsi="Calibri" w:cs="Calibri"/>
                <w:color w:val="000000"/>
                <w:kern w:val="0"/>
                <w:sz w:val="24"/>
                <w:szCs w:val="24"/>
                <w14:ligatures w14:val="none"/>
              </w:rPr>
              <w:t>63</w:t>
            </w:r>
          </w:p>
        </w:tc>
        <w:tc>
          <w:tcPr>
            <w:tcW w:w="0" w:type="auto"/>
            <w:shd w:val="clear" w:color="auto" w:fill="auto"/>
            <w:noWrap/>
            <w:vAlign w:val="bottom"/>
            <w:hideMark/>
          </w:tcPr>
          <w:p w14:paraId="45C8327A" w14:textId="39E6E8E8"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w:t>
            </w:r>
            <w:r w:rsidR="00FE1A55">
              <w:rPr>
                <w:rFonts w:ascii="Calibri" w:eastAsia="Times New Roman" w:hAnsi="Calibri" w:cs="Calibri"/>
                <w:color w:val="000000"/>
                <w:kern w:val="0"/>
                <w:sz w:val="24"/>
                <w:szCs w:val="24"/>
                <w14:ligatures w14:val="none"/>
              </w:rPr>
              <w:t xml:space="preserve">       0.</w:t>
            </w:r>
            <w:r w:rsidR="001542F1">
              <w:rPr>
                <w:rFonts w:ascii="Calibri" w:eastAsia="Times New Roman" w:hAnsi="Calibri" w:cs="Calibri"/>
                <w:color w:val="000000"/>
                <w:kern w:val="0"/>
                <w:sz w:val="24"/>
                <w:szCs w:val="24"/>
                <w14:ligatures w14:val="none"/>
              </w:rPr>
              <w:t>8</w:t>
            </w:r>
            <w:r w:rsidR="00FE1A55">
              <w:rPr>
                <w:rFonts w:ascii="Calibri" w:eastAsia="Times New Roman" w:hAnsi="Calibri" w:cs="Calibri"/>
                <w:color w:val="000000"/>
                <w:kern w:val="0"/>
                <w:sz w:val="24"/>
                <w:szCs w:val="24"/>
                <w14:ligatures w14:val="none"/>
              </w:rPr>
              <w:t>8</w:t>
            </w:r>
            <w:r w:rsidRPr="00FE1A55">
              <w:rPr>
                <w:rFonts w:ascii="Calibri" w:eastAsia="Times New Roman" w:hAnsi="Calibri" w:cs="Calibri"/>
                <w:color w:val="000000"/>
                <w:kern w:val="0"/>
                <w:sz w:val="24"/>
                <w:szCs w:val="24"/>
                <w14:ligatures w14:val="none"/>
              </w:rPr>
              <w:t>3</w:t>
            </w:r>
          </w:p>
        </w:tc>
      </w:tr>
      <w:tr w:rsidR="00113964" w:rsidRPr="00FE1A55" w14:paraId="6D210882" w14:textId="77777777" w:rsidTr="00987B95">
        <w:trPr>
          <w:trHeight w:val="314"/>
          <w:jc w:val="center"/>
        </w:trPr>
        <w:tc>
          <w:tcPr>
            <w:tcW w:w="0" w:type="auto"/>
            <w:shd w:val="clear" w:color="auto" w:fill="auto"/>
            <w:noWrap/>
            <w:vAlign w:val="bottom"/>
            <w:hideMark/>
          </w:tcPr>
          <w:p w14:paraId="7B0E80FA" w14:textId="04321D08"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Prob&gt;F</w:t>
            </w:r>
            <w:r w:rsidR="00411C71">
              <w:rPr>
                <w:rFonts w:ascii="Calibri" w:eastAsia="Times New Roman" w:hAnsi="Calibri" w:cs="Calibri"/>
                <w:color w:val="000000"/>
                <w:kern w:val="0"/>
                <w:sz w:val="24"/>
                <w:szCs w:val="24"/>
                <w14:ligatures w14:val="none"/>
              </w:rPr>
              <w:t>/</w:t>
            </w:r>
            <w:r w:rsidRPr="00FE1A55">
              <w:rPr>
                <w:rFonts w:ascii="Calibri" w:eastAsia="Times New Roman" w:hAnsi="Calibri" w:cs="Calibri"/>
                <w:color w:val="000000"/>
                <w:kern w:val="0"/>
                <w:sz w:val="24"/>
                <w:szCs w:val="24"/>
                <w14:ligatures w14:val="none"/>
              </w:rPr>
              <w:t>Chi2</w:t>
            </w:r>
          </w:p>
        </w:tc>
        <w:tc>
          <w:tcPr>
            <w:tcW w:w="0" w:type="auto"/>
            <w:shd w:val="clear" w:color="auto" w:fill="auto"/>
            <w:noWrap/>
            <w:vAlign w:val="bottom"/>
            <w:hideMark/>
          </w:tcPr>
          <w:p w14:paraId="7676DF31" w14:textId="73F757E6"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0.000</w:t>
            </w:r>
          </w:p>
        </w:tc>
        <w:tc>
          <w:tcPr>
            <w:tcW w:w="0" w:type="auto"/>
            <w:shd w:val="clear" w:color="auto" w:fill="auto"/>
            <w:noWrap/>
            <w:vAlign w:val="bottom"/>
            <w:hideMark/>
          </w:tcPr>
          <w:p w14:paraId="495D5C0D" w14:textId="59E789FC"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0.012</w:t>
            </w:r>
          </w:p>
        </w:tc>
        <w:tc>
          <w:tcPr>
            <w:tcW w:w="0" w:type="auto"/>
            <w:shd w:val="clear" w:color="auto" w:fill="auto"/>
            <w:noWrap/>
            <w:vAlign w:val="bottom"/>
            <w:hideMark/>
          </w:tcPr>
          <w:p w14:paraId="1DA1454D" w14:textId="37B0C47A"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0.000</w:t>
            </w:r>
          </w:p>
        </w:tc>
        <w:tc>
          <w:tcPr>
            <w:tcW w:w="0" w:type="auto"/>
            <w:shd w:val="clear" w:color="auto" w:fill="auto"/>
            <w:noWrap/>
            <w:vAlign w:val="bottom"/>
            <w:hideMark/>
          </w:tcPr>
          <w:p w14:paraId="4EEC6800" w14:textId="2A6C72B8"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0.000</w:t>
            </w:r>
          </w:p>
        </w:tc>
        <w:tc>
          <w:tcPr>
            <w:tcW w:w="0" w:type="auto"/>
            <w:shd w:val="clear" w:color="auto" w:fill="auto"/>
            <w:noWrap/>
            <w:vAlign w:val="bottom"/>
            <w:hideMark/>
          </w:tcPr>
          <w:p w14:paraId="5E5E9759" w14:textId="40F67136"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0.000</w:t>
            </w:r>
          </w:p>
        </w:tc>
        <w:tc>
          <w:tcPr>
            <w:tcW w:w="0" w:type="auto"/>
            <w:shd w:val="clear" w:color="auto" w:fill="auto"/>
            <w:noWrap/>
            <w:vAlign w:val="bottom"/>
            <w:hideMark/>
          </w:tcPr>
          <w:p w14:paraId="6DE118E1" w14:textId="07FB47AF"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0.000</w:t>
            </w:r>
          </w:p>
        </w:tc>
        <w:tc>
          <w:tcPr>
            <w:tcW w:w="0" w:type="auto"/>
            <w:shd w:val="clear" w:color="auto" w:fill="auto"/>
            <w:noWrap/>
            <w:vAlign w:val="bottom"/>
            <w:hideMark/>
          </w:tcPr>
          <w:p w14:paraId="6F8470FD" w14:textId="35A3BE86"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0.000</w:t>
            </w:r>
          </w:p>
        </w:tc>
        <w:tc>
          <w:tcPr>
            <w:tcW w:w="0" w:type="auto"/>
            <w:shd w:val="clear" w:color="auto" w:fill="auto"/>
            <w:noWrap/>
            <w:vAlign w:val="bottom"/>
            <w:hideMark/>
          </w:tcPr>
          <w:p w14:paraId="46EF807D" w14:textId="18606929" w:rsidR="00113964" w:rsidRPr="00FE1A55" w:rsidRDefault="00113964"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0.000</w:t>
            </w:r>
          </w:p>
        </w:tc>
      </w:tr>
      <w:tr w:rsidR="0040215A" w:rsidRPr="00FE1A55" w14:paraId="5C47A70B" w14:textId="77777777" w:rsidTr="00987B95">
        <w:trPr>
          <w:trHeight w:val="314"/>
          <w:jc w:val="center"/>
        </w:trPr>
        <w:tc>
          <w:tcPr>
            <w:tcW w:w="0" w:type="auto"/>
            <w:tcBorders>
              <w:bottom w:val="single" w:sz="4" w:space="0" w:color="auto"/>
            </w:tcBorders>
            <w:shd w:val="clear" w:color="auto" w:fill="auto"/>
            <w:noWrap/>
            <w:vAlign w:val="bottom"/>
            <w:hideMark/>
          </w:tcPr>
          <w:p w14:paraId="27505FE9" w14:textId="77777777" w:rsidR="0040215A" w:rsidRPr="00FE1A55" w:rsidRDefault="0040215A" w:rsidP="0040215A">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Observation</w:t>
            </w:r>
          </w:p>
        </w:tc>
        <w:tc>
          <w:tcPr>
            <w:tcW w:w="0" w:type="auto"/>
            <w:tcBorders>
              <w:bottom w:val="single" w:sz="4" w:space="0" w:color="auto"/>
            </w:tcBorders>
            <w:shd w:val="clear" w:color="auto" w:fill="auto"/>
            <w:noWrap/>
            <w:vAlign w:val="bottom"/>
            <w:hideMark/>
          </w:tcPr>
          <w:p w14:paraId="517C2AB6" w14:textId="5562F768" w:rsidR="0040215A" w:rsidRPr="00FE1A55" w:rsidRDefault="0040215A" w:rsidP="0040215A">
            <w:pPr>
              <w:spacing w:after="0" w:line="240" w:lineRule="auto"/>
              <w:jc w:val="center"/>
              <w:rPr>
                <w:rFonts w:ascii="Calibri" w:eastAsia="Times New Roman" w:hAnsi="Calibri" w:cs="Calibri"/>
                <w:color w:val="000000"/>
                <w:kern w:val="0"/>
                <w:sz w:val="24"/>
                <w:szCs w:val="24"/>
                <w14:ligatures w14:val="none"/>
              </w:rPr>
            </w:pPr>
            <w:r>
              <w:rPr>
                <w:rFonts w:ascii="Calibri" w:eastAsia="Times New Roman" w:hAnsi="Calibri" w:cs="Calibri"/>
                <w:color w:val="000000"/>
                <w:kern w:val="0"/>
                <w:sz w:val="24"/>
                <w:szCs w:val="24"/>
                <w14:ligatures w14:val="none"/>
              </w:rPr>
              <w:t>1032</w:t>
            </w:r>
          </w:p>
        </w:tc>
        <w:tc>
          <w:tcPr>
            <w:tcW w:w="0" w:type="auto"/>
            <w:tcBorders>
              <w:bottom w:val="single" w:sz="4" w:space="0" w:color="auto"/>
            </w:tcBorders>
            <w:shd w:val="clear" w:color="auto" w:fill="auto"/>
            <w:noWrap/>
            <w:hideMark/>
          </w:tcPr>
          <w:p w14:paraId="237F6362" w14:textId="7B9A8007" w:rsidR="0040215A" w:rsidRPr="00FE1A55" w:rsidRDefault="0040215A" w:rsidP="0040215A">
            <w:pPr>
              <w:spacing w:after="0" w:line="240" w:lineRule="auto"/>
              <w:jc w:val="center"/>
              <w:rPr>
                <w:rFonts w:ascii="Calibri" w:eastAsia="Times New Roman" w:hAnsi="Calibri" w:cs="Calibri"/>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0" w:type="auto"/>
            <w:tcBorders>
              <w:bottom w:val="single" w:sz="4" w:space="0" w:color="auto"/>
            </w:tcBorders>
            <w:shd w:val="clear" w:color="auto" w:fill="auto"/>
            <w:noWrap/>
            <w:hideMark/>
          </w:tcPr>
          <w:p w14:paraId="69146337" w14:textId="1E427685" w:rsidR="0040215A" w:rsidRPr="00FE1A55" w:rsidRDefault="0040215A" w:rsidP="0040215A">
            <w:pPr>
              <w:spacing w:after="0" w:line="240" w:lineRule="auto"/>
              <w:jc w:val="right"/>
              <w:rPr>
                <w:rFonts w:ascii="Calibri" w:eastAsia="Times New Roman" w:hAnsi="Calibri" w:cs="Calibri"/>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0" w:type="auto"/>
            <w:tcBorders>
              <w:bottom w:val="single" w:sz="4" w:space="0" w:color="auto"/>
            </w:tcBorders>
            <w:shd w:val="clear" w:color="auto" w:fill="auto"/>
            <w:noWrap/>
            <w:hideMark/>
          </w:tcPr>
          <w:p w14:paraId="4E2F3329" w14:textId="2E5D3C35" w:rsidR="0040215A" w:rsidRPr="00FE1A55" w:rsidRDefault="0040215A" w:rsidP="0040215A">
            <w:pPr>
              <w:spacing w:after="0" w:line="240" w:lineRule="auto"/>
              <w:jc w:val="center"/>
              <w:rPr>
                <w:rFonts w:ascii="Calibri" w:eastAsia="Times New Roman" w:hAnsi="Calibri" w:cs="Calibri"/>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0" w:type="auto"/>
            <w:tcBorders>
              <w:bottom w:val="single" w:sz="4" w:space="0" w:color="auto"/>
            </w:tcBorders>
            <w:shd w:val="clear" w:color="auto" w:fill="auto"/>
            <w:noWrap/>
            <w:hideMark/>
          </w:tcPr>
          <w:p w14:paraId="03CA813E" w14:textId="07C1CB16" w:rsidR="0040215A" w:rsidRPr="00FE1A55" w:rsidRDefault="0040215A" w:rsidP="0040215A">
            <w:pPr>
              <w:spacing w:after="0" w:line="240" w:lineRule="auto"/>
              <w:jc w:val="center"/>
              <w:rPr>
                <w:rFonts w:ascii="Calibri" w:eastAsia="Times New Roman" w:hAnsi="Calibri" w:cs="Calibri"/>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0" w:type="auto"/>
            <w:tcBorders>
              <w:bottom w:val="single" w:sz="4" w:space="0" w:color="auto"/>
            </w:tcBorders>
            <w:shd w:val="clear" w:color="auto" w:fill="auto"/>
            <w:noWrap/>
            <w:hideMark/>
          </w:tcPr>
          <w:p w14:paraId="0ACCD6BB" w14:textId="6D2C2625" w:rsidR="0040215A" w:rsidRPr="00FE1A55" w:rsidRDefault="0040215A" w:rsidP="0040215A">
            <w:pPr>
              <w:spacing w:after="0" w:line="240" w:lineRule="auto"/>
              <w:jc w:val="center"/>
              <w:rPr>
                <w:rFonts w:ascii="Calibri" w:eastAsia="Times New Roman" w:hAnsi="Calibri" w:cs="Calibri"/>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0" w:type="auto"/>
            <w:tcBorders>
              <w:bottom w:val="single" w:sz="4" w:space="0" w:color="auto"/>
            </w:tcBorders>
            <w:shd w:val="clear" w:color="auto" w:fill="auto"/>
            <w:noWrap/>
            <w:hideMark/>
          </w:tcPr>
          <w:p w14:paraId="6F56880A" w14:textId="5958F66A" w:rsidR="0040215A" w:rsidRPr="00FE1A55" w:rsidRDefault="0040215A" w:rsidP="0040215A">
            <w:pPr>
              <w:spacing w:after="0" w:line="240" w:lineRule="auto"/>
              <w:jc w:val="center"/>
              <w:rPr>
                <w:rFonts w:ascii="Calibri" w:eastAsia="Times New Roman" w:hAnsi="Calibri" w:cs="Calibri"/>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0" w:type="auto"/>
            <w:tcBorders>
              <w:bottom w:val="single" w:sz="4" w:space="0" w:color="auto"/>
            </w:tcBorders>
            <w:shd w:val="clear" w:color="auto" w:fill="auto"/>
            <w:noWrap/>
            <w:hideMark/>
          </w:tcPr>
          <w:p w14:paraId="65ADEC1B" w14:textId="1828ABA7" w:rsidR="0040215A" w:rsidRPr="00FE1A55" w:rsidRDefault="0040215A" w:rsidP="0040215A">
            <w:pPr>
              <w:spacing w:after="0" w:line="240" w:lineRule="auto"/>
              <w:jc w:val="center"/>
              <w:rPr>
                <w:rFonts w:ascii="Calibri" w:eastAsia="Times New Roman" w:hAnsi="Calibri" w:cs="Calibri"/>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r>
    </w:tbl>
    <w:p w14:paraId="70A69FC0" w14:textId="50B8F385" w:rsidR="008E5EE6" w:rsidRDefault="0096372A" w:rsidP="00FE1A55">
      <w:pPr>
        <w:spacing w:line="480" w:lineRule="auto"/>
        <w:ind w:firstLine="720"/>
        <w:jc w:val="both"/>
        <w:rPr>
          <w:rFonts w:ascii="Times New Roman" w:hAnsi="Times New Roman" w:cs="Times New Roman"/>
          <w:sz w:val="24"/>
          <w:szCs w:val="24"/>
        </w:rPr>
        <w:sectPr w:rsidR="008E5EE6" w:rsidSect="008E5EE6">
          <w:pgSz w:w="16838" w:h="11906" w:orient="landscape"/>
          <w:pgMar w:top="1170" w:right="1440" w:bottom="1440" w:left="1440" w:header="708" w:footer="708" w:gutter="0"/>
          <w:cols w:space="708"/>
          <w:docGrid w:linePitch="360"/>
        </w:sectPr>
      </w:pPr>
      <w:r w:rsidRPr="0096372A">
        <w:rPr>
          <w:rFonts w:ascii="Times New Roman" w:hAnsi="Times New Roman" w:cs="Times New Roman"/>
          <w:sz w:val="24"/>
          <w:szCs w:val="24"/>
        </w:rPr>
        <w:t xml:space="preserve">*, **, and * </w:t>
      </w:r>
      <w:r w:rsidR="00332E50">
        <w:rPr>
          <w:rFonts w:ascii="Times New Roman" w:hAnsi="Times New Roman" w:cs="Times New Roman"/>
          <w:sz w:val="24"/>
          <w:szCs w:val="24"/>
        </w:rPr>
        <w:t>denote</w:t>
      </w:r>
      <w:r w:rsidRPr="0096372A">
        <w:rPr>
          <w:rFonts w:ascii="Times New Roman" w:hAnsi="Times New Roman" w:cs="Times New Roman"/>
          <w:sz w:val="24"/>
          <w:szCs w:val="24"/>
        </w:rPr>
        <w:t xml:space="preserve"> significant </w:t>
      </w:r>
      <w:r w:rsidR="00332E50">
        <w:rPr>
          <w:rFonts w:ascii="Times New Roman" w:hAnsi="Times New Roman" w:cs="Times New Roman"/>
          <w:sz w:val="24"/>
          <w:szCs w:val="24"/>
        </w:rPr>
        <w:t>levels</w:t>
      </w:r>
      <w:r w:rsidRPr="0096372A">
        <w:rPr>
          <w:rFonts w:ascii="Times New Roman" w:hAnsi="Times New Roman" w:cs="Times New Roman"/>
          <w:sz w:val="24"/>
          <w:szCs w:val="24"/>
        </w:rPr>
        <w:t xml:space="preserve"> at 1</w:t>
      </w:r>
      <w:r w:rsidR="00332E50">
        <w:rPr>
          <w:rFonts w:ascii="Times New Roman" w:hAnsi="Times New Roman" w:cs="Times New Roman"/>
          <w:sz w:val="24"/>
          <w:szCs w:val="24"/>
        </w:rPr>
        <w:t>%</w:t>
      </w:r>
      <w:r w:rsidRPr="0096372A">
        <w:rPr>
          <w:rFonts w:ascii="Times New Roman" w:hAnsi="Times New Roman" w:cs="Times New Roman"/>
          <w:sz w:val="24"/>
          <w:szCs w:val="24"/>
        </w:rPr>
        <w:t>,</w:t>
      </w:r>
      <w:r w:rsidR="00332E50">
        <w:rPr>
          <w:rFonts w:ascii="Times New Roman" w:hAnsi="Times New Roman" w:cs="Times New Roman"/>
          <w:sz w:val="24"/>
          <w:szCs w:val="24"/>
        </w:rPr>
        <w:t xml:space="preserve"> </w:t>
      </w:r>
      <w:r w:rsidRPr="0096372A">
        <w:rPr>
          <w:rFonts w:ascii="Times New Roman" w:hAnsi="Times New Roman" w:cs="Times New Roman"/>
          <w:sz w:val="24"/>
          <w:szCs w:val="24"/>
        </w:rPr>
        <w:t>5</w:t>
      </w:r>
      <w:r w:rsidR="00332E50">
        <w:rPr>
          <w:rFonts w:ascii="Times New Roman" w:hAnsi="Times New Roman" w:cs="Times New Roman"/>
          <w:sz w:val="24"/>
          <w:szCs w:val="24"/>
        </w:rPr>
        <w:t>%,</w:t>
      </w:r>
      <w:r w:rsidRPr="0096372A">
        <w:rPr>
          <w:rFonts w:ascii="Times New Roman" w:hAnsi="Times New Roman" w:cs="Times New Roman"/>
          <w:sz w:val="24"/>
          <w:szCs w:val="24"/>
        </w:rPr>
        <w:t xml:space="preserve"> and 10% respectively. Standard errors are enclosed in </w:t>
      </w:r>
      <w:r w:rsidR="00332E50">
        <w:rPr>
          <w:rFonts w:ascii="Times New Roman" w:hAnsi="Times New Roman" w:cs="Times New Roman"/>
          <w:sz w:val="24"/>
          <w:szCs w:val="24"/>
        </w:rPr>
        <w:t>parentheses</w:t>
      </w:r>
      <w:r w:rsidRPr="0096372A">
        <w:rPr>
          <w:rFonts w:ascii="Times New Roman" w:hAnsi="Times New Roman" w:cs="Times New Roman"/>
          <w:sz w:val="24"/>
          <w:szCs w:val="24"/>
        </w:rPr>
        <w:t>.</w:t>
      </w:r>
    </w:p>
    <w:p w14:paraId="08B44E91" w14:textId="3BB7ACD0" w:rsidR="008E5EE6" w:rsidRDefault="008E5EE6" w:rsidP="00065130">
      <w:pPr>
        <w:spacing w:line="480" w:lineRule="auto"/>
        <w:jc w:val="both"/>
        <w:rPr>
          <w:rFonts w:ascii="Times New Roman" w:hAnsi="Times New Roman" w:cs="Times New Roman"/>
          <w:sz w:val="24"/>
          <w:szCs w:val="24"/>
        </w:rPr>
        <w:sectPr w:rsidR="008E5EE6" w:rsidSect="008E5EE6">
          <w:type w:val="continuous"/>
          <w:pgSz w:w="16838" w:h="11906" w:orient="landscape"/>
          <w:pgMar w:top="1170" w:right="1440" w:bottom="1440" w:left="1440" w:header="708" w:footer="708" w:gutter="0"/>
          <w:cols w:space="708"/>
          <w:docGrid w:linePitch="360"/>
        </w:sectPr>
      </w:pPr>
    </w:p>
    <w:p w14:paraId="0C1ECE47" w14:textId="096D4DAE" w:rsidR="002B56A0" w:rsidRPr="00DA46B6" w:rsidRDefault="002B56A0" w:rsidP="00FE1A55">
      <w:pPr>
        <w:pStyle w:val="Heading3"/>
        <w:spacing w:after="0" w:line="360" w:lineRule="auto"/>
        <w:rPr>
          <w:rStyle w:val="Heading3Char"/>
          <w:rFonts w:cs="Times New Roman"/>
        </w:rPr>
      </w:pPr>
      <w:bookmarkStart w:id="133" w:name="_Toc173535971"/>
      <w:r w:rsidRPr="00DA46B6">
        <w:lastRenderedPageBreak/>
        <w:t>4.</w:t>
      </w:r>
      <w:r w:rsidR="00FE1A55">
        <w:t>4</w:t>
      </w:r>
      <w:r w:rsidR="00065130" w:rsidRPr="00DA46B6">
        <w:t>.2</w:t>
      </w:r>
      <w:r w:rsidRPr="00DA46B6">
        <w:t xml:space="preserve"> </w:t>
      </w:r>
      <w:r w:rsidRPr="00DA46B6">
        <w:rPr>
          <w:rStyle w:val="Heading3Char"/>
          <w:rFonts w:cs="Times New Roman"/>
        </w:rPr>
        <w:t>The Moderating Role of Capital Expenditure on Working Capital Management and Environmental Performance</w:t>
      </w:r>
      <w:bookmarkEnd w:id="133"/>
    </w:p>
    <w:p w14:paraId="14DC2F38" w14:textId="6AD1C054" w:rsidR="002B56A0" w:rsidRPr="00DA46B6" w:rsidRDefault="002B56A0" w:rsidP="00FE1A55">
      <w:pPr>
        <w:pStyle w:val="ListofTables"/>
        <w:spacing w:after="0" w:line="360" w:lineRule="auto"/>
      </w:pPr>
      <w:bookmarkStart w:id="134" w:name="_Toc180766802"/>
      <w:r w:rsidRPr="00DA46B6">
        <w:t>Table 4.6 Moderating Regression</w:t>
      </w:r>
      <w:bookmarkEnd w:id="134"/>
    </w:p>
    <w:tbl>
      <w:tblPr>
        <w:tblW w:w="13105" w:type="dxa"/>
        <w:tblInd w:w="-360" w:type="dxa"/>
        <w:tblBorders>
          <w:top w:val="single" w:sz="4" w:space="0" w:color="auto"/>
          <w:bottom w:val="single" w:sz="4" w:space="0" w:color="auto"/>
        </w:tblBorders>
        <w:tblLook w:val="04A0" w:firstRow="1" w:lastRow="0" w:firstColumn="1" w:lastColumn="0" w:noHBand="0" w:noVBand="1"/>
      </w:tblPr>
      <w:tblGrid>
        <w:gridCol w:w="2494"/>
        <w:gridCol w:w="1384"/>
        <w:gridCol w:w="1287"/>
        <w:gridCol w:w="1292"/>
        <w:gridCol w:w="1330"/>
        <w:gridCol w:w="1329"/>
        <w:gridCol w:w="1330"/>
        <w:gridCol w:w="1329"/>
        <w:gridCol w:w="1330"/>
      </w:tblGrid>
      <w:tr w:rsidR="002B56A0" w:rsidRPr="00DA46B6" w14:paraId="1B100801" w14:textId="77777777" w:rsidTr="00987B95">
        <w:trPr>
          <w:trHeight w:val="258"/>
        </w:trPr>
        <w:tc>
          <w:tcPr>
            <w:tcW w:w="2494" w:type="dxa"/>
            <w:tcBorders>
              <w:top w:val="single" w:sz="4" w:space="0" w:color="auto"/>
              <w:bottom w:val="nil"/>
            </w:tcBorders>
            <w:shd w:val="clear" w:color="auto" w:fill="auto"/>
            <w:noWrap/>
            <w:vAlign w:val="bottom"/>
            <w:hideMark/>
          </w:tcPr>
          <w:p w14:paraId="5E0C3E6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bookmarkStart w:id="135" w:name="_Hlk169374646"/>
            <w:r w:rsidRPr="00DA46B6">
              <w:rPr>
                <w:rFonts w:ascii="Times New Roman" w:eastAsia="Times New Roman" w:hAnsi="Times New Roman" w:cs="Times New Roman"/>
                <w:color w:val="000000"/>
                <w:kern w:val="0"/>
                <w:sz w:val="24"/>
                <w:szCs w:val="24"/>
                <w14:ligatures w14:val="none"/>
              </w:rPr>
              <w:t>Variable</w:t>
            </w:r>
          </w:p>
        </w:tc>
        <w:tc>
          <w:tcPr>
            <w:tcW w:w="2671" w:type="dxa"/>
            <w:gridSpan w:val="2"/>
            <w:tcBorders>
              <w:top w:val="single" w:sz="4" w:space="0" w:color="auto"/>
              <w:bottom w:val="nil"/>
            </w:tcBorders>
            <w:shd w:val="clear" w:color="auto" w:fill="auto"/>
            <w:noWrap/>
            <w:vAlign w:val="bottom"/>
            <w:hideMark/>
          </w:tcPr>
          <w:p w14:paraId="16C1CA3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Model 1</w:t>
            </w:r>
          </w:p>
        </w:tc>
        <w:tc>
          <w:tcPr>
            <w:tcW w:w="2622" w:type="dxa"/>
            <w:gridSpan w:val="2"/>
            <w:tcBorders>
              <w:top w:val="single" w:sz="4" w:space="0" w:color="auto"/>
              <w:bottom w:val="nil"/>
            </w:tcBorders>
            <w:shd w:val="clear" w:color="auto" w:fill="auto"/>
            <w:noWrap/>
            <w:vAlign w:val="bottom"/>
            <w:hideMark/>
          </w:tcPr>
          <w:p w14:paraId="23772B3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Model 2</w:t>
            </w:r>
          </w:p>
        </w:tc>
        <w:tc>
          <w:tcPr>
            <w:tcW w:w="2659" w:type="dxa"/>
            <w:gridSpan w:val="2"/>
            <w:tcBorders>
              <w:top w:val="single" w:sz="4" w:space="0" w:color="auto"/>
              <w:bottom w:val="nil"/>
            </w:tcBorders>
            <w:shd w:val="clear" w:color="auto" w:fill="auto"/>
            <w:noWrap/>
            <w:vAlign w:val="bottom"/>
            <w:hideMark/>
          </w:tcPr>
          <w:p w14:paraId="2DC1E6A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Model 3</w:t>
            </w:r>
          </w:p>
        </w:tc>
        <w:tc>
          <w:tcPr>
            <w:tcW w:w="2659" w:type="dxa"/>
            <w:gridSpan w:val="2"/>
            <w:tcBorders>
              <w:top w:val="single" w:sz="4" w:space="0" w:color="auto"/>
              <w:bottom w:val="nil"/>
            </w:tcBorders>
            <w:shd w:val="clear" w:color="auto" w:fill="auto"/>
            <w:noWrap/>
            <w:vAlign w:val="bottom"/>
            <w:hideMark/>
          </w:tcPr>
          <w:p w14:paraId="02B9557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Model 4</w:t>
            </w:r>
          </w:p>
        </w:tc>
      </w:tr>
      <w:tr w:rsidR="002B56A0" w:rsidRPr="00DA46B6" w14:paraId="313BFF3A" w14:textId="77777777" w:rsidTr="00987B95">
        <w:trPr>
          <w:trHeight w:val="258"/>
        </w:trPr>
        <w:tc>
          <w:tcPr>
            <w:tcW w:w="2494" w:type="dxa"/>
            <w:tcBorders>
              <w:top w:val="nil"/>
              <w:bottom w:val="single" w:sz="4" w:space="0" w:color="auto"/>
            </w:tcBorders>
            <w:shd w:val="clear" w:color="auto" w:fill="auto"/>
            <w:noWrap/>
            <w:vAlign w:val="bottom"/>
            <w:hideMark/>
          </w:tcPr>
          <w:p w14:paraId="510FBF1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tcBorders>
              <w:top w:val="nil"/>
              <w:bottom w:val="single" w:sz="4" w:space="0" w:color="auto"/>
            </w:tcBorders>
            <w:shd w:val="clear" w:color="auto" w:fill="auto"/>
            <w:noWrap/>
            <w:vAlign w:val="bottom"/>
            <w:hideMark/>
          </w:tcPr>
          <w:p w14:paraId="6421E29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R1</w:t>
            </w:r>
          </w:p>
        </w:tc>
        <w:tc>
          <w:tcPr>
            <w:tcW w:w="1287" w:type="dxa"/>
            <w:tcBorders>
              <w:top w:val="nil"/>
              <w:bottom w:val="single" w:sz="4" w:space="0" w:color="auto"/>
            </w:tcBorders>
            <w:shd w:val="clear" w:color="auto" w:fill="auto"/>
            <w:noWrap/>
            <w:vAlign w:val="bottom"/>
            <w:hideMark/>
          </w:tcPr>
          <w:p w14:paraId="02FDA40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R2</w:t>
            </w:r>
          </w:p>
        </w:tc>
        <w:tc>
          <w:tcPr>
            <w:tcW w:w="1292" w:type="dxa"/>
            <w:tcBorders>
              <w:top w:val="nil"/>
              <w:bottom w:val="single" w:sz="4" w:space="0" w:color="auto"/>
            </w:tcBorders>
            <w:shd w:val="clear" w:color="auto" w:fill="auto"/>
            <w:noWrap/>
            <w:vAlign w:val="bottom"/>
            <w:hideMark/>
          </w:tcPr>
          <w:p w14:paraId="578A61B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R1</w:t>
            </w:r>
          </w:p>
        </w:tc>
        <w:tc>
          <w:tcPr>
            <w:tcW w:w="1330" w:type="dxa"/>
            <w:tcBorders>
              <w:top w:val="nil"/>
              <w:bottom w:val="single" w:sz="4" w:space="0" w:color="auto"/>
            </w:tcBorders>
            <w:shd w:val="clear" w:color="auto" w:fill="auto"/>
            <w:noWrap/>
            <w:vAlign w:val="bottom"/>
            <w:hideMark/>
          </w:tcPr>
          <w:p w14:paraId="72D41DD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R2</w:t>
            </w:r>
          </w:p>
        </w:tc>
        <w:tc>
          <w:tcPr>
            <w:tcW w:w="1329" w:type="dxa"/>
            <w:tcBorders>
              <w:top w:val="nil"/>
              <w:bottom w:val="single" w:sz="4" w:space="0" w:color="auto"/>
            </w:tcBorders>
            <w:shd w:val="clear" w:color="auto" w:fill="auto"/>
            <w:noWrap/>
            <w:vAlign w:val="bottom"/>
            <w:hideMark/>
          </w:tcPr>
          <w:p w14:paraId="4E88FEC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R1</w:t>
            </w:r>
          </w:p>
        </w:tc>
        <w:tc>
          <w:tcPr>
            <w:tcW w:w="1330" w:type="dxa"/>
            <w:tcBorders>
              <w:top w:val="nil"/>
              <w:bottom w:val="single" w:sz="4" w:space="0" w:color="auto"/>
            </w:tcBorders>
            <w:shd w:val="clear" w:color="auto" w:fill="auto"/>
            <w:noWrap/>
            <w:vAlign w:val="bottom"/>
            <w:hideMark/>
          </w:tcPr>
          <w:p w14:paraId="78A3952C"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R2</w:t>
            </w:r>
          </w:p>
        </w:tc>
        <w:tc>
          <w:tcPr>
            <w:tcW w:w="1329" w:type="dxa"/>
            <w:tcBorders>
              <w:top w:val="nil"/>
              <w:bottom w:val="single" w:sz="4" w:space="0" w:color="auto"/>
            </w:tcBorders>
            <w:shd w:val="clear" w:color="auto" w:fill="auto"/>
            <w:noWrap/>
            <w:vAlign w:val="bottom"/>
            <w:hideMark/>
          </w:tcPr>
          <w:p w14:paraId="369EBA9C"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R1</w:t>
            </w:r>
          </w:p>
        </w:tc>
        <w:tc>
          <w:tcPr>
            <w:tcW w:w="1330" w:type="dxa"/>
            <w:tcBorders>
              <w:top w:val="nil"/>
              <w:bottom w:val="single" w:sz="4" w:space="0" w:color="auto"/>
            </w:tcBorders>
            <w:shd w:val="clear" w:color="auto" w:fill="auto"/>
            <w:noWrap/>
            <w:vAlign w:val="bottom"/>
            <w:hideMark/>
          </w:tcPr>
          <w:p w14:paraId="0269D5CE"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R2</w:t>
            </w:r>
          </w:p>
        </w:tc>
      </w:tr>
      <w:tr w:rsidR="002B56A0" w:rsidRPr="00DA46B6" w14:paraId="7661258A" w14:textId="77777777" w:rsidTr="00987B95">
        <w:trPr>
          <w:trHeight w:val="258"/>
        </w:trPr>
        <w:tc>
          <w:tcPr>
            <w:tcW w:w="2494" w:type="dxa"/>
            <w:tcBorders>
              <w:top w:val="single" w:sz="4" w:space="0" w:color="auto"/>
            </w:tcBorders>
            <w:shd w:val="clear" w:color="auto" w:fill="auto"/>
            <w:vAlign w:val="center"/>
            <w:hideMark/>
          </w:tcPr>
          <w:p w14:paraId="65BB212C" w14:textId="2039E14D"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NNLB</w:t>
            </w:r>
          </w:p>
        </w:tc>
        <w:tc>
          <w:tcPr>
            <w:tcW w:w="1384" w:type="dxa"/>
            <w:tcBorders>
              <w:top w:val="single" w:sz="4" w:space="0" w:color="auto"/>
            </w:tcBorders>
            <w:shd w:val="clear" w:color="auto" w:fill="auto"/>
            <w:noWrap/>
            <w:vAlign w:val="bottom"/>
            <w:hideMark/>
          </w:tcPr>
          <w:p w14:paraId="56F4824E"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-0.218</w:t>
            </w:r>
          </w:p>
        </w:tc>
        <w:tc>
          <w:tcPr>
            <w:tcW w:w="1287" w:type="dxa"/>
            <w:tcBorders>
              <w:top w:val="single" w:sz="4" w:space="0" w:color="auto"/>
            </w:tcBorders>
            <w:shd w:val="clear" w:color="auto" w:fill="auto"/>
            <w:noWrap/>
            <w:vAlign w:val="bottom"/>
            <w:hideMark/>
          </w:tcPr>
          <w:p w14:paraId="7D37C4B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-0.241</w:t>
            </w:r>
          </w:p>
        </w:tc>
        <w:tc>
          <w:tcPr>
            <w:tcW w:w="1292" w:type="dxa"/>
            <w:tcBorders>
              <w:top w:val="single" w:sz="4" w:space="0" w:color="auto"/>
            </w:tcBorders>
            <w:shd w:val="clear" w:color="auto" w:fill="auto"/>
            <w:noWrap/>
            <w:vAlign w:val="bottom"/>
            <w:hideMark/>
          </w:tcPr>
          <w:p w14:paraId="5F81E31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tcBorders>
              <w:top w:val="single" w:sz="4" w:space="0" w:color="auto"/>
            </w:tcBorders>
            <w:shd w:val="clear" w:color="auto" w:fill="auto"/>
            <w:noWrap/>
            <w:vAlign w:val="bottom"/>
            <w:hideMark/>
          </w:tcPr>
          <w:p w14:paraId="14F2B28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tcBorders>
              <w:top w:val="single" w:sz="4" w:space="0" w:color="auto"/>
            </w:tcBorders>
            <w:shd w:val="clear" w:color="auto" w:fill="auto"/>
            <w:noWrap/>
            <w:vAlign w:val="bottom"/>
            <w:hideMark/>
          </w:tcPr>
          <w:p w14:paraId="3DB749C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tcBorders>
              <w:top w:val="single" w:sz="4" w:space="0" w:color="auto"/>
            </w:tcBorders>
            <w:shd w:val="clear" w:color="auto" w:fill="auto"/>
            <w:noWrap/>
            <w:vAlign w:val="bottom"/>
            <w:hideMark/>
          </w:tcPr>
          <w:p w14:paraId="3B95DFE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tcBorders>
              <w:top w:val="single" w:sz="4" w:space="0" w:color="auto"/>
            </w:tcBorders>
            <w:shd w:val="clear" w:color="auto" w:fill="auto"/>
            <w:noWrap/>
            <w:vAlign w:val="bottom"/>
            <w:hideMark/>
          </w:tcPr>
          <w:p w14:paraId="7FBBC33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-0.266**</w:t>
            </w:r>
          </w:p>
        </w:tc>
        <w:tc>
          <w:tcPr>
            <w:tcW w:w="1330" w:type="dxa"/>
            <w:tcBorders>
              <w:top w:val="single" w:sz="4" w:space="0" w:color="auto"/>
            </w:tcBorders>
            <w:shd w:val="clear" w:color="auto" w:fill="auto"/>
            <w:noWrap/>
            <w:vAlign w:val="bottom"/>
            <w:hideMark/>
          </w:tcPr>
          <w:p w14:paraId="613CD91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-0.273**</w:t>
            </w:r>
          </w:p>
        </w:tc>
      </w:tr>
      <w:tr w:rsidR="002B56A0" w:rsidRPr="00DA46B6" w14:paraId="3AB4CBAF" w14:textId="77777777" w:rsidTr="00987B95">
        <w:trPr>
          <w:trHeight w:val="258"/>
        </w:trPr>
        <w:tc>
          <w:tcPr>
            <w:tcW w:w="2494" w:type="dxa"/>
            <w:shd w:val="clear" w:color="auto" w:fill="auto"/>
            <w:vAlign w:val="center"/>
            <w:hideMark/>
          </w:tcPr>
          <w:p w14:paraId="07EA0557"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shd w:val="clear" w:color="auto" w:fill="auto"/>
            <w:noWrap/>
            <w:vAlign w:val="bottom"/>
            <w:hideMark/>
          </w:tcPr>
          <w:p w14:paraId="37DB84C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(0.197)</w:t>
            </w:r>
          </w:p>
        </w:tc>
        <w:tc>
          <w:tcPr>
            <w:tcW w:w="1287" w:type="dxa"/>
            <w:shd w:val="clear" w:color="auto" w:fill="auto"/>
            <w:noWrap/>
            <w:vAlign w:val="bottom"/>
            <w:hideMark/>
          </w:tcPr>
          <w:p w14:paraId="7B821D5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(0.191)</w:t>
            </w:r>
          </w:p>
        </w:tc>
        <w:tc>
          <w:tcPr>
            <w:tcW w:w="1292" w:type="dxa"/>
            <w:shd w:val="clear" w:color="auto" w:fill="auto"/>
            <w:noWrap/>
            <w:vAlign w:val="bottom"/>
            <w:hideMark/>
          </w:tcPr>
          <w:p w14:paraId="49AC51E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72CF90F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1FF84EF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13F9EBF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75DD355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(0.131)</w:t>
            </w:r>
          </w:p>
        </w:tc>
        <w:tc>
          <w:tcPr>
            <w:tcW w:w="1330" w:type="dxa"/>
            <w:shd w:val="clear" w:color="auto" w:fill="auto"/>
            <w:noWrap/>
            <w:vAlign w:val="bottom"/>
            <w:hideMark/>
          </w:tcPr>
          <w:p w14:paraId="4254650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(0.126)</w:t>
            </w:r>
          </w:p>
        </w:tc>
      </w:tr>
      <w:tr w:rsidR="002B56A0" w:rsidRPr="00DA46B6" w14:paraId="356F55A9" w14:textId="77777777" w:rsidTr="00987B95">
        <w:trPr>
          <w:trHeight w:val="258"/>
        </w:trPr>
        <w:tc>
          <w:tcPr>
            <w:tcW w:w="2494" w:type="dxa"/>
            <w:shd w:val="clear" w:color="auto" w:fill="auto"/>
            <w:vAlign w:val="center"/>
            <w:hideMark/>
          </w:tcPr>
          <w:p w14:paraId="44F6C201" w14:textId="728A2605"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N(NLB*</w:t>
            </w: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NCAPEX)</w:t>
            </w:r>
          </w:p>
        </w:tc>
        <w:tc>
          <w:tcPr>
            <w:tcW w:w="1384" w:type="dxa"/>
            <w:shd w:val="clear" w:color="auto" w:fill="auto"/>
            <w:noWrap/>
            <w:vAlign w:val="bottom"/>
            <w:hideMark/>
          </w:tcPr>
          <w:p w14:paraId="497D7A8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0.320**</w:t>
            </w:r>
          </w:p>
        </w:tc>
        <w:tc>
          <w:tcPr>
            <w:tcW w:w="1287" w:type="dxa"/>
            <w:shd w:val="clear" w:color="auto" w:fill="auto"/>
            <w:noWrap/>
            <w:vAlign w:val="bottom"/>
            <w:hideMark/>
          </w:tcPr>
          <w:p w14:paraId="6DD16E0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0.354**</w:t>
            </w:r>
          </w:p>
        </w:tc>
        <w:tc>
          <w:tcPr>
            <w:tcW w:w="1292" w:type="dxa"/>
            <w:shd w:val="clear" w:color="auto" w:fill="auto"/>
            <w:noWrap/>
            <w:vAlign w:val="bottom"/>
            <w:hideMark/>
          </w:tcPr>
          <w:p w14:paraId="16778B4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03267F8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76F63C7F"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5F7BBCA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29019F2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0.360**</w:t>
            </w:r>
          </w:p>
        </w:tc>
        <w:tc>
          <w:tcPr>
            <w:tcW w:w="1330" w:type="dxa"/>
            <w:shd w:val="clear" w:color="auto" w:fill="auto"/>
            <w:noWrap/>
            <w:vAlign w:val="bottom"/>
            <w:hideMark/>
          </w:tcPr>
          <w:p w14:paraId="3E43430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0.371**</w:t>
            </w:r>
          </w:p>
        </w:tc>
      </w:tr>
      <w:tr w:rsidR="002B56A0" w:rsidRPr="00DA46B6" w14:paraId="08F8B2A2" w14:textId="77777777" w:rsidTr="00987B95">
        <w:trPr>
          <w:trHeight w:val="258"/>
        </w:trPr>
        <w:tc>
          <w:tcPr>
            <w:tcW w:w="2494" w:type="dxa"/>
            <w:shd w:val="clear" w:color="auto" w:fill="auto"/>
            <w:vAlign w:val="center"/>
            <w:hideMark/>
          </w:tcPr>
          <w:p w14:paraId="0B360060"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shd w:val="clear" w:color="auto" w:fill="auto"/>
            <w:noWrap/>
            <w:vAlign w:val="bottom"/>
            <w:hideMark/>
          </w:tcPr>
          <w:p w14:paraId="31B91D6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(0.028)</w:t>
            </w:r>
          </w:p>
        </w:tc>
        <w:tc>
          <w:tcPr>
            <w:tcW w:w="1287" w:type="dxa"/>
            <w:shd w:val="clear" w:color="auto" w:fill="auto"/>
            <w:noWrap/>
            <w:vAlign w:val="bottom"/>
            <w:hideMark/>
          </w:tcPr>
          <w:p w14:paraId="25A9803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(0.027)</w:t>
            </w:r>
          </w:p>
        </w:tc>
        <w:tc>
          <w:tcPr>
            <w:tcW w:w="1292" w:type="dxa"/>
            <w:shd w:val="clear" w:color="auto" w:fill="auto"/>
            <w:noWrap/>
            <w:vAlign w:val="bottom"/>
            <w:hideMark/>
          </w:tcPr>
          <w:p w14:paraId="72A86D4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42746E6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07BCD903"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72DE0F4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4BFCB95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(0.019)</w:t>
            </w:r>
          </w:p>
        </w:tc>
        <w:tc>
          <w:tcPr>
            <w:tcW w:w="1330" w:type="dxa"/>
            <w:shd w:val="clear" w:color="auto" w:fill="auto"/>
            <w:noWrap/>
            <w:vAlign w:val="bottom"/>
            <w:hideMark/>
          </w:tcPr>
          <w:p w14:paraId="395EE80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(0.018)</w:t>
            </w:r>
          </w:p>
        </w:tc>
      </w:tr>
      <w:tr w:rsidR="002B56A0" w:rsidRPr="00DA46B6" w14:paraId="3F250202" w14:textId="77777777" w:rsidTr="00987B95">
        <w:trPr>
          <w:trHeight w:val="258"/>
        </w:trPr>
        <w:tc>
          <w:tcPr>
            <w:tcW w:w="2494" w:type="dxa"/>
            <w:shd w:val="clear" w:color="auto" w:fill="auto"/>
            <w:vAlign w:val="center"/>
            <w:hideMark/>
          </w:tcPr>
          <w:p w14:paraId="47E9B303" w14:textId="3CF5EB76"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NWCR</w:t>
            </w:r>
          </w:p>
        </w:tc>
        <w:tc>
          <w:tcPr>
            <w:tcW w:w="1384" w:type="dxa"/>
            <w:shd w:val="clear" w:color="auto" w:fill="auto"/>
            <w:noWrap/>
            <w:vAlign w:val="bottom"/>
            <w:hideMark/>
          </w:tcPr>
          <w:p w14:paraId="6B8562D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87" w:type="dxa"/>
            <w:shd w:val="clear" w:color="auto" w:fill="auto"/>
            <w:noWrap/>
            <w:vAlign w:val="bottom"/>
            <w:hideMark/>
          </w:tcPr>
          <w:p w14:paraId="772DA96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92" w:type="dxa"/>
            <w:shd w:val="clear" w:color="auto" w:fill="auto"/>
            <w:noWrap/>
            <w:vAlign w:val="bottom"/>
            <w:hideMark/>
          </w:tcPr>
          <w:p w14:paraId="2DC8790F"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0.053**</w:t>
            </w:r>
          </w:p>
        </w:tc>
        <w:tc>
          <w:tcPr>
            <w:tcW w:w="1330" w:type="dxa"/>
            <w:shd w:val="clear" w:color="auto" w:fill="auto"/>
            <w:noWrap/>
            <w:vAlign w:val="bottom"/>
            <w:hideMark/>
          </w:tcPr>
          <w:p w14:paraId="7ED9078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0.578***</w:t>
            </w:r>
          </w:p>
        </w:tc>
        <w:tc>
          <w:tcPr>
            <w:tcW w:w="1329" w:type="dxa"/>
            <w:shd w:val="clear" w:color="auto" w:fill="auto"/>
            <w:noWrap/>
            <w:vAlign w:val="bottom"/>
            <w:hideMark/>
          </w:tcPr>
          <w:p w14:paraId="67034A3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04422CD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79BE20C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0.334**</w:t>
            </w:r>
          </w:p>
        </w:tc>
        <w:tc>
          <w:tcPr>
            <w:tcW w:w="1330" w:type="dxa"/>
            <w:shd w:val="clear" w:color="auto" w:fill="auto"/>
            <w:noWrap/>
            <w:vAlign w:val="bottom"/>
            <w:hideMark/>
          </w:tcPr>
          <w:p w14:paraId="0DFD07E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0.37**</w:t>
            </w:r>
          </w:p>
        </w:tc>
      </w:tr>
      <w:tr w:rsidR="002B56A0" w:rsidRPr="00DA46B6" w14:paraId="2DA0F838" w14:textId="77777777" w:rsidTr="00987B95">
        <w:trPr>
          <w:trHeight w:val="258"/>
        </w:trPr>
        <w:tc>
          <w:tcPr>
            <w:tcW w:w="2494" w:type="dxa"/>
            <w:shd w:val="clear" w:color="auto" w:fill="auto"/>
            <w:vAlign w:val="center"/>
            <w:hideMark/>
          </w:tcPr>
          <w:p w14:paraId="09CADF72"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shd w:val="clear" w:color="auto" w:fill="auto"/>
            <w:noWrap/>
            <w:vAlign w:val="bottom"/>
            <w:hideMark/>
          </w:tcPr>
          <w:p w14:paraId="46EACE4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87" w:type="dxa"/>
            <w:shd w:val="clear" w:color="auto" w:fill="auto"/>
            <w:noWrap/>
            <w:vAlign w:val="bottom"/>
            <w:hideMark/>
          </w:tcPr>
          <w:p w14:paraId="38F8B75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92" w:type="dxa"/>
            <w:shd w:val="clear" w:color="auto" w:fill="auto"/>
            <w:noWrap/>
            <w:vAlign w:val="bottom"/>
            <w:hideMark/>
          </w:tcPr>
          <w:p w14:paraId="389F336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(0.219)</w:t>
            </w:r>
          </w:p>
        </w:tc>
        <w:tc>
          <w:tcPr>
            <w:tcW w:w="1330" w:type="dxa"/>
            <w:shd w:val="clear" w:color="auto" w:fill="auto"/>
            <w:noWrap/>
            <w:vAlign w:val="bottom"/>
            <w:hideMark/>
          </w:tcPr>
          <w:p w14:paraId="4E835D8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(0.213)</w:t>
            </w:r>
          </w:p>
        </w:tc>
        <w:tc>
          <w:tcPr>
            <w:tcW w:w="1329" w:type="dxa"/>
            <w:shd w:val="clear" w:color="auto" w:fill="auto"/>
            <w:noWrap/>
            <w:vAlign w:val="bottom"/>
            <w:hideMark/>
          </w:tcPr>
          <w:p w14:paraId="20A86BA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7836841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5E76367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(0.028)</w:t>
            </w:r>
          </w:p>
        </w:tc>
        <w:tc>
          <w:tcPr>
            <w:tcW w:w="1330" w:type="dxa"/>
            <w:shd w:val="clear" w:color="auto" w:fill="auto"/>
            <w:noWrap/>
            <w:vAlign w:val="bottom"/>
            <w:hideMark/>
          </w:tcPr>
          <w:p w14:paraId="7813E0B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(0.149)</w:t>
            </w:r>
          </w:p>
        </w:tc>
      </w:tr>
      <w:tr w:rsidR="002B56A0" w:rsidRPr="00DA46B6" w14:paraId="54F6136C" w14:textId="77777777" w:rsidTr="00987B95">
        <w:trPr>
          <w:trHeight w:val="258"/>
        </w:trPr>
        <w:tc>
          <w:tcPr>
            <w:tcW w:w="2494" w:type="dxa"/>
            <w:shd w:val="clear" w:color="auto" w:fill="auto"/>
            <w:vAlign w:val="center"/>
            <w:hideMark/>
          </w:tcPr>
          <w:p w14:paraId="135F3C1C" w14:textId="2D79654A"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N(WCR*</w:t>
            </w: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NCAPEX)</w:t>
            </w:r>
          </w:p>
        </w:tc>
        <w:tc>
          <w:tcPr>
            <w:tcW w:w="1384" w:type="dxa"/>
            <w:shd w:val="clear" w:color="auto" w:fill="auto"/>
            <w:noWrap/>
            <w:vAlign w:val="bottom"/>
            <w:hideMark/>
          </w:tcPr>
          <w:p w14:paraId="4791C7C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87" w:type="dxa"/>
            <w:shd w:val="clear" w:color="auto" w:fill="auto"/>
            <w:noWrap/>
            <w:vAlign w:val="bottom"/>
            <w:hideMark/>
          </w:tcPr>
          <w:p w14:paraId="3EA8F8D3"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92" w:type="dxa"/>
            <w:shd w:val="clear" w:color="auto" w:fill="auto"/>
            <w:noWrap/>
            <w:vAlign w:val="bottom"/>
            <w:hideMark/>
          </w:tcPr>
          <w:p w14:paraId="735E9BF4" w14:textId="4A4E8F7E"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w:t>
            </w:r>
            <w:r w:rsidR="000C1DBD" w:rsidRPr="00DA46B6">
              <w:rPr>
                <w:rFonts w:ascii="Times New Roman" w:eastAsia="Times New Roman" w:hAnsi="Times New Roman" w:cs="Times New Roman"/>
                <w:color w:val="000000"/>
                <w:kern w:val="0"/>
                <w:sz w:val="24"/>
                <w:szCs w:val="24"/>
                <w14:ligatures w14:val="none"/>
              </w:rPr>
              <w:t>3</w:t>
            </w:r>
            <w:r w:rsidRPr="00DA46B6">
              <w:rPr>
                <w:rFonts w:ascii="Times New Roman" w:eastAsia="Times New Roman" w:hAnsi="Times New Roman" w:cs="Times New Roman"/>
                <w:color w:val="000000"/>
                <w:kern w:val="0"/>
                <w:sz w:val="24"/>
                <w:szCs w:val="24"/>
                <w14:ligatures w14:val="none"/>
              </w:rPr>
              <w:t>1*</w:t>
            </w:r>
          </w:p>
        </w:tc>
        <w:tc>
          <w:tcPr>
            <w:tcW w:w="1330" w:type="dxa"/>
            <w:shd w:val="clear" w:color="auto" w:fill="auto"/>
            <w:noWrap/>
            <w:vAlign w:val="bottom"/>
            <w:hideMark/>
          </w:tcPr>
          <w:p w14:paraId="0F91CFA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-0.128**</w:t>
            </w:r>
          </w:p>
        </w:tc>
        <w:tc>
          <w:tcPr>
            <w:tcW w:w="1329" w:type="dxa"/>
            <w:shd w:val="clear" w:color="auto" w:fill="auto"/>
            <w:noWrap/>
            <w:vAlign w:val="bottom"/>
            <w:hideMark/>
          </w:tcPr>
          <w:p w14:paraId="67D84F2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70614CF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5FD218E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-0.184*</w:t>
            </w:r>
          </w:p>
        </w:tc>
        <w:tc>
          <w:tcPr>
            <w:tcW w:w="1330" w:type="dxa"/>
            <w:shd w:val="clear" w:color="auto" w:fill="auto"/>
            <w:noWrap/>
            <w:vAlign w:val="bottom"/>
            <w:hideMark/>
          </w:tcPr>
          <w:p w14:paraId="1A128E9E"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-0.187**</w:t>
            </w:r>
          </w:p>
        </w:tc>
      </w:tr>
      <w:tr w:rsidR="002B56A0" w:rsidRPr="00DA46B6" w14:paraId="5166FDE6" w14:textId="77777777" w:rsidTr="00987B95">
        <w:trPr>
          <w:trHeight w:val="258"/>
        </w:trPr>
        <w:tc>
          <w:tcPr>
            <w:tcW w:w="2494" w:type="dxa"/>
            <w:shd w:val="clear" w:color="auto" w:fill="auto"/>
            <w:vAlign w:val="center"/>
            <w:hideMark/>
          </w:tcPr>
          <w:p w14:paraId="7F53EFC5"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shd w:val="clear" w:color="auto" w:fill="auto"/>
            <w:noWrap/>
            <w:vAlign w:val="bottom"/>
            <w:hideMark/>
          </w:tcPr>
          <w:p w14:paraId="52225B1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87" w:type="dxa"/>
            <w:shd w:val="clear" w:color="auto" w:fill="auto"/>
            <w:noWrap/>
            <w:vAlign w:val="bottom"/>
            <w:hideMark/>
          </w:tcPr>
          <w:p w14:paraId="0B0D6B6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92" w:type="dxa"/>
            <w:shd w:val="clear" w:color="auto" w:fill="auto"/>
            <w:noWrap/>
            <w:vAlign w:val="bottom"/>
            <w:hideMark/>
          </w:tcPr>
          <w:p w14:paraId="1CDD42E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(0.032)</w:t>
            </w:r>
          </w:p>
        </w:tc>
        <w:tc>
          <w:tcPr>
            <w:tcW w:w="1330" w:type="dxa"/>
            <w:shd w:val="clear" w:color="auto" w:fill="auto"/>
            <w:noWrap/>
            <w:vAlign w:val="bottom"/>
            <w:hideMark/>
          </w:tcPr>
          <w:p w14:paraId="6F5C6983"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(0.031)</w:t>
            </w:r>
          </w:p>
        </w:tc>
        <w:tc>
          <w:tcPr>
            <w:tcW w:w="1329" w:type="dxa"/>
            <w:shd w:val="clear" w:color="auto" w:fill="auto"/>
            <w:noWrap/>
            <w:vAlign w:val="bottom"/>
            <w:hideMark/>
          </w:tcPr>
          <w:p w14:paraId="4748BF6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4CE2983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2BF68E1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(0.023)</w:t>
            </w:r>
          </w:p>
        </w:tc>
        <w:tc>
          <w:tcPr>
            <w:tcW w:w="1330" w:type="dxa"/>
            <w:shd w:val="clear" w:color="auto" w:fill="auto"/>
            <w:noWrap/>
            <w:vAlign w:val="bottom"/>
            <w:hideMark/>
          </w:tcPr>
          <w:p w14:paraId="2CB5B17E"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(0.022)</w:t>
            </w:r>
          </w:p>
        </w:tc>
      </w:tr>
      <w:tr w:rsidR="002B56A0" w:rsidRPr="00DA46B6" w14:paraId="1C5C53B8" w14:textId="77777777" w:rsidTr="00987B95">
        <w:trPr>
          <w:trHeight w:val="258"/>
        </w:trPr>
        <w:tc>
          <w:tcPr>
            <w:tcW w:w="2494" w:type="dxa"/>
            <w:shd w:val="clear" w:color="auto" w:fill="auto"/>
            <w:vAlign w:val="center"/>
            <w:hideMark/>
          </w:tcPr>
          <w:p w14:paraId="77273333" w14:textId="2CF7C36D"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NCCC</w:t>
            </w:r>
          </w:p>
        </w:tc>
        <w:tc>
          <w:tcPr>
            <w:tcW w:w="1384" w:type="dxa"/>
            <w:shd w:val="clear" w:color="auto" w:fill="auto"/>
            <w:noWrap/>
            <w:vAlign w:val="bottom"/>
            <w:hideMark/>
          </w:tcPr>
          <w:p w14:paraId="35E412C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87" w:type="dxa"/>
            <w:shd w:val="clear" w:color="auto" w:fill="auto"/>
            <w:noWrap/>
            <w:vAlign w:val="bottom"/>
            <w:hideMark/>
          </w:tcPr>
          <w:p w14:paraId="09B141D3"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92" w:type="dxa"/>
            <w:shd w:val="clear" w:color="auto" w:fill="auto"/>
            <w:noWrap/>
            <w:vAlign w:val="bottom"/>
            <w:hideMark/>
          </w:tcPr>
          <w:p w14:paraId="7036F3D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0735AE8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3174B9F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0.31</w:t>
            </w:r>
          </w:p>
        </w:tc>
        <w:tc>
          <w:tcPr>
            <w:tcW w:w="1330" w:type="dxa"/>
            <w:shd w:val="clear" w:color="auto" w:fill="auto"/>
            <w:noWrap/>
            <w:vAlign w:val="bottom"/>
            <w:hideMark/>
          </w:tcPr>
          <w:p w14:paraId="660F4BE3"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-0.399*</w:t>
            </w:r>
          </w:p>
        </w:tc>
        <w:tc>
          <w:tcPr>
            <w:tcW w:w="1329" w:type="dxa"/>
            <w:shd w:val="clear" w:color="auto" w:fill="auto"/>
            <w:noWrap/>
            <w:vAlign w:val="bottom"/>
            <w:hideMark/>
          </w:tcPr>
          <w:p w14:paraId="73DF39C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-0.546**</w:t>
            </w:r>
          </w:p>
        </w:tc>
        <w:tc>
          <w:tcPr>
            <w:tcW w:w="1330" w:type="dxa"/>
            <w:shd w:val="clear" w:color="auto" w:fill="auto"/>
            <w:noWrap/>
            <w:vAlign w:val="bottom"/>
            <w:hideMark/>
          </w:tcPr>
          <w:p w14:paraId="55B859D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0.646***</w:t>
            </w:r>
          </w:p>
        </w:tc>
      </w:tr>
      <w:tr w:rsidR="002B56A0" w:rsidRPr="00DA46B6" w14:paraId="405AE581" w14:textId="77777777" w:rsidTr="00987B95">
        <w:trPr>
          <w:trHeight w:val="258"/>
        </w:trPr>
        <w:tc>
          <w:tcPr>
            <w:tcW w:w="2494" w:type="dxa"/>
            <w:shd w:val="clear" w:color="auto" w:fill="auto"/>
            <w:vAlign w:val="center"/>
            <w:hideMark/>
          </w:tcPr>
          <w:p w14:paraId="1D048AEB"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shd w:val="clear" w:color="auto" w:fill="auto"/>
            <w:noWrap/>
            <w:vAlign w:val="bottom"/>
            <w:hideMark/>
          </w:tcPr>
          <w:p w14:paraId="5252216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87" w:type="dxa"/>
            <w:shd w:val="clear" w:color="auto" w:fill="auto"/>
            <w:noWrap/>
            <w:vAlign w:val="bottom"/>
            <w:hideMark/>
          </w:tcPr>
          <w:p w14:paraId="33D74F1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92" w:type="dxa"/>
            <w:shd w:val="clear" w:color="auto" w:fill="auto"/>
            <w:noWrap/>
            <w:vAlign w:val="bottom"/>
            <w:hideMark/>
          </w:tcPr>
          <w:p w14:paraId="66012E4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5659DB6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50429DF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(0.243)</w:t>
            </w:r>
          </w:p>
        </w:tc>
        <w:tc>
          <w:tcPr>
            <w:tcW w:w="1330" w:type="dxa"/>
            <w:shd w:val="clear" w:color="auto" w:fill="auto"/>
            <w:noWrap/>
            <w:vAlign w:val="bottom"/>
            <w:hideMark/>
          </w:tcPr>
          <w:p w14:paraId="26B2D24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(0.237)</w:t>
            </w:r>
          </w:p>
        </w:tc>
        <w:tc>
          <w:tcPr>
            <w:tcW w:w="1329" w:type="dxa"/>
            <w:shd w:val="clear" w:color="auto" w:fill="auto"/>
            <w:noWrap/>
            <w:vAlign w:val="bottom"/>
            <w:hideMark/>
          </w:tcPr>
          <w:p w14:paraId="353943C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(0.244)</w:t>
            </w:r>
          </w:p>
        </w:tc>
        <w:tc>
          <w:tcPr>
            <w:tcW w:w="1330" w:type="dxa"/>
            <w:shd w:val="clear" w:color="auto" w:fill="auto"/>
            <w:noWrap/>
            <w:vAlign w:val="bottom"/>
            <w:hideMark/>
          </w:tcPr>
          <w:p w14:paraId="70E9472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(0.236)</w:t>
            </w:r>
          </w:p>
        </w:tc>
      </w:tr>
      <w:tr w:rsidR="002B56A0" w:rsidRPr="00DA46B6" w14:paraId="4BEE1815" w14:textId="77777777" w:rsidTr="00987B95">
        <w:trPr>
          <w:trHeight w:val="258"/>
        </w:trPr>
        <w:tc>
          <w:tcPr>
            <w:tcW w:w="2494" w:type="dxa"/>
            <w:shd w:val="clear" w:color="auto" w:fill="auto"/>
            <w:vAlign w:val="center"/>
            <w:hideMark/>
          </w:tcPr>
          <w:p w14:paraId="7A234CF8" w14:textId="7F703105"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N(CCC*INCAPEX)</w:t>
            </w:r>
          </w:p>
        </w:tc>
        <w:tc>
          <w:tcPr>
            <w:tcW w:w="1384" w:type="dxa"/>
            <w:shd w:val="clear" w:color="auto" w:fill="auto"/>
            <w:noWrap/>
            <w:vAlign w:val="bottom"/>
            <w:hideMark/>
          </w:tcPr>
          <w:p w14:paraId="374CAE6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87" w:type="dxa"/>
            <w:shd w:val="clear" w:color="auto" w:fill="auto"/>
            <w:noWrap/>
            <w:vAlign w:val="bottom"/>
            <w:hideMark/>
          </w:tcPr>
          <w:p w14:paraId="13CB2C8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92" w:type="dxa"/>
            <w:shd w:val="clear" w:color="auto" w:fill="auto"/>
            <w:noWrap/>
            <w:vAlign w:val="bottom"/>
            <w:hideMark/>
          </w:tcPr>
          <w:p w14:paraId="7478676C"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4A248A6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76DE681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0.342***</w:t>
            </w:r>
          </w:p>
        </w:tc>
        <w:tc>
          <w:tcPr>
            <w:tcW w:w="1330" w:type="dxa"/>
            <w:shd w:val="clear" w:color="auto" w:fill="auto"/>
            <w:noWrap/>
            <w:vAlign w:val="bottom"/>
            <w:hideMark/>
          </w:tcPr>
          <w:p w14:paraId="4D4CDA1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0.457***</w:t>
            </w:r>
          </w:p>
        </w:tc>
        <w:tc>
          <w:tcPr>
            <w:tcW w:w="1329" w:type="dxa"/>
            <w:shd w:val="clear" w:color="auto" w:fill="auto"/>
            <w:noWrap/>
            <w:vAlign w:val="bottom"/>
            <w:hideMark/>
          </w:tcPr>
          <w:p w14:paraId="18571E4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0.671***</w:t>
            </w:r>
          </w:p>
        </w:tc>
        <w:tc>
          <w:tcPr>
            <w:tcW w:w="1330" w:type="dxa"/>
            <w:shd w:val="clear" w:color="auto" w:fill="auto"/>
            <w:noWrap/>
            <w:vAlign w:val="bottom"/>
            <w:hideMark/>
          </w:tcPr>
          <w:p w14:paraId="6131BB5F"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0.687***</w:t>
            </w:r>
          </w:p>
        </w:tc>
      </w:tr>
      <w:tr w:rsidR="002B56A0" w:rsidRPr="00DA46B6" w14:paraId="3BEFB628" w14:textId="77777777" w:rsidTr="00987B95">
        <w:trPr>
          <w:trHeight w:val="258"/>
        </w:trPr>
        <w:tc>
          <w:tcPr>
            <w:tcW w:w="2494" w:type="dxa"/>
            <w:shd w:val="clear" w:color="auto" w:fill="auto"/>
            <w:vAlign w:val="center"/>
            <w:hideMark/>
          </w:tcPr>
          <w:p w14:paraId="081EBF0A"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shd w:val="clear" w:color="auto" w:fill="auto"/>
            <w:noWrap/>
            <w:vAlign w:val="bottom"/>
            <w:hideMark/>
          </w:tcPr>
          <w:p w14:paraId="1E939B3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87" w:type="dxa"/>
            <w:shd w:val="clear" w:color="auto" w:fill="auto"/>
            <w:noWrap/>
            <w:vAlign w:val="bottom"/>
            <w:hideMark/>
          </w:tcPr>
          <w:p w14:paraId="1FB5F90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292" w:type="dxa"/>
            <w:shd w:val="clear" w:color="auto" w:fill="auto"/>
            <w:noWrap/>
            <w:vAlign w:val="bottom"/>
            <w:hideMark/>
          </w:tcPr>
          <w:p w14:paraId="2320356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30" w:type="dxa"/>
            <w:shd w:val="clear" w:color="auto" w:fill="auto"/>
            <w:noWrap/>
            <w:vAlign w:val="bottom"/>
            <w:hideMark/>
          </w:tcPr>
          <w:p w14:paraId="25AE57F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29" w:type="dxa"/>
            <w:shd w:val="clear" w:color="auto" w:fill="auto"/>
            <w:noWrap/>
            <w:vAlign w:val="bottom"/>
            <w:hideMark/>
          </w:tcPr>
          <w:p w14:paraId="2C7054A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(00.35)</w:t>
            </w:r>
          </w:p>
        </w:tc>
        <w:tc>
          <w:tcPr>
            <w:tcW w:w="1330" w:type="dxa"/>
            <w:shd w:val="clear" w:color="auto" w:fill="auto"/>
            <w:noWrap/>
            <w:vAlign w:val="bottom"/>
            <w:hideMark/>
          </w:tcPr>
          <w:p w14:paraId="6C6C429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(0.035)</w:t>
            </w:r>
          </w:p>
        </w:tc>
        <w:tc>
          <w:tcPr>
            <w:tcW w:w="1329" w:type="dxa"/>
            <w:shd w:val="clear" w:color="auto" w:fill="auto"/>
            <w:noWrap/>
            <w:vAlign w:val="bottom"/>
            <w:hideMark/>
          </w:tcPr>
          <w:p w14:paraId="10427B7C"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(0.035)</w:t>
            </w:r>
          </w:p>
        </w:tc>
        <w:tc>
          <w:tcPr>
            <w:tcW w:w="1330" w:type="dxa"/>
            <w:shd w:val="clear" w:color="auto" w:fill="auto"/>
            <w:noWrap/>
            <w:vAlign w:val="bottom"/>
            <w:hideMark/>
          </w:tcPr>
          <w:p w14:paraId="6188108C"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(0.034)</w:t>
            </w:r>
          </w:p>
        </w:tc>
      </w:tr>
      <w:tr w:rsidR="002B56A0" w:rsidRPr="00DA46B6" w14:paraId="5CAD8792" w14:textId="77777777" w:rsidTr="00987B95">
        <w:trPr>
          <w:trHeight w:val="258"/>
        </w:trPr>
        <w:tc>
          <w:tcPr>
            <w:tcW w:w="2494" w:type="dxa"/>
            <w:shd w:val="clear" w:color="auto" w:fill="auto"/>
            <w:vAlign w:val="center"/>
            <w:hideMark/>
          </w:tcPr>
          <w:p w14:paraId="762BFA90" w14:textId="6CE0DE5A"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NCAPEX</w:t>
            </w:r>
          </w:p>
        </w:tc>
        <w:tc>
          <w:tcPr>
            <w:tcW w:w="1384" w:type="dxa"/>
            <w:shd w:val="clear" w:color="auto" w:fill="auto"/>
            <w:noWrap/>
            <w:vAlign w:val="bottom"/>
            <w:hideMark/>
          </w:tcPr>
          <w:p w14:paraId="103864F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-0.003</w:t>
            </w:r>
          </w:p>
        </w:tc>
        <w:tc>
          <w:tcPr>
            <w:tcW w:w="1287" w:type="dxa"/>
            <w:shd w:val="clear" w:color="auto" w:fill="auto"/>
            <w:noWrap/>
            <w:vAlign w:val="bottom"/>
            <w:hideMark/>
          </w:tcPr>
          <w:p w14:paraId="5E854A7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-0.006</w:t>
            </w:r>
          </w:p>
        </w:tc>
        <w:tc>
          <w:tcPr>
            <w:tcW w:w="1292" w:type="dxa"/>
            <w:shd w:val="clear" w:color="auto" w:fill="auto"/>
            <w:noWrap/>
            <w:vAlign w:val="bottom"/>
            <w:hideMark/>
          </w:tcPr>
          <w:p w14:paraId="3A878E8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0.036**</w:t>
            </w:r>
          </w:p>
        </w:tc>
        <w:tc>
          <w:tcPr>
            <w:tcW w:w="1330" w:type="dxa"/>
            <w:shd w:val="clear" w:color="auto" w:fill="auto"/>
            <w:noWrap/>
            <w:vAlign w:val="bottom"/>
            <w:hideMark/>
          </w:tcPr>
          <w:p w14:paraId="7D749BB3"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0.037**</w:t>
            </w:r>
          </w:p>
        </w:tc>
        <w:tc>
          <w:tcPr>
            <w:tcW w:w="1329" w:type="dxa"/>
            <w:shd w:val="clear" w:color="auto" w:fill="auto"/>
            <w:noWrap/>
            <w:vAlign w:val="bottom"/>
            <w:hideMark/>
          </w:tcPr>
          <w:p w14:paraId="7D86121E"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-0.088**</w:t>
            </w:r>
          </w:p>
        </w:tc>
        <w:tc>
          <w:tcPr>
            <w:tcW w:w="1330" w:type="dxa"/>
            <w:shd w:val="clear" w:color="auto" w:fill="auto"/>
            <w:noWrap/>
            <w:vAlign w:val="bottom"/>
            <w:hideMark/>
          </w:tcPr>
          <w:p w14:paraId="1B71FEE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-0.098***</w:t>
            </w:r>
          </w:p>
        </w:tc>
        <w:tc>
          <w:tcPr>
            <w:tcW w:w="1329" w:type="dxa"/>
            <w:shd w:val="clear" w:color="auto" w:fill="auto"/>
            <w:noWrap/>
            <w:vAlign w:val="bottom"/>
            <w:hideMark/>
          </w:tcPr>
          <w:p w14:paraId="7F4D0DC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-0.099***</w:t>
            </w:r>
          </w:p>
        </w:tc>
        <w:tc>
          <w:tcPr>
            <w:tcW w:w="1330" w:type="dxa"/>
            <w:shd w:val="clear" w:color="auto" w:fill="auto"/>
            <w:noWrap/>
            <w:vAlign w:val="bottom"/>
            <w:hideMark/>
          </w:tcPr>
          <w:p w14:paraId="4A16830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-0.107***</w:t>
            </w:r>
          </w:p>
        </w:tc>
      </w:tr>
      <w:tr w:rsidR="002B56A0" w:rsidRPr="00DA46B6" w14:paraId="61470704" w14:textId="77777777" w:rsidTr="00987B95">
        <w:trPr>
          <w:trHeight w:val="258"/>
        </w:trPr>
        <w:tc>
          <w:tcPr>
            <w:tcW w:w="2494" w:type="dxa"/>
            <w:shd w:val="clear" w:color="auto" w:fill="auto"/>
            <w:vAlign w:val="center"/>
            <w:hideMark/>
          </w:tcPr>
          <w:p w14:paraId="0836D8B0"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shd w:val="clear" w:color="auto" w:fill="auto"/>
            <w:noWrap/>
            <w:vAlign w:val="bottom"/>
            <w:hideMark/>
          </w:tcPr>
          <w:p w14:paraId="3B2399F3"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(0.014)</w:t>
            </w:r>
          </w:p>
        </w:tc>
        <w:tc>
          <w:tcPr>
            <w:tcW w:w="1287" w:type="dxa"/>
            <w:shd w:val="clear" w:color="auto" w:fill="auto"/>
            <w:noWrap/>
            <w:vAlign w:val="bottom"/>
            <w:hideMark/>
          </w:tcPr>
          <w:p w14:paraId="5FD5DA1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(0.014)</w:t>
            </w:r>
          </w:p>
        </w:tc>
        <w:tc>
          <w:tcPr>
            <w:tcW w:w="1292" w:type="dxa"/>
            <w:shd w:val="clear" w:color="auto" w:fill="auto"/>
            <w:noWrap/>
            <w:vAlign w:val="bottom"/>
            <w:hideMark/>
          </w:tcPr>
          <w:p w14:paraId="2A1C83E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(0.018)</w:t>
            </w:r>
          </w:p>
        </w:tc>
        <w:tc>
          <w:tcPr>
            <w:tcW w:w="1330" w:type="dxa"/>
            <w:shd w:val="clear" w:color="auto" w:fill="auto"/>
            <w:noWrap/>
            <w:vAlign w:val="bottom"/>
            <w:hideMark/>
          </w:tcPr>
          <w:p w14:paraId="22FC8C0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(0.018)</w:t>
            </w:r>
          </w:p>
        </w:tc>
        <w:tc>
          <w:tcPr>
            <w:tcW w:w="1329" w:type="dxa"/>
            <w:shd w:val="clear" w:color="auto" w:fill="auto"/>
            <w:noWrap/>
            <w:vAlign w:val="bottom"/>
            <w:hideMark/>
          </w:tcPr>
          <w:p w14:paraId="4D93FBD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(0.022)</w:t>
            </w:r>
          </w:p>
        </w:tc>
        <w:tc>
          <w:tcPr>
            <w:tcW w:w="1330" w:type="dxa"/>
            <w:shd w:val="clear" w:color="auto" w:fill="auto"/>
            <w:noWrap/>
            <w:vAlign w:val="bottom"/>
            <w:hideMark/>
          </w:tcPr>
          <w:p w14:paraId="413091F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(0.022)</w:t>
            </w:r>
          </w:p>
        </w:tc>
        <w:tc>
          <w:tcPr>
            <w:tcW w:w="1329" w:type="dxa"/>
            <w:shd w:val="clear" w:color="auto" w:fill="auto"/>
            <w:noWrap/>
            <w:vAlign w:val="bottom"/>
            <w:hideMark/>
          </w:tcPr>
          <w:p w14:paraId="7F5D638F"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(0.024)</w:t>
            </w:r>
          </w:p>
        </w:tc>
        <w:tc>
          <w:tcPr>
            <w:tcW w:w="1330" w:type="dxa"/>
            <w:shd w:val="clear" w:color="auto" w:fill="auto"/>
            <w:noWrap/>
            <w:vAlign w:val="bottom"/>
            <w:hideMark/>
          </w:tcPr>
          <w:p w14:paraId="3CC15E2F"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w:t>
            </w:r>
          </w:p>
        </w:tc>
      </w:tr>
      <w:tr w:rsidR="002B56A0" w:rsidRPr="00DA46B6" w14:paraId="1F58EF3A" w14:textId="77777777" w:rsidTr="00987B95">
        <w:trPr>
          <w:trHeight w:val="258"/>
        </w:trPr>
        <w:tc>
          <w:tcPr>
            <w:tcW w:w="2494" w:type="dxa"/>
            <w:shd w:val="clear" w:color="auto" w:fill="auto"/>
            <w:vAlign w:val="center"/>
            <w:hideMark/>
          </w:tcPr>
          <w:p w14:paraId="7CE50B67" w14:textId="7FC27BE3"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NFS</w:t>
            </w:r>
          </w:p>
        </w:tc>
        <w:tc>
          <w:tcPr>
            <w:tcW w:w="1384" w:type="dxa"/>
            <w:shd w:val="clear" w:color="auto" w:fill="auto"/>
            <w:noWrap/>
            <w:vAlign w:val="bottom"/>
            <w:hideMark/>
          </w:tcPr>
          <w:p w14:paraId="79F35E4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0.05</w:t>
            </w:r>
          </w:p>
        </w:tc>
        <w:tc>
          <w:tcPr>
            <w:tcW w:w="1287" w:type="dxa"/>
            <w:shd w:val="clear" w:color="auto" w:fill="auto"/>
            <w:noWrap/>
            <w:vAlign w:val="bottom"/>
            <w:hideMark/>
          </w:tcPr>
          <w:p w14:paraId="0874F7B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0.066</w:t>
            </w:r>
          </w:p>
        </w:tc>
        <w:tc>
          <w:tcPr>
            <w:tcW w:w="1292" w:type="dxa"/>
            <w:shd w:val="clear" w:color="auto" w:fill="auto"/>
            <w:noWrap/>
            <w:vAlign w:val="bottom"/>
            <w:hideMark/>
          </w:tcPr>
          <w:p w14:paraId="0A4F7E8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0.047</w:t>
            </w:r>
          </w:p>
        </w:tc>
        <w:tc>
          <w:tcPr>
            <w:tcW w:w="1330" w:type="dxa"/>
            <w:shd w:val="clear" w:color="auto" w:fill="auto"/>
            <w:noWrap/>
            <w:vAlign w:val="bottom"/>
            <w:hideMark/>
          </w:tcPr>
          <w:p w14:paraId="26B49A4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0.065</w:t>
            </w:r>
          </w:p>
        </w:tc>
        <w:tc>
          <w:tcPr>
            <w:tcW w:w="1329" w:type="dxa"/>
            <w:shd w:val="clear" w:color="auto" w:fill="auto"/>
            <w:noWrap/>
            <w:vAlign w:val="bottom"/>
            <w:hideMark/>
          </w:tcPr>
          <w:p w14:paraId="798EEB2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0.82**</w:t>
            </w:r>
          </w:p>
        </w:tc>
        <w:tc>
          <w:tcPr>
            <w:tcW w:w="1330" w:type="dxa"/>
            <w:shd w:val="clear" w:color="auto" w:fill="auto"/>
            <w:noWrap/>
            <w:vAlign w:val="bottom"/>
            <w:hideMark/>
          </w:tcPr>
          <w:p w14:paraId="7AE0502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0.081**</w:t>
            </w:r>
          </w:p>
        </w:tc>
        <w:tc>
          <w:tcPr>
            <w:tcW w:w="1329" w:type="dxa"/>
            <w:shd w:val="clear" w:color="auto" w:fill="auto"/>
            <w:noWrap/>
            <w:vAlign w:val="bottom"/>
            <w:hideMark/>
          </w:tcPr>
          <w:p w14:paraId="0A707E8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0.085**</w:t>
            </w:r>
          </w:p>
        </w:tc>
        <w:tc>
          <w:tcPr>
            <w:tcW w:w="1330" w:type="dxa"/>
            <w:shd w:val="clear" w:color="auto" w:fill="auto"/>
            <w:noWrap/>
            <w:vAlign w:val="bottom"/>
            <w:hideMark/>
          </w:tcPr>
          <w:p w14:paraId="18B2D31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0.084**</w:t>
            </w:r>
          </w:p>
        </w:tc>
      </w:tr>
      <w:tr w:rsidR="002B56A0" w:rsidRPr="00DA46B6" w14:paraId="2D0BD2C3" w14:textId="77777777" w:rsidTr="00987B95">
        <w:trPr>
          <w:trHeight w:val="258"/>
        </w:trPr>
        <w:tc>
          <w:tcPr>
            <w:tcW w:w="2494" w:type="dxa"/>
            <w:shd w:val="clear" w:color="auto" w:fill="auto"/>
            <w:vAlign w:val="center"/>
            <w:hideMark/>
          </w:tcPr>
          <w:p w14:paraId="31DE3DB1"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xml:space="preserve">  </w:t>
            </w:r>
          </w:p>
        </w:tc>
        <w:tc>
          <w:tcPr>
            <w:tcW w:w="1384" w:type="dxa"/>
            <w:shd w:val="clear" w:color="auto" w:fill="auto"/>
            <w:noWrap/>
            <w:vAlign w:val="bottom"/>
            <w:hideMark/>
          </w:tcPr>
          <w:p w14:paraId="35F17CE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(0.053)</w:t>
            </w:r>
          </w:p>
        </w:tc>
        <w:tc>
          <w:tcPr>
            <w:tcW w:w="1287" w:type="dxa"/>
            <w:shd w:val="clear" w:color="auto" w:fill="auto"/>
            <w:noWrap/>
            <w:vAlign w:val="bottom"/>
            <w:hideMark/>
          </w:tcPr>
          <w:p w14:paraId="0C5270D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(0.051)</w:t>
            </w:r>
          </w:p>
        </w:tc>
        <w:tc>
          <w:tcPr>
            <w:tcW w:w="1292" w:type="dxa"/>
            <w:shd w:val="clear" w:color="auto" w:fill="auto"/>
            <w:noWrap/>
            <w:vAlign w:val="bottom"/>
            <w:hideMark/>
          </w:tcPr>
          <w:p w14:paraId="51BF61F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(0.052)</w:t>
            </w:r>
          </w:p>
        </w:tc>
        <w:tc>
          <w:tcPr>
            <w:tcW w:w="1330" w:type="dxa"/>
            <w:shd w:val="clear" w:color="auto" w:fill="auto"/>
            <w:noWrap/>
            <w:vAlign w:val="bottom"/>
            <w:hideMark/>
          </w:tcPr>
          <w:p w14:paraId="361DF841"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(0.05)</w:t>
            </w:r>
          </w:p>
        </w:tc>
        <w:tc>
          <w:tcPr>
            <w:tcW w:w="1329" w:type="dxa"/>
            <w:shd w:val="clear" w:color="auto" w:fill="auto"/>
            <w:noWrap/>
            <w:vAlign w:val="bottom"/>
            <w:hideMark/>
          </w:tcPr>
          <w:p w14:paraId="36C99FF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(0.036)</w:t>
            </w:r>
          </w:p>
        </w:tc>
        <w:tc>
          <w:tcPr>
            <w:tcW w:w="1330" w:type="dxa"/>
            <w:shd w:val="clear" w:color="auto" w:fill="auto"/>
            <w:noWrap/>
            <w:vAlign w:val="bottom"/>
            <w:hideMark/>
          </w:tcPr>
          <w:p w14:paraId="7009C19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(0.034)</w:t>
            </w:r>
          </w:p>
        </w:tc>
        <w:tc>
          <w:tcPr>
            <w:tcW w:w="1329" w:type="dxa"/>
            <w:shd w:val="clear" w:color="auto" w:fill="auto"/>
            <w:noWrap/>
            <w:vAlign w:val="bottom"/>
            <w:hideMark/>
          </w:tcPr>
          <w:p w14:paraId="4154539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(0.035)</w:t>
            </w:r>
          </w:p>
        </w:tc>
        <w:tc>
          <w:tcPr>
            <w:tcW w:w="1330" w:type="dxa"/>
            <w:shd w:val="clear" w:color="auto" w:fill="auto"/>
            <w:noWrap/>
            <w:vAlign w:val="bottom"/>
            <w:hideMark/>
          </w:tcPr>
          <w:p w14:paraId="5B176F0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(0.033)</w:t>
            </w:r>
          </w:p>
        </w:tc>
      </w:tr>
      <w:tr w:rsidR="002B56A0" w:rsidRPr="00DA46B6" w14:paraId="19D0FC80" w14:textId="77777777" w:rsidTr="00987B95">
        <w:trPr>
          <w:trHeight w:val="258"/>
        </w:trPr>
        <w:tc>
          <w:tcPr>
            <w:tcW w:w="2494" w:type="dxa"/>
            <w:shd w:val="clear" w:color="auto" w:fill="auto"/>
            <w:vAlign w:val="center"/>
            <w:hideMark/>
          </w:tcPr>
          <w:p w14:paraId="39A14D8B" w14:textId="2106856B"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NPR</w:t>
            </w:r>
          </w:p>
        </w:tc>
        <w:tc>
          <w:tcPr>
            <w:tcW w:w="1384" w:type="dxa"/>
            <w:shd w:val="clear" w:color="auto" w:fill="auto"/>
            <w:noWrap/>
            <w:vAlign w:val="bottom"/>
            <w:hideMark/>
          </w:tcPr>
          <w:p w14:paraId="7C28AB0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-0.052</w:t>
            </w:r>
          </w:p>
        </w:tc>
        <w:tc>
          <w:tcPr>
            <w:tcW w:w="1287" w:type="dxa"/>
            <w:shd w:val="clear" w:color="auto" w:fill="auto"/>
            <w:noWrap/>
            <w:vAlign w:val="bottom"/>
            <w:hideMark/>
          </w:tcPr>
          <w:p w14:paraId="3F35399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-0.063*</w:t>
            </w:r>
          </w:p>
        </w:tc>
        <w:tc>
          <w:tcPr>
            <w:tcW w:w="1292" w:type="dxa"/>
            <w:shd w:val="clear" w:color="auto" w:fill="auto"/>
            <w:noWrap/>
            <w:vAlign w:val="bottom"/>
            <w:hideMark/>
          </w:tcPr>
          <w:p w14:paraId="77EEB21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-0.06</w:t>
            </w:r>
          </w:p>
        </w:tc>
        <w:tc>
          <w:tcPr>
            <w:tcW w:w="1330" w:type="dxa"/>
            <w:shd w:val="clear" w:color="auto" w:fill="auto"/>
            <w:noWrap/>
            <w:vAlign w:val="bottom"/>
            <w:hideMark/>
          </w:tcPr>
          <w:p w14:paraId="1B33EA1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-0.076**</w:t>
            </w:r>
          </w:p>
        </w:tc>
        <w:tc>
          <w:tcPr>
            <w:tcW w:w="1329" w:type="dxa"/>
            <w:shd w:val="clear" w:color="auto" w:fill="auto"/>
            <w:noWrap/>
            <w:vAlign w:val="bottom"/>
            <w:hideMark/>
          </w:tcPr>
          <w:p w14:paraId="31A8290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-0.019</w:t>
            </w:r>
          </w:p>
        </w:tc>
        <w:tc>
          <w:tcPr>
            <w:tcW w:w="1330" w:type="dxa"/>
            <w:shd w:val="clear" w:color="auto" w:fill="auto"/>
            <w:noWrap/>
            <w:vAlign w:val="bottom"/>
            <w:hideMark/>
          </w:tcPr>
          <w:p w14:paraId="1B3AE5FC"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-0.027</w:t>
            </w:r>
          </w:p>
        </w:tc>
        <w:tc>
          <w:tcPr>
            <w:tcW w:w="1329" w:type="dxa"/>
            <w:shd w:val="clear" w:color="auto" w:fill="auto"/>
            <w:noWrap/>
            <w:vAlign w:val="bottom"/>
            <w:hideMark/>
          </w:tcPr>
          <w:p w14:paraId="3D95B25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-0.019</w:t>
            </w:r>
          </w:p>
        </w:tc>
        <w:tc>
          <w:tcPr>
            <w:tcW w:w="1330" w:type="dxa"/>
            <w:shd w:val="clear" w:color="auto" w:fill="auto"/>
            <w:noWrap/>
            <w:vAlign w:val="bottom"/>
            <w:hideMark/>
          </w:tcPr>
          <w:p w14:paraId="32E86E0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-0.026</w:t>
            </w:r>
          </w:p>
        </w:tc>
      </w:tr>
      <w:tr w:rsidR="002B56A0" w:rsidRPr="00DA46B6" w14:paraId="142BAE51" w14:textId="77777777" w:rsidTr="00987B95">
        <w:trPr>
          <w:trHeight w:val="258"/>
        </w:trPr>
        <w:tc>
          <w:tcPr>
            <w:tcW w:w="2494" w:type="dxa"/>
            <w:shd w:val="clear" w:color="auto" w:fill="auto"/>
            <w:vAlign w:val="center"/>
            <w:hideMark/>
          </w:tcPr>
          <w:p w14:paraId="01736FB4"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shd w:val="clear" w:color="auto" w:fill="auto"/>
            <w:noWrap/>
            <w:vAlign w:val="bottom"/>
            <w:hideMark/>
          </w:tcPr>
          <w:p w14:paraId="4490FE8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(0.038)</w:t>
            </w:r>
          </w:p>
        </w:tc>
        <w:tc>
          <w:tcPr>
            <w:tcW w:w="1287" w:type="dxa"/>
            <w:shd w:val="clear" w:color="auto" w:fill="auto"/>
            <w:noWrap/>
            <w:vAlign w:val="bottom"/>
            <w:hideMark/>
          </w:tcPr>
          <w:p w14:paraId="0980FBA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(0.037)</w:t>
            </w:r>
          </w:p>
        </w:tc>
        <w:tc>
          <w:tcPr>
            <w:tcW w:w="1292" w:type="dxa"/>
            <w:shd w:val="clear" w:color="auto" w:fill="auto"/>
            <w:noWrap/>
            <w:vAlign w:val="bottom"/>
            <w:hideMark/>
          </w:tcPr>
          <w:p w14:paraId="3442F19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(0.037)</w:t>
            </w:r>
          </w:p>
        </w:tc>
        <w:tc>
          <w:tcPr>
            <w:tcW w:w="1330" w:type="dxa"/>
            <w:shd w:val="clear" w:color="auto" w:fill="auto"/>
            <w:noWrap/>
            <w:vAlign w:val="bottom"/>
            <w:hideMark/>
          </w:tcPr>
          <w:p w14:paraId="073BD38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(0.035)</w:t>
            </w:r>
          </w:p>
        </w:tc>
        <w:tc>
          <w:tcPr>
            <w:tcW w:w="1329" w:type="dxa"/>
            <w:shd w:val="clear" w:color="auto" w:fill="auto"/>
            <w:noWrap/>
            <w:vAlign w:val="bottom"/>
            <w:hideMark/>
          </w:tcPr>
          <w:p w14:paraId="1D2DA99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(0.025)</w:t>
            </w:r>
          </w:p>
        </w:tc>
        <w:tc>
          <w:tcPr>
            <w:tcW w:w="1330" w:type="dxa"/>
            <w:shd w:val="clear" w:color="auto" w:fill="auto"/>
            <w:noWrap/>
            <w:vAlign w:val="bottom"/>
            <w:hideMark/>
          </w:tcPr>
          <w:p w14:paraId="7BCF183B"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(0.025)</w:t>
            </w:r>
          </w:p>
        </w:tc>
        <w:tc>
          <w:tcPr>
            <w:tcW w:w="1329" w:type="dxa"/>
            <w:shd w:val="clear" w:color="auto" w:fill="auto"/>
            <w:noWrap/>
            <w:vAlign w:val="bottom"/>
            <w:hideMark/>
          </w:tcPr>
          <w:p w14:paraId="52E1999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(0.024)</w:t>
            </w:r>
          </w:p>
        </w:tc>
        <w:tc>
          <w:tcPr>
            <w:tcW w:w="1330" w:type="dxa"/>
            <w:shd w:val="clear" w:color="auto" w:fill="auto"/>
            <w:noWrap/>
            <w:vAlign w:val="bottom"/>
            <w:hideMark/>
          </w:tcPr>
          <w:p w14:paraId="33CE80B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(0.024)</w:t>
            </w:r>
          </w:p>
        </w:tc>
      </w:tr>
      <w:tr w:rsidR="002B56A0" w:rsidRPr="00DA46B6" w14:paraId="4C0307E3" w14:textId="77777777" w:rsidTr="00987B95">
        <w:trPr>
          <w:trHeight w:val="258"/>
        </w:trPr>
        <w:tc>
          <w:tcPr>
            <w:tcW w:w="2494" w:type="dxa"/>
            <w:shd w:val="clear" w:color="auto" w:fill="auto"/>
            <w:vAlign w:val="center"/>
            <w:hideMark/>
          </w:tcPr>
          <w:p w14:paraId="6ACB0CC0" w14:textId="32827857" w:rsidR="002B56A0" w:rsidRPr="00DA46B6"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L</w:t>
            </w:r>
            <w:r w:rsidR="002B56A0" w:rsidRPr="00DA46B6">
              <w:rPr>
                <w:rFonts w:ascii="Times New Roman" w:eastAsia="Times New Roman" w:hAnsi="Times New Roman" w:cs="Times New Roman"/>
                <w:color w:val="000000"/>
                <w:kern w:val="0"/>
                <w:sz w:val="24"/>
                <w:szCs w:val="24"/>
                <w14:ligatures w14:val="none"/>
              </w:rPr>
              <w:t>NFA</w:t>
            </w:r>
          </w:p>
        </w:tc>
        <w:tc>
          <w:tcPr>
            <w:tcW w:w="1384" w:type="dxa"/>
            <w:shd w:val="clear" w:color="auto" w:fill="auto"/>
            <w:noWrap/>
            <w:vAlign w:val="bottom"/>
            <w:hideMark/>
          </w:tcPr>
          <w:p w14:paraId="0AB50BD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0.008</w:t>
            </w:r>
          </w:p>
        </w:tc>
        <w:tc>
          <w:tcPr>
            <w:tcW w:w="1287" w:type="dxa"/>
            <w:shd w:val="clear" w:color="auto" w:fill="auto"/>
            <w:noWrap/>
            <w:vAlign w:val="bottom"/>
            <w:hideMark/>
          </w:tcPr>
          <w:p w14:paraId="5E94657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w:t>
            </w:r>
          </w:p>
        </w:tc>
        <w:tc>
          <w:tcPr>
            <w:tcW w:w="1292" w:type="dxa"/>
            <w:shd w:val="clear" w:color="auto" w:fill="auto"/>
            <w:noWrap/>
            <w:vAlign w:val="bottom"/>
            <w:hideMark/>
          </w:tcPr>
          <w:p w14:paraId="7E0553B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w:t>
            </w:r>
          </w:p>
        </w:tc>
        <w:tc>
          <w:tcPr>
            <w:tcW w:w="1330" w:type="dxa"/>
            <w:shd w:val="clear" w:color="auto" w:fill="auto"/>
            <w:noWrap/>
            <w:vAlign w:val="bottom"/>
            <w:hideMark/>
          </w:tcPr>
          <w:p w14:paraId="2D69198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-0.012</w:t>
            </w:r>
          </w:p>
        </w:tc>
        <w:tc>
          <w:tcPr>
            <w:tcW w:w="1329" w:type="dxa"/>
            <w:shd w:val="clear" w:color="auto" w:fill="auto"/>
            <w:noWrap/>
            <w:vAlign w:val="bottom"/>
            <w:hideMark/>
          </w:tcPr>
          <w:p w14:paraId="3406052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-0.011</w:t>
            </w:r>
          </w:p>
        </w:tc>
        <w:tc>
          <w:tcPr>
            <w:tcW w:w="1330" w:type="dxa"/>
            <w:shd w:val="clear" w:color="auto" w:fill="auto"/>
            <w:noWrap/>
            <w:vAlign w:val="bottom"/>
            <w:hideMark/>
          </w:tcPr>
          <w:p w14:paraId="65FF5A5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w:t>
            </w:r>
          </w:p>
        </w:tc>
        <w:tc>
          <w:tcPr>
            <w:tcW w:w="1329" w:type="dxa"/>
            <w:shd w:val="clear" w:color="auto" w:fill="auto"/>
            <w:noWrap/>
            <w:vAlign w:val="bottom"/>
            <w:hideMark/>
          </w:tcPr>
          <w:p w14:paraId="103A9567"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w:t>
            </w:r>
          </w:p>
        </w:tc>
        <w:tc>
          <w:tcPr>
            <w:tcW w:w="1330" w:type="dxa"/>
            <w:shd w:val="clear" w:color="auto" w:fill="auto"/>
            <w:noWrap/>
            <w:vAlign w:val="bottom"/>
            <w:hideMark/>
          </w:tcPr>
          <w:p w14:paraId="32824E4F"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0.009</w:t>
            </w:r>
          </w:p>
        </w:tc>
      </w:tr>
      <w:tr w:rsidR="002B56A0" w:rsidRPr="00DA46B6" w14:paraId="32A2398D" w14:textId="77777777" w:rsidTr="00987B95">
        <w:trPr>
          <w:trHeight w:val="258"/>
        </w:trPr>
        <w:tc>
          <w:tcPr>
            <w:tcW w:w="2494" w:type="dxa"/>
            <w:shd w:val="clear" w:color="auto" w:fill="auto"/>
            <w:vAlign w:val="center"/>
            <w:hideMark/>
          </w:tcPr>
          <w:p w14:paraId="2B526B7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 </w:t>
            </w:r>
          </w:p>
        </w:tc>
        <w:tc>
          <w:tcPr>
            <w:tcW w:w="1384" w:type="dxa"/>
            <w:shd w:val="clear" w:color="auto" w:fill="auto"/>
            <w:noWrap/>
            <w:vAlign w:val="bottom"/>
            <w:hideMark/>
          </w:tcPr>
          <w:p w14:paraId="13F20343"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(0.011)</w:t>
            </w:r>
          </w:p>
        </w:tc>
        <w:tc>
          <w:tcPr>
            <w:tcW w:w="1287" w:type="dxa"/>
            <w:shd w:val="clear" w:color="auto" w:fill="auto"/>
            <w:noWrap/>
            <w:vAlign w:val="bottom"/>
            <w:hideMark/>
          </w:tcPr>
          <w:p w14:paraId="4673CFF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(0.009)</w:t>
            </w:r>
          </w:p>
        </w:tc>
        <w:tc>
          <w:tcPr>
            <w:tcW w:w="1292" w:type="dxa"/>
            <w:shd w:val="clear" w:color="auto" w:fill="auto"/>
            <w:noWrap/>
            <w:vAlign w:val="bottom"/>
            <w:hideMark/>
          </w:tcPr>
          <w:p w14:paraId="63FD500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(0.011)</w:t>
            </w:r>
          </w:p>
        </w:tc>
        <w:tc>
          <w:tcPr>
            <w:tcW w:w="1330" w:type="dxa"/>
            <w:shd w:val="clear" w:color="auto" w:fill="auto"/>
            <w:noWrap/>
            <w:vAlign w:val="bottom"/>
            <w:hideMark/>
          </w:tcPr>
          <w:p w14:paraId="07F30F15"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(0.008)</w:t>
            </w:r>
          </w:p>
        </w:tc>
        <w:tc>
          <w:tcPr>
            <w:tcW w:w="1329" w:type="dxa"/>
            <w:shd w:val="clear" w:color="auto" w:fill="auto"/>
            <w:noWrap/>
            <w:vAlign w:val="bottom"/>
            <w:hideMark/>
          </w:tcPr>
          <w:p w14:paraId="12964E8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(0.008)</w:t>
            </w:r>
          </w:p>
        </w:tc>
        <w:tc>
          <w:tcPr>
            <w:tcW w:w="1330" w:type="dxa"/>
            <w:shd w:val="clear" w:color="auto" w:fill="auto"/>
            <w:noWrap/>
            <w:vAlign w:val="bottom"/>
            <w:hideMark/>
          </w:tcPr>
          <w:p w14:paraId="2B4E755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(0.006)</w:t>
            </w:r>
          </w:p>
        </w:tc>
        <w:tc>
          <w:tcPr>
            <w:tcW w:w="1329" w:type="dxa"/>
            <w:shd w:val="clear" w:color="auto" w:fill="auto"/>
            <w:noWrap/>
            <w:vAlign w:val="bottom"/>
            <w:hideMark/>
          </w:tcPr>
          <w:p w14:paraId="7BF8799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(0.007)</w:t>
            </w:r>
          </w:p>
        </w:tc>
        <w:tc>
          <w:tcPr>
            <w:tcW w:w="1330" w:type="dxa"/>
            <w:shd w:val="clear" w:color="auto" w:fill="auto"/>
            <w:noWrap/>
            <w:vAlign w:val="bottom"/>
            <w:hideMark/>
          </w:tcPr>
          <w:p w14:paraId="065CD69F"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(0.006)</w:t>
            </w:r>
          </w:p>
        </w:tc>
      </w:tr>
      <w:tr w:rsidR="002B56A0" w:rsidRPr="00DA46B6" w14:paraId="7CD85AE5" w14:textId="77777777" w:rsidTr="00987B95">
        <w:trPr>
          <w:trHeight w:val="258"/>
        </w:trPr>
        <w:tc>
          <w:tcPr>
            <w:tcW w:w="2494" w:type="dxa"/>
            <w:shd w:val="clear" w:color="auto" w:fill="auto"/>
            <w:vAlign w:val="bottom"/>
          </w:tcPr>
          <w:p w14:paraId="14869B03"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Year dummies</w:t>
            </w:r>
          </w:p>
        </w:tc>
        <w:tc>
          <w:tcPr>
            <w:tcW w:w="1384" w:type="dxa"/>
            <w:shd w:val="clear" w:color="auto" w:fill="auto"/>
            <w:noWrap/>
            <w:vAlign w:val="bottom"/>
          </w:tcPr>
          <w:p w14:paraId="0AF56BD4"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287" w:type="dxa"/>
            <w:shd w:val="clear" w:color="auto" w:fill="auto"/>
            <w:noWrap/>
            <w:vAlign w:val="bottom"/>
          </w:tcPr>
          <w:p w14:paraId="04365E2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292" w:type="dxa"/>
            <w:shd w:val="clear" w:color="auto" w:fill="auto"/>
            <w:noWrap/>
            <w:vAlign w:val="bottom"/>
          </w:tcPr>
          <w:p w14:paraId="34C722F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30" w:type="dxa"/>
            <w:shd w:val="clear" w:color="auto" w:fill="auto"/>
            <w:noWrap/>
            <w:vAlign w:val="bottom"/>
          </w:tcPr>
          <w:p w14:paraId="5694151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29" w:type="dxa"/>
            <w:shd w:val="clear" w:color="auto" w:fill="auto"/>
            <w:noWrap/>
            <w:vAlign w:val="bottom"/>
          </w:tcPr>
          <w:p w14:paraId="09F9431C"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30" w:type="dxa"/>
            <w:shd w:val="clear" w:color="auto" w:fill="auto"/>
            <w:noWrap/>
            <w:vAlign w:val="bottom"/>
          </w:tcPr>
          <w:p w14:paraId="3A904E6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29" w:type="dxa"/>
            <w:shd w:val="clear" w:color="auto" w:fill="auto"/>
            <w:noWrap/>
            <w:vAlign w:val="bottom"/>
          </w:tcPr>
          <w:p w14:paraId="4D1CBF53"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30" w:type="dxa"/>
            <w:shd w:val="clear" w:color="auto" w:fill="auto"/>
            <w:noWrap/>
            <w:vAlign w:val="bottom"/>
          </w:tcPr>
          <w:p w14:paraId="62E4C14C"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r>
      <w:tr w:rsidR="002B56A0" w:rsidRPr="00DA46B6" w14:paraId="43B7A30B" w14:textId="77777777" w:rsidTr="00987B95">
        <w:trPr>
          <w:trHeight w:val="258"/>
        </w:trPr>
        <w:tc>
          <w:tcPr>
            <w:tcW w:w="2494" w:type="dxa"/>
            <w:shd w:val="clear" w:color="auto" w:fill="auto"/>
            <w:vAlign w:val="bottom"/>
          </w:tcPr>
          <w:p w14:paraId="1323FEAD"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Industry dummies</w:t>
            </w:r>
          </w:p>
        </w:tc>
        <w:tc>
          <w:tcPr>
            <w:tcW w:w="1384" w:type="dxa"/>
            <w:shd w:val="clear" w:color="auto" w:fill="auto"/>
            <w:noWrap/>
            <w:vAlign w:val="bottom"/>
          </w:tcPr>
          <w:p w14:paraId="66EDF382"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287" w:type="dxa"/>
            <w:shd w:val="clear" w:color="auto" w:fill="auto"/>
            <w:noWrap/>
            <w:vAlign w:val="bottom"/>
          </w:tcPr>
          <w:p w14:paraId="51A3B910"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292" w:type="dxa"/>
            <w:shd w:val="clear" w:color="auto" w:fill="auto"/>
            <w:noWrap/>
            <w:vAlign w:val="bottom"/>
          </w:tcPr>
          <w:p w14:paraId="10FF77CD"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30" w:type="dxa"/>
            <w:shd w:val="clear" w:color="auto" w:fill="auto"/>
            <w:noWrap/>
            <w:vAlign w:val="bottom"/>
          </w:tcPr>
          <w:p w14:paraId="33A3B6E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29" w:type="dxa"/>
            <w:shd w:val="clear" w:color="auto" w:fill="auto"/>
            <w:noWrap/>
            <w:vAlign w:val="bottom"/>
          </w:tcPr>
          <w:p w14:paraId="2AACCE6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30" w:type="dxa"/>
            <w:shd w:val="clear" w:color="auto" w:fill="auto"/>
            <w:noWrap/>
            <w:vAlign w:val="bottom"/>
          </w:tcPr>
          <w:p w14:paraId="42772361"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29" w:type="dxa"/>
            <w:shd w:val="clear" w:color="auto" w:fill="auto"/>
            <w:noWrap/>
            <w:vAlign w:val="bottom"/>
          </w:tcPr>
          <w:p w14:paraId="6F95118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c>
          <w:tcPr>
            <w:tcW w:w="1330" w:type="dxa"/>
            <w:shd w:val="clear" w:color="auto" w:fill="auto"/>
            <w:noWrap/>
            <w:vAlign w:val="bottom"/>
          </w:tcPr>
          <w:p w14:paraId="44CE91AE"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Yes</w:t>
            </w:r>
          </w:p>
        </w:tc>
      </w:tr>
      <w:tr w:rsidR="002B56A0" w:rsidRPr="00DA46B6" w14:paraId="2FA6CAC4" w14:textId="77777777" w:rsidTr="00987B95">
        <w:trPr>
          <w:trHeight w:val="258"/>
        </w:trPr>
        <w:tc>
          <w:tcPr>
            <w:tcW w:w="2494" w:type="dxa"/>
            <w:shd w:val="clear" w:color="auto" w:fill="auto"/>
            <w:vAlign w:val="center"/>
            <w:hideMark/>
          </w:tcPr>
          <w:p w14:paraId="76F6A6DF" w14:textId="77777777"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R-Squared</w:t>
            </w:r>
          </w:p>
        </w:tc>
        <w:tc>
          <w:tcPr>
            <w:tcW w:w="1384" w:type="dxa"/>
            <w:shd w:val="clear" w:color="auto" w:fill="auto"/>
            <w:noWrap/>
            <w:vAlign w:val="bottom"/>
            <w:hideMark/>
          </w:tcPr>
          <w:p w14:paraId="6F6CBCF5" w14:textId="05AD578A"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6</w:t>
            </w:r>
            <w:r w:rsidRPr="00DA46B6">
              <w:rPr>
                <w:rFonts w:ascii="Times New Roman" w:eastAsia="Times New Roman" w:hAnsi="Times New Roman" w:cs="Times New Roman"/>
                <w:color w:val="000000"/>
                <w:kern w:val="0"/>
                <w:sz w:val="24"/>
                <w:szCs w:val="24"/>
                <w14:ligatures w14:val="none"/>
              </w:rPr>
              <w:t>46</w:t>
            </w:r>
          </w:p>
        </w:tc>
        <w:tc>
          <w:tcPr>
            <w:tcW w:w="1287" w:type="dxa"/>
            <w:shd w:val="clear" w:color="auto" w:fill="auto"/>
            <w:noWrap/>
            <w:vAlign w:val="bottom"/>
            <w:hideMark/>
          </w:tcPr>
          <w:p w14:paraId="3999FE43" w14:textId="41BCB7A5"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6</w:t>
            </w:r>
            <w:r w:rsidRPr="00DA46B6">
              <w:rPr>
                <w:rFonts w:ascii="Times New Roman" w:eastAsia="Times New Roman" w:hAnsi="Times New Roman" w:cs="Times New Roman"/>
                <w:color w:val="000000"/>
                <w:kern w:val="0"/>
                <w:sz w:val="24"/>
                <w:szCs w:val="24"/>
                <w14:ligatures w14:val="none"/>
              </w:rPr>
              <w:t>49</w:t>
            </w:r>
          </w:p>
        </w:tc>
        <w:tc>
          <w:tcPr>
            <w:tcW w:w="1292" w:type="dxa"/>
            <w:shd w:val="clear" w:color="auto" w:fill="auto"/>
            <w:noWrap/>
            <w:vAlign w:val="bottom"/>
            <w:hideMark/>
          </w:tcPr>
          <w:p w14:paraId="63BC2289" w14:textId="02816852" w:rsidR="002B56A0" w:rsidRPr="00DA46B6" w:rsidRDefault="00FE1A55" w:rsidP="00FE1A55">
            <w:pPr>
              <w:spacing w:after="0" w:line="24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6</w:t>
            </w:r>
            <w:r w:rsidR="002B56A0" w:rsidRPr="00DA46B6">
              <w:rPr>
                <w:rFonts w:ascii="Times New Roman" w:eastAsia="Times New Roman" w:hAnsi="Times New Roman" w:cs="Times New Roman"/>
                <w:color w:val="000000"/>
                <w:kern w:val="0"/>
                <w:sz w:val="24"/>
                <w:szCs w:val="24"/>
                <w14:ligatures w14:val="none"/>
              </w:rPr>
              <w:t>87</w:t>
            </w:r>
          </w:p>
        </w:tc>
        <w:tc>
          <w:tcPr>
            <w:tcW w:w="1330" w:type="dxa"/>
            <w:shd w:val="clear" w:color="auto" w:fill="auto"/>
            <w:noWrap/>
            <w:vAlign w:val="bottom"/>
            <w:hideMark/>
          </w:tcPr>
          <w:p w14:paraId="4385C593" w14:textId="37EB4EC2"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6</w:t>
            </w:r>
            <w:r w:rsidRPr="00DA46B6">
              <w:rPr>
                <w:rFonts w:ascii="Times New Roman" w:eastAsia="Times New Roman" w:hAnsi="Times New Roman" w:cs="Times New Roman"/>
                <w:color w:val="000000"/>
                <w:kern w:val="0"/>
                <w:sz w:val="24"/>
                <w:szCs w:val="24"/>
                <w14:ligatures w14:val="none"/>
              </w:rPr>
              <w:t>17</w:t>
            </w:r>
          </w:p>
        </w:tc>
        <w:tc>
          <w:tcPr>
            <w:tcW w:w="1329" w:type="dxa"/>
            <w:shd w:val="clear" w:color="auto" w:fill="auto"/>
            <w:noWrap/>
            <w:vAlign w:val="bottom"/>
            <w:hideMark/>
          </w:tcPr>
          <w:p w14:paraId="7DF97024" w14:textId="66E3E158"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7</w:t>
            </w:r>
            <w:r w:rsidRPr="00DA46B6">
              <w:rPr>
                <w:rFonts w:ascii="Times New Roman" w:eastAsia="Times New Roman" w:hAnsi="Times New Roman" w:cs="Times New Roman"/>
                <w:color w:val="000000"/>
                <w:kern w:val="0"/>
                <w:sz w:val="24"/>
                <w:szCs w:val="24"/>
                <w14:ligatures w14:val="none"/>
              </w:rPr>
              <w:t>68</w:t>
            </w:r>
          </w:p>
        </w:tc>
        <w:tc>
          <w:tcPr>
            <w:tcW w:w="1330" w:type="dxa"/>
            <w:shd w:val="clear" w:color="auto" w:fill="auto"/>
            <w:noWrap/>
            <w:vAlign w:val="bottom"/>
            <w:hideMark/>
          </w:tcPr>
          <w:p w14:paraId="655009D1" w14:textId="79E9C059"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7</w:t>
            </w:r>
            <w:r w:rsidRPr="00DA46B6">
              <w:rPr>
                <w:rFonts w:ascii="Times New Roman" w:eastAsia="Times New Roman" w:hAnsi="Times New Roman" w:cs="Times New Roman"/>
                <w:color w:val="000000"/>
                <w:kern w:val="0"/>
                <w:sz w:val="24"/>
                <w:szCs w:val="24"/>
                <w14:ligatures w14:val="none"/>
              </w:rPr>
              <w:t>72</w:t>
            </w:r>
          </w:p>
        </w:tc>
        <w:tc>
          <w:tcPr>
            <w:tcW w:w="1329" w:type="dxa"/>
            <w:shd w:val="clear" w:color="auto" w:fill="auto"/>
            <w:noWrap/>
            <w:vAlign w:val="bottom"/>
            <w:hideMark/>
          </w:tcPr>
          <w:p w14:paraId="4A9570C4" w14:textId="7508F5C0"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8</w:t>
            </w:r>
            <w:r w:rsidRPr="00DA46B6">
              <w:rPr>
                <w:rFonts w:ascii="Times New Roman" w:eastAsia="Times New Roman" w:hAnsi="Times New Roman" w:cs="Times New Roman"/>
                <w:color w:val="000000"/>
                <w:kern w:val="0"/>
                <w:sz w:val="24"/>
                <w:szCs w:val="24"/>
                <w14:ligatures w14:val="none"/>
              </w:rPr>
              <w:t>04</w:t>
            </w:r>
          </w:p>
        </w:tc>
        <w:tc>
          <w:tcPr>
            <w:tcW w:w="1330" w:type="dxa"/>
            <w:shd w:val="clear" w:color="auto" w:fill="auto"/>
            <w:noWrap/>
            <w:vAlign w:val="bottom"/>
            <w:hideMark/>
          </w:tcPr>
          <w:p w14:paraId="6213E0E0" w14:textId="32CE2A35"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8</w:t>
            </w:r>
            <w:r w:rsidRPr="00DA46B6">
              <w:rPr>
                <w:rFonts w:ascii="Times New Roman" w:eastAsia="Times New Roman" w:hAnsi="Times New Roman" w:cs="Times New Roman"/>
                <w:color w:val="000000"/>
                <w:kern w:val="0"/>
                <w:sz w:val="24"/>
                <w:szCs w:val="24"/>
                <w14:ligatures w14:val="none"/>
              </w:rPr>
              <w:t>12</w:t>
            </w:r>
          </w:p>
        </w:tc>
      </w:tr>
      <w:tr w:rsidR="002B56A0" w:rsidRPr="00DA46B6" w14:paraId="3F8F43D1" w14:textId="77777777" w:rsidTr="00987B95">
        <w:trPr>
          <w:trHeight w:val="258"/>
        </w:trPr>
        <w:tc>
          <w:tcPr>
            <w:tcW w:w="2494" w:type="dxa"/>
            <w:shd w:val="clear" w:color="auto" w:fill="auto"/>
            <w:vAlign w:val="center"/>
            <w:hideMark/>
          </w:tcPr>
          <w:p w14:paraId="2CBD8F6E" w14:textId="6CAC18AB" w:rsidR="002B56A0" w:rsidRPr="00DA46B6" w:rsidRDefault="002B56A0" w:rsidP="00FE1A55">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Prob&gt;F</w:t>
            </w:r>
            <w:r w:rsidR="00411C71">
              <w:rPr>
                <w:rFonts w:ascii="Times New Roman" w:eastAsia="Times New Roman" w:hAnsi="Times New Roman" w:cs="Times New Roman"/>
                <w:color w:val="000000"/>
                <w:kern w:val="0"/>
                <w:sz w:val="24"/>
                <w:szCs w:val="24"/>
                <w14:ligatures w14:val="none"/>
              </w:rPr>
              <w:t>/</w:t>
            </w:r>
            <w:r w:rsidRPr="00DA46B6">
              <w:rPr>
                <w:rFonts w:ascii="Times New Roman" w:eastAsia="Times New Roman" w:hAnsi="Times New Roman" w:cs="Times New Roman"/>
                <w:color w:val="000000"/>
                <w:kern w:val="0"/>
                <w:sz w:val="24"/>
                <w:szCs w:val="24"/>
                <w14:ligatures w14:val="none"/>
              </w:rPr>
              <w:t>Chi2</w:t>
            </w:r>
          </w:p>
        </w:tc>
        <w:tc>
          <w:tcPr>
            <w:tcW w:w="1384" w:type="dxa"/>
            <w:shd w:val="clear" w:color="auto" w:fill="auto"/>
            <w:noWrap/>
            <w:vAlign w:val="bottom"/>
            <w:hideMark/>
          </w:tcPr>
          <w:p w14:paraId="7F343AB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0.001</w:t>
            </w:r>
          </w:p>
        </w:tc>
        <w:tc>
          <w:tcPr>
            <w:tcW w:w="1287" w:type="dxa"/>
            <w:shd w:val="clear" w:color="auto" w:fill="auto"/>
            <w:noWrap/>
            <w:vAlign w:val="bottom"/>
            <w:hideMark/>
          </w:tcPr>
          <w:p w14:paraId="11BD4A7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0.028</w:t>
            </w:r>
          </w:p>
        </w:tc>
        <w:tc>
          <w:tcPr>
            <w:tcW w:w="1292" w:type="dxa"/>
            <w:shd w:val="clear" w:color="auto" w:fill="auto"/>
            <w:noWrap/>
            <w:vAlign w:val="bottom"/>
            <w:hideMark/>
          </w:tcPr>
          <w:p w14:paraId="25DE4B8A"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0.000</w:t>
            </w:r>
          </w:p>
        </w:tc>
        <w:tc>
          <w:tcPr>
            <w:tcW w:w="1330" w:type="dxa"/>
            <w:shd w:val="clear" w:color="auto" w:fill="auto"/>
            <w:noWrap/>
            <w:vAlign w:val="bottom"/>
            <w:hideMark/>
          </w:tcPr>
          <w:p w14:paraId="5C04A93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0.000</w:t>
            </w:r>
          </w:p>
        </w:tc>
        <w:tc>
          <w:tcPr>
            <w:tcW w:w="1329" w:type="dxa"/>
            <w:shd w:val="clear" w:color="auto" w:fill="auto"/>
            <w:noWrap/>
            <w:vAlign w:val="bottom"/>
            <w:hideMark/>
          </w:tcPr>
          <w:p w14:paraId="39DCE379"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0.000</w:t>
            </w:r>
          </w:p>
        </w:tc>
        <w:tc>
          <w:tcPr>
            <w:tcW w:w="1330" w:type="dxa"/>
            <w:shd w:val="clear" w:color="auto" w:fill="auto"/>
            <w:noWrap/>
            <w:vAlign w:val="bottom"/>
            <w:hideMark/>
          </w:tcPr>
          <w:p w14:paraId="6A0F64C8"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0.000</w:t>
            </w:r>
          </w:p>
        </w:tc>
        <w:tc>
          <w:tcPr>
            <w:tcW w:w="1329" w:type="dxa"/>
            <w:shd w:val="clear" w:color="auto" w:fill="auto"/>
            <w:noWrap/>
            <w:vAlign w:val="bottom"/>
            <w:hideMark/>
          </w:tcPr>
          <w:p w14:paraId="6B9A45F6"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0.000</w:t>
            </w:r>
          </w:p>
        </w:tc>
        <w:tc>
          <w:tcPr>
            <w:tcW w:w="1330" w:type="dxa"/>
            <w:shd w:val="clear" w:color="auto" w:fill="auto"/>
            <w:noWrap/>
            <w:vAlign w:val="bottom"/>
            <w:hideMark/>
          </w:tcPr>
          <w:p w14:paraId="187AF17F" w14:textId="77777777" w:rsidR="002B56A0" w:rsidRPr="00DA46B6" w:rsidRDefault="002B56A0" w:rsidP="00FE1A55">
            <w:pPr>
              <w:spacing w:after="0" w:line="240" w:lineRule="auto"/>
              <w:jc w:val="center"/>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0.000</w:t>
            </w:r>
          </w:p>
        </w:tc>
      </w:tr>
      <w:tr w:rsidR="0040215A" w:rsidRPr="00DA46B6" w14:paraId="4D64E6E8" w14:textId="77777777" w:rsidTr="00987B95">
        <w:trPr>
          <w:trHeight w:val="258"/>
        </w:trPr>
        <w:tc>
          <w:tcPr>
            <w:tcW w:w="2494" w:type="dxa"/>
            <w:shd w:val="clear" w:color="auto" w:fill="auto"/>
            <w:vAlign w:val="center"/>
            <w:hideMark/>
          </w:tcPr>
          <w:p w14:paraId="762988FB" w14:textId="77777777" w:rsidR="0040215A" w:rsidRPr="00DA46B6" w:rsidRDefault="0040215A" w:rsidP="0040215A">
            <w:pPr>
              <w:spacing w:after="0" w:line="240" w:lineRule="auto"/>
              <w:rPr>
                <w:rFonts w:ascii="Times New Roman" w:eastAsia="Times New Roman" w:hAnsi="Times New Roman" w:cs="Times New Roman"/>
                <w:color w:val="000000"/>
                <w:kern w:val="0"/>
                <w:sz w:val="24"/>
                <w:szCs w:val="24"/>
                <w14:ligatures w14:val="none"/>
              </w:rPr>
            </w:pPr>
            <w:r w:rsidRPr="00DA46B6">
              <w:rPr>
                <w:rFonts w:ascii="Times New Roman" w:eastAsia="Times New Roman" w:hAnsi="Times New Roman" w:cs="Times New Roman"/>
                <w:color w:val="000000"/>
                <w:kern w:val="0"/>
                <w:sz w:val="24"/>
                <w:szCs w:val="24"/>
                <w14:ligatures w14:val="none"/>
              </w:rPr>
              <w:t>Observation</w:t>
            </w:r>
          </w:p>
        </w:tc>
        <w:tc>
          <w:tcPr>
            <w:tcW w:w="1384" w:type="dxa"/>
            <w:shd w:val="clear" w:color="auto" w:fill="auto"/>
            <w:noWrap/>
            <w:vAlign w:val="bottom"/>
            <w:hideMark/>
          </w:tcPr>
          <w:p w14:paraId="32790024" w14:textId="1092D6BA" w:rsidR="0040215A" w:rsidRPr="00DA46B6"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Pr>
                <w:rFonts w:ascii="Calibri" w:eastAsia="Times New Roman" w:hAnsi="Calibri" w:cs="Calibri"/>
                <w:color w:val="000000"/>
                <w:kern w:val="0"/>
                <w:sz w:val="24"/>
                <w:szCs w:val="24"/>
                <w14:ligatures w14:val="none"/>
              </w:rPr>
              <w:t>1032</w:t>
            </w:r>
          </w:p>
        </w:tc>
        <w:tc>
          <w:tcPr>
            <w:tcW w:w="1287" w:type="dxa"/>
            <w:shd w:val="clear" w:color="auto" w:fill="auto"/>
            <w:noWrap/>
            <w:hideMark/>
          </w:tcPr>
          <w:p w14:paraId="670741C3" w14:textId="15EB73C1" w:rsidR="0040215A" w:rsidRPr="00DA46B6"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292" w:type="dxa"/>
            <w:shd w:val="clear" w:color="auto" w:fill="auto"/>
            <w:noWrap/>
            <w:hideMark/>
          </w:tcPr>
          <w:p w14:paraId="1C72CA22" w14:textId="01665514" w:rsidR="0040215A" w:rsidRPr="00DA46B6"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30" w:type="dxa"/>
            <w:shd w:val="clear" w:color="auto" w:fill="auto"/>
            <w:noWrap/>
            <w:hideMark/>
          </w:tcPr>
          <w:p w14:paraId="7AC12A3A" w14:textId="54C778AE" w:rsidR="0040215A" w:rsidRPr="00DA46B6"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29" w:type="dxa"/>
            <w:shd w:val="clear" w:color="auto" w:fill="auto"/>
            <w:noWrap/>
            <w:hideMark/>
          </w:tcPr>
          <w:p w14:paraId="5F7DF5E5" w14:textId="1C176F94" w:rsidR="0040215A" w:rsidRPr="00DA46B6"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30" w:type="dxa"/>
            <w:shd w:val="clear" w:color="auto" w:fill="auto"/>
            <w:noWrap/>
            <w:hideMark/>
          </w:tcPr>
          <w:p w14:paraId="7E4F31B9" w14:textId="516415FA" w:rsidR="0040215A" w:rsidRPr="00DA46B6"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29" w:type="dxa"/>
            <w:shd w:val="clear" w:color="auto" w:fill="auto"/>
            <w:noWrap/>
            <w:hideMark/>
          </w:tcPr>
          <w:p w14:paraId="3F3376C0" w14:textId="6D4570D4" w:rsidR="0040215A" w:rsidRPr="00DA46B6"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30" w:type="dxa"/>
            <w:shd w:val="clear" w:color="auto" w:fill="auto"/>
            <w:noWrap/>
            <w:hideMark/>
          </w:tcPr>
          <w:p w14:paraId="345F76FF" w14:textId="3B3C802A" w:rsidR="0040215A" w:rsidRPr="00DA46B6"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r>
    </w:tbl>
    <w:p w14:paraId="23505EC1" w14:textId="4284BAE7" w:rsidR="008E5EE6" w:rsidRPr="00DA46B6" w:rsidRDefault="002B56A0" w:rsidP="00FE1A55">
      <w:pPr>
        <w:spacing w:after="0" w:line="240" w:lineRule="auto"/>
        <w:jc w:val="both"/>
        <w:rPr>
          <w:rFonts w:ascii="Times New Roman" w:hAnsi="Times New Roman" w:cs="Times New Roman"/>
          <w:sz w:val="24"/>
          <w:szCs w:val="24"/>
        </w:rPr>
        <w:sectPr w:rsidR="008E5EE6" w:rsidRPr="00DA46B6" w:rsidSect="008E5EE6">
          <w:pgSz w:w="16838" w:h="11906" w:orient="landscape"/>
          <w:pgMar w:top="1170" w:right="1440" w:bottom="1440" w:left="1440" w:header="708" w:footer="708" w:gutter="0"/>
          <w:cols w:space="708"/>
          <w:docGrid w:linePitch="360"/>
        </w:sectPr>
      </w:pPr>
      <w:bookmarkStart w:id="136" w:name="_Hlk179661867"/>
      <w:bookmarkEnd w:id="135"/>
      <w:r w:rsidRPr="00DA46B6">
        <w:rPr>
          <w:rFonts w:ascii="Times New Roman" w:hAnsi="Times New Roman" w:cs="Times New Roman"/>
          <w:sz w:val="24"/>
          <w:szCs w:val="24"/>
        </w:rPr>
        <w:t>*, **, and * denote significant levels at 1</w:t>
      </w:r>
      <w:r w:rsidR="00E85732">
        <w:rPr>
          <w:rFonts w:ascii="Times New Roman" w:hAnsi="Times New Roman" w:cs="Times New Roman"/>
          <w:sz w:val="24"/>
          <w:szCs w:val="24"/>
        </w:rPr>
        <w:t>%</w:t>
      </w:r>
      <w:r w:rsidRPr="00DA46B6">
        <w:rPr>
          <w:rFonts w:ascii="Times New Roman" w:hAnsi="Times New Roman" w:cs="Times New Roman"/>
          <w:sz w:val="24"/>
          <w:szCs w:val="24"/>
        </w:rPr>
        <w:t>,5</w:t>
      </w:r>
      <w:r w:rsidR="00E85732">
        <w:rPr>
          <w:rFonts w:ascii="Times New Roman" w:hAnsi="Times New Roman" w:cs="Times New Roman"/>
          <w:sz w:val="24"/>
          <w:szCs w:val="24"/>
        </w:rPr>
        <w:t>%</w:t>
      </w:r>
      <w:r w:rsidRPr="00DA46B6">
        <w:rPr>
          <w:rFonts w:ascii="Times New Roman" w:hAnsi="Times New Roman" w:cs="Times New Roman"/>
          <w:sz w:val="24"/>
          <w:szCs w:val="24"/>
        </w:rPr>
        <w:t xml:space="preserve"> and 10% respectively. Standard errors are enclosed in parenthes</w:t>
      </w:r>
      <w:r w:rsidR="00774E05">
        <w:rPr>
          <w:rFonts w:ascii="Times New Roman" w:hAnsi="Times New Roman" w:cs="Times New Roman"/>
          <w:sz w:val="24"/>
          <w:szCs w:val="24"/>
        </w:rPr>
        <w:t>is</w:t>
      </w:r>
    </w:p>
    <w:p w14:paraId="4A791E1B" w14:textId="265A4755" w:rsidR="002B56A0" w:rsidRPr="00D346F7" w:rsidRDefault="002B56A0" w:rsidP="00DA46B6">
      <w:pPr>
        <w:spacing w:line="480" w:lineRule="auto"/>
        <w:jc w:val="both"/>
        <w:rPr>
          <w:rFonts w:ascii="Times New Roman" w:hAnsi="Times New Roman" w:cs="Times New Roman"/>
          <w:sz w:val="24"/>
          <w:szCs w:val="24"/>
        </w:rPr>
      </w:pPr>
      <w:bookmarkStart w:id="137" w:name="_Hlk179662178"/>
      <w:bookmarkEnd w:id="136"/>
      <w:r w:rsidRPr="00D346F7">
        <w:rPr>
          <w:rFonts w:ascii="Times New Roman" w:hAnsi="Times New Roman" w:cs="Times New Roman"/>
          <w:sz w:val="24"/>
          <w:szCs w:val="24"/>
        </w:rPr>
        <w:lastRenderedPageBreak/>
        <w:t>This research used a moderating analysis to investigate the relationship between working capital management and environmental performance. The analysis included capital expenditure</w:t>
      </w:r>
      <w:r>
        <w:rPr>
          <w:rFonts w:ascii="Times New Roman" w:hAnsi="Times New Roman" w:cs="Times New Roman"/>
          <w:sz w:val="24"/>
          <w:szCs w:val="24"/>
        </w:rPr>
        <w:t xml:space="preserve"> as the moderator</w:t>
      </w:r>
      <w:r w:rsidRPr="00D346F7">
        <w:rPr>
          <w:rFonts w:ascii="Times New Roman" w:hAnsi="Times New Roman" w:cs="Times New Roman"/>
          <w:sz w:val="24"/>
          <w:szCs w:val="24"/>
        </w:rPr>
        <w:t xml:space="preserve"> and the findings are shown in Table 4.</w:t>
      </w:r>
      <w:r w:rsidR="006F604A">
        <w:rPr>
          <w:rFonts w:ascii="Times New Roman" w:hAnsi="Times New Roman" w:cs="Times New Roman"/>
          <w:sz w:val="24"/>
          <w:szCs w:val="24"/>
        </w:rPr>
        <w:t>6</w:t>
      </w:r>
      <w:r w:rsidRPr="00D346F7">
        <w:rPr>
          <w:rFonts w:ascii="Times New Roman" w:hAnsi="Times New Roman" w:cs="Times New Roman"/>
          <w:sz w:val="24"/>
          <w:szCs w:val="24"/>
        </w:rPr>
        <w:t>. In th</w:t>
      </w:r>
      <w:r>
        <w:rPr>
          <w:rFonts w:ascii="Times New Roman" w:hAnsi="Times New Roman" w:cs="Times New Roman"/>
          <w:sz w:val="24"/>
          <w:szCs w:val="24"/>
        </w:rPr>
        <w:t>is</w:t>
      </w:r>
      <w:r w:rsidRPr="00D346F7">
        <w:rPr>
          <w:rFonts w:ascii="Times New Roman" w:hAnsi="Times New Roman" w:cs="Times New Roman"/>
          <w:sz w:val="24"/>
          <w:szCs w:val="24"/>
        </w:rPr>
        <w:t xml:space="preserve"> study, the fixed effect estimator was used as the </w:t>
      </w:r>
      <w:r>
        <w:rPr>
          <w:rFonts w:ascii="Times New Roman" w:hAnsi="Times New Roman" w:cs="Times New Roman"/>
          <w:sz w:val="24"/>
          <w:szCs w:val="24"/>
        </w:rPr>
        <w:t>primary</w:t>
      </w:r>
      <w:r w:rsidRPr="00D346F7">
        <w:rPr>
          <w:rFonts w:ascii="Times New Roman" w:hAnsi="Times New Roman" w:cs="Times New Roman"/>
          <w:sz w:val="24"/>
          <w:szCs w:val="24"/>
        </w:rPr>
        <w:t xml:space="preserve"> estimate in R1, while the random effect estimator was used as a robust estimator in R2. The findings show </w:t>
      </w:r>
      <w:r>
        <w:rPr>
          <w:rFonts w:ascii="Times New Roman" w:hAnsi="Times New Roman" w:cs="Times New Roman"/>
          <w:sz w:val="24"/>
          <w:szCs w:val="24"/>
        </w:rPr>
        <w:t>that</w:t>
      </w:r>
      <w:r w:rsidRPr="00D346F7">
        <w:rPr>
          <w:rFonts w:ascii="Times New Roman" w:hAnsi="Times New Roman" w:cs="Times New Roman"/>
          <w:sz w:val="24"/>
          <w:szCs w:val="24"/>
        </w:rPr>
        <w:t xml:space="preserve"> the pri</w:t>
      </w:r>
      <w:r>
        <w:rPr>
          <w:rFonts w:ascii="Times New Roman" w:hAnsi="Times New Roman" w:cs="Times New Roman"/>
          <w:sz w:val="24"/>
          <w:szCs w:val="24"/>
        </w:rPr>
        <w:t>mary</w:t>
      </w:r>
      <w:r w:rsidRPr="00D346F7">
        <w:rPr>
          <w:rFonts w:ascii="Times New Roman" w:hAnsi="Times New Roman" w:cs="Times New Roman"/>
          <w:sz w:val="24"/>
          <w:szCs w:val="24"/>
        </w:rPr>
        <w:t xml:space="preserve"> estimator (R1) </w:t>
      </w:r>
      <w:r>
        <w:rPr>
          <w:rFonts w:ascii="Times New Roman" w:hAnsi="Times New Roman" w:cs="Times New Roman"/>
          <w:sz w:val="24"/>
          <w:szCs w:val="24"/>
        </w:rPr>
        <w:t>demonstrates</w:t>
      </w:r>
      <w:r w:rsidRPr="00D346F7">
        <w:rPr>
          <w:rFonts w:ascii="Times New Roman" w:hAnsi="Times New Roman" w:cs="Times New Roman"/>
          <w:sz w:val="24"/>
          <w:szCs w:val="24"/>
        </w:rPr>
        <w:t xml:space="preserve"> that increased capital spending leads to a </w:t>
      </w:r>
      <w:r>
        <w:rPr>
          <w:rFonts w:ascii="Times New Roman" w:hAnsi="Times New Roman" w:cs="Times New Roman"/>
          <w:sz w:val="24"/>
          <w:szCs w:val="24"/>
        </w:rPr>
        <w:t>positive</w:t>
      </w:r>
      <w:r w:rsidRPr="00D346F7">
        <w:rPr>
          <w:rFonts w:ascii="Times New Roman" w:hAnsi="Times New Roman" w:cs="Times New Roman"/>
          <w:sz w:val="24"/>
          <w:szCs w:val="24"/>
        </w:rPr>
        <w:t xml:space="preserve"> co</w:t>
      </w:r>
      <w:r w:rsidR="00774E05">
        <w:rPr>
          <w:rFonts w:ascii="Times New Roman" w:hAnsi="Times New Roman" w:cs="Times New Roman"/>
          <w:sz w:val="24"/>
          <w:szCs w:val="24"/>
        </w:rPr>
        <w:t>nnection</w:t>
      </w:r>
      <w:r w:rsidRPr="00D346F7">
        <w:rPr>
          <w:rFonts w:ascii="Times New Roman" w:hAnsi="Times New Roman" w:cs="Times New Roman"/>
          <w:sz w:val="24"/>
          <w:szCs w:val="24"/>
        </w:rPr>
        <w:t xml:space="preserve"> between the net liquidity balance and environmental performance.</w:t>
      </w:r>
      <w:r w:rsidR="006818DD">
        <w:rPr>
          <w:rFonts w:ascii="Times New Roman" w:hAnsi="Times New Roman" w:cs="Times New Roman"/>
          <w:sz w:val="24"/>
          <w:szCs w:val="24"/>
        </w:rPr>
        <w:t xml:space="preserve"> The interaction coefficient was 0.320 and significant at 5 percent level.</w:t>
      </w:r>
      <w:r w:rsidRPr="00D346F7">
        <w:rPr>
          <w:rFonts w:ascii="Times New Roman" w:hAnsi="Times New Roman" w:cs="Times New Roman"/>
          <w:sz w:val="24"/>
          <w:szCs w:val="24"/>
        </w:rPr>
        <w:t xml:space="preserve"> This suggests that a large amount of capital </w:t>
      </w:r>
      <w:r>
        <w:rPr>
          <w:rFonts w:ascii="Times New Roman" w:hAnsi="Times New Roman" w:cs="Times New Roman"/>
          <w:sz w:val="24"/>
          <w:szCs w:val="24"/>
        </w:rPr>
        <w:t>expenditure</w:t>
      </w:r>
      <w:r w:rsidRPr="00D346F7">
        <w:rPr>
          <w:rFonts w:ascii="Times New Roman" w:hAnsi="Times New Roman" w:cs="Times New Roman"/>
          <w:sz w:val="24"/>
          <w:szCs w:val="24"/>
        </w:rPr>
        <w:t xml:space="preserve"> has a moderating effect on the connection between </w:t>
      </w:r>
      <w:r>
        <w:rPr>
          <w:rFonts w:ascii="Times New Roman" w:hAnsi="Times New Roman" w:cs="Times New Roman"/>
          <w:sz w:val="24"/>
          <w:szCs w:val="24"/>
        </w:rPr>
        <w:t>net liquidity balance</w:t>
      </w:r>
      <w:r w:rsidRPr="00D346F7">
        <w:rPr>
          <w:rFonts w:ascii="Times New Roman" w:hAnsi="Times New Roman" w:cs="Times New Roman"/>
          <w:sz w:val="24"/>
          <w:szCs w:val="24"/>
        </w:rPr>
        <w:t xml:space="preserve"> and environmental performance, resulting in a substantial association. This may be due to the magnitude of monies allocated to capital spending.</w:t>
      </w:r>
      <w:r>
        <w:rPr>
          <w:rFonts w:ascii="Times New Roman" w:hAnsi="Times New Roman" w:cs="Times New Roman"/>
          <w:sz w:val="24"/>
          <w:szCs w:val="24"/>
        </w:rPr>
        <w:t xml:space="preserve"> That will reduce the amount of liquid funds </w:t>
      </w:r>
      <w:r w:rsidR="00285586">
        <w:rPr>
          <w:rFonts w:ascii="Times New Roman" w:hAnsi="Times New Roman" w:cs="Times New Roman"/>
          <w:sz w:val="24"/>
          <w:szCs w:val="24"/>
        </w:rPr>
        <w:t>by</w:t>
      </w:r>
      <w:r>
        <w:rPr>
          <w:rFonts w:ascii="Times New Roman" w:hAnsi="Times New Roman" w:cs="Times New Roman"/>
          <w:sz w:val="24"/>
          <w:szCs w:val="24"/>
        </w:rPr>
        <w:t xml:space="preserve"> reversing its negative relation in the baseline equation</w:t>
      </w:r>
      <w:r w:rsidR="006818DD">
        <w:rPr>
          <w:rFonts w:ascii="Times New Roman" w:hAnsi="Times New Roman" w:cs="Times New Roman"/>
          <w:sz w:val="24"/>
          <w:szCs w:val="24"/>
        </w:rPr>
        <w:t xml:space="preserve"> 0f -0.082</w:t>
      </w:r>
      <w:r>
        <w:rPr>
          <w:rFonts w:ascii="Times New Roman" w:hAnsi="Times New Roman" w:cs="Times New Roman"/>
          <w:sz w:val="24"/>
          <w:szCs w:val="24"/>
        </w:rPr>
        <w:t xml:space="preserve">. </w:t>
      </w:r>
      <w:r w:rsidRPr="00D346F7">
        <w:rPr>
          <w:rFonts w:ascii="Times New Roman" w:hAnsi="Times New Roman" w:cs="Times New Roman"/>
          <w:sz w:val="24"/>
          <w:szCs w:val="24"/>
        </w:rPr>
        <w:t xml:space="preserve"> Furthermore, many capital expenditures</w:t>
      </w:r>
      <w:r>
        <w:rPr>
          <w:rFonts w:ascii="Times New Roman" w:hAnsi="Times New Roman" w:cs="Times New Roman"/>
          <w:sz w:val="24"/>
          <w:szCs w:val="24"/>
        </w:rPr>
        <w:t xml:space="preserve"> that</w:t>
      </w:r>
      <w:r w:rsidRPr="00D346F7">
        <w:rPr>
          <w:rFonts w:ascii="Times New Roman" w:hAnsi="Times New Roman" w:cs="Times New Roman"/>
          <w:sz w:val="24"/>
          <w:szCs w:val="24"/>
        </w:rPr>
        <w:t xml:space="preserve"> include ecologically sustainable qualities may effectively mitigate the adverse environmental effects. Capital </w:t>
      </w:r>
      <w:r>
        <w:rPr>
          <w:rFonts w:ascii="Times New Roman" w:hAnsi="Times New Roman" w:cs="Times New Roman"/>
          <w:sz w:val="24"/>
          <w:szCs w:val="24"/>
        </w:rPr>
        <w:t>expenditure</w:t>
      </w:r>
      <w:r w:rsidRPr="00D346F7">
        <w:rPr>
          <w:rFonts w:ascii="Times New Roman" w:hAnsi="Times New Roman" w:cs="Times New Roman"/>
          <w:sz w:val="24"/>
          <w:szCs w:val="24"/>
        </w:rPr>
        <w:t xml:space="preserve"> by </w:t>
      </w:r>
      <w:r w:rsidR="006818DD">
        <w:rPr>
          <w:rFonts w:ascii="Times New Roman" w:hAnsi="Times New Roman" w:cs="Times New Roman"/>
          <w:sz w:val="24"/>
          <w:szCs w:val="24"/>
        </w:rPr>
        <w:t>firm</w:t>
      </w:r>
      <w:r w:rsidRPr="00D346F7">
        <w:rPr>
          <w:rFonts w:ascii="Times New Roman" w:hAnsi="Times New Roman" w:cs="Times New Roman"/>
          <w:sz w:val="24"/>
          <w:szCs w:val="24"/>
        </w:rPr>
        <w:t>s in Sub-Saharan Africa may rectify their liquidity balances</w:t>
      </w:r>
      <w:r>
        <w:rPr>
          <w:rFonts w:ascii="Times New Roman" w:hAnsi="Times New Roman" w:cs="Times New Roman"/>
          <w:sz w:val="24"/>
          <w:szCs w:val="24"/>
        </w:rPr>
        <w:t xml:space="preserve"> by engaging capital expenditure</w:t>
      </w:r>
      <w:r w:rsidRPr="00D346F7">
        <w:rPr>
          <w:rFonts w:ascii="Times New Roman" w:hAnsi="Times New Roman" w:cs="Times New Roman"/>
          <w:sz w:val="24"/>
          <w:szCs w:val="24"/>
        </w:rPr>
        <w:t xml:space="preserve">. Upon comparing the outcomes of the direct </w:t>
      </w:r>
      <w:r>
        <w:rPr>
          <w:rFonts w:ascii="Times New Roman" w:hAnsi="Times New Roman" w:cs="Times New Roman"/>
          <w:sz w:val="24"/>
          <w:szCs w:val="24"/>
        </w:rPr>
        <w:t>relation</w:t>
      </w:r>
      <w:r w:rsidRPr="00D346F7">
        <w:rPr>
          <w:rFonts w:ascii="Times New Roman" w:hAnsi="Times New Roman" w:cs="Times New Roman"/>
          <w:sz w:val="24"/>
          <w:szCs w:val="24"/>
        </w:rPr>
        <w:t xml:space="preserve"> shown in Table 4.5 and the moderating findings displayed in Table 4.</w:t>
      </w:r>
      <w:r w:rsidR="006F604A">
        <w:rPr>
          <w:rFonts w:ascii="Times New Roman" w:hAnsi="Times New Roman" w:cs="Times New Roman"/>
          <w:sz w:val="24"/>
          <w:szCs w:val="24"/>
        </w:rPr>
        <w:t>6</w:t>
      </w:r>
      <w:r w:rsidRPr="00D346F7">
        <w:rPr>
          <w:rFonts w:ascii="Times New Roman" w:hAnsi="Times New Roman" w:cs="Times New Roman"/>
          <w:sz w:val="24"/>
          <w:szCs w:val="24"/>
        </w:rPr>
        <w:t>, it is evident that the moderating results exhibited greater coefficients and positive values. This implies that a large amount of money spent on capital</w:t>
      </w:r>
      <w:r>
        <w:rPr>
          <w:rFonts w:ascii="Times New Roman" w:hAnsi="Times New Roman" w:cs="Times New Roman"/>
          <w:sz w:val="24"/>
          <w:szCs w:val="24"/>
        </w:rPr>
        <w:t xml:space="preserve"> expenditure</w:t>
      </w:r>
      <w:r w:rsidRPr="00D346F7">
        <w:rPr>
          <w:rFonts w:ascii="Times New Roman" w:hAnsi="Times New Roman" w:cs="Times New Roman"/>
          <w:sz w:val="24"/>
          <w:szCs w:val="24"/>
        </w:rPr>
        <w:t xml:space="preserve"> has a substantial impact on the connection between the net liquidity balance </w:t>
      </w:r>
      <w:r w:rsidR="00285586">
        <w:rPr>
          <w:rFonts w:ascii="Times New Roman" w:hAnsi="Times New Roman" w:cs="Times New Roman"/>
          <w:sz w:val="24"/>
          <w:szCs w:val="24"/>
        </w:rPr>
        <w:t xml:space="preserve">and </w:t>
      </w:r>
      <w:r w:rsidRPr="00D346F7">
        <w:rPr>
          <w:rFonts w:ascii="Times New Roman" w:hAnsi="Times New Roman" w:cs="Times New Roman"/>
          <w:sz w:val="24"/>
          <w:szCs w:val="24"/>
        </w:rPr>
        <w:t xml:space="preserve">environmental performance and fiscal success. Upon combining all the variables in model 4, a statistically significant link was seen among the interaction variables as well. This demonstrates that companies </w:t>
      </w:r>
      <w:r>
        <w:rPr>
          <w:rFonts w:ascii="Times New Roman" w:hAnsi="Times New Roman" w:cs="Times New Roman"/>
          <w:sz w:val="24"/>
          <w:szCs w:val="24"/>
        </w:rPr>
        <w:t>can</w:t>
      </w:r>
      <w:r w:rsidRPr="00D346F7">
        <w:rPr>
          <w:rFonts w:ascii="Times New Roman" w:hAnsi="Times New Roman" w:cs="Times New Roman"/>
          <w:sz w:val="24"/>
          <w:szCs w:val="24"/>
        </w:rPr>
        <w:t xml:space="preserve"> invest in capital expenditures </w:t>
      </w:r>
      <w:r>
        <w:rPr>
          <w:rFonts w:ascii="Times New Roman" w:hAnsi="Times New Roman" w:cs="Times New Roman"/>
          <w:sz w:val="24"/>
          <w:szCs w:val="24"/>
        </w:rPr>
        <w:t>to</w:t>
      </w:r>
      <w:r w:rsidRPr="00D346F7">
        <w:rPr>
          <w:rFonts w:ascii="Times New Roman" w:hAnsi="Times New Roman" w:cs="Times New Roman"/>
          <w:sz w:val="24"/>
          <w:szCs w:val="24"/>
        </w:rPr>
        <w:t xml:space="preserve"> rectify their </w:t>
      </w:r>
      <w:proofErr w:type="spellStart"/>
      <w:r w:rsidRPr="00D346F7">
        <w:rPr>
          <w:rFonts w:ascii="Times New Roman" w:hAnsi="Times New Roman" w:cs="Times New Roman"/>
          <w:sz w:val="24"/>
          <w:szCs w:val="24"/>
        </w:rPr>
        <w:t>unfavourable</w:t>
      </w:r>
      <w:proofErr w:type="spellEnd"/>
      <w:r w:rsidRPr="00D346F7">
        <w:rPr>
          <w:rFonts w:ascii="Times New Roman" w:hAnsi="Times New Roman" w:cs="Times New Roman"/>
          <w:sz w:val="24"/>
          <w:szCs w:val="24"/>
        </w:rPr>
        <w:t xml:space="preserve"> financial position and environmental performance. Regarding the findings on the resilience of random effects, the results are consistent and</w:t>
      </w:r>
      <w:r>
        <w:rPr>
          <w:rFonts w:ascii="Times New Roman" w:hAnsi="Times New Roman" w:cs="Times New Roman"/>
          <w:sz w:val="24"/>
          <w:szCs w:val="24"/>
        </w:rPr>
        <w:t xml:space="preserve"> indicating that</w:t>
      </w:r>
      <w:r w:rsidRPr="00D346F7">
        <w:rPr>
          <w:rFonts w:ascii="Times New Roman" w:hAnsi="Times New Roman" w:cs="Times New Roman"/>
          <w:sz w:val="24"/>
          <w:szCs w:val="24"/>
        </w:rPr>
        <w:t xml:space="preserve"> the robustness results obtained from the regression analysis of the direct relationship</w:t>
      </w:r>
      <w:r>
        <w:rPr>
          <w:rFonts w:ascii="Times New Roman" w:hAnsi="Times New Roman" w:cs="Times New Roman"/>
          <w:sz w:val="24"/>
          <w:szCs w:val="24"/>
        </w:rPr>
        <w:t xml:space="preserve"> align</w:t>
      </w:r>
      <w:r w:rsidRPr="00D346F7">
        <w:rPr>
          <w:rFonts w:ascii="Times New Roman" w:hAnsi="Times New Roman" w:cs="Times New Roman"/>
          <w:sz w:val="24"/>
          <w:szCs w:val="24"/>
        </w:rPr>
        <w:t xml:space="preserve">. </w:t>
      </w:r>
      <w:r>
        <w:rPr>
          <w:rFonts w:ascii="Times New Roman" w:hAnsi="Times New Roman" w:cs="Times New Roman"/>
          <w:sz w:val="24"/>
          <w:szCs w:val="24"/>
        </w:rPr>
        <w:t>C</w:t>
      </w:r>
      <w:r w:rsidRPr="00D346F7">
        <w:rPr>
          <w:rFonts w:ascii="Times New Roman" w:hAnsi="Times New Roman" w:cs="Times New Roman"/>
          <w:sz w:val="24"/>
          <w:szCs w:val="24"/>
        </w:rPr>
        <w:t xml:space="preserve">apital </w:t>
      </w:r>
      <w:r>
        <w:rPr>
          <w:rFonts w:ascii="Times New Roman" w:hAnsi="Times New Roman" w:cs="Times New Roman"/>
          <w:sz w:val="24"/>
          <w:szCs w:val="24"/>
        </w:rPr>
        <w:t>expenditure</w:t>
      </w:r>
      <w:r w:rsidRPr="00D346F7">
        <w:rPr>
          <w:rFonts w:ascii="Times New Roman" w:hAnsi="Times New Roman" w:cs="Times New Roman"/>
          <w:sz w:val="24"/>
          <w:szCs w:val="24"/>
        </w:rPr>
        <w:t xml:space="preserve"> has a positive moderating effect on the link </w:t>
      </w:r>
      <w:r w:rsidRPr="00D346F7">
        <w:rPr>
          <w:rFonts w:ascii="Times New Roman" w:hAnsi="Times New Roman" w:cs="Times New Roman"/>
          <w:sz w:val="24"/>
          <w:szCs w:val="24"/>
        </w:rPr>
        <w:lastRenderedPageBreak/>
        <w:t>between net liquidity balance and environmental performance, as seen by the increased coefficients</w:t>
      </w:r>
      <w:r w:rsidR="006818DD">
        <w:rPr>
          <w:rFonts w:ascii="Times New Roman" w:hAnsi="Times New Roman" w:cs="Times New Roman"/>
          <w:sz w:val="24"/>
          <w:szCs w:val="24"/>
        </w:rPr>
        <w:t xml:space="preserve"> and change in direction of the interaction variables</w:t>
      </w:r>
      <w:r w:rsidRPr="00D346F7">
        <w:rPr>
          <w:rFonts w:ascii="Times New Roman" w:hAnsi="Times New Roman" w:cs="Times New Roman"/>
          <w:sz w:val="24"/>
          <w:szCs w:val="24"/>
        </w:rPr>
        <w:t xml:space="preserve"> in </w:t>
      </w:r>
      <w:r>
        <w:rPr>
          <w:rFonts w:ascii="Times New Roman" w:hAnsi="Times New Roman" w:cs="Times New Roman"/>
          <w:sz w:val="24"/>
          <w:szCs w:val="24"/>
        </w:rPr>
        <w:t>Table</w:t>
      </w:r>
      <w:r w:rsidRPr="00D346F7">
        <w:rPr>
          <w:rFonts w:ascii="Times New Roman" w:hAnsi="Times New Roman" w:cs="Times New Roman"/>
          <w:sz w:val="24"/>
          <w:szCs w:val="24"/>
        </w:rPr>
        <w:t xml:space="preserve"> 4.</w:t>
      </w:r>
      <w:r w:rsidR="006F604A">
        <w:rPr>
          <w:rFonts w:ascii="Times New Roman" w:hAnsi="Times New Roman" w:cs="Times New Roman"/>
          <w:sz w:val="24"/>
          <w:szCs w:val="24"/>
        </w:rPr>
        <w:t>6</w:t>
      </w:r>
      <w:r w:rsidRPr="00D346F7">
        <w:rPr>
          <w:rFonts w:ascii="Times New Roman" w:hAnsi="Times New Roman" w:cs="Times New Roman"/>
          <w:sz w:val="24"/>
          <w:szCs w:val="24"/>
        </w:rPr>
        <w:t xml:space="preserve">. </w:t>
      </w:r>
    </w:p>
    <w:p w14:paraId="2384CE46" w14:textId="7B9EAA6D" w:rsidR="002B56A0" w:rsidRPr="00D346F7" w:rsidRDefault="002B56A0" w:rsidP="00DA46B6">
      <w:pPr>
        <w:spacing w:line="480" w:lineRule="auto"/>
        <w:jc w:val="both"/>
        <w:rPr>
          <w:rFonts w:ascii="Times New Roman" w:hAnsi="Times New Roman" w:cs="Times New Roman"/>
          <w:sz w:val="24"/>
          <w:szCs w:val="24"/>
        </w:rPr>
      </w:pPr>
      <w:r w:rsidRPr="00D346F7">
        <w:rPr>
          <w:rFonts w:ascii="Times New Roman" w:hAnsi="Times New Roman" w:cs="Times New Roman"/>
          <w:sz w:val="24"/>
          <w:szCs w:val="24"/>
        </w:rPr>
        <w:t xml:space="preserve">Model 2 revealed a negative </w:t>
      </w:r>
      <w:r w:rsidR="006818DD">
        <w:rPr>
          <w:rFonts w:ascii="Times New Roman" w:hAnsi="Times New Roman" w:cs="Times New Roman"/>
          <w:sz w:val="24"/>
          <w:szCs w:val="24"/>
        </w:rPr>
        <w:t>interaction coefficient of -0.1</w:t>
      </w:r>
      <w:r w:rsidR="000C1DBD">
        <w:rPr>
          <w:rFonts w:ascii="Times New Roman" w:hAnsi="Times New Roman" w:cs="Times New Roman"/>
          <w:sz w:val="24"/>
          <w:szCs w:val="24"/>
        </w:rPr>
        <w:t>3</w:t>
      </w:r>
      <w:r w:rsidR="006818DD">
        <w:rPr>
          <w:rFonts w:ascii="Times New Roman" w:hAnsi="Times New Roman" w:cs="Times New Roman"/>
          <w:sz w:val="24"/>
          <w:szCs w:val="24"/>
        </w:rPr>
        <w:t>1</w:t>
      </w:r>
      <w:r w:rsidRPr="00D346F7">
        <w:rPr>
          <w:rFonts w:ascii="Times New Roman" w:hAnsi="Times New Roman" w:cs="Times New Roman"/>
          <w:sz w:val="24"/>
          <w:szCs w:val="24"/>
        </w:rPr>
        <w:t xml:space="preserve"> between working capital requirement (WCR) and environmental performance, with the </w:t>
      </w:r>
      <w:r>
        <w:rPr>
          <w:rFonts w:ascii="Times New Roman" w:hAnsi="Times New Roman" w:cs="Times New Roman"/>
          <w:sz w:val="24"/>
          <w:szCs w:val="24"/>
        </w:rPr>
        <w:t>relationship</w:t>
      </w:r>
      <w:r w:rsidRPr="00D346F7">
        <w:rPr>
          <w:rFonts w:ascii="Times New Roman" w:hAnsi="Times New Roman" w:cs="Times New Roman"/>
          <w:sz w:val="24"/>
          <w:szCs w:val="24"/>
        </w:rPr>
        <w:t xml:space="preserve"> being moderated by capital </w:t>
      </w:r>
      <w:r>
        <w:rPr>
          <w:rFonts w:ascii="Times New Roman" w:hAnsi="Times New Roman" w:cs="Times New Roman"/>
          <w:sz w:val="24"/>
          <w:szCs w:val="24"/>
        </w:rPr>
        <w:t>expenditure</w:t>
      </w:r>
      <w:r w:rsidRPr="00D346F7">
        <w:rPr>
          <w:rFonts w:ascii="Times New Roman" w:hAnsi="Times New Roman" w:cs="Times New Roman"/>
          <w:sz w:val="24"/>
          <w:szCs w:val="24"/>
        </w:rPr>
        <w:t xml:space="preserve">. The coefficients exhibit a more pronounced negative value in comparison to the findings of the direct correlation shown in </w:t>
      </w:r>
      <w:r w:rsidR="00A21CFA">
        <w:rPr>
          <w:rFonts w:ascii="Times New Roman" w:hAnsi="Times New Roman" w:cs="Times New Roman"/>
          <w:sz w:val="24"/>
          <w:szCs w:val="24"/>
        </w:rPr>
        <w:t>T</w:t>
      </w:r>
      <w:r w:rsidRPr="00D346F7">
        <w:rPr>
          <w:rFonts w:ascii="Times New Roman" w:hAnsi="Times New Roman" w:cs="Times New Roman"/>
          <w:sz w:val="24"/>
          <w:szCs w:val="24"/>
        </w:rPr>
        <w:t>able 4.5. This outcome indicates that companies with more capital investment need a lower amount of working capital requirement. Investing in capital</w:t>
      </w:r>
      <w:r>
        <w:rPr>
          <w:rFonts w:ascii="Times New Roman" w:hAnsi="Times New Roman" w:cs="Times New Roman"/>
          <w:sz w:val="24"/>
          <w:szCs w:val="24"/>
        </w:rPr>
        <w:t xml:space="preserve"> expenditure</w:t>
      </w:r>
      <w:r w:rsidRPr="00D346F7">
        <w:rPr>
          <w:rFonts w:ascii="Times New Roman" w:hAnsi="Times New Roman" w:cs="Times New Roman"/>
          <w:sz w:val="24"/>
          <w:szCs w:val="24"/>
        </w:rPr>
        <w:t xml:space="preserve"> might potentially decrease the working capital requirement (WCR) of companies. This occurs because when companies are using significant capital expenditure on fixed assets that are ecologically sustainable, their working capital demand decreases. Environmental performance may serve as a risk management tool for companies, enabling them to demonstrate a reduced perceived risk to the market. This, in turn, allows them to operate with </w:t>
      </w:r>
      <w:r>
        <w:rPr>
          <w:rFonts w:ascii="Times New Roman" w:hAnsi="Times New Roman" w:cs="Times New Roman"/>
          <w:sz w:val="24"/>
          <w:szCs w:val="24"/>
        </w:rPr>
        <w:t>few</w:t>
      </w:r>
      <w:r w:rsidRPr="00D346F7">
        <w:rPr>
          <w:rFonts w:ascii="Times New Roman" w:hAnsi="Times New Roman" w:cs="Times New Roman"/>
          <w:sz w:val="24"/>
          <w:szCs w:val="24"/>
        </w:rPr>
        <w:t xml:space="preserve"> capital needs for funding their operations, without compromising profitability. The outcomes in model 4 and the R2 correspond with the findings of the main estimator. This finding demonstrates that the level of capital expenditure has a negative moderating effect on the </w:t>
      </w:r>
      <w:r>
        <w:rPr>
          <w:rFonts w:ascii="Times New Roman" w:hAnsi="Times New Roman" w:cs="Times New Roman"/>
          <w:sz w:val="24"/>
          <w:szCs w:val="24"/>
        </w:rPr>
        <w:t>association</w:t>
      </w:r>
      <w:r w:rsidRPr="00D346F7">
        <w:rPr>
          <w:rFonts w:ascii="Times New Roman" w:hAnsi="Times New Roman" w:cs="Times New Roman"/>
          <w:sz w:val="24"/>
          <w:szCs w:val="24"/>
        </w:rPr>
        <w:t xml:space="preserve"> between working capital requirements (WCR) and environmental performance.</w:t>
      </w:r>
      <w:r>
        <w:rPr>
          <w:rFonts w:ascii="Times New Roman" w:hAnsi="Times New Roman" w:cs="Times New Roman"/>
          <w:sz w:val="24"/>
          <w:szCs w:val="24"/>
        </w:rPr>
        <w:t xml:space="preserve"> In comparing the results to the baseline regression, it shows that after moderating the relationship of working capital and environmental capital, the direction and magnitude of working capital has changed as show by the interacting variable</w:t>
      </w:r>
      <w:r w:rsidR="000C1DBD">
        <w:rPr>
          <w:rFonts w:ascii="Times New Roman" w:hAnsi="Times New Roman" w:cs="Times New Roman"/>
          <w:sz w:val="24"/>
          <w:szCs w:val="24"/>
        </w:rPr>
        <w:t xml:space="preserve"> thus 0.129 and -0.131</w:t>
      </w:r>
      <w:r>
        <w:rPr>
          <w:rFonts w:ascii="Times New Roman" w:hAnsi="Times New Roman" w:cs="Times New Roman"/>
          <w:sz w:val="24"/>
          <w:szCs w:val="24"/>
        </w:rPr>
        <w:t>.</w:t>
      </w:r>
      <w:r w:rsidRPr="00D346F7">
        <w:rPr>
          <w:rFonts w:ascii="Times New Roman" w:hAnsi="Times New Roman" w:cs="Times New Roman"/>
          <w:sz w:val="24"/>
          <w:szCs w:val="24"/>
        </w:rPr>
        <w:t xml:space="preserve"> </w:t>
      </w:r>
    </w:p>
    <w:p w14:paraId="13DFCF42" w14:textId="7A6BA759" w:rsidR="002B56A0" w:rsidRDefault="002B56A0" w:rsidP="00DA46B6">
      <w:pPr>
        <w:spacing w:line="480" w:lineRule="auto"/>
        <w:jc w:val="both"/>
        <w:rPr>
          <w:rFonts w:ascii="Times New Roman" w:hAnsi="Times New Roman" w:cs="Times New Roman"/>
          <w:sz w:val="24"/>
          <w:szCs w:val="24"/>
        </w:rPr>
      </w:pPr>
      <w:r w:rsidRPr="00D346F7">
        <w:rPr>
          <w:rFonts w:ascii="Times New Roman" w:hAnsi="Times New Roman" w:cs="Times New Roman"/>
          <w:sz w:val="24"/>
          <w:szCs w:val="24"/>
        </w:rPr>
        <w:t>Similar to the preceding models, the findings of model 3 exhibit larger coefficients and a positive correlation when compared to the direct connection</w:t>
      </w:r>
      <w:r>
        <w:rPr>
          <w:rFonts w:ascii="Times New Roman" w:hAnsi="Times New Roman" w:cs="Times New Roman"/>
          <w:sz w:val="24"/>
          <w:szCs w:val="24"/>
        </w:rPr>
        <w:t xml:space="preserve"> just as</w:t>
      </w:r>
      <w:r w:rsidRPr="00D346F7">
        <w:rPr>
          <w:rFonts w:ascii="Times New Roman" w:hAnsi="Times New Roman" w:cs="Times New Roman"/>
          <w:sz w:val="24"/>
          <w:szCs w:val="24"/>
        </w:rPr>
        <w:t xml:space="preserve"> shown in </w:t>
      </w:r>
      <w:r>
        <w:rPr>
          <w:rFonts w:ascii="Times New Roman" w:hAnsi="Times New Roman" w:cs="Times New Roman"/>
          <w:sz w:val="24"/>
          <w:szCs w:val="24"/>
        </w:rPr>
        <w:t>Table</w:t>
      </w:r>
      <w:r w:rsidRPr="00D346F7">
        <w:rPr>
          <w:rFonts w:ascii="Times New Roman" w:hAnsi="Times New Roman" w:cs="Times New Roman"/>
          <w:sz w:val="24"/>
          <w:szCs w:val="24"/>
        </w:rPr>
        <w:t xml:space="preserve"> 4.5.</w:t>
      </w:r>
      <w:r w:rsidR="00A21CFA">
        <w:rPr>
          <w:rFonts w:ascii="Times New Roman" w:hAnsi="Times New Roman" w:cs="Times New Roman"/>
          <w:sz w:val="24"/>
          <w:szCs w:val="24"/>
        </w:rPr>
        <w:t xml:space="preserve"> The interaction coeffi</w:t>
      </w:r>
      <w:r w:rsidR="00130590">
        <w:rPr>
          <w:rFonts w:ascii="Times New Roman" w:hAnsi="Times New Roman" w:cs="Times New Roman"/>
          <w:sz w:val="24"/>
          <w:szCs w:val="24"/>
        </w:rPr>
        <w:t>ci</w:t>
      </w:r>
      <w:r w:rsidR="00A21CFA">
        <w:rPr>
          <w:rFonts w:ascii="Times New Roman" w:hAnsi="Times New Roman" w:cs="Times New Roman"/>
          <w:sz w:val="24"/>
          <w:szCs w:val="24"/>
        </w:rPr>
        <w:t>ent</w:t>
      </w:r>
      <w:r w:rsidR="00130590">
        <w:rPr>
          <w:rFonts w:ascii="Times New Roman" w:hAnsi="Times New Roman" w:cs="Times New Roman"/>
          <w:sz w:val="24"/>
          <w:szCs w:val="24"/>
        </w:rPr>
        <w:t xml:space="preserve"> was 0.742 with a significance of one percent.</w:t>
      </w:r>
      <w:r w:rsidR="00A21CFA">
        <w:rPr>
          <w:rFonts w:ascii="Times New Roman" w:hAnsi="Times New Roman" w:cs="Times New Roman"/>
          <w:sz w:val="24"/>
          <w:szCs w:val="24"/>
        </w:rPr>
        <w:t xml:space="preserve"> </w:t>
      </w:r>
      <w:r w:rsidRPr="00D346F7">
        <w:rPr>
          <w:rFonts w:ascii="Times New Roman" w:hAnsi="Times New Roman" w:cs="Times New Roman"/>
          <w:sz w:val="24"/>
          <w:szCs w:val="24"/>
        </w:rPr>
        <w:t xml:space="preserve"> The association is likewise statistically significant in both the main and robustness estimates. This implies that capital spending has a positive moderating effect on the connection between </w:t>
      </w:r>
      <w:r>
        <w:rPr>
          <w:rFonts w:ascii="Times New Roman" w:hAnsi="Times New Roman" w:cs="Times New Roman"/>
          <w:sz w:val="24"/>
          <w:szCs w:val="24"/>
        </w:rPr>
        <w:t xml:space="preserve">the </w:t>
      </w:r>
      <w:r w:rsidRPr="00D346F7">
        <w:rPr>
          <w:rFonts w:ascii="Times New Roman" w:hAnsi="Times New Roman" w:cs="Times New Roman"/>
          <w:sz w:val="24"/>
          <w:szCs w:val="24"/>
        </w:rPr>
        <w:t xml:space="preserve">cash conversion cycle and environmental performance. Upon </w:t>
      </w:r>
      <w:proofErr w:type="spellStart"/>
      <w:r w:rsidRPr="00D346F7">
        <w:rPr>
          <w:rFonts w:ascii="Times New Roman" w:hAnsi="Times New Roman" w:cs="Times New Roman"/>
          <w:sz w:val="24"/>
          <w:szCs w:val="24"/>
        </w:rPr>
        <w:t>analysing</w:t>
      </w:r>
      <w:proofErr w:type="spellEnd"/>
      <w:r w:rsidRPr="00D346F7">
        <w:rPr>
          <w:rFonts w:ascii="Times New Roman" w:hAnsi="Times New Roman" w:cs="Times New Roman"/>
          <w:sz w:val="24"/>
          <w:szCs w:val="24"/>
        </w:rPr>
        <w:t xml:space="preserve"> all the variables in model 4, a statistically significant </w:t>
      </w:r>
      <w:r w:rsidRPr="00D346F7">
        <w:rPr>
          <w:rFonts w:ascii="Times New Roman" w:hAnsi="Times New Roman" w:cs="Times New Roman"/>
          <w:sz w:val="24"/>
          <w:szCs w:val="24"/>
        </w:rPr>
        <w:lastRenderedPageBreak/>
        <w:t>positive moderated association was discovered between the cash conversion cycle and environmental performance. Comparing the findings to the direct relationship reveals that the introduction of capital expenditure</w:t>
      </w:r>
      <w:r>
        <w:rPr>
          <w:rFonts w:ascii="Times New Roman" w:hAnsi="Times New Roman" w:cs="Times New Roman"/>
          <w:sz w:val="24"/>
          <w:szCs w:val="24"/>
        </w:rPr>
        <w:t xml:space="preserve"> as a moderator</w:t>
      </w:r>
      <w:r w:rsidRPr="00D346F7">
        <w:rPr>
          <w:rFonts w:ascii="Times New Roman" w:hAnsi="Times New Roman" w:cs="Times New Roman"/>
          <w:sz w:val="24"/>
          <w:szCs w:val="24"/>
        </w:rPr>
        <w:t xml:space="preserve"> increases the capacity to effectively manage the cash conversion cycle.</w:t>
      </w:r>
      <w:r>
        <w:rPr>
          <w:rFonts w:ascii="Times New Roman" w:hAnsi="Times New Roman" w:cs="Times New Roman"/>
          <w:sz w:val="24"/>
          <w:szCs w:val="24"/>
        </w:rPr>
        <w:t xml:space="preserve"> </w:t>
      </w:r>
      <w:r w:rsidRPr="00D346F7">
        <w:rPr>
          <w:rFonts w:ascii="Times New Roman" w:hAnsi="Times New Roman" w:cs="Times New Roman"/>
          <w:sz w:val="24"/>
          <w:szCs w:val="24"/>
        </w:rPr>
        <w:t xml:space="preserve">The R-squared value indicates that the models have effectively accounted for the variability in the dependent variable. The P-value indicates that the whole model is statistically significant. </w:t>
      </w:r>
      <w:r>
        <w:rPr>
          <w:rFonts w:ascii="Times New Roman" w:hAnsi="Times New Roman" w:cs="Times New Roman"/>
          <w:sz w:val="24"/>
          <w:szCs w:val="24"/>
        </w:rPr>
        <w:t>Based on the results, I accept the null hypothesis that capital expenditure</w:t>
      </w:r>
      <w:r w:rsidR="00143E1A">
        <w:rPr>
          <w:rFonts w:ascii="Times New Roman" w:hAnsi="Times New Roman" w:cs="Times New Roman"/>
          <w:sz w:val="24"/>
          <w:szCs w:val="24"/>
        </w:rPr>
        <w:t xml:space="preserve"> positively</w:t>
      </w:r>
      <w:r>
        <w:rPr>
          <w:rFonts w:ascii="Times New Roman" w:hAnsi="Times New Roman" w:cs="Times New Roman"/>
          <w:sz w:val="24"/>
          <w:szCs w:val="24"/>
        </w:rPr>
        <w:t xml:space="preserve"> moderates the relationship between WCM and EP. </w:t>
      </w:r>
    </w:p>
    <w:p w14:paraId="31F8DAC7" w14:textId="5ED5700B" w:rsidR="00143E1A" w:rsidRPr="008B3F44" w:rsidRDefault="00FE1A55" w:rsidP="002C2865">
      <w:pPr>
        <w:pStyle w:val="Heading3"/>
      </w:pPr>
      <w:bookmarkStart w:id="138" w:name="_Toc173535972"/>
      <w:bookmarkEnd w:id="137"/>
      <w:r>
        <w:t>4.4.3</w:t>
      </w:r>
      <w:r w:rsidR="009C18FA" w:rsidRPr="006A46B9">
        <w:t xml:space="preserve"> The </w:t>
      </w:r>
      <w:r w:rsidR="006A46B9" w:rsidRPr="006A46B9">
        <w:t xml:space="preserve">Mediation </w:t>
      </w:r>
      <w:r w:rsidR="006A46B9">
        <w:t>o</w:t>
      </w:r>
      <w:r w:rsidR="006A46B9" w:rsidRPr="006A46B9">
        <w:t xml:space="preserve">f Capital Structure </w:t>
      </w:r>
      <w:r w:rsidR="006A46B9">
        <w:t>o</w:t>
      </w:r>
      <w:r w:rsidR="006A46B9" w:rsidRPr="006A46B9">
        <w:t xml:space="preserve">n Working Capital </w:t>
      </w:r>
      <w:r w:rsidR="006A46B9">
        <w:t>a</w:t>
      </w:r>
      <w:r w:rsidR="006A46B9" w:rsidRPr="006A46B9">
        <w:t>nd Environmental Performance</w:t>
      </w:r>
      <w:bookmarkEnd w:id="138"/>
    </w:p>
    <w:p w14:paraId="4C4CFAC8" w14:textId="403283B1" w:rsidR="00442149" w:rsidRPr="00442149" w:rsidRDefault="00442149" w:rsidP="00DA46B6">
      <w:pPr>
        <w:pStyle w:val="NoSpacing"/>
        <w:spacing w:line="480" w:lineRule="auto"/>
        <w:jc w:val="both"/>
        <w:rPr>
          <w:rFonts w:ascii="Times New Roman" w:hAnsi="Times New Roman" w:cs="Times New Roman"/>
          <w:sz w:val="24"/>
          <w:szCs w:val="24"/>
        </w:rPr>
      </w:pPr>
      <w:r w:rsidRPr="00442149">
        <w:rPr>
          <w:rFonts w:ascii="Times New Roman" w:hAnsi="Times New Roman" w:cs="Times New Roman"/>
          <w:sz w:val="24"/>
          <w:szCs w:val="24"/>
        </w:rPr>
        <w:t>This research used a mediating analysis to investigate the relationship between working capital management and environmental performance, with capital structure as the mediator. In R1, the fixed effect estimator was used as the main estimator, whereas in R2, the Random effect estimator was used as a robust estimator. Table 4.</w:t>
      </w:r>
      <w:r w:rsidR="006F604A">
        <w:rPr>
          <w:rFonts w:ascii="Times New Roman" w:hAnsi="Times New Roman" w:cs="Times New Roman"/>
          <w:sz w:val="24"/>
          <w:szCs w:val="24"/>
        </w:rPr>
        <w:t>7</w:t>
      </w:r>
      <w:r w:rsidRPr="00442149">
        <w:rPr>
          <w:rFonts w:ascii="Times New Roman" w:hAnsi="Times New Roman" w:cs="Times New Roman"/>
          <w:sz w:val="24"/>
          <w:szCs w:val="24"/>
        </w:rPr>
        <w:t xml:space="preserve"> displays the findings.</w:t>
      </w:r>
    </w:p>
    <w:p w14:paraId="583C475D" w14:textId="77777777" w:rsidR="00FE1A55" w:rsidRDefault="004C1002" w:rsidP="00DA46B6">
      <w:pPr>
        <w:pStyle w:val="NoSpacing"/>
        <w:spacing w:line="480" w:lineRule="auto"/>
        <w:jc w:val="both"/>
        <w:rPr>
          <w:rFonts w:ascii="Times New Roman" w:hAnsi="Times New Roman" w:cs="Times New Roman"/>
          <w:sz w:val="24"/>
          <w:szCs w:val="24"/>
        </w:rPr>
      </w:pPr>
      <w:r w:rsidRPr="004C1002">
        <w:rPr>
          <w:rFonts w:ascii="Times New Roman" w:hAnsi="Times New Roman" w:cs="Times New Roman"/>
          <w:sz w:val="24"/>
          <w:szCs w:val="24"/>
        </w:rPr>
        <w:t xml:space="preserve">The </w:t>
      </w:r>
      <w:r w:rsidR="00143E1A">
        <w:rPr>
          <w:rFonts w:ascii="Times New Roman" w:hAnsi="Times New Roman" w:cs="Times New Roman"/>
          <w:sz w:val="24"/>
          <w:szCs w:val="24"/>
        </w:rPr>
        <w:t>objective was</w:t>
      </w:r>
      <w:r w:rsidRPr="004C1002">
        <w:rPr>
          <w:rFonts w:ascii="Times New Roman" w:hAnsi="Times New Roman" w:cs="Times New Roman"/>
          <w:sz w:val="24"/>
          <w:szCs w:val="24"/>
        </w:rPr>
        <w:t xml:space="preserve"> to determine </w:t>
      </w:r>
      <w:r w:rsidR="00143E1A">
        <w:rPr>
          <w:rFonts w:ascii="Times New Roman" w:hAnsi="Times New Roman" w:cs="Times New Roman"/>
          <w:sz w:val="24"/>
          <w:szCs w:val="24"/>
        </w:rPr>
        <w:t>how much</w:t>
      </w:r>
      <w:r w:rsidRPr="004C1002">
        <w:rPr>
          <w:rFonts w:ascii="Times New Roman" w:hAnsi="Times New Roman" w:cs="Times New Roman"/>
          <w:sz w:val="24"/>
          <w:szCs w:val="24"/>
        </w:rPr>
        <w:t xml:space="preserve"> </w:t>
      </w:r>
      <w:r w:rsidR="00143E1A">
        <w:rPr>
          <w:rFonts w:ascii="Times New Roman" w:hAnsi="Times New Roman" w:cs="Times New Roman"/>
          <w:sz w:val="24"/>
          <w:szCs w:val="24"/>
        </w:rPr>
        <w:t xml:space="preserve">capital structure </w:t>
      </w:r>
      <w:r w:rsidR="00D51FFC">
        <w:rPr>
          <w:rFonts w:ascii="Times New Roman" w:hAnsi="Times New Roman" w:cs="Times New Roman"/>
          <w:sz w:val="24"/>
          <w:szCs w:val="24"/>
        </w:rPr>
        <w:t>mediates</w:t>
      </w:r>
      <w:r w:rsidR="00143E1A">
        <w:rPr>
          <w:rFonts w:ascii="Times New Roman" w:hAnsi="Times New Roman" w:cs="Times New Roman"/>
          <w:sz w:val="24"/>
          <w:szCs w:val="24"/>
        </w:rPr>
        <w:t xml:space="preserve"> the link between working capital management and environmental performance in manufacturing enterprises in Sub-Sahara</w:t>
      </w:r>
      <w:r w:rsidRPr="004C1002">
        <w:rPr>
          <w:rFonts w:ascii="Times New Roman" w:hAnsi="Times New Roman" w:cs="Times New Roman"/>
          <w:sz w:val="24"/>
          <w:szCs w:val="24"/>
        </w:rPr>
        <w:t xml:space="preserve"> Africa. </w:t>
      </w:r>
    </w:p>
    <w:p w14:paraId="3C496363" w14:textId="6FA0A3E2" w:rsidR="004C1002" w:rsidRPr="004C1002" w:rsidRDefault="00FD2F0E" w:rsidP="00DA46B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In</w:t>
      </w:r>
      <w:r w:rsidR="004C1002" w:rsidRPr="004C1002">
        <w:rPr>
          <w:rFonts w:ascii="Times New Roman" w:hAnsi="Times New Roman" w:cs="Times New Roman"/>
          <w:sz w:val="24"/>
          <w:szCs w:val="24"/>
        </w:rPr>
        <w:t xml:space="preserve"> Model 1,</w:t>
      </w:r>
      <w:r w:rsidR="009C6A18">
        <w:rPr>
          <w:rFonts w:ascii="Times New Roman" w:hAnsi="Times New Roman" w:cs="Times New Roman"/>
          <w:sz w:val="24"/>
          <w:szCs w:val="24"/>
        </w:rPr>
        <w:t xml:space="preserve"> </w:t>
      </w:r>
      <w:r w:rsidR="0053712F">
        <w:rPr>
          <w:rFonts w:ascii="Times New Roman" w:hAnsi="Times New Roman" w:cs="Times New Roman"/>
          <w:sz w:val="24"/>
          <w:szCs w:val="24"/>
        </w:rPr>
        <w:t>the</w:t>
      </w:r>
      <w:r w:rsidR="0053712F" w:rsidRPr="004C1002">
        <w:rPr>
          <w:rFonts w:ascii="Times New Roman" w:hAnsi="Times New Roman" w:cs="Times New Roman"/>
          <w:sz w:val="24"/>
          <w:szCs w:val="24"/>
        </w:rPr>
        <w:t xml:space="preserve"> mediation regression</w:t>
      </w:r>
      <w:r w:rsidR="0053712F">
        <w:rPr>
          <w:rFonts w:ascii="Times New Roman" w:hAnsi="Times New Roman" w:cs="Times New Roman"/>
          <w:sz w:val="24"/>
          <w:szCs w:val="24"/>
        </w:rPr>
        <w:t xml:space="preserve"> analysis</w:t>
      </w:r>
      <w:r w:rsidR="006F604A">
        <w:rPr>
          <w:rFonts w:ascii="Times New Roman" w:hAnsi="Times New Roman" w:cs="Times New Roman"/>
          <w:sz w:val="24"/>
          <w:szCs w:val="24"/>
        </w:rPr>
        <w:t xml:space="preserve"> for NLB</w:t>
      </w:r>
      <w:r w:rsidR="009C6A18">
        <w:rPr>
          <w:rFonts w:ascii="Times New Roman" w:hAnsi="Times New Roman" w:cs="Times New Roman"/>
          <w:sz w:val="24"/>
          <w:szCs w:val="24"/>
        </w:rPr>
        <w:t xml:space="preserve"> produced</w:t>
      </w:r>
      <w:r w:rsidR="009C6A18" w:rsidRPr="004C1002">
        <w:rPr>
          <w:rFonts w:ascii="Times New Roman" w:hAnsi="Times New Roman" w:cs="Times New Roman"/>
          <w:sz w:val="24"/>
          <w:szCs w:val="24"/>
        </w:rPr>
        <w:t xml:space="preserve"> -</w:t>
      </w:r>
      <w:r w:rsidR="0053712F" w:rsidRPr="004C1002">
        <w:rPr>
          <w:rFonts w:ascii="Times New Roman" w:hAnsi="Times New Roman" w:cs="Times New Roman"/>
          <w:sz w:val="24"/>
          <w:szCs w:val="24"/>
        </w:rPr>
        <w:t xml:space="preserve">0.184, indicating a pronounced negative </w:t>
      </w:r>
      <w:r w:rsidR="009C6A18">
        <w:rPr>
          <w:rFonts w:ascii="Times New Roman" w:hAnsi="Times New Roman" w:cs="Times New Roman"/>
          <w:sz w:val="24"/>
          <w:szCs w:val="24"/>
        </w:rPr>
        <w:t>association</w:t>
      </w:r>
      <w:r w:rsidR="0053712F" w:rsidRPr="004C1002">
        <w:rPr>
          <w:rFonts w:ascii="Times New Roman" w:hAnsi="Times New Roman" w:cs="Times New Roman"/>
          <w:sz w:val="24"/>
          <w:szCs w:val="24"/>
        </w:rPr>
        <w:t xml:space="preserve"> when </w:t>
      </w:r>
      <w:r w:rsidR="007334BC">
        <w:rPr>
          <w:rFonts w:ascii="Times New Roman" w:hAnsi="Times New Roman" w:cs="Times New Roman"/>
          <w:sz w:val="24"/>
          <w:szCs w:val="24"/>
        </w:rPr>
        <w:t>examining their relationship through</w:t>
      </w:r>
      <w:r w:rsidR="0053712F" w:rsidRPr="004C1002">
        <w:rPr>
          <w:rFonts w:ascii="Times New Roman" w:hAnsi="Times New Roman" w:cs="Times New Roman"/>
          <w:sz w:val="24"/>
          <w:szCs w:val="24"/>
        </w:rPr>
        <w:t xml:space="preserve"> capital structure.</w:t>
      </w:r>
      <w:r w:rsidR="0053712F">
        <w:rPr>
          <w:rFonts w:ascii="Times New Roman" w:hAnsi="Times New Roman" w:cs="Times New Roman"/>
          <w:sz w:val="24"/>
          <w:szCs w:val="24"/>
        </w:rPr>
        <w:t xml:space="preserve"> </w:t>
      </w:r>
      <w:r w:rsidR="004C1002" w:rsidRPr="005D3357">
        <w:rPr>
          <w:rFonts w:ascii="Times New Roman" w:hAnsi="Times New Roman" w:cs="Times New Roman"/>
          <w:sz w:val="24"/>
          <w:szCs w:val="24"/>
        </w:rPr>
        <w:t>This implies that as the absolute value of the NLB increases, the company's environmental performance</w:t>
      </w:r>
      <w:r w:rsidR="00D51FFC" w:rsidRPr="005D3357">
        <w:rPr>
          <w:rFonts w:ascii="Times New Roman" w:hAnsi="Times New Roman" w:cs="Times New Roman"/>
          <w:sz w:val="24"/>
          <w:szCs w:val="24"/>
        </w:rPr>
        <w:t xml:space="preserve"> </w:t>
      </w:r>
      <w:r w:rsidR="004C1002" w:rsidRPr="005D3357">
        <w:rPr>
          <w:rFonts w:ascii="Times New Roman" w:hAnsi="Times New Roman" w:cs="Times New Roman"/>
          <w:sz w:val="24"/>
          <w:szCs w:val="24"/>
        </w:rPr>
        <w:t>decline</w:t>
      </w:r>
      <w:r w:rsidR="00D51FFC" w:rsidRPr="005D3357">
        <w:rPr>
          <w:rFonts w:ascii="Times New Roman" w:hAnsi="Times New Roman" w:cs="Times New Roman"/>
          <w:sz w:val="24"/>
          <w:szCs w:val="24"/>
        </w:rPr>
        <w:t>s</w:t>
      </w:r>
      <w:r w:rsidR="004C1002" w:rsidRPr="005D3357">
        <w:rPr>
          <w:rFonts w:ascii="Times New Roman" w:hAnsi="Times New Roman" w:cs="Times New Roman"/>
          <w:sz w:val="24"/>
          <w:szCs w:val="24"/>
        </w:rPr>
        <w:t>.</w:t>
      </w:r>
      <w:r w:rsidR="0044766A">
        <w:rPr>
          <w:rFonts w:ascii="Times New Roman" w:hAnsi="Times New Roman" w:cs="Times New Roman"/>
          <w:sz w:val="24"/>
          <w:szCs w:val="24"/>
        </w:rPr>
        <w:t xml:space="preserve"> </w:t>
      </w:r>
      <w:r w:rsidR="0044766A" w:rsidRPr="00E76CBC">
        <w:rPr>
          <w:rFonts w:ascii="Times New Roman" w:hAnsi="Times New Roman" w:cs="Times New Roman"/>
          <w:sz w:val="24"/>
          <w:szCs w:val="24"/>
        </w:rPr>
        <w:t xml:space="preserve">The robustness estimation in </w:t>
      </w:r>
      <w:r w:rsidR="0044766A">
        <w:rPr>
          <w:rFonts w:ascii="Times New Roman" w:hAnsi="Times New Roman" w:cs="Times New Roman"/>
          <w:sz w:val="24"/>
          <w:szCs w:val="24"/>
        </w:rPr>
        <w:t>Model 1 (R2)</w:t>
      </w:r>
      <w:r w:rsidR="0044766A" w:rsidRPr="00E76CBC">
        <w:rPr>
          <w:rFonts w:ascii="Times New Roman" w:hAnsi="Times New Roman" w:cs="Times New Roman"/>
          <w:sz w:val="24"/>
          <w:szCs w:val="24"/>
        </w:rPr>
        <w:t xml:space="preserve"> aligns or corresponds with the main estimation findings.</w:t>
      </w:r>
      <w:r w:rsidR="004C1002" w:rsidRPr="005D3357">
        <w:rPr>
          <w:rFonts w:ascii="Times New Roman" w:hAnsi="Times New Roman" w:cs="Times New Roman"/>
          <w:sz w:val="24"/>
          <w:szCs w:val="24"/>
        </w:rPr>
        <w:t xml:space="preserve"> </w:t>
      </w:r>
      <w:r w:rsidRPr="005D3357">
        <w:rPr>
          <w:rFonts w:ascii="Times New Roman" w:hAnsi="Times New Roman" w:cs="Times New Roman"/>
          <w:sz w:val="24"/>
          <w:szCs w:val="24"/>
        </w:rPr>
        <w:t>Comparing the coefficients for NLB in Table 4.5, the baseline regression, main estimator (R1), and robustness estimator (R2) are</w:t>
      </w:r>
      <w:r>
        <w:rPr>
          <w:rFonts w:ascii="Times New Roman" w:hAnsi="Times New Roman" w:cs="Times New Roman"/>
          <w:sz w:val="24"/>
          <w:szCs w:val="24"/>
        </w:rPr>
        <w:t xml:space="preserve"> </w:t>
      </w:r>
      <w:r w:rsidR="009C6A18">
        <w:rPr>
          <w:rFonts w:ascii="Times New Roman" w:hAnsi="Times New Roman" w:cs="Times New Roman"/>
          <w:sz w:val="24"/>
          <w:szCs w:val="24"/>
        </w:rPr>
        <w:t>also</w:t>
      </w:r>
      <w:r w:rsidRPr="004C1002">
        <w:rPr>
          <w:rFonts w:ascii="Times New Roman" w:hAnsi="Times New Roman" w:cs="Times New Roman"/>
          <w:sz w:val="24"/>
          <w:szCs w:val="24"/>
        </w:rPr>
        <w:t xml:space="preserve"> negative and statistically significant at </w:t>
      </w:r>
      <w:r w:rsidR="00435140">
        <w:rPr>
          <w:rFonts w:ascii="Times New Roman" w:hAnsi="Times New Roman" w:cs="Times New Roman"/>
          <w:sz w:val="24"/>
          <w:szCs w:val="24"/>
        </w:rPr>
        <w:t xml:space="preserve">a </w:t>
      </w:r>
      <w:r>
        <w:rPr>
          <w:rFonts w:ascii="Times New Roman" w:hAnsi="Times New Roman" w:cs="Times New Roman"/>
          <w:sz w:val="24"/>
          <w:szCs w:val="24"/>
        </w:rPr>
        <w:t>one</w:t>
      </w:r>
      <w:r w:rsidRPr="004C1002">
        <w:rPr>
          <w:rFonts w:ascii="Times New Roman" w:hAnsi="Times New Roman" w:cs="Times New Roman"/>
          <w:sz w:val="24"/>
          <w:szCs w:val="24"/>
        </w:rPr>
        <w:t xml:space="preserve"> percent level. </w:t>
      </w:r>
      <w:r w:rsidR="004C1002" w:rsidRPr="004C1002">
        <w:rPr>
          <w:rFonts w:ascii="Times New Roman" w:hAnsi="Times New Roman" w:cs="Times New Roman"/>
          <w:sz w:val="24"/>
          <w:szCs w:val="24"/>
        </w:rPr>
        <w:t xml:space="preserve"> Therefore, it </w:t>
      </w:r>
      <w:r w:rsidR="009C6A18">
        <w:rPr>
          <w:rFonts w:ascii="Times New Roman" w:hAnsi="Times New Roman" w:cs="Times New Roman"/>
          <w:sz w:val="24"/>
          <w:szCs w:val="24"/>
        </w:rPr>
        <w:t>is</w:t>
      </w:r>
      <w:r w:rsidR="004C1002" w:rsidRPr="004C1002">
        <w:rPr>
          <w:rFonts w:ascii="Times New Roman" w:hAnsi="Times New Roman" w:cs="Times New Roman"/>
          <w:sz w:val="24"/>
          <w:szCs w:val="24"/>
        </w:rPr>
        <w:t xml:space="preserve"> inferred that having</w:t>
      </w:r>
      <w:r w:rsidR="007334BC">
        <w:rPr>
          <w:rFonts w:ascii="Times New Roman" w:hAnsi="Times New Roman" w:cs="Times New Roman"/>
          <w:sz w:val="24"/>
          <w:szCs w:val="24"/>
        </w:rPr>
        <w:t xml:space="preserve"> a higher liquidity reserve</w:t>
      </w:r>
      <w:r w:rsidR="004C1002" w:rsidRPr="004C1002">
        <w:rPr>
          <w:rFonts w:ascii="Times New Roman" w:hAnsi="Times New Roman" w:cs="Times New Roman"/>
          <w:sz w:val="24"/>
          <w:szCs w:val="24"/>
        </w:rPr>
        <w:t xml:space="preserve"> may not be advantageous for a company's environmental performance, the failure to effectively use these assets for environmental initiatives undermines the claim. This</w:t>
      </w:r>
      <w:r w:rsidR="007334BC">
        <w:rPr>
          <w:rFonts w:ascii="Times New Roman" w:hAnsi="Times New Roman" w:cs="Times New Roman"/>
          <w:sz w:val="24"/>
          <w:szCs w:val="24"/>
        </w:rPr>
        <w:t xml:space="preserve"> further</w:t>
      </w:r>
      <w:r w:rsidR="004C1002" w:rsidRPr="004C1002">
        <w:rPr>
          <w:rFonts w:ascii="Times New Roman" w:hAnsi="Times New Roman" w:cs="Times New Roman"/>
          <w:sz w:val="24"/>
          <w:szCs w:val="24"/>
        </w:rPr>
        <w:t xml:space="preserve"> suggests that the capital structure </w:t>
      </w:r>
      <w:r w:rsidR="0067041A">
        <w:rPr>
          <w:rFonts w:ascii="Times New Roman" w:hAnsi="Times New Roman" w:cs="Times New Roman"/>
          <w:sz w:val="24"/>
          <w:szCs w:val="24"/>
        </w:rPr>
        <w:lastRenderedPageBreak/>
        <w:t>amplifies</w:t>
      </w:r>
      <w:r w:rsidR="004C1002" w:rsidRPr="004C1002">
        <w:rPr>
          <w:rFonts w:ascii="Times New Roman" w:hAnsi="Times New Roman" w:cs="Times New Roman"/>
          <w:sz w:val="24"/>
          <w:szCs w:val="24"/>
        </w:rPr>
        <w:t xml:space="preserve"> the relationship between liquidity and environmental performance. This is evident from the increase in </w:t>
      </w:r>
      <w:r w:rsidR="007334BC">
        <w:rPr>
          <w:rFonts w:ascii="Times New Roman" w:hAnsi="Times New Roman" w:cs="Times New Roman"/>
          <w:sz w:val="24"/>
          <w:szCs w:val="24"/>
        </w:rPr>
        <w:t xml:space="preserve">the </w:t>
      </w:r>
      <w:r w:rsidR="004C1002" w:rsidRPr="004C1002">
        <w:rPr>
          <w:rFonts w:ascii="Times New Roman" w:hAnsi="Times New Roman" w:cs="Times New Roman"/>
          <w:sz w:val="24"/>
          <w:szCs w:val="24"/>
        </w:rPr>
        <w:t>coefficients when capital structure is mediat</w:t>
      </w:r>
      <w:r w:rsidR="007334BC">
        <w:rPr>
          <w:rFonts w:ascii="Times New Roman" w:hAnsi="Times New Roman" w:cs="Times New Roman"/>
          <w:sz w:val="24"/>
          <w:szCs w:val="24"/>
        </w:rPr>
        <w:t>ed</w:t>
      </w:r>
      <w:r w:rsidR="004C1002" w:rsidRPr="004C1002">
        <w:rPr>
          <w:rFonts w:ascii="Times New Roman" w:hAnsi="Times New Roman" w:cs="Times New Roman"/>
          <w:sz w:val="24"/>
          <w:szCs w:val="24"/>
        </w:rPr>
        <w:t>.</w:t>
      </w:r>
      <w:r w:rsidR="0044766A">
        <w:rPr>
          <w:rFonts w:ascii="Times New Roman" w:hAnsi="Times New Roman" w:cs="Times New Roman"/>
          <w:sz w:val="24"/>
          <w:szCs w:val="24"/>
        </w:rPr>
        <w:t xml:space="preserve"> Similar results were found in model 4 for NLB for both the primary and robust estimators. </w:t>
      </w:r>
      <w:r w:rsidR="004C1002" w:rsidRPr="004C1002">
        <w:rPr>
          <w:rFonts w:ascii="Times New Roman" w:hAnsi="Times New Roman" w:cs="Times New Roman"/>
          <w:sz w:val="24"/>
          <w:szCs w:val="24"/>
        </w:rPr>
        <w:t xml:space="preserve"> </w:t>
      </w:r>
    </w:p>
    <w:p w14:paraId="6676968B" w14:textId="0F0D8AD3" w:rsidR="004C1002" w:rsidRPr="004C1002" w:rsidRDefault="00744968" w:rsidP="00DA46B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4C1002" w:rsidRPr="004C1002">
        <w:rPr>
          <w:rFonts w:ascii="Times New Roman" w:hAnsi="Times New Roman" w:cs="Times New Roman"/>
          <w:sz w:val="24"/>
          <w:szCs w:val="24"/>
        </w:rPr>
        <w:t xml:space="preserve">Model 2, there exists a positive and statistically significant </w:t>
      </w:r>
      <w:r w:rsidR="009C6A18">
        <w:rPr>
          <w:rFonts w:ascii="Times New Roman" w:hAnsi="Times New Roman" w:cs="Times New Roman"/>
          <w:sz w:val="24"/>
          <w:szCs w:val="24"/>
        </w:rPr>
        <w:t>association</w:t>
      </w:r>
      <w:r w:rsidR="004C1002" w:rsidRPr="004C1002">
        <w:rPr>
          <w:rFonts w:ascii="Times New Roman" w:hAnsi="Times New Roman" w:cs="Times New Roman"/>
          <w:sz w:val="24"/>
          <w:szCs w:val="24"/>
        </w:rPr>
        <w:t xml:space="preserve"> between the Working Capital Requirement (WCR) and the EP.</w:t>
      </w:r>
      <w:r>
        <w:rPr>
          <w:rFonts w:ascii="Times New Roman" w:hAnsi="Times New Roman" w:cs="Times New Roman"/>
          <w:sz w:val="24"/>
          <w:szCs w:val="24"/>
        </w:rPr>
        <w:t xml:space="preserve"> </w:t>
      </w:r>
      <w:r w:rsidRPr="004C1002">
        <w:rPr>
          <w:rFonts w:ascii="Times New Roman" w:hAnsi="Times New Roman" w:cs="Times New Roman"/>
          <w:sz w:val="24"/>
          <w:szCs w:val="24"/>
        </w:rPr>
        <w:t>The regression findings in</w:t>
      </w:r>
      <w:r w:rsidR="00174B3F">
        <w:rPr>
          <w:rFonts w:ascii="Times New Roman" w:hAnsi="Times New Roman" w:cs="Times New Roman"/>
          <w:sz w:val="24"/>
          <w:szCs w:val="24"/>
        </w:rPr>
        <w:t xml:space="preserve"> this analysis confirm the results in</w:t>
      </w:r>
      <w:r w:rsidRPr="004C1002">
        <w:rPr>
          <w:rFonts w:ascii="Times New Roman" w:hAnsi="Times New Roman" w:cs="Times New Roman"/>
          <w:sz w:val="24"/>
          <w:szCs w:val="24"/>
        </w:rPr>
        <w:t xml:space="preserve"> Table 4.5</w:t>
      </w:r>
      <w:r w:rsidR="00174B3F">
        <w:rPr>
          <w:rFonts w:ascii="Times New Roman" w:hAnsi="Times New Roman" w:cs="Times New Roman"/>
          <w:sz w:val="24"/>
          <w:szCs w:val="24"/>
        </w:rPr>
        <w:t>, which</w:t>
      </w:r>
      <w:r w:rsidRPr="004C1002">
        <w:rPr>
          <w:rFonts w:ascii="Times New Roman" w:hAnsi="Times New Roman" w:cs="Times New Roman"/>
          <w:sz w:val="24"/>
          <w:szCs w:val="24"/>
        </w:rPr>
        <w:t xml:space="preserve"> demonstrate</w:t>
      </w:r>
      <w:r>
        <w:rPr>
          <w:rFonts w:ascii="Times New Roman" w:hAnsi="Times New Roman" w:cs="Times New Roman"/>
          <w:sz w:val="24"/>
          <w:szCs w:val="24"/>
        </w:rPr>
        <w:t>d</w:t>
      </w:r>
      <w:r w:rsidRPr="004C1002">
        <w:rPr>
          <w:rFonts w:ascii="Times New Roman" w:hAnsi="Times New Roman" w:cs="Times New Roman"/>
          <w:sz w:val="24"/>
          <w:szCs w:val="24"/>
        </w:rPr>
        <w:t xml:space="preserve"> that WCR has a positive and statistically significant impact. </w:t>
      </w:r>
      <w:r w:rsidR="00174B3F">
        <w:rPr>
          <w:rFonts w:ascii="Times New Roman" w:hAnsi="Times New Roman" w:cs="Times New Roman"/>
          <w:sz w:val="24"/>
          <w:szCs w:val="24"/>
        </w:rPr>
        <w:t>W</w:t>
      </w:r>
      <w:r w:rsidR="004C1002" w:rsidRPr="004C1002">
        <w:rPr>
          <w:rFonts w:ascii="Times New Roman" w:hAnsi="Times New Roman" w:cs="Times New Roman"/>
          <w:sz w:val="24"/>
          <w:szCs w:val="24"/>
        </w:rPr>
        <w:t>hen the</w:t>
      </w:r>
      <w:r w:rsidR="009C6A18">
        <w:rPr>
          <w:rFonts w:ascii="Times New Roman" w:hAnsi="Times New Roman" w:cs="Times New Roman"/>
          <w:sz w:val="24"/>
          <w:szCs w:val="24"/>
        </w:rPr>
        <w:t xml:space="preserve"> </w:t>
      </w:r>
      <w:r w:rsidR="004C1002" w:rsidRPr="004C1002">
        <w:rPr>
          <w:rFonts w:ascii="Times New Roman" w:hAnsi="Times New Roman" w:cs="Times New Roman"/>
          <w:sz w:val="24"/>
          <w:szCs w:val="24"/>
        </w:rPr>
        <w:t xml:space="preserve">model </w:t>
      </w:r>
      <w:r w:rsidR="00174B3F">
        <w:rPr>
          <w:rFonts w:ascii="Times New Roman" w:hAnsi="Times New Roman" w:cs="Times New Roman"/>
          <w:sz w:val="24"/>
          <w:szCs w:val="24"/>
        </w:rPr>
        <w:t>was</w:t>
      </w:r>
      <w:r w:rsidR="004C1002" w:rsidRPr="004C1002">
        <w:rPr>
          <w:rFonts w:ascii="Times New Roman" w:hAnsi="Times New Roman" w:cs="Times New Roman"/>
          <w:sz w:val="24"/>
          <w:szCs w:val="24"/>
        </w:rPr>
        <w:t xml:space="preserve"> expanded to include capital structure as a </w:t>
      </w:r>
      <w:r>
        <w:rPr>
          <w:rFonts w:ascii="Times New Roman" w:hAnsi="Times New Roman" w:cs="Times New Roman"/>
          <w:sz w:val="24"/>
          <w:szCs w:val="24"/>
        </w:rPr>
        <w:t>mediation</w:t>
      </w:r>
      <w:r w:rsidR="004C1002" w:rsidRPr="004C1002">
        <w:rPr>
          <w:rFonts w:ascii="Times New Roman" w:hAnsi="Times New Roman" w:cs="Times New Roman"/>
          <w:sz w:val="24"/>
          <w:szCs w:val="24"/>
        </w:rPr>
        <w:t xml:space="preserve"> variable, the values for R1</w:t>
      </w:r>
      <w:r w:rsidR="0044766A">
        <w:rPr>
          <w:rFonts w:ascii="Times New Roman" w:hAnsi="Times New Roman" w:cs="Times New Roman"/>
          <w:sz w:val="24"/>
          <w:szCs w:val="24"/>
        </w:rPr>
        <w:t xml:space="preserve"> </w:t>
      </w:r>
      <w:r w:rsidR="00174B3F" w:rsidRPr="00262B9E">
        <w:rPr>
          <w:rFonts w:ascii="Times New Roman" w:hAnsi="Times New Roman" w:cs="Times New Roman"/>
          <w:sz w:val="24"/>
          <w:szCs w:val="24"/>
        </w:rPr>
        <w:t>increased</w:t>
      </w:r>
      <w:r w:rsidR="0044766A" w:rsidRPr="00262B9E">
        <w:rPr>
          <w:rFonts w:ascii="Times New Roman" w:hAnsi="Times New Roman" w:cs="Times New Roman"/>
          <w:sz w:val="24"/>
          <w:szCs w:val="24"/>
        </w:rPr>
        <w:t xml:space="preserve"> from</w:t>
      </w:r>
      <w:r w:rsidR="00262B9E" w:rsidRPr="00262B9E">
        <w:rPr>
          <w:rFonts w:ascii="Times New Roman" w:hAnsi="Times New Roman" w:cs="Times New Roman"/>
          <w:sz w:val="24"/>
          <w:szCs w:val="24"/>
        </w:rPr>
        <w:t xml:space="preserve"> 0.129</w:t>
      </w:r>
      <w:r w:rsidR="00174B3F" w:rsidRPr="00262B9E">
        <w:rPr>
          <w:rFonts w:ascii="Times New Roman" w:hAnsi="Times New Roman" w:cs="Times New Roman"/>
          <w:sz w:val="24"/>
          <w:szCs w:val="24"/>
        </w:rPr>
        <w:t xml:space="preserve"> to</w:t>
      </w:r>
      <w:r w:rsidR="004C1002" w:rsidRPr="00262B9E">
        <w:rPr>
          <w:rFonts w:ascii="Times New Roman" w:hAnsi="Times New Roman" w:cs="Times New Roman"/>
          <w:sz w:val="24"/>
          <w:szCs w:val="24"/>
        </w:rPr>
        <w:t xml:space="preserve"> 0.231</w:t>
      </w:r>
      <w:r w:rsidR="004C1002" w:rsidRPr="004C1002">
        <w:rPr>
          <w:rFonts w:ascii="Times New Roman" w:hAnsi="Times New Roman" w:cs="Times New Roman"/>
          <w:sz w:val="24"/>
          <w:szCs w:val="24"/>
        </w:rPr>
        <w:t>.</w:t>
      </w:r>
      <w:r w:rsidR="00DF322A">
        <w:rPr>
          <w:rFonts w:ascii="Times New Roman" w:hAnsi="Times New Roman" w:cs="Times New Roman"/>
          <w:sz w:val="24"/>
          <w:szCs w:val="24"/>
        </w:rPr>
        <w:t xml:space="preserve"> </w:t>
      </w:r>
      <w:r w:rsidR="00262B9E" w:rsidRPr="00E76CBC">
        <w:rPr>
          <w:rFonts w:ascii="Times New Roman" w:hAnsi="Times New Roman" w:cs="Times New Roman"/>
          <w:sz w:val="24"/>
          <w:szCs w:val="24"/>
        </w:rPr>
        <w:t xml:space="preserve">The robustness estimation in </w:t>
      </w:r>
      <w:r w:rsidR="00262B9E">
        <w:rPr>
          <w:rFonts w:ascii="Times New Roman" w:hAnsi="Times New Roman" w:cs="Times New Roman"/>
          <w:sz w:val="24"/>
          <w:szCs w:val="24"/>
        </w:rPr>
        <w:t>Model 2 (R2)</w:t>
      </w:r>
      <w:r w:rsidR="00262B9E" w:rsidRPr="00E76CBC">
        <w:rPr>
          <w:rFonts w:ascii="Times New Roman" w:hAnsi="Times New Roman" w:cs="Times New Roman"/>
          <w:sz w:val="24"/>
          <w:szCs w:val="24"/>
        </w:rPr>
        <w:t xml:space="preserve"> </w:t>
      </w:r>
      <w:r w:rsidR="00262B9E">
        <w:rPr>
          <w:rFonts w:ascii="Times New Roman" w:hAnsi="Times New Roman" w:cs="Times New Roman"/>
          <w:sz w:val="24"/>
          <w:szCs w:val="24"/>
        </w:rPr>
        <w:t>also</w:t>
      </w:r>
      <w:r w:rsidR="00262B9E" w:rsidRPr="00E76CBC">
        <w:rPr>
          <w:rFonts w:ascii="Times New Roman" w:hAnsi="Times New Roman" w:cs="Times New Roman"/>
          <w:sz w:val="24"/>
          <w:szCs w:val="24"/>
        </w:rPr>
        <w:t xml:space="preserve"> corresponds with the main estimation findings.</w:t>
      </w:r>
      <w:r w:rsidR="00262B9E">
        <w:rPr>
          <w:rFonts w:ascii="Times New Roman" w:hAnsi="Times New Roman" w:cs="Times New Roman"/>
          <w:sz w:val="24"/>
          <w:szCs w:val="24"/>
        </w:rPr>
        <w:t xml:space="preserve"> </w:t>
      </w:r>
      <w:r w:rsidR="00DF322A">
        <w:rPr>
          <w:rFonts w:ascii="Times New Roman" w:hAnsi="Times New Roman" w:cs="Times New Roman"/>
          <w:sz w:val="24"/>
          <w:szCs w:val="24"/>
        </w:rPr>
        <w:t>The results in model 4 also increased for both R1 and R2, when all the variables were brought together.</w:t>
      </w:r>
      <w:r w:rsidR="004C1002" w:rsidRPr="004C1002">
        <w:rPr>
          <w:rFonts w:ascii="Times New Roman" w:hAnsi="Times New Roman" w:cs="Times New Roman"/>
          <w:sz w:val="24"/>
          <w:szCs w:val="24"/>
        </w:rPr>
        <w:t xml:space="preserve"> </w:t>
      </w:r>
      <w:r w:rsidR="00174B3F">
        <w:rPr>
          <w:rFonts w:ascii="Times New Roman" w:hAnsi="Times New Roman" w:cs="Times New Roman"/>
          <w:sz w:val="24"/>
          <w:szCs w:val="24"/>
        </w:rPr>
        <w:t>This informs that e</w:t>
      </w:r>
      <w:r w:rsidR="004C1002" w:rsidRPr="004C1002">
        <w:rPr>
          <w:rFonts w:ascii="Times New Roman" w:hAnsi="Times New Roman" w:cs="Times New Roman"/>
          <w:sz w:val="24"/>
          <w:szCs w:val="24"/>
        </w:rPr>
        <w:t>fficient</w:t>
      </w:r>
      <w:r w:rsidR="00174B3F">
        <w:rPr>
          <w:rFonts w:ascii="Times New Roman" w:hAnsi="Times New Roman" w:cs="Times New Roman"/>
          <w:sz w:val="24"/>
          <w:szCs w:val="24"/>
        </w:rPr>
        <w:t xml:space="preserve"> </w:t>
      </w:r>
      <w:r w:rsidR="004C1002" w:rsidRPr="004C1002">
        <w:rPr>
          <w:rFonts w:ascii="Times New Roman" w:hAnsi="Times New Roman" w:cs="Times New Roman"/>
          <w:sz w:val="24"/>
          <w:szCs w:val="24"/>
        </w:rPr>
        <w:t>manag</w:t>
      </w:r>
      <w:r w:rsidR="00174B3F">
        <w:rPr>
          <w:rFonts w:ascii="Times New Roman" w:hAnsi="Times New Roman" w:cs="Times New Roman"/>
          <w:sz w:val="24"/>
          <w:szCs w:val="24"/>
        </w:rPr>
        <w:t>ement of</w:t>
      </w:r>
      <w:r w:rsidR="004C1002" w:rsidRPr="004C1002">
        <w:rPr>
          <w:rFonts w:ascii="Times New Roman" w:hAnsi="Times New Roman" w:cs="Times New Roman"/>
          <w:sz w:val="24"/>
          <w:szCs w:val="24"/>
        </w:rPr>
        <w:t xml:space="preserve"> working capital has a greater beneficial impact on the environment when aligned with an appropriate capital structure. The results demonstrate the mediation effect, as the capital structure amplifies the positive impact of working capital requirement (WCR) on enhancing </w:t>
      </w:r>
      <w:r w:rsidR="009C6A18">
        <w:rPr>
          <w:rFonts w:ascii="Times New Roman" w:hAnsi="Times New Roman" w:cs="Times New Roman"/>
          <w:sz w:val="24"/>
          <w:szCs w:val="24"/>
        </w:rPr>
        <w:t xml:space="preserve">the </w:t>
      </w:r>
      <w:r w:rsidR="004C1002" w:rsidRPr="004C1002">
        <w:rPr>
          <w:rFonts w:ascii="Times New Roman" w:hAnsi="Times New Roman" w:cs="Times New Roman"/>
          <w:sz w:val="24"/>
          <w:szCs w:val="24"/>
        </w:rPr>
        <w:t>environmental performance (EP)</w:t>
      </w:r>
      <w:r w:rsidR="00174B3F">
        <w:rPr>
          <w:rFonts w:ascii="Times New Roman" w:hAnsi="Times New Roman" w:cs="Times New Roman"/>
          <w:sz w:val="24"/>
          <w:szCs w:val="24"/>
        </w:rPr>
        <w:t xml:space="preserve"> of firms in Sub-Saharan Africa</w:t>
      </w:r>
      <w:r w:rsidR="004C1002" w:rsidRPr="004C1002">
        <w:rPr>
          <w:rFonts w:ascii="Times New Roman" w:hAnsi="Times New Roman" w:cs="Times New Roman"/>
          <w:sz w:val="24"/>
          <w:szCs w:val="24"/>
        </w:rPr>
        <w:t xml:space="preserve">. The study concludes that capital structure plays a crucial role in enabling firms to effectively </w:t>
      </w:r>
      <w:proofErr w:type="spellStart"/>
      <w:r w:rsidR="004C1002" w:rsidRPr="004C1002">
        <w:rPr>
          <w:rFonts w:ascii="Times New Roman" w:hAnsi="Times New Roman" w:cs="Times New Roman"/>
          <w:sz w:val="24"/>
          <w:szCs w:val="24"/>
        </w:rPr>
        <w:t>utilise</w:t>
      </w:r>
      <w:proofErr w:type="spellEnd"/>
      <w:r w:rsidR="004C1002" w:rsidRPr="004C1002">
        <w:rPr>
          <w:rFonts w:ascii="Times New Roman" w:hAnsi="Times New Roman" w:cs="Times New Roman"/>
          <w:sz w:val="24"/>
          <w:szCs w:val="24"/>
        </w:rPr>
        <w:t xml:space="preserve"> working capital to enhance their environmental performance. </w:t>
      </w:r>
    </w:p>
    <w:p w14:paraId="6E7A3A92" w14:textId="407F6860" w:rsidR="004C1002" w:rsidRPr="004C1002" w:rsidRDefault="004C1002" w:rsidP="00DA46B6">
      <w:pPr>
        <w:pStyle w:val="NoSpacing"/>
        <w:spacing w:line="480" w:lineRule="auto"/>
        <w:jc w:val="both"/>
        <w:rPr>
          <w:rFonts w:ascii="Times New Roman" w:hAnsi="Times New Roman" w:cs="Times New Roman"/>
          <w:sz w:val="24"/>
          <w:szCs w:val="24"/>
        </w:rPr>
      </w:pPr>
      <w:r w:rsidRPr="004C1002">
        <w:rPr>
          <w:rFonts w:ascii="Times New Roman" w:hAnsi="Times New Roman" w:cs="Times New Roman"/>
          <w:sz w:val="24"/>
          <w:szCs w:val="24"/>
        </w:rPr>
        <w:t>In the baseline regression analysis shown in Table 4.5, the coefficient estimate for</w:t>
      </w:r>
      <w:r w:rsidR="00DF322A">
        <w:rPr>
          <w:rFonts w:ascii="Times New Roman" w:hAnsi="Times New Roman" w:cs="Times New Roman"/>
          <w:sz w:val="24"/>
          <w:szCs w:val="24"/>
        </w:rPr>
        <w:t xml:space="preserve"> </w:t>
      </w:r>
      <w:r w:rsidRPr="004C1002">
        <w:rPr>
          <w:rFonts w:ascii="Times New Roman" w:hAnsi="Times New Roman" w:cs="Times New Roman"/>
          <w:sz w:val="24"/>
          <w:szCs w:val="24"/>
        </w:rPr>
        <w:t xml:space="preserve">Cash Conversion Cycle </w:t>
      </w:r>
      <w:r w:rsidR="00DF322A">
        <w:rPr>
          <w:rFonts w:ascii="Times New Roman" w:hAnsi="Times New Roman" w:cs="Times New Roman"/>
          <w:sz w:val="24"/>
          <w:szCs w:val="24"/>
        </w:rPr>
        <w:t>was</w:t>
      </w:r>
      <w:r w:rsidRPr="004C1002">
        <w:rPr>
          <w:rFonts w:ascii="Times New Roman" w:hAnsi="Times New Roman" w:cs="Times New Roman"/>
          <w:sz w:val="24"/>
          <w:szCs w:val="24"/>
        </w:rPr>
        <w:t xml:space="preserve"> found to be substantially positive at the 1% level. The estimated values for R1 </w:t>
      </w:r>
      <w:r w:rsidR="00DF322A">
        <w:rPr>
          <w:rFonts w:ascii="Times New Roman" w:hAnsi="Times New Roman" w:cs="Times New Roman"/>
          <w:sz w:val="24"/>
          <w:szCs w:val="24"/>
        </w:rPr>
        <w:t>were</w:t>
      </w:r>
      <w:r w:rsidRPr="004C1002">
        <w:rPr>
          <w:rFonts w:ascii="Times New Roman" w:hAnsi="Times New Roman" w:cs="Times New Roman"/>
          <w:sz w:val="24"/>
          <w:szCs w:val="24"/>
        </w:rPr>
        <w:t xml:space="preserve"> 0.652.</w:t>
      </w:r>
      <w:r w:rsidR="00262B9E">
        <w:rPr>
          <w:rFonts w:ascii="Times New Roman" w:hAnsi="Times New Roman" w:cs="Times New Roman"/>
          <w:sz w:val="24"/>
          <w:szCs w:val="24"/>
        </w:rPr>
        <w:t xml:space="preserve"> </w:t>
      </w:r>
      <w:r w:rsidRPr="004C1002">
        <w:rPr>
          <w:rFonts w:ascii="Times New Roman" w:hAnsi="Times New Roman" w:cs="Times New Roman"/>
          <w:sz w:val="24"/>
          <w:szCs w:val="24"/>
        </w:rPr>
        <w:t xml:space="preserve"> This indicates that improving the management of receivables, payables, and inventories directly leads to an enhancement in the environmental performance of supply chains. The mediation regression analysis</w:t>
      </w:r>
      <w:r w:rsidR="00DF322A">
        <w:rPr>
          <w:rFonts w:ascii="Times New Roman" w:hAnsi="Times New Roman" w:cs="Times New Roman"/>
          <w:sz w:val="24"/>
          <w:szCs w:val="24"/>
        </w:rPr>
        <w:t xml:space="preserve"> in</w:t>
      </w:r>
      <w:r w:rsidRPr="004C1002">
        <w:rPr>
          <w:rFonts w:ascii="Times New Roman" w:hAnsi="Times New Roman" w:cs="Times New Roman"/>
          <w:sz w:val="24"/>
          <w:szCs w:val="24"/>
        </w:rPr>
        <w:t xml:space="preserve"> Table 4.7 shows a little increase in the coefficients for CCC </w:t>
      </w:r>
      <w:r w:rsidR="00262B9E">
        <w:rPr>
          <w:rFonts w:ascii="Times New Roman" w:hAnsi="Times New Roman" w:cs="Times New Roman"/>
          <w:sz w:val="24"/>
          <w:szCs w:val="24"/>
        </w:rPr>
        <w:t xml:space="preserve">from 0.652 to </w:t>
      </w:r>
      <w:r w:rsidRPr="004C1002">
        <w:rPr>
          <w:rFonts w:ascii="Times New Roman" w:hAnsi="Times New Roman" w:cs="Times New Roman"/>
          <w:sz w:val="24"/>
          <w:szCs w:val="24"/>
        </w:rPr>
        <w:t>0.6</w:t>
      </w:r>
      <w:r w:rsidR="00DF322A">
        <w:rPr>
          <w:rFonts w:ascii="Times New Roman" w:hAnsi="Times New Roman" w:cs="Times New Roman"/>
          <w:sz w:val="24"/>
          <w:szCs w:val="24"/>
        </w:rPr>
        <w:t>8</w:t>
      </w:r>
      <w:r w:rsidRPr="004C1002">
        <w:rPr>
          <w:rFonts w:ascii="Times New Roman" w:hAnsi="Times New Roman" w:cs="Times New Roman"/>
          <w:sz w:val="24"/>
          <w:szCs w:val="24"/>
        </w:rPr>
        <w:t>6</w:t>
      </w:r>
      <w:r w:rsidR="00262B9E">
        <w:rPr>
          <w:rFonts w:ascii="Times New Roman" w:hAnsi="Times New Roman" w:cs="Times New Roman"/>
          <w:sz w:val="24"/>
          <w:szCs w:val="24"/>
        </w:rPr>
        <w:t xml:space="preserve"> as</w:t>
      </w:r>
      <w:r w:rsidRPr="004C1002">
        <w:rPr>
          <w:rFonts w:ascii="Times New Roman" w:hAnsi="Times New Roman" w:cs="Times New Roman"/>
          <w:sz w:val="24"/>
          <w:szCs w:val="24"/>
        </w:rPr>
        <w:t xml:space="preserve"> compared to the prior values.</w:t>
      </w:r>
      <w:r w:rsidR="00262B9E">
        <w:rPr>
          <w:rFonts w:ascii="Times New Roman" w:hAnsi="Times New Roman" w:cs="Times New Roman"/>
          <w:sz w:val="24"/>
          <w:szCs w:val="24"/>
        </w:rPr>
        <w:t xml:space="preserve"> </w:t>
      </w:r>
      <w:r w:rsidR="00262B9E" w:rsidRPr="00E76CBC">
        <w:rPr>
          <w:rFonts w:ascii="Times New Roman" w:hAnsi="Times New Roman" w:cs="Times New Roman"/>
          <w:sz w:val="24"/>
          <w:szCs w:val="24"/>
        </w:rPr>
        <w:t xml:space="preserve">The robustness estimation in </w:t>
      </w:r>
      <w:r w:rsidR="00262B9E">
        <w:rPr>
          <w:rFonts w:ascii="Times New Roman" w:hAnsi="Times New Roman" w:cs="Times New Roman"/>
          <w:sz w:val="24"/>
          <w:szCs w:val="24"/>
        </w:rPr>
        <w:t>Model 3 (R2)</w:t>
      </w:r>
      <w:r w:rsidR="00262B9E" w:rsidRPr="00E76CBC">
        <w:rPr>
          <w:rFonts w:ascii="Times New Roman" w:hAnsi="Times New Roman" w:cs="Times New Roman"/>
          <w:sz w:val="24"/>
          <w:szCs w:val="24"/>
        </w:rPr>
        <w:t xml:space="preserve"> aligns with the main estimation findings.</w:t>
      </w:r>
      <w:r w:rsidRPr="004C1002">
        <w:rPr>
          <w:rFonts w:ascii="Times New Roman" w:hAnsi="Times New Roman" w:cs="Times New Roman"/>
          <w:sz w:val="24"/>
          <w:szCs w:val="24"/>
        </w:rPr>
        <w:t xml:space="preserve"> These coefficients remain statistically significant at the 1% level. </w:t>
      </w:r>
      <w:r w:rsidR="00262B9E">
        <w:rPr>
          <w:rFonts w:ascii="Times New Roman" w:hAnsi="Times New Roman" w:cs="Times New Roman"/>
          <w:sz w:val="24"/>
          <w:szCs w:val="24"/>
        </w:rPr>
        <w:t xml:space="preserve">The results in model 4 also increased for both R1 and R2, when all the variables were brought together. </w:t>
      </w:r>
      <w:r w:rsidRPr="004C1002">
        <w:rPr>
          <w:rFonts w:ascii="Times New Roman" w:hAnsi="Times New Roman" w:cs="Times New Roman"/>
          <w:sz w:val="24"/>
          <w:szCs w:val="24"/>
        </w:rPr>
        <w:t xml:space="preserve">The indirect positive effect of capital structure on the link between CCC and EP </w:t>
      </w:r>
      <w:r w:rsidRPr="004C1002">
        <w:rPr>
          <w:rFonts w:ascii="Times New Roman" w:hAnsi="Times New Roman" w:cs="Times New Roman"/>
          <w:sz w:val="24"/>
          <w:szCs w:val="24"/>
        </w:rPr>
        <w:lastRenderedPageBreak/>
        <w:t xml:space="preserve">is somewhat less significant in this context compared to the WCR. However, the significance indicates that capital structure has a </w:t>
      </w:r>
      <w:proofErr w:type="spellStart"/>
      <w:r w:rsidRPr="004C1002">
        <w:rPr>
          <w:rFonts w:ascii="Times New Roman" w:hAnsi="Times New Roman" w:cs="Times New Roman"/>
          <w:sz w:val="24"/>
          <w:szCs w:val="24"/>
        </w:rPr>
        <w:t>favourable</w:t>
      </w:r>
      <w:proofErr w:type="spellEnd"/>
      <w:r w:rsidRPr="004C1002">
        <w:rPr>
          <w:rFonts w:ascii="Times New Roman" w:hAnsi="Times New Roman" w:cs="Times New Roman"/>
          <w:sz w:val="24"/>
          <w:szCs w:val="24"/>
        </w:rPr>
        <w:t xml:space="preserve"> impact on the</w:t>
      </w:r>
      <w:r w:rsidR="00DF322A">
        <w:rPr>
          <w:rFonts w:ascii="Times New Roman" w:hAnsi="Times New Roman" w:cs="Times New Roman"/>
          <w:sz w:val="24"/>
          <w:szCs w:val="24"/>
        </w:rPr>
        <w:t xml:space="preserve"> both </w:t>
      </w:r>
      <w:r w:rsidRPr="004C1002">
        <w:rPr>
          <w:rFonts w:ascii="Times New Roman" w:hAnsi="Times New Roman" w:cs="Times New Roman"/>
          <w:sz w:val="24"/>
          <w:szCs w:val="24"/>
        </w:rPr>
        <w:t>relationship</w:t>
      </w:r>
      <w:r w:rsidR="00DF322A">
        <w:rPr>
          <w:rFonts w:ascii="Times New Roman" w:hAnsi="Times New Roman" w:cs="Times New Roman"/>
          <w:sz w:val="24"/>
          <w:szCs w:val="24"/>
        </w:rPr>
        <w:t>s</w:t>
      </w:r>
      <w:r w:rsidRPr="004C1002">
        <w:rPr>
          <w:rFonts w:ascii="Times New Roman" w:hAnsi="Times New Roman" w:cs="Times New Roman"/>
          <w:sz w:val="24"/>
          <w:szCs w:val="24"/>
        </w:rPr>
        <w:t xml:space="preserve">. The degree of </w:t>
      </w:r>
      <w:proofErr w:type="spellStart"/>
      <w:r w:rsidRPr="004C1002">
        <w:rPr>
          <w:rFonts w:ascii="Times New Roman" w:hAnsi="Times New Roman" w:cs="Times New Roman"/>
          <w:sz w:val="24"/>
          <w:szCs w:val="24"/>
        </w:rPr>
        <w:t>optimisation</w:t>
      </w:r>
      <w:proofErr w:type="spellEnd"/>
      <w:r w:rsidRPr="004C1002">
        <w:rPr>
          <w:rFonts w:ascii="Times New Roman" w:hAnsi="Times New Roman" w:cs="Times New Roman"/>
          <w:sz w:val="24"/>
          <w:szCs w:val="24"/>
        </w:rPr>
        <w:t xml:space="preserve"> in improving environmental efforts is closely tied to the cash conversion cycle. Consequently, companies with efficient operating cycles benefit from an optimal capital structure. </w:t>
      </w:r>
    </w:p>
    <w:p w14:paraId="2B263018" w14:textId="62BBEE4C" w:rsidR="006A46B9" w:rsidRDefault="004C1002" w:rsidP="00DA46B6">
      <w:pPr>
        <w:pStyle w:val="NoSpacing"/>
        <w:spacing w:line="480" w:lineRule="auto"/>
        <w:jc w:val="both"/>
        <w:rPr>
          <w:rFonts w:ascii="Times New Roman" w:hAnsi="Times New Roman" w:cs="Times New Roman"/>
          <w:sz w:val="24"/>
          <w:szCs w:val="24"/>
        </w:rPr>
      </w:pPr>
      <w:r w:rsidRPr="004C1002">
        <w:rPr>
          <w:rFonts w:ascii="Times New Roman" w:hAnsi="Times New Roman" w:cs="Times New Roman"/>
          <w:sz w:val="24"/>
          <w:szCs w:val="24"/>
        </w:rPr>
        <w:t>Therefore, it is important to pay attention to the implications of the results for policy development. The data support the study hypothesis that the relationship between working capital management (WCM) and environmental performance is</w:t>
      </w:r>
      <w:r w:rsidR="00DF322A">
        <w:rPr>
          <w:rFonts w:ascii="Times New Roman" w:hAnsi="Times New Roman" w:cs="Times New Roman"/>
          <w:sz w:val="24"/>
          <w:szCs w:val="24"/>
        </w:rPr>
        <w:t xml:space="preserve"> positively</w:t>
      </w:r>
      <w:r w:rsidRPr="004C1002">
        <w:rPr>
          <w:rFonts w:ascii="Times New Roman" w:hAnsi="Times New Roman" w:cs="Times New Roman"/>
          <w:sz w:val="24"/>
          <w:szCs w:val="24"/>
        </w:rPr>
        <w:t xml:space="preserve"> influenced by capital structure. Managers must </w:t>
      </w:r>
      <w:proofErr w:type="spellStart"/>
      <w:r w:rsidRPr="004C1002">
        <w:rPr>
          <w:rFonts w:ascii="Times New Roman" w:hAnsi="Times New Roman" w:cs="Times New Roman"/>
          <w:sz w:val="24"/>
          <w:szCs w:val="24"/>
        </w:rPr>
        <w:t>prioritise</w:t>
      </w:r>
      <w:proofErr w:type="spellEnd"/>
      <w:r w:rsidRPr="004C1002">
        <w:rPr>
          <w:rFonts w:ascii="Times New Roman" w:hAnsi="Times New Roman" w:cs="Times New Roman"/>
          <w:sz w:val="24"/>
          <w:szCs w:val="24"/>
        </w:rPr>
        <w:t xml:space="preserve"> understanding and effectively manag</w:t>
      </w:r>
      <w:r w:rsidR="00DF322A">
        <w:rPr>
          <w:rFonts w:ascii="Times New Roman" w:hAnsi="Times New Roman" w:cs="Times New Roman"/>
          <w:sz w:val="24"/>
          <w:szCs w:val="24"/>
        </w:rPr>
        <w:t>e</w:t>
      </w:r>
      <w:r w:rsidRPr="004C1002">
        <w:rPr>
          <w:rFonts w:ascii="Times New Roman" w:hAnsi="Times New Roman" w:cs="Times New Roman"/>
          <w:sz w:val="24"/>
          <w:szCs w:val="24"/>
        </w:rPr>
        <w:t xml:space="preserve"> working capital </w:t>
      </w:r>
      <w:r w:rsidR="00BD0CBD">
        <w:rPr>
          <w:rFonts w:ascii="Times New Roman" w:hAnsi="Times New Roman" w:cs="Times New Roman"/>
          <w:sz w:val="24"/>
          <w:szCs w:val="24"/>
        </w:rPr>
        <w:t>to</w:t>
      </w:r>
      <w:r w:rsidRPr="004C1002">
        <w:rPr>
          <w:rFonts w:ascii="Times New Roman" w:hAnsi="Times New Roman" w:cs="Times New Roman"/>
          <w:sz w:val="24"/>
          <w:szCs w:val="24"/>
        </w:rPr>
        <w:t xml:space="preserve"> </w:t>
      </w:r>
      <w:proofErr w:type="spellStart"/>
      <w:r w:rsidRPr="004C1002">
        <w:rPr>
          <w:rFonts w:ascii="Times New Roman" w:hAnsi="Times New Roman" w:cs="Times New Roman"/>
          <w:sz w:val="24"/>
          <w:szCs w:val="24"/>
        </w:rPr>
        <w:t>optimise</w:t>
      </w:r>
      <w:proofErr w:type="spellEnd"/>
      <w:r w:rsidRPr="004C1002">
        <w:rPr>
          <w:rFonts w:ascii="Times New Roman" w:hAnsi="Times New Roman" w:cs="Times New Roman"/>
          <w:sz w:val="24"/>
          <w:szCs w:val="24"/>
        </w:rPr>
        <w:t xml:space="preserve"> the capital structure and enhance environmental performance. Reforms aimed </w:t>
      </w:r>
      <w:r w:rsidR="00BD0CBD">
        <w:rPr>
          <w:rFonts w:ascii="Times New Roman" w:hAnsi="Times New Roman" w:cs="Times New Roman"/>
          <w:sz w:val="24"/>
          <w:szCs w:val="24"/>
        </w:rPr>
        <w:t>at</w:t>
      </w:r>
      <w:r w:rsidRPr="004C1002">
        <w:rPr>
          <w:rFonts w:ascii="Times New Roman" w:hAnsi="Times New Roman" w:cs="Times New Roman"/>
          <w:sz w:val="24"/>
          <w:szCs w:val="24"/>
        </w:rPr>
        <w:t xml:space="preserve"> enhancing the equilibrium in capital structures may foster the more effective allocation of financial resources, bolstering the pursuit of environmental sustainability objectives. </w:t>
      </w:r>
      <w:r w:rsidR="00BD0CBD">
        <w:rPr>
          <w:rFonts w:ascii="Times New Roman" w:hAnsi="Times New Roman" w:cs="Times New Roman"/>
          <w:sz w:val="24"/>
          <w:szCs w:val="24"/>
        </w:rPr>
        <w:t>Policymakers should</w:t>
      </w:r>
      <w:r w:rsidRPr="004C1002">
        <w:rPr>
          <w:rFonts w:ascii="Times New Roman" w:hAnsi="Times New Roman" w:cs="Times New Roman"/>
          <w:sz w:val="24"/>
          <w:szCs w:val="24"/>
        </w:rPr>
        <w:t xml:space="preserve"> establish incentives that align with sustainable policies, ensuring that </w:t>
      </w:r>
      <w:r w:rsidR="00BD0CBD">
        <w:rPr>
          <w:rFonts w:ascii="Times New Roman" w:hAnsi="Times New Roman" w:cs="Times New Roman"/>
          <w:sz w:val="24"/>
          <w:szCs w:val="24"/>
        </w:rPr>
        <w:t>firms</w:t>
      </w:r>
      <w:r w:rsidRPr="004C1002">
        <w:rPr>
          <w:rFonts w:ascii="Times New Roman" w:hAnsi="Times New Roman" w:cs="Times New Roman"/>
          <w:sz w:val="24"/>
          <w:szCs w:val="24"/>
        </w:rPr>
        <w:t xml:space="preserve"> do not sacrifice their adherence to environmentally friendly standards to improve their scores in liquidity or other financial measures</w:t>
      </w:r>
      <w:r w:rsidR="00BD0CBD">
        <w:rPr>
          <w:rFonts w:ascii="Times New Roman" w:hAnsi="Times New Roman" w:cs="Times New Roman"/>
          <w:sz w:val="24"/>
          <w:szCs w:val="24"/>
        </w:rPr>
        <w:t>.</w:t>
      </w:r>
      <w:r w:rsidRPr="004C1002">
        <w:rPr>
          <w:rFonts w:ascii="Times New Roman" w:hAnsi="Times New Roman" w:cs="Times New Roman"/>
          <w:sz w:val="24"/>
          <w:szCs w:val="24"/>
        </w:rPr>
        <w:t xml:space="preserve"> </w:t>
      </w:r>
    </w:p>
    <w:p w14:paraId="3231EE6A" w14:textId="77777777" w:rsidR="008003F6" w:rsidRDefault="008003F6" w:rsidP="00266326">
      <w:pPr>
        <w:pStyle w:val="NoSpacing"/>
        <w:rPr>
          <w:rFonts w:ascii="Times New Roman" w:hAnsi="Times New Roman" w:cs="Times New Roman"/>
          <w:sz w:val="24"/>
          <w:szCs w:val="24"/>
        </w:rPr>
      </w:pPr>
    </w:p>
    <w:p w14:paraId="5889409D" w14:textId="77777777" w:rsidR="008003F6" w:rsidRDefault="008003F6" w:rsidP="00266326">
      <w:pPr>
        <w:pStyle w:val="NoSpacing"/>
        <w:rPr>
          <w:rFonts w:ascii="Times New Roman" w:hAnsi="Times New Roman" w:cs="Times New Roman"/>
          <w:sz w:val="24"/>
          <w:szCs w:val="24"/>
        </w:rPr>
        <w:sectPr w:rsidR="008003F6" w:rsidSect="008E5EE6">
          <w:pgSz w:w="11906" w:h="16838"/>
          <w:pgMar w:top="1440" w:right="1440" w:bottom="1440" w:left="1170" w:header="708" w:footer="708" w:gutter="0"/>
          <w:cols w:space="708"/>
          <w:docGrid w:linePitch="360"/>
        </w:sectPr>
      </w:pPr>
    </w:p>
    <w:p w14:paraId="2ED83165" w14:textId="77777777" w:rsidR="008003F6" w:rsidRDefault="008003F6" w:rsidP="00266326">
      <w:pPr>
        <w:pStyle w:val="NoSpacing"/>
        <w:rPr>
          <w:rFonts w:ascii="Times New Roman" w:hAnsi="Times New Roman" w:cs="Times New Roman"/>
          <w:sz w:val="24"/>
          <w:szCs w:val="24"/>
        </w:rPr>
      </w:pPr>
    </w:p>
    <w:p w14:paraId="31AD4633" w14:textId="22DA616C" w:rsidR="00DB2C9E" w:rsidRPr="00266326" w:rsidRDefault="00A96CEC" w:rsidP="00DA46B6">
      <w:pPr>
        <w:pStyle w:val="ListofTables"/>
      </w:pPr>
      <w:bookmarkStart w:id="139" w:name="_Toc180766803"/>
      <w:r>
        <w:t>Table 4.</w:t>
      </w:r>
      <w:r w:rsidR="002B56A0">
        <w:t>7</w:t>
      </w:r>
      <w:r>
        <w:t xml:space="preserve"> </w:t>
      </w:r>
      <w:r w:rsidR="008F63EC" w:rsidRPr="00266326">
        <w:t>Mediation Regression</w:t>
      </w:r>
      <w:bookmarkEnd w:id="139"/>
    </w:p>
    <w:tbl>
      <w:tblPr>
        <w:tblW w:w="12959" w:type="dxa"/>
        <w:jc w:val="center"/>
        <w:tblBorders>
          <w:top w:val="single" w:sz="4" w:space="0" w:color="auto"/>
          <w:bottom w:val="single" w:sz="4" w:space="0" w:color="auto"/>
        </w:tblBorders>
        <w:tblLook w:val="04A0" w:firstRow="1" w:lastRow="0" w:firstColumn="1" w:lastColumn="0" w:noHBand="0" w:noVBand="1"/>
      </w:tblPr>
      <w:tblGrid>
        <w:gridCol w:w="1818"/>
        <w:gridCol w:w="1390"/>
        <w:gridCol w:w="1393"/>
        <w:gridCol w:w="1390"/>
        <w:gridCol w:w="1402"/>
        <w:gridCol w:w="1390"/>
        <w:gridCol w:w="1393"/>
        <w:gridCol w:w="1390"/>
        <w:gridCol w:w="1393"/>
      </w:tblGrid>
      <w:tr w:rsidR="00093BEB" w:rsidRPr="00FE1A55" w14:paraId="50822825" w14:textId="77777777" w:rsidTr="00987B95">
        <w:trPr>
          <w:trHeight w:val="229"/>
          <w:jc w:val="center"/>
        </w:trPr>
        <w:tc>
          <w:tcPr>
            <w:tcW w:w="1818" w:type="dxa"/>
            <w:tcBorders>
              <w:top w:val="single" w:sz="4" w:space="0" w:color="auto"/>
              <w:bottom w:val="nil"/>
            </w:tcBorders>
            <w:shd w:val="clear" w:color="auto" w:fill="auto"/>
            <w:noWrap/>
            <w:vAlign w:val="bottom"/>
            <w:hideMark/>
          </w:tcPr>
          <w:p w14:paraId="3E2FEBAF" w14:textId="7DFF08C4"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bookmarkStart w:id="140" w:name="_Hlk169210531"/>
            <w:r w:rsidRPr="00FE1A55">
              <w:rPr>
                <w:rFonts w:ascii="Times New Roman" w:eastAsia="Times New Roman" w:hAnsi="Times New Roman" w:cs="Times New Roman"/>
                <w:color w:val="000000"/>
                <w:kern w:val="0"/>
                <w:sz w:val="24"/>
                <w:szCs w:val="24"/>
                <w14:ligatures w14:val="none"/>
              </w:rPr>
              <w:t> </w:t>
            </w:r>
            <w:r w:rsidR="00666AF8" w:rsidRPr="00FE1A55">
              <w:rPr>
                <w:rFonts w:ascii="Times New Roman" w:eastAsia="Times New Roman" w:hAnsi="Times New Roman" w:cs="Times New Roman"/>
                <w:color w:val="000000"/>
                <w:kern w:val="0"/>
                <w:sz w:val="24"/>
                <w:szCs w:val="24"/>
                <w14:ligatures w14:val="none"/>
              </w:rPr>
              <w:t>Variable</w:t>
            </w:r>
          </w:p>
        </w:tc>
        <w:tc>
          <w:tcPr>
            <w:tcW w:w="2783" w:type="dxa"/>
            <w:gridSpan w:val="2"/>
            <w:tcBorders>
              <w:top w:val="single" w:sz="4" w:space="0" w:color="auto"/>
              <w:bottom w:val="nil"/>
            </w:tcBorders>
            <w:shd w:val="clear" w:color="auto" w:fill="auto"/>
            <w:noWrap/>
            <w:vAlign w:val="bottom"/>
            <w:hideMark/>
          </w:tcPr>
          <w:p w14:paraId="4F716D51" w14:textId="41557A1A" w:rsidR="008F63EC" w:rsidRPr="00FE1A55" w:rsidRDefault="00594D6B"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Model</w:t>
            </w:r>
            <w:r w:rsidR="008F63EC" w:rsidRPr="00FE1A55">
              <w:rPr>
                <w:rFonts w:ascii="Times New Roman" w:eastAsia="Times New Roman" w:hAnsi="Times New Roman" w:cs="Times New Roman"/>
                <w:color w:val="000000"/>
                <w:kern w:val="0"/>
                <w:sz w:val="24"/>
                <w:szCs w:val="24"/>
                <w14:ligatures w14:val="none"/>
              </w:rPr>
              <w:t xml:space="preserve"> </w:t>
            </w:r>
            <w:r w:rsidR="00177B3B" w:rsidRPr="00FE1A55">
              <w:rPr>
                <w:rFonts w:ascii="Times New Roman" w:eastAsia="Times New Roman" w:hAnsi="Times New Roman" w:cs="Times New Roman"/>
                <w:color w:val="000000"/>
                <w:kern w:val="0"/>
                <w:sz w:val="24"/>
                <w:szCs w:val="24"/>
                <w14:ligatures w14:val="none"/>
              </w:rPr>
              <w:t>1</w:t>
            </w:r>
          </w:p>
        </w:tc>
        <w:tc>
          <w:tcPr>
            <w:tcW w:w="2792" w:type="dxa"/>
            <w:gridSpan w:val="2"/>
            <w:tcBorders>
              <w:top w:val="single" w:sz="4" w:space="0" w:color="auto"/>
              <w:bottom w:val="nil"/>
            </w:tcBorders>
            <w:shd w:val="clear" w:color="auto" w:fill="auto"/>
            <w:noWrap/>
            <w:vAlign w:val="bottom"/>
            <w:hideMark/>
          </w:tcPr>
          <w:p w14:paraId="4D7BA6F9" w14:textId="5C63D944" w:rsidR="008F63EC" w:rsidRPr="00FE1A55" w:rsidRDefault="00594D6B"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Mod</w:t>
            </w:r>
            <w:r w:rsidR="00DA2F8F" w:rsidRPr="00FE1A55">
              <w:rPr>
                <w:rFonts w:ascii="Times New Roman" w:eastAsia="Times New Roman" w:hAnsi="Times New Roman" w:cs="Times New Roman"/>
                <w:color w:val="000000"/>
                <w:kern w:val="0"/>
                <w:sz w:val="24"/>
                <w:szCs w:val="24"/>
                <w14:ligatures w14:val="none"/>
              </w:rPr>
              <w:t>el</w:t>
            </w:r>
            <w:r w:rsidR="008F63EC" w:rsidRPr="00FE1A55">
              <w:rPr>
                <w:rFonts w:ascii="Times New Roman" w:eastAsia="Times New Roman" w:hAnsi="Times New Roman" w:cs="Times New Roman"/>
                <w:color w:val="000000"/>
                <w:kern w:val="0"/>
                <w:sz w:val="24"/>
                <w:szCs w:val="24"/>
                <w14:ligatures w14:val="none"/>
              </w:rPr>
              <w:t xml:space="preserve"> </w:t>
            </w:r>
            <w:r w:rsidR="00177B3B" w:rsidRPr="00FE1A55">
              <w:rPr>
                <w:rFonts w:ascii="Times New Roman" w:eastAsia="Times New Roman" w:hAnsi="Times New Roman" w:cs="Times New Roman"/>
                <w:color w:val="000000"/>
                <w:kern w:val="0"/>
                <w:sz w:val="24"/>
                <w:szCs w:val="24"/>
                <w14:ligatures w14:val="none"/>
              </w:rPr>
              <w:t>2</w:t>
            </w:r>
          </w:p>
        </w:tc>
        <w:tc>
          <w:tcPr>
            <w:tcW w:w="2783" w:type="dxa"/>
            <w:gridSpan w:val="2"/>
            <w:tcBorders>
              <w:top w:val="single" w:sz="4" w:space="0" w:color="auto"/>
              <w:bottom w:val="nil"/>
            </w:tcBorders>
            <w:shd w:val="clear" w:color="auto" w:fill="auto"/>
            <w:noWrap/>
            <w:vAlign w:val="bottom"/>
            <w:hideMark/>
          </w:tcPr>
          <w:p w14:paraId="1BC1838A" w14:textId="3293A558" w:rsidR="008F63EC" w:rsidRPr="00FE1A55" w:rsidRDefault="00594D6B"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Model</w:t>
            </w:r>
            <w:r w:rsidR="008F63EC" w:rsidRPr="00FE1A55">
              <w:rPr>
                <w:rFonts w:ascii="Times New Roman" w:eastAsia="Times New Roman" w:hAnsi="Times New Roman" w:cs="Times New Roman"/>
                <w:color w:val="000000"/>
                <w:kern w:val="0"/>
                <w:sz w:val="24"/>
                <w:szCs w:val="24"/>
                <w14:ligatures w14:val="none"/>
              </w:rPr>
              <w:t xml:space="preserve"> </w:t>
            </w:r>
            <w:r w:rsidR="00177B3B" w:rsidRPr="00FE1A55">
              <w:rPr>
                <w:rFonts w:ascii="Times New Roman" w:eastAsia="Times New Roman" w:hAnsi="Times New Roman" w:cs="Times New Roman"/>
                <w:color w:val="000000"/>
                <w:kern w:val="0"/>
                <w:sz w:val="24"/>
                <w:szCs w:val="24"/>
                <w14:ligatures w14:val="none"/>
              </w:rPr>
              <w:t>3</w:t>
            </w:r>
          </w:p>
        </w:tc>
        <w:tc>
          <w:tcPr>
            <w:tcW w:w="2783" w:type="dxa"/>
            <w:gridSpan w:val="2"/>
            <w:tcBorders>
              <w:top w:val="single" w:sz="4" w:space="0" w:color="auto"/>
              <w:bottom w:val="nil"/>
            </w:tcBorders>
            <w:shd w:val="clear" w:color="auto" w:fill="auto"/>
            <w:noWrap/>
            <w:vAlign w:val="bottom"/>
            <w:hideMark/>
          </w:tcPr>
          <w:p w14:paraId="69DFF9E1" w14:textId="22AEE922" w:rsidR="008F63EC" w:rsidRPr="00FE1A55" w:rsidRDefault="00594D6B"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Model</w:t>
            </w:r>
            <w:r w:rsidR="009548B4" w:rsidRPr="00FE1A55">
              <w:rPr>
                <w:rFonts w:ascii="Times New Roman" w:eastAsia="Times New Roman" w:hAnsi="Times New Roman" w:cs="Times New Roman"/>
                <w:color w:val="000000"/>
                <w:kern w:val="0"/>
                <w:sz w:val="24"/>
                <w:szCs w:val="24"/>
                <w14:ligatures w14:val="none"/>
              </w:rPr>
              <w:t xml:space="preserve"> </w:t>
            </w:r>
            <w:r w:rsidR="00177B3B" w:rsidRPr="00FE1A55">
              <w:rPr>
                <w:rFonts w:ascii="Times New Roman" w:eastAsia="Times New Roman" w:hAnsi="Times New Roman" w:cs="Times New Roman"/>
                <w:color w:val="000000"/>
                <w:kern w:val="0"/>
                <w:sz w:val="24"/>
                <w:szCs w:val="24"/>
                <w14:ligatures w14:val="none"/>
              </w:rPr>
              <w:t>4</w:t>
            </w:r>
          </w:p>
        </w:tc>
      </w:tr>
      <w:tr w:rsidR="00093BEB" w:rsidRPr="00FE1A55" w14:paraId="1BF51C2A" w14:textId="77777777" w:rsidTr="00987B95">
        <w:trPr>
          <w:trHeight w:val="229"/>
          <w:jc w:val="center"/>
        </w:trPr>
        <w:tc>
          <w:tcPr>
            <w:tcW w:w="1818" w:type="dxa"/>
            <w:tcBorders>
              <w:top w:val="nil"/>
              <w:bottom w:val="single" w:sz="4" w:space="0" w:color="auto"/>
            </w:tcBorders>
            <w:shd w:val="clear" w:color="auto" w:fill="auto"/>
            <w:noWrap/>
            <w:vAlign w:val="bottom"/>
            <w:hideMark/>
          </w:tcPr>
          <w:p w14:paraId="2C4AF380" w14:textId="222B9BA7" w:rsidR="008F63EC" w:rsidRPr="00FE1A55" w:rsidRDefault="008F63EC" w:rsidP="00FE1A55">
            <w:pPr>
              <w:spacing w:after="0" w:line="240" w:lineRule="auto"/>
              <w:rPr>
                <w:rFonts w:ascii="Times New Roman" w:eastAsia="Times New Roman" w:hAnsi="Times New Roman" w:cs="Times New Roman"/>
                <w:color w:val="000000"/>
                <w:kern w:val="0"/>
                <w:sz w:val="24"/>
                <w:szCs w:val="24"/>
                <w14:ligatures w14:val="none"/>
              </w:rPr>
            </w:pPr>
          </w:p>
        </w:tc>
        <w:tc>
          <w:tcPr>
            <w:tcW w:w="1390" w:type="dxa"/>
            <w:tcBorders>
              <w:top w:val="nil"/>
              <w:bottom w:val="single" w:sz="4" w:space="0" w:color="auto"/>
            </w:tcBorders>
            <w:shd w:val="clear" w:color="auto" w:fill="auto"/>
            <w:noWrap/>
            <w:vAlign w:val="bottom"/>
            <w:hideMark/>
          </w:tcPr>
          <w:p w14:paraId="526C4A18" w14:textId="6F7639BB" w:rsidR="008F63EC" w:rsidRPr="00FE1A55" w:rsidRDefault="00594D6B"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R1</w:t>
            </w:r>
          </w:p>
        </w:tc>
        <w:tc>
          <w:tcPr>
            <w:tcW w:w="1393" w:type="dxa"/>
            <w:tcBorders>
              <w:top w:val="nil"/>
              <w:bottom w:val="single" w:sz="4" w:space="0" w:color="auto"/>
            </w:tcBorders>
            <w:shd w:val="clear" w:color="auto" w:fill="auto"/>
            <w:noWrap/>
            <w:vAlign w:val="bottom"/>
            <w:hideMark/>
          </w:tcPr>
          <w:p w14:paraId="1F635755" w14:textId="0426AAC7" w:rsidR="008F63EC" w:rsidRPr="00FE1A55" w:rsidRDefault="00594D6B"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R2</w:t>
            </w:r>
          </w:p>
        </w:tc>
        <w:tc>
          <w:tcPr>
            <w:tcW w:w="1390" w:type="dxa"/>
            <w:tcBorders>
              <w:top w:val="nil"/>
              <w:bottom w:val="single" w:sz="4" w:space="0" w:color="auto"/>
            </w:tcBorders>
            <w:shd w:val="clear" w:color="auto" w:fill="auto"/>
            <w:noWrap/>
            <w:vAlign w:val="bottom"/>
            <w:hideMark/>
          </w:tcPr>
          <w:p w14:paraId="411A1ED6" w14:textId="2D58095A" w:rsidR="008F63EC" w:rsidRPr="00FE1A55" w:rsidRDefault="00594D6B"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R1</w:t>
            </w:r>
          </w:p>
        </w:tc>
        <w:tc>
          <w:tcPr>
            <w:tcW w:w="1402" w:type="dxa"/>
            <w:tcBorders>
              <w:top w:val="nil"/>
              <w:bottom w:val="single" w:sz="4" w:space="0" w:color="auto"/>
            </w:tcBorders>
            <w:shd w:val="clear" w:color="auto" w:fill="auto"/>
            <w:noWrap/>
            <w:vAlign w:val="bottom"/>
            <w:hideMark/>
          </w:tcPr>
          <w:p w14:paraId="221DD21C" w14:textId="5D275B2F" w:rsidR="008F63EC" w:rsidRPr="00FE1A55" w:rsidRDefault="00594D6B"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R2</w:t>
            </w:r>
          </w:p>
        </w:tc>
        <w:tc>
          <w:tcPr>
            <w:tcW w:w="1390" w:type="dxa"/>
            <w:tcBorders>
              <w:top w:val="nil"/>
              <w:bottom w:val="single" w:sz="4" w:space="0" w:color="auto"/>
            </w:tcBorders>
            <w:shd w:val="clear" w:color="auto" w:fill="auto"/>
            <w:noWrap/>
            <w:vAlign w:val="bottom"/>
            <w:hideMark/>
          </w:tcPr>
          <w:p w14:paraId="6D1231E5" w14:textId="1B8752A9" w:rsidR="008F63EC" w:rsidRPr="00FE1A55" w:rsidRDefault="00594D6B"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R1</w:t>
            </w:r>
          </w:p>
        </w:tc>
        <w:tc>
          <w:tcPr>
            <w:tcW w:w="1393" w:type="dxa"/>
            <w:tcBorders>
              <w:top w:val="nil"/>
              <w:bottom w:val="single" w:sz="4" w:space="0" w:color="auto"/>
            </w:tcBorders>
            <w:shd w:val="clear" w:color="auto" w:fill="auto"/>
            <w:noWrap/>
            <w:vAlign w:val="bottom"/>
            <w:hideMark/>
          </w:tcPr>
          <w:p w14:paraId="6E110118" w14:textId="7C0D6910" w:rsidR="008F63EC" w:rsidRPr="00FE1A55" w:rsidRDefault="00594D6B"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R2</w:t>
            </w:r>
          </w:p>
        </w:tc>
        <w:tc>
          <w:tcPr>
            <w:tcW w:w="1390" w:type="dxa"/>
            <w:tcBorders>
              <w:top w:val="nil"/>
              <w:bottom w:val="single" w:sz="4" w:space="0" w:color="auto"/>
            </w:tcBorders>
            <w:shd w:val="clear" w:color="auto" w:fill="auto"/>
            <w:noWrap/>
            <w:vAlign w:val="bottom"/>
            <w:hideMark/>
          </w:tcPr>
          <w:p w14:paraId="1D63ECEF" w14:textId="67C340D6" w:rsidR="008F63EC" w:rsidRPr="00FE1A55" w:rsidRDefault="00594D6B"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R1</w:t>
            </w:r>
          </w:p>
        </w:tc>
        <w:tc>
          <w:tcPr>
            <w:tcW w:w="1393" w:type="dxa"/>
            <w:tcBorders>
              <w:top w:val="nil"/>
              <w:bottom w:val="single" w:sz="4" w:space="0" w:color="auto"/>
            </w:tcBorders>
            <w:shd w:val="clear" w:color="auto" w:fill="auto"/>
            <w:noWrap/>
            <w:vAlign w:val="bottom"/>
            <w:hideMark/>
          </w:tcPr>
          <w:p w14:paraId="1D854001" w14:textId="1BADCD7B" w:rsidR="008F63EC" w:rsidRPr="00FE1A55" w:rsidRDefault="00594D6B"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R2</w:t>
            </w:r>
          </w:p>
        </w:tc>
      </w:tr>
      <w:tr w:rsidR="00EE5933" w:rsidRPr="00FE1A55" w14:paraId="4391C036" w14:textId="77777777" w:rsidTr="00987B95">
        <w:trPr>
          <w:trHeight w:val="229"/>
          <w:jc w:val="center"/>
        </w:trPr>
        <w:tc>
          <w:tcPr>
            <w:tcW w:w="1818" w:type="dxa"/>
            <w:tcBorders>
              <w:top w:val="single" w:sz="4" w:space="0" w:color="auto"/>
            </w:tcBorders>
            <w:shd w:val="clear" w:color="auto" w:fill="auto"/>
            <w:noWrap/>
            <w:vAlign w:val="bottom"/>
            <w:hideMark/>
          </w:tcPr>
          <w:p w14:paraId="25463AC5" w14:textId="4D0C03EC" w:rsidR="00EE5933"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EE5933" w:rsidRPr="00FE1A55">
              <w:rPr>
                <w:rFonts w:ascii="Times New Roman" w:eastAsia="Times New Roman" w:hAnsi="Times New Roman" w:cs="Times New Roman"/>
                <w:color w:val="000000"/>
                <w:kern w:val="0"/>
                <w:sz w:val="24"/>
                <w:szCs w:val="24"/>
                <w14:ligatures w14:val="none"/>
              </w:rPr>
              <w:t>NLB</w:t>
            </w:r>
          </w:p>
        </w:tc>
        <w:tc>
          <w:tcPr>
            <w:tcW w:w="1390" w:type="dxa"/>
            <w:tcBorders>
              <w:top w:val="single" w:sz="4" w:space="0" w:color="auto"/>
            </w:tcBorders>
            <w:shd w:val="clear" w:color="auto" w:fill="auto"/>
            <w:noWrap/>
            <w:vAlign w:val="bottom"/>
            <w:hideMark/>
          </w:tcPr>
          <w:p w14:paraId="1249644C" w14:textId="05FFD998"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EA4DB3" w:rsidRPr="00FE1A55">
              <w:rPr>
                <w:rFonts w:ascii="Times New Roman" w:eastAsia="Times New Roman" w:hAnsi="Times New Roman" w:cs="Times New Roman"/>
                <w:color w:val="000000"/>
                <w:kern w:val="0"/>
                <w:sz w:val="24"/>
                <w:szCs w:val="24"/>
                <w14:ligatures w14:val="none"/>
              </w:rPr>
              <w:t>1</w:t>
            </w:r>
            <w:r w:rsidRPr="00FE1A55">
              <w:rPr>
                <w:rFonts w:ascii="Times New Roman" w:eastAsia="Times New Roman" w:hAnsi="Times New Roman" w:cs="Times New Roman"/>
                <w:color w:val="000000"/>
                <w:kern w:val="0"/>
                <w:sz w:val="24"/>
                <w:szCs w:val="24"/>
                <w14:ligatures w14:val="none"/>
              </w:rPr>
              <w:t>8</w:t>
            </w:r>
            <w:r w:rsidR="0096372A" w:rsidRPr="00FE1A55">
              <w:rPr>
                <w:rFonts w:ascii="Times New Roman" w:eastAsia="Times New Roman" w:hAnsi="Times New Roman" w:cs="Times New Roman"/>
                <w:color w:val="000000"/>
                <w:kern w:val="0"/>
                <w:sz w:val="24"/>
                <w:szCs w:val="24"/>
                <w14:ligatures w14:val="none"/>
              </w:rPr>
              <w:t>4</w:t>
            </w:r>
            <w:r w:rsidRPr="00FE1A55">
              <w:rPr>
                <w:rFonts w:ascii="Times New Roman" w:eastAsia="Times New Roman" w:hAnsi="Times New Roman" w:cs="Times New Roman"/>
                <w:color w:val="000000"/>
                <w:kern w:val="0"/>
                <w:sz w:val="24"/>
                <w:szCs w:val="24"/>
                <w14:ligatures w14:val="none"/>
              </w:rPr>
              <w:t>**</w:t>
            </w:r>
            <w:r w:rsidR="002B3773" w:rsidRPr="00FE1A55">
              <w:rPr>
                <w:rFonts w:ascii="Times New Roman" w:eastAsia="Times New Roman" w:hAnsi="Times New Roman" w:cs="Times New Roman"/>
                <w:color w:val="000000"/>
                <w:kern w:val="0"/>
                <w:sz w:val="24"/>
                <w:szCs w:val="24"/>
                <w14:ligatures w14:val="none"/>
              </w:rPr>
              <w:t>*</w:t>
            </w:r>
          </w:p>
        </w:tc>
        <w:tc>
          <w:tcPr>
            <w:tcW w:w="1393" w:type="dxa"/>
            <w:tcBorders>
              <w:top w:val="single" w:sz="4" w:space="0" w:color="auto"/>
            </w:tcBorders>
            <w:shd w:val="clear" w:color="auto" w:fill="auto"/>
            <w:noWrap/>
            <w:vAlign w:val="bottom"/>
            <w:hideMark/>
          </w:tcPr>
          <w:p w14:paraId="24996B16" w14:textId="3B850E1A"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EA4DB3" w:rsidRPr="00FE1A55">
              <w:rPr>
                <w:rFonts w:ascii="Times New Roman" w:eastAsia="Times New Roman" w:hAnsi="Times New Roman" w:cs="Times New Roman"/>
                <w:color w:val="000000"/>
                <w:kern w:val="0"/>
                <w:sz w:val="24"/>
                <w:szCs w:val="24"/>
                <w14:ligatures w14:val="none"/>
              </w:rPr>
              <w:t>1</w:t>
            </w:r>
            <w:r w:rsidRPr="00FE1A55">
              <w:rPr>
                <w:rFonts w:ascii="Times New Roman" w:eastAsia="Times New Roman" w:hAnsi="Times New Roman" w:cs="Times New Roman"/>
                <w:color w:val="000000"/>
                <w:kern w:val="0"/>
                <w:sz w:val="24"/>
                <w:szCs w:val="24"/>
                <w14:ligatures w14:val="none"/>
              </w:rPr>
              <w:t>7</w:t>
            </w:r>
            <w:r w:rsidR="008125ED" w:rsidRPr="00FE1A55">
              <w:rPr>
                <w:rFonts w:ascii="Times New Roman" w:eastAsia="Times New Roman" w:hAnsi="Times New Roman" w:cs="Times New Roman"/>
                <w:color w:val="000000"/>
                <w:kern w:val="0"/>
                <w:sz w:val="24"/>
                <w:szCs w:val="24"/>
                <w14:ligatures w14:val="none"/>
              </w:rPr>
              <w:t>6*</w:t>
            </w:r>
            <w:r w:rsidRPr="00FE1A55">
              <w:rPr>
                <w:rFonts w:ascii="Times New Roman" w:eastAsia="Times New Roman" w:hAnsi="Times New Roman" w:cs="Times New Roman"/>
                <w:color w:val="000000"/>
                <w:kern w:val="0"/>
                <w:sz w:val="24"/>
                <w:szCs w:val="24"/>
                <w14:ligatures w14:val="none"/>
              </w:rPr>
              <w:t>**</w:t>
            </w:r>
          </w:p>
        </w:tc>
        <w:tc>
          <w:tcPr>
            <w:tcW w:w="1390" w:type="dxa"/>
            <w:tcBorders>
              <w:top w:val="single" w:sz="4" w:space="0" w:color="auto"/>
            </w:tcBorders>
            <w:shd w:val="clear" w:color="auto" w:fill="auto"/>
            <w:noWrap/>
            <w:vAlign w:val="bottom"/>
            <w:hideMark/>
          </w:tcPr>
          <w:p w14:paraId="2CADFCAA" w14:textId="77777777" w:rsidR="00EE5933" w:rsidRPr="00FE1A55" w:rsidRDefault="00EE5933"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w:t>
            </w:r>
          </w:p>
        </w:tc>
        <w:tc>
          <w:tcPr>
            <w:tcW w:w="1402" w:type="dxa"/>
            <w:tcBorders>
              <w:top w:val="single" w:sz="4" w:space="0" w:color="auto"/>
            </w:tcBorders>
            <w:shd w:val="clear" w:color="auto" w:fill="auto"/>
            <w:noWrap/>
            <w:vAlign w:val="bottom"/>
            <w:hideMark/>
          </w:tcPr>
          <w:p w14:paraId="29C2DF26"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tcBorders>
              <w:top w:val="single" w:sz="4" w:space="0" w:color="auto"/>
            </w:tcBorders>
            <w:shd w:val="clear" w:color="auto" w:fill="auto"/>
            <w:noWrap/>
            <w:vAlign w:val="bottom"/>
            <w:hideMark/>
          </w:tcPr>
          <w:p w14:paraId="33F78308"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3" w:type="dxa"/>
            <w:tcBorders>
              <w:top w:val="single" w:sz="4" w:space="0" w:color="auto"/>
            </w:tcBorders>
            <w:shd w:val="clear" w:color="auto" w:fill="auto"/>
            <w:noWrap/>
            <w:vAlign w:val="bottom"/>
            <w:hideMark/>
          </w:tcPr>
          <w:p w14:paraId="396A95A9"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tcBorders>
              <w:top w:val="single" w:sz="4" w:space="0" w:color="auto"/>
            </w:tcBorders>
            <w:shd w:val="clear" w:color="auto" w:fill="auto"/>
            <w:noWrap/>
            <w:vAlign w:val="bottom"/>
            <w:hideMark/>
          </w:tcPr>
          <w:p w14:paraId="48FC405F" w14:textId="4F89EF4A"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EA4DB3" w:rsidRPr="00FE1A55">
              <w:rPr>
                <w:rFonts w:ascii="Times New Roman" w:eastAsia="Times New Roman" w:hAnsi="Times New Roman" w:cs="Times New Roman"/>
                <w:color w:val="000000"/>
                <w:kern w:val="0"/>
                <w:sz w:val="24"/>
                <w:szCs w:val="24"/>
                <w14:ligatures w14:val="none"/>
              </w:rPr>
              <w:t>1</w:t>
            </w:r>
            <w:r w:rsidRPr="00FE1A55">
              <w:rPr>
                <w:rFonts w:ascii="Times New Roman" w:eastAsia="Times New Roman" w:hAnsi="Times New Roman" w:cs="Times New Roman"/>
                <w:color w:val="000000"/>
                <w:kern w:val="0"/>
                <w:sz w:val="24"/>
                <w:szCs w:val="24"/>
                <w14:ligatures w14:val="none"/>
              </w:rPr>
              <w:t>6</w:t>
            </w:r>
            <w:r w:rsidR="004B6E20" w:rsidRPr="00FE1A55">
              <w:rPr>
                <w:rFonts w:ascii="Times New Roman" w:eastAsia="Times New Roman" w:hAnsi="Times New Roman" w:cs="Times New Roman"/>
                <w:color w:val="000000"/>
                <w:kern w:val="0"/>
                <w:sz w:val="24"/>
                <w:szCs w:val="24"/>
                <w14:ligatures w14:val="none"/>
              </w:rPr>
              <w:t>3</w:t>
            </w:r>
            <w:r w:rsidRPr="00FE1A55">
              <w:rPr>
                <w:rFonts w:ascii="Times New Roman" w:eastAsia="Times New Roman" w:hAnsi="Times New Roman" w:cs="Times New Roman"/>
                <w:color w:val="000000"/>
                <w:kern w:val="0"/>
                <w:sz w:val="24"/>
                <w:szCs w:val="24"/>
                <w14:ligatures w14:val="none"/>
              </w:rPr>
              <w:t>***</w:t>
            </w:r>
          </w:p>
        </w:tc>
        <w:tc>
          <w:tcPr>
            <w:tcW w:w="1393" w:type="dxa"/>
            <w:tcBorders>
              <w:top w:val="single" w:sz="4" w:space="0" w:color="auto"/>
            </w:tcBorders>
            <w:shd w:val="clear" w:color="auto" w:fill="auto"/>
            <w:noWrap/>
            <w:vAlign w:val="bottom"/>
            <w:hideMark/>
          </w:tcPr>
          <w:p w14:paraId="103E5D66" w14:textId="1CAA25D1"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EA4DB3" w:rsidRPr="00FE1A55">
              <w:rPr>
                <w:rFonts w:ascii="Times New Roman" w:eastAsia="Times New Roman" w:hAnsi="Times New Roman" w:cs="Times New Roman"/>
                <w:color w:val="000000"/>
                <w:kern w:val="0"/>
                <w:sz w:val="24"/>
                <w:szCs w:val="24"/>
                <w14:ligatures w14:val="none"/>
              </w:rPr>
              <w:t>1</w:t>
            </w:r>
            <w:r w:rsidRPr="00FE1A55">
              <w:rPr>
                <w:rFonts w:ascii="Times New Roman" w:eastAsia="Times New Roman" w:hAnsi="Times New Roman" w:cs="Times New Roman"/>
                <w:color w:val="000000"/>
                <w:kern w:val="0"/>
                <w:sz w:val="24"/>
                <w:szCs w:val="24"/>
                <w14:ligatures w14:val="none"/>
              </w:rPr>
              <w:t>6</w:t>
            </w:r>
            <w:r w:rsidR="00A51049" w:rsidRPr="00FE1A55">
              <w:rPr>
                <w:rFonts w:ascii="Times New Roman" w:eastAsia="Times New Roman" w:hAnsi="Times New Roman" w:cs="Times New Roman"/>
                <w:color w:val="000000"/>
                <w:kern w:val="0"/>
                <w:sz w:val="24"/>
                <w:szCs w:val="24"/>
                <w14:ligatures w14:val="none"/>
              </w:rPr>
              <w:t>3</w:t>
            </w:r>
            <w:r w:rsidRPr="00FE1A55">
              <w:rPr>
                <w:rFonts w:ascii="Times New Roman" w:eastAsia="Times New Roman" w:hAnsi="Times New Roman" w:cs="Times New Roman"/>
                <w:color w:val="000000"/>
                <w:kern w:val="0"/>
                <w:sz w:val="24"/>
                <w:szCs w:val="24"/>
                <w14:ligatures w14:val="none"/>
              </w:rPr>
              <w:t>***</w:t>
            </w:r>
          </w:p>
        </w:tc>
      </w:tr>
      <w:tr w:rsidR="00EE5933" w:rsidRPr="00FE1A55" w14:paraId="103DB473" w14:textId="77777777" w:rsidTr="00987B95">
        <w:trPr>
          <w:trHeight w:val="229"/>
          <w:jc w:val="center"/>
        </w:trPr>
        <w:tc>
          <w:tcPr>
            <w:tcW w:w="1818" w:type="dxa"/>
            <w:shd w:val="clear" w:color="auto" w:fill="auto"/>
            <w:noWrap/>
            <w:vAlign w:val="bottom"/>
            <w:hideMark/>
          </w:tcPr>
          <w:p w14:paraId="4987AD43"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750EAE6A" w14:textId="40C22EAF"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(0.030)</w:t>
            </w:r>
          </w:p>
        </w:tc>
        <w:tc>
          <w:tcPr>
            <w:tcW w:w="1393" w:type="dxa"/>
            <w:shd w:val="clear" w:color="auto" w:fill="auto"/>
            <w:noWrap/>
            <w:vAlign w:val="bottom"/>
            <w:hideMark/>
          </w:tcPr>
          <w:p w14:paraId="4F4618DC" w14:textId="519F209E"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(0.029)</w:t>
            </w:r>
          </w:p>
        </w:tc>
        <w:tc>
          <w:tcPr>
            <w:tcW w:w="1390" w:type="dxa"/>
            <w:shd w:val="clear" w:color="auto" w:fill="auto"/>
            <w:noWrap/>
            <w:vAlign w:val="bottom"/>
            <w:hideMark/>
          </w:tcPr>
          <w:p w14:paraId="4F348F9B" w14:textId="77777777" w:rsidR="00EE5933" w:rsidRPr="00FE1A55" w:rsidRDefault="00EE5933"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w:t>
            </w:r>
          </w:p>
        </w:tc>
        <w:tc>
          <w:tcPr>
            <w:tcW w:w="1402" w:type="dxa"/>
            <w:shd w:val="clear" w:color="auto" w:fill="auto"/>
            <w:noWrap/>
            <w:vAlign w:val="bottom"/>
            <w:hideMark/>
          </w:tcPr>
          <w:p w14:paraId="2E76056D"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00BAF175"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3" w:type="dxa"/>
            <w:shd w:val="clear" w:color="auto" w:fill="auto"/>
            <w:noWrap/>
            <w:vAlign w:val="bottom"/>
            <w:hideMark/>
          </w:tcPr>
          <w:p w14:paraId="1ECDB43A"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5487DAAE" w14:textId="60A20B87"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(0.021)</w:t>
            </w:r>
          </w:p>
        </w:tc>
        <w:tc>
          <w:tcPr>
            <w:tcW w:w="1393" w:type="dxa"/>
            <w:shd w:val="clear" w:color="auto" w:fill="auto"/>
            <w:noWrap/>
            <w:vAlign w:val="bottom"/>
            <w:hideMark/>
          </w:tcPr>
          <w:p w14:paraId="7ADD20BC" w14:textId="73B7509F"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w:t>
            </w:r>
          </w:p>
        </w:tc>
      </w:tr>
      <w:tr w:rsidR="00EE5933" w:rsidRPr="00FE1A55" w14:paraId="29B51335" w14:textId="77777777" w:rsidTr="00987B95">
        <w:trPr>
          <w:trHeight w:val="229"/>
          <w:jc w:val="center"/>
        </w:trPr>
        <w:tc>
          <w:tcPr>
            <w:tcW w:w="1818" w:type="dxa"/>
            <w:shd w:val="clear" w:color="auto" w:fill="auto"/>
            <w:noWrap/>
            <w:vAlign w:val="bottom"/>
            <w:hideMark/>
          </w:tcPr>
          <w:p w14:paraId="2A4065D6" w14:textId="403C2F22" w:rsidR="00EE5933"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EE5933" w:rsidRPr="00FE1A55">
              <w:rPr>
                <w:rFonts w:ascii="Times New Roman" w:eastAsia="Times New Roman" w:hAnsi="Times New Roman" w:cs="Times New Roman"/>
                <w:color w:val="000000"/>
                <w:kern w:val="0"/>
                <w:sz w:val="24"/>
                <w:szCs w:val="24"/>
                <w14:ligatures w14:val="none"/>
              </w:rPr>
              <w:t>WCR</w:t>
            </w:r>
          </w:p>
        </w:tc>
        <w:tc>
          <w:tcPr>
            <w:tcW w:w="1390" w:type="dxa"/>
            <w:shd w:val="clear" w:color="auto" w:fill="auto"/>
            <w:noWrap/>
            <w:vAlign w:val="bottom"/>
            <w:hideMark/>
          </w:tcPr>
          <w:p w14:paraId="038F9637"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3" w:type="dxa"/>
            <w:shd w:val="clear" w:color="auto" w:fill="auto"/>
            <w:noWrap/>
            <w:vAlign w:val="bottom"/>
            <w:hideMark/>
          </w:tcPr>
          <w:p w14:paraId="36827CCB"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46FA5628" w14:textId="5712AF25"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EA4DB3" w:rsidRPr="00FE1A55">
              <w:rPr>
                <w:rFonts w:ascii="Times New Roman" w:eastAsia="Times New Roman" w:hAnsi="Times New Roman" w:cs="Times New Roman"/>
                <w:color w:val="000000"/>
                <w:kern w:val="0"/>
                <w:sz w:val="24"/>
                <w:szCs w:val="24"/>
                <w14:ligatures w14:val="none"/>
              </w:rPr>
              <w:t>2</w:t>
            </w:r>
            <w:r w:rsidRPr="00FE1A55">
              <w:rPr>
                <w:rFonts w:ascii="Times New Roman" w:eastAsia="Times New Roman" w:hAnsi="Times New Roman" w:cs="Times New Roman"/>
                <w:color w:val="000000"/>
                <w:kern w:val="0"/>
                <w:sz w:val="24"/>
                <w:szCs w:val="24"/>
                <w14:ligatures w14:val="none"/>
              </w:rPr>
              <w:t>31***</w:t>
            </w:r>
          </w:p>
        </w:tc>
        <w:tc>
          <w:tcPr>
            <w:tcW w:w="1402" w:type="dxa"/>
            <w:shd w:val="clear" w:color="auto" w:fill="auto"/>
            <w:noWrap/>
            <w:vAlign w:val="bottom"/>
            <w:hideMark/>
          </w:tcPr>
          <w:p w14:paraId="0CC81147" w14:textId="6796DD53"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EA4DB3" w:rsidRPr="00FE1A55">
              <w:rPr>
                <w:rFonts w:ascii="Times New Roman" w:eastAsia="Times New Roman" w:hAnsi="Times New Roman" w:cs="Times New Roman"/>
                <w:color w:val="000000"/>
                <w:kern w:val="0"/>
                <w:sz w:val="24"/>
                <w:szCs w:val="24"/>
                <w14:ligatures w14:val="none"/>
              </w:rPr>
              <w:t>2</w:t>
            </w:r>
            <w:r w:rsidRPr="00FE1A55">
              <w:rPr>
                <w:rFonts w:ascii="Times New Roman" w:eastAsia="Times New Roman" w:hAnsi="Times New Roman" w:cs="Times New Roman"/>
                <w:color w:val="000000"/>
                <w:kern w:val="0"/>
                <w:sz w:val="24"/>
                <w:szCs w:val="24"/>
                <w14:ligatures w14:val="none"/>
              </w:rPr>
              <w:t>46***</w:t>
            </w:r>
          </w:p>
        </w:tc>
        <w:tc>
          <w:tcPr>
            <w:tcW w:w="1390" w:type="dxa"/>
            <w:shd w:val="clear" w:color="auto" w:fill="auto"/>
            <w:noWrap/>
            <w:vAlign w:val="bottom"/>
            <w:hideMark/>
          </w:tcPr>
          <w:p w14:paraId="724B94FA"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3" w:type="dxa"/>
            <w:shd w:val="clear" w:color="auto" w:fill="auto"/>
            <w:noWrap/>
            <w:vAlign w:val="bottom"/>
            <w:hideMark/>
          </w:tcPr>
          <w:p w14:paraId="589F1FE6"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6B9795BD" w14:textId="40A87216"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EA4DB3" w:rsidRPr="00FE1A55">
              <w:rPr>
                <w:rFonts w:ascii="Times New Roman" w:eastAsia="Times New Roman" w:hAnsi="Times New Roman" w:cs="Times New Roman"/>
                <w:color w:val="000000"/>
                <w:kern w:val="0"/>
                <w:sz w:val="24"/>
                <w:szCs w:val="24"/>
                <w14:ligatures w14:val="none"/>
              </w:rPr>
              <w:t>1</w:t>
            </w:r>
            <w:r w:rsidRPr="00FE1A55">
              <w:rPr>
                <w:rFonts w:ascii="Times New Roman" w:eastAsia="Times New Roman" w:hAnsi="Times New Roman" w:cs="Times New Roman"/>
                <w:color w:val="000000"/>
                <w:kern w:val="0"/>
                <w:sz w:val="24"/>
                <w:szCs w:val="24"/>
                <w14:ligatures w14:val="none"/>
              </w:rPr>
              <w:t>5</w:t>
            </w:r>
            <w:r w:rsidR="004B6E20" w:rsidRPr="00FE1A55">
              <w:rPr>
                <w:rFonts w:ascii="Times New Roman" w:eastAsia="Times New Roman" w:hAnsi="Times New Roman" w:cs="Times New Roman"/>
                <w:color w:val="000000"/>
                <w:kern w:val="0"/>
                <w:sz w:val="24"/>
                <w:szCs w:val="24"/>
                <w14:ligatures w14:val="none"/>
              </w:rPr>
              <w:t>8</w:t>
            </w:r>
            <w:r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31587609" w14:textId="01AF0A2E"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EA4DB3" w:rsidRPr="00FE1A55">
              <w:rPr>
                <w:rFonts w:ascii="Times New Roman" w:eastAsia="Times New Roman" w:hAnsi="Times New Roman" w:cs="Times New Roman"/>
                <w:color w:val="000000"/>
                <w:kern w:val="0"/>
                <w:sz w:val="24"/>
                <w:szCs w:val="24"/>
                <w14:ligatures w14:val="none"/>
              </w:rPr>
              <w:t>1</w:t>
            </w:r>
            <w:r w:rsidRPr="00FE1A55">
              <w:rPr>
                <w:rFonts w:ascii="Times New Roman" w:eastAsia="Times New Roman" w:hAnsi="Times New Roman" w:cs="Times New Roman"/>
                <w:color w:val="000000"/>
                <w:kern w:val="0"/>
                <w:sz w:val="24"/>
                <w:szCs w:val="24"/>
                <w14:ligatures w14:val="none"/>
              </w:rPr>
              <w:t>65***</w:t>
            </w:r>
          </w:p>
        </w:tc>
      </w:tr>
      <w:tr w:rsidR="00EE5933" w:rsidRPr="00FE1A55" w14:paraId="4D629FA4" w14:textId="77777777" w:rsidTr="00987B95">
        <w:trPr>
          <w:trHeight w:val="229"/>
          <w:jc w:val="center"/>
        </w:trPr>
        <w:tc>
          <w:tcPr>
            <w:tcW w:w="1818" w:type="dxa"/>
            <w:shd w:val="clear" w:color="auto" w:fill="auto"/>
            <w:noWrap/>
            <w:vAlign w:val="bottom"/>
            <w:hideMark/>
          </w:tcPr>
          <w:p w14:paraId="22AEAD3A"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22383CCD"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3" w:type="dxa"/>
            <w:shd w:val="clear" w:color="auto" w:fill="auto"/>
            <w:noWrap/>
            <w:vAlign w:val="bottom"/>
            <w:hideMark/>
          </w:tcPr>
          <w:p w14:paraId="628136D3"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122118E4" w14:textId="00A0063D"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(0.031)</w:t>
            </w:r>
          </w:p>
        </w:tc>
        <w:tc>
          <w:tcPr>
            <w:tcW w:w="1402" w:type="dxa"/>
            <w:shd w:val="clear" w:color="auto" w:fill="auto"/>
            <w:noWrap/>
            <w:vAlign w:val="bottom"/>
            <w:hideMark/>
          </w:tcPr>
          <w:p w14:paraId="1AC4AD4F" w14:textId="1D4323FC"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w:t>
            </w:r>
          </w:p>
        </w:tc>
        <w:tc>
          <w:tcPr>
            <w:tcW w:w="1390" w:type="dxa"/>
            <w:shd w:val="clear" w:color="auto" w:fill="auto"/>
            <w:noWrap/>
            <w:vAlign w:val="bottom"/>
            <w:hideMark/>
          </w:tcPr>
          <w:p w14:paraId="0639784F"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3" w:type="dxa"/>
            <w:shd w:val="clear" w:color="auto" w:fill="auto"/>
            <w:noWrap/>
            <w:vAlign w:val="bottom"/>
            <w:hideMark/>
          </w:tcPr>
          <w:p w14:paraId="65C9228C"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703F495F" w14:textId="4CC99383"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(0.22)</w:t>
            </w:r>
          </w:p>
        </w:tc>
        <w:tc>
          <w:tcPr>
            <w:tcW w:w="1393" w:type="dxa"/>
            <w:shd w:val="clear" w:color="auto" w:fill="auto"/>
            <w:noWrap/>
            <w:vAlign w:val="bottom"/>
            <w:hideMark/>
          </w:tcPr>
          <w:p w14:paraId="46EEACA9" w14:textId="142DA699"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(0.022)</w:t>
            </w:r>
          </w:p>
        </w:tc>
      </w:tr>
      <w:tr w:rsidR="00EE5933" w:rsidRPr="00FE1A55" w14:paraId="06B227AA" w14:textId="77777777" w:rsidTr="00987B95">
        <w:trPr>
          <w:trHeight w:val="229"/>
          <w:jc w:val="center"/>
        </w:trPr>
        <w:tc>
          <w:tcPr>
            <w:tcW w:w="1818" w:type="dxa"/>
            <w:shd w:val="clear" w:color="auto" w:fill="auto"/>
            <w:noWrap/>
            <w:vAlign w:val="bottom"/>
            <w:hideMark/>
          </w:tcPr>
          <w:p w14:paraId="5B934505" w14:textId="0656FE8F" w:rsidR="00EE5933"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EE5933" w:rsidRPr="00FE1A55">
              <w:rPr>
                <w:rFonts w:ascii="Times New Roman" w:eastAsia="Times New Roman" w:hAnsi="Times New Roman" w:cs="Times New Roman"/>
                <w:color w:val="000000"/>
                <w:kern w:val="0"/>
                <w:sz w:val="24"/>
                <w:szCs w:val="24"/>
                <w14:ligatures w14:val="none"/>
              </w:rPr>
              <w:t>CCC</w:t>
            </w:r>
          </w:p>
        </w:tc>
        <w:tc>
          <w:tcPr>
            <w:tcW w:w="1390" w:type="dxa"/>
            <w:shd w:val="clear" w:color="auto" w:fill="auto"/>
            <w:noWrap/>
            <w:vAlign w:val="bottom"/>
            <w:hideMark/>
          </w:tcPr>
          <w:p w14:paraId="3BCBC6FB"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3" w:type="dxa"/>
            <w:shd w:val="clear" w:color="auto" w:fill="auto"/>
            <w:noWrap/>
            <w:vAlign w:val="bottom"/>
            <w:hideMark/>
          </w:tcPr>
          <w:p w14:paraId="139D4FD2"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150BED74" w14:textId="4C9DE98D"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402" w:type="dxa"/>
            <w:shd w:val="clear" w:color="auto" w:fill="auto"/>
            <w:noWrap/>
            <w:vAlign w:val="bottom"/>
            <w:hideMark/>
          </w:tcPr>
          <w:p w14:paraId="05A13D88" w14:textId="2549436F"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15C23B56" w14:textId="7AD8B268"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0.6</w:t>
            </w:r>
            <w:r w:rsidR="00DF322A" w:rsidRPr="00FE1A55">
              <w:rPr>
                <w:rFonts w:ascii="Times New Roman" w:eastAsia="Times New Roman" w:hAnsi="Times New Roman" w:cs="Times New Roman"/>
                <w:color w:val="000000"/>
                <w:kern w:val="0"/>
                <w:sz w:val="24"/>
                <w:szCs w:val="24"/>
                <w14:ligatures w14:val="none"/>
              </w:rPr>
              <w:t>8</w:t>
            </w:r>
            <w:r w:rsidR="00AE71AB" w:rsidRPr="00FE1A55">
              <w:rPr>
                <w:rFonts w:ascii="Times New Roman" w:eastAsia="Times New Roman" w:hAnsi="Times New Roman" w:cs="Times New Roman"/>
                <w:color w:val="000000"/>
                <w:kern w:val="0"/>
                <w:sz w:val="24"/>
                <w:szCs w:val="24"/>
                <w14:ligatures w14:val="none"/>
              </w:rPr>
              <w:t>6</w:t>
            </w:r>
            <w:r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576B1D2B" w14:textId="6E0FF16F"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0.6</w:t>
            </w:r>
            <w:r w:rsidR="00DF322A" w:rsidRPr="00FE1A55">
              <w:rPr>
                <w:rFonts w:ascii="Times New Roman" w:eastAsia="Times New Roman" w:hAnsi="Times New Roman" w:cs="Times New Roman"/>
                <w:color w:val="000000"/>
                <w:kern w:val="0"/>
                <w:sz w:val="24"/>
                <w:szCs w:val="24"/>
                <w14:ligatures w14:val="none"/>
              </w:rPr>
              <w:t>9</w:t>
            </w:r>
            <w:r w:rsidR="00543564" w:rsidRPr="00FE1A55">
              <w:rPr>
                <w:rFonts w:ascii="Times New Roman" w:eastAsia="Times New Roman" w:hAnsi="Times New Roman" w:cs="Times New Roman"/>
                <w:color w:val="000000"/>
                <w:kern w:val="0"/>
                <w:sz w:val="24"/>
                <w:szCs w:val="24"/>
                <w14:ligatures w14:val="none"/>
              </w:rPr>
              <w:t>5</w:t>
            </w:r>
            <w:r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434AED09" w14:textId="278D9562"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0.6</w:t>
            </w:r>
            <w:r w:rsidR="00DF322A" w:rsidRPr="00FE1A55">
              <w:rPr>
                <w:rFonts w:ascii="Times New Roman" w:eastAsia="Times New Roman" w:hAnsi="Times New Roman" w:cs="Times New Roman"/>
                <w:color w:val="000000"/>
                <w:kern w:val="0"/>
                <w:sz w:val="24"/>
                <w:szCs w:val="24"/>
                <w14:ligatures w14:val="none"/>
              </w:rPr>
              <w:t>6</w:t>
            </w:r>
            <w:r w:rsidR="004B6E20" w:rsidRPr="00FE1A55">
              <w:rPr>
                <w:rFonts w:ascii="Times New Roman" w:eastAsia="Times New Roman" w:hAnsi="Times New Roman" w:cs="Times New Roman"/>
                <w:color w:val="000000"/>
                <w:kern w:val="0"/>
                <w:sz w:val="24"/>
                <w:szCs w:val="24"/>
                <w14:ligatures w14:val="none"/>
              </w:rPr>
              <w:t>6</w:t>
            </w:r>
            <w:r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2C745A1F" w14:textId="645149AF"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DF322A" w:rsidRPr="00FE1A55">
              <w:rPr>
                <w:rFonts w:ascii="Times New Roman" w:eastAsia="Times New Roman" w:hAnsi="Times New Roman" w:cs="Times New Roman"/>
                <w:color w:val="000000"/>
                <w:kern w:val="0"/>
                <w:sz w:val="24"/>
                <w:szCs w:val="24"/>
                <w14:ligatures w14:val="none"/>
              </w:rPr>
              <w:t>65</w:t>
            </w:r>
            <w:r w:rsidR="00A51049" w:rsidRPr="00FE1A55">
              <w:rPr>
                <w:rFonts w:ascii="Times New Roman" w:eastAsia="Times New Roman" w:hAnsi="Times New Roman" w:cs="Times New Roman"/>
                <w:color w:val="000000"/>
                <w:kern w:val="0"/>
                <w:sz w:val="24"/>
                <w:szCs w:val="24"/>
                <w14:ligatures w14:val="none"/>
              </w:rPr>
              <w:t>2</w:t>
            </w:r>
            <w:r w:rsidRPr="00FE1A55">
              <w:rPr>
                <w:rFonts w:ascii="Times New Roman" w:eastAsia="Times New Roman" w:hAnsi="Times New Roman" w:cs="Times New Roman"/>
                <w:color w:val="000000"/>
                <w:kern w:val="0"/>
                <w:sz w:val="24"/>
                <w:szCs w:val="24"/>
                <w14:ligatures w14:val="none"/>
              </w:rPr>
              <w:t>***</w:t>
            </w:r>
          </w:p>
        </w:tc>
      </w:tr>
      <w:tr w:rsidR="00EE5933" w:rsidRPr="00FE1A55" w14:paraId="7D8EFAA6" w14:textId="77777777" w:rsidTr="00987B95">
        <w:trPr>
          <w:trHeight w:val="229"/>
          <w:jc w:val="center"/>
        </w:trPr>
        <w:tc>
          <w:tcPr>
            <w:tcW w:w="1818" w:type="dxa"/>
            <w:shd w:val="clear" w:color="auto" w:fill="auto"/>
            <w:noWrap/>
            <w:vAlign w:val="bottom"/>
            <w:hideMark/>
          </w:tcPr>
          <w:p w14:paraId="7BA85469"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03BB2E11"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3" w:type="dxa"/>
            <w:shd w:val="clear" w:color="auto" w:fill="auto"/>
            <w:noWrap/>
            <w:vAlign w:val="bottom"/>
            <w:hideMark/>
          </w:tcPr>
          <w:p w14:paraId="3EE307A2"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26A8BA4E" w14:textId="15CE45D5"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402" w:type="dxa"/>
            <w:shd w:val="clear" w:color="auto" w:fill="auto"/>
            <w:noWrap/>
            <w:vAlign w:val="bottom"/>
            <w:hideMark/>
          </w:tcPr>
          <w:p w14:paraId="31FFFDC1" w14:textId="2DC3943A"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44B6B087" w14:textId="086C0F0F"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(0.38)</w:t>
            </w:r>
          </w:p>
        </w:tc>
        <w:tc>
          <w:tcPr>
            <w:tcW w:w="1393" w:type="dxa"/>
            <w:shd w:val="clear" w:color="auto" w:fill="auto"/>
            <w:noWrap/>
            <w:vAlign w:val="bottom"/>
            <w:hideMark/>
          </w:tcPr>
          <w:p w14:paraId="2F9EF599" w14:textId="4715F957"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(0.037)</w:t>
            </w:r>
          </w:p>
        </w:tc>
        <w:tc>
          <w:tcPr>
            <w:tcW w:w="1390" w:type="dxa"/>
            <w:shd w:val="clear" w:color="auto" w:fill="auto"/>
            <w:noWrap/>
            <w:vAlign w:val="bottom"/>
            <w:hideMark/>
          </w:tcPr>
          <w:p w14:paraId="0040BE29" w14:textId="0554E2D9"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(0.038)</w:t>
            </w:r>
          </w:p>
        </w:tc>
        <w:tc>
          <w:tcPr>
            <w:tcW w:w="1393" w:type="dxa"/>
            <w:shd w:val="clear" w:color="auto" w:fill="auto"/>
            <w:noWrap/>
            <w:vAlign w:val="bottom"/>
            <w:hideMark/>
          </w:tcPr>
          <w:p w14:paraId="4ECBDAA0" w14:textId="6ADF5940"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(0.037)</w:t>
            </w:r>
          </w:p>
        </w:tc>
      </w:tr>
      <w:tr w:rsidR="00EE5933" w:rsidRPr="00FE1A55" w14:paraId="639AA037" w14:textId="77777777" w:rsidTr="00987B95">
        <w:trPr>
          <w:trHeight w:val="229"/>
          <w:jc w:val="center"/>
        </w:trPr>
        <w:tc>
          <w:tcPr>
            <w:tcW w:w="1818" w:type="dxa"/>
            <w:shd w:val="clear" w:color="auto" w:fill="auto"/>
            <w:noWrap/>
            <w:vAlign w:val="bottom"/>
            <w:hideMark/>
          </w:tcPr>
          <w:p w14:paraId="7132A850" w14:textId="3D0034FC" w:rsidR="00EE5933"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EE5933" w:rsidRPr="00FE1A55">
              <w:rPr>
                <w:rFonts w:ascii="Times New Roman" w:eastAsia="Times New Roman" w:hAnsi="Times New Roman" w:cs="Times New Roman"/>
                <w:color w:val="000000"/>
                <w:kern w:val="0"/>
                <w:sz w:val="24"/>
                <w:szCs w:val="24"/>
                <w14:ligatures w14:val="none"/>
              </w:rPr>
              <w:t>CS</w:t>
            </w:r>
          </w:p>
        </w:tc>
        <w:tc>
          <w:tcPr>
            <w:tcW w:w="1390" w:type="dxa"/>
            <w:shd w:val="clear" w:color="auto" w:fill="auto"/>
            <w:noWrap/>
            <w:vAlign w:val="bottom"/>
            <w:hideMark/>
          </w:tcPr>
          <w:p w14:paraId="3F700890" w14:textId="244E8173"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0.108**</w:t>
            </w:r>
          </w:p>
        </w:tc>
        <w:tc>
          <w:tcPr>
            <w:tcW w:w="1393" w:type="dxa"/>
            <w:shd w:val="clear" w:color="auto" w:fill="auto"/>
            <w:noWrap/>
            <w:vAlign w:val="bottom"/>
            <w:hideMark/>
          </w:tcPr>
          <w:p w14:paraId="48054DC2" w14:textId="1E16D6DB"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0.107**</w:t>
            </w:r>
          </w:p>
        </w:tc>
        <w:tc>
          <w:tcPr>
            <w:tcW w:w="1390" w:type="dxa"/>
            <w:shd w:val="clear" w:color="auto" w:fill="auto"/>
            <w:noWrap/>
            <w:vAlign w:val="bottom"/>
            <w:hideMark/>
          </w:tcPr>
          <w:p w14:paraId="0E84F654" w14:textId="7FEC9180"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0.111***</w:t>
            </w:r>
          </w:p>
        </w:tc>
        <w:tc>
          <w:tcPr>
            <w:tcW w:w="1402" w:type="dxa"/>
            <w:shd w:val="clear" w:color="auto" w:fill="auto"/>
            <w:noWrap/>
            <w:vAlign w:val="bottom"/>
            <w:hideMark/>
          </w:tcPr>
          <w:p w14:paraId="1DEAA8BE" w14:textId="329B10E1"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0.10</w:t>
            </w:r>
            <w:r w:rsidR="00AE71AB" w:rsidRPr="00FE1A55">
              <w:rPr>
                <w:rFonts w:ascii="Times New Roman" w:eastAsia="Times New Roman" w:hAnsi="Times New Roman" w:cs="Times New Roman"/>
                <w:color w:val="000000"/>
                <w:kern w:val="0"/>
                <w:sz w:val="24"/>
                <w:szCs w:val="24"/>
                <w14:ligatures w14:val="none"/>
              </w:rPr>
              <w:t>6</w:t>
            </w:r>
            <w:r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4E584BA7" w14:textId="3C7DA662"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0.074**</w:t>
            </w:r>
          </w:p>
        </w:tc>
        <w:tc>
          <w:tcPr>
            <w:tcW w:w="1393" w:type="dxa"/>
            <w:shd w:val="clear" w:color="auto" w:fill="auto"/>
            <w:noWrap/>
            <w:vAlign w:val="bottom"/>
            <w:hideMark/>
          </w:tcPr>
          <w:p w14:paraId="2C5B1C36" w14:textId="45BD6774"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0.07</w:t>
            </w:r>
            <w:r w:rsidR="00543564" w:rsidRPr="00FE1A55">
              <w:rPr>
                <w:rFonts w:ascii="Times New Roman" w:eastAsia="Times New Roman" w:hAnsi="Times New Roman" w:cs="Times New Roman"/>
                <w:color w:val="000000"/>
                <w:kern w:val="0"/>
                <w:sz w:val="24"/>
                <w:szCs w:val="24"/>
                <w14:ligatures w14:val="none"/>
              </w:rPr>
              <w:t>4</w:t>
            </w:r>
            <w:r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3E561597" w14:textId="22AD61AB"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0.07</w:t>
            </w:r>
            <w:r w:rsidR="004B6E20" w:rsidRPr="00FE1A55">
              <w:rPr>
                <w:rFonts w:ascii="Times New Roman" w:eastAsia="Times New Roman" w:hAnsi="Times New Roman" w:cs="Times New Roman"/>
                <w:color w:val="000000"/>
                <w:kern w:val="0"/>
                <w:sz w:val="24"/>
                <w:szCs w:val="24"/>
                <w14:ligatures w14:val="none"/>
              </w:rPr>
              <w:t>9</w:t>
            </w:r>
            <w:r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078710C2" w14:textId="356B45B4"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w:t>
            </w:r>
            <w:r w:rsidR="00A51049" w:rsidRPr="00FE1A55">
              <w:rPr>
                <w:rFonts w:ascii="Times New Roman" w:eastAsia="Times New Roman" w:hAnsi="Times New Roman" w:cs="Times New Roman"/>
                <w:color w:val="000000"/>
                <w:kern w:val="0"/>
                <w:sz w:val="24"/>
                <w:szCs w:val="24"/>
                <w14:ligatures w14:val="none"/>
              </w:rPr>
              <w:t>80</w:t>
            </w:r>
            <w:r w:rsidRPr="00FE1A55">
              <w:rPr>
                <w:rFonts w:ascii="Times New Roman" w:eastAsia="Times New Roman" w:hAnsi="Times New Roman" w:cs="Times New Roman"/>
                <w:color w:val="000000"/>
                <w:kern w:val="0"/>
                <w:sz w:val="24"/>
                <w:szCs w:val="24"/>
                <w14:ligatures w14:val="none"/>
              </w:rPr>
              <w:t>***</w:t>
            </w:r>
          </w:p>
        </w:tc>
      </w:tr>
      <w:tr w:rsidR="00EE5933" w:rsidRPr="00FE1A55" w14:paraId="62BC09C1" w14:textId="77777777" w:rsidTr="00987B95">
        <w:trPr>
          <w:trHeight w:val="229"/>
          <w:jc w:val="center"/>
        </w:trPr>
        <w:tc>
          <w:tcPr>
            <w:tcW w:w="1818" w:type="dxa"/>
            <w:shd w:val="clear" w:color="auto" w:fill="auto"/>
            <w:noWrap/>
            <w:vAlign w:val="bottom"/>
            <w:hideMark/>
          </w:tcPr>
          <w:p w14:paraId="3E015198"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53A41879" w14:textId="625880E8"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(0.043)</w:t>
            </w:r>
          </w:p>
        </w:tc>
        <w:tc>
          <w:tcPr>
            <w:tcW w:w="1393" w:type="dxa"/>
            <w:shd w:val="clear" w:color="auto" w:fill="auto"/>
            <w:noWrap/>
            <w:vAlign w:val="bottom"/>
            <w:hideMark/>
          </w:tcPr>
          <w:p w14:paraId="594BB525" w14:textId="1B91D424"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(0.042)</w:t>
            </w:r>
          </w:p>
        </w:tc>
        <w:tc>
          <w:tcPr>
            <w:tcW w:w="1390" w:type="dxa"/>
            <w:shd w:val="clear" w:color="auto" w:fill="auto"/>
            <w:noWrap/>
            <w:vAlign w:val="bottom"/>
            <w:hideMark/>
          </w:tcPr>
          <w:p w14:paraId="48712874" w14:textId="007ABC8B"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(0.042)</w:t>
            </w:r>
          </w:p>
        </w:tc>
        <w:tc>
          <w:tcPr>
            <w:tcW w:w="1402" w:type="dxa"/>
            <w:shd w:val="clear" w:color="auto" w:fill="auto"/>
            <w:noWrap/>
            <w:vAlign w:val="bottom"/>
            <w:hideMark/>
          </w:tcPr>
          <w:p w14:paraId="3829C614" w14:textId="04A55CAE"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(0.041)</w:t>
            </w:r>
          </w:p>
        </w:tc>
        <w:tc>
          <w:tcPr>
            <w:tcW w:w="1390" w:type="dxa"/>
            <w:shd w:val="clear" w:color="auto" w:fill="auto"/>
            <w:noWrap/>
            <w:vAlign w:val="bottom"/>
            <w:hideMark/>
          </w:tcPr>
          <w:p w14:paraId="35A0C23C" w14:textId="24BE51D7"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w:t>
            </w:r>
          </w:p>
        </w:tc>
        <w:tc>
          <w:tcPr>
            <w:tcW w:w="1393" w:type="dxa"/>
            <w:shd w:val="clear" w:color="auto" w:fill="auto"/>
            <w:noWrap/>
            <w:vAlign w:val="bottom"/>
            <w:hideMark/>
          </w:tcPr>
          <w:p w14:paraId="734850E2" w14:textId="4B9D84F6"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(0.029)</w:t>
            </w:r>
          </w:p>
        </w:tc>
        <w:tc>
          <w:tcPr>
            <w:tcW w:w="1390" w:type="dxa"/>
            <w:shd w:val="clear" w:color="auto" w:fill="auto"/>
            <w:noWrap/>
            <w:vAlign w:val="bottom"/>
            <w:hideMark/>
          </w:tcPr>
          <w:p w14:paraId="3853ED2E" w14:textId="64B90BEF"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(0.029)</w:t>
            </w:r>
          </w:p>
        </w:tc>
        <w:tc>
          <w:tcPr>
            <w:tcW w:w="1393" w:type="dxa"/>
            <w:shd w:val="clear" w:color="auto" w:fill="auto"/>
            <w:noWrap/>
            <w:vAlign w:val="bottom"/>
            <w:hideMark/>
          </w:tcPr>
          <w:p w14:paraId="06BED9F4" w14:textId="7E770F35"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w:t>
            </w:r>
            <w:r w:rsidR="00A51049" w:rsidRPr="00FE1A55">
              <w:rPr>
                <w:rFonts w:ascii="Times New Roman" w:eastAsia="Times New Roman" w:hAnsi="Times New Roman" w:cs="Times New Roman"/>
                <w:color w:val="000000"/>
                <w:kern w:val="0"/>
                <w:sz w:val="24"/>
                <w:szCs w:val="24"/>
                <w14:ligatures w14:val="none"/>
              </w:rPr>
              <w:t>8</w:t>
            </w:r>
            <w:r w:rsidRPr="00FE1A55">
              <w:rPr>
                <w:rFonts w:ascii="Times New Roman" w:eastAsia="Times New Roman" w:hAnsi="Times New Roman" w:cs="Times New Roman"/>
                <w:color w:val="000000"/>
                <w:kern w:val="0"/>
                <w:sz w:val="24"/>
                <w:szCs w:val="24"/>
                <w14:ligatures w14:val="none"/>
              </w:rPr>
              <w:t>)</w:t>
            </w:r>
          </w:p>
        </w:tc>
      </w:tr>
      <w:tr w:rsidR="00EE5933" w:rsidRPr="00FE1A55" w14:paraId="5F52CBE1" w14:textId="77777777" w:rsidTr="00987B95">
        <w:trPr>
          <w:trHeight w:val="229"/>
          <w:jc w:val="center"/>
        </w:trPr>
        <w:tc>
          <w:tcPr>
            <w:tcW w:w="1818" w:type="dxa"/>
            <w:shd w:val="clear" w:color="auto" w:fill="auto"/>
            <w:noWrap/>
            <w:vAlign w:val="bottom"/>
            <w:hideMark/>
          </w:tcPr>
          <w:p w14:paraId="62CF2015" w14:textId="58C0D478" w:rsidR="00EE5933"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EE5933" w:rsidRPr="00FE1A55">
              <w:rPr>
                <w:rFonts w:ascii="Times New Roman" w:eastAsia="Times New Roman" w:hAnsi="Times New Roman" w:cs="Times New Roman"/>
                <w:color w:val="000000"/>
                <w:kern w:val="0"/>
                <w:sz w:val="24"/>
                <w:szCs w:val="24"/>
                <w14:ligatures w14:val="none"/>
              </w:rPr>
              <w:t>FS</w:t>
            </w:r>
          </w:p>
        </w:tc>
        <w:tc>
          <w:tcPr>
            <w:tcW w:w="1390" w:type="dxa"/>
            <w:shd w:val="clear" w:color="auto" w:fill="auto"/>
            <w:noWrap/>
            <w:vAlign w:val="bottom"/>
            <w:hideMark/>
          </w:tcPr>
          <w:p w14:paraId="3F0E9FD8" w14:textId="38DE3B86" w:rsidR="00EE5933" w:rsidRPr="00FE1A55" w:rsidRDefault="00CC6C37"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0.06</w:t>
            </w:r>
            <w:r w:rsidR="0096372A" w:rsidRPr="00FE1A55">
              <w:rPr>
                <w:rFonts w:ascii="Times New Roman" w:eastAsia="Times New Roman" w:hAnsi="Times New Roman" w:cs="Times New Roman"/>
                <w:color w:val="000000"/>
                <w:kern w:val="0"/>
                <w:sz w:val="24"/>
                <w:szCs w:val="24"/>
                <w14:ligatures w14:val="none"/>
              </w:rPr>
              <w:t>2</w:t>
            </w:r>
          </w:p>
        </w:tc>
        <w:tc>
          <w:tcPr>
            <w:tcW w:w="1393" w:type="dxa"/>
            <w:shd w:val="clear" w:color="auto" w:fill="auto"/>
            <w:noWrap/>
            <w:vAlign w:val="bottom"/>
            <w:hideMark/>
          </w:tcPr>
          <w:p w14:paraId="2F16EF9F" w14:textId="60CAFB2F" w:rsidR="00EE5933" w:rsidRPr="00FE1A55" w:rsidRDefault="00CC6C37"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0.07</w:t>
            </w:r>
            <w:r w:rsidR="008125ED" w:rsidRPr="00FE1A55">
              <w:rPr>
                <w:rFonts w:ascii="Times New Roman" w:eastAsia="Times New Roman" w:hAnsi="Times New Roman" w:cs="Times New Roman"/>
                <w:color w:val="000000"/>
                <w:kern w:val="0"/>
                <w:sz w:val="24"/>
                <w:szCs w:val="24"/>
                <w14:ligatures w14:val="none"/>
              </w:rPr>
              <w:t>9</w:t>
            </w:r>
          </w:p>
        </w:tc>
        <w:tc>
          <w:tcPr>
            <w:tcW w:w="1390" w:type="dxa"/>
            <w:shd w:val="clear" w:color="auto" w:fill="auto"/>
            <w:noWrap/>
            <w:vAlign w:val="bottom"/>
            <w:hideMark/>
          </w:tcPr>
          <w:p w14:paraId="1DF36B8C" w14:textId="668EF866" w:rsidR="00EE5933" w:rsidRPr="00FE1A55" w:rsidRDefault="00CC6C37"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0.05</w:t>
            </w:r>
            <w:r w:rsidR="00AE71AB" w:rsidRPr="00FE1A55">
              <w:rPr>
                <w:rFonts w:ascii="Times New Roman" w:eastAsia="Times New Roman" w:hAnsi="Times New Roman" w:cs="Times New Roman"/>
                <w:color w:val="000000"/>
                <w:kern w:val="0"/>
                <w:sz w:val="24"/>
                <w:szCs w:val="24"/>
                <w14:ligatures w14:val="none"/>
              </w:rPr>
              <w:t>3</w:t>
            </w:r>
          </w:p>
        </w:tc>
        <w:tc>
          <w:tcPr>
            <w:tcW w:w="1402" w:type="dxa"/>
            <w:shd w:val="clear" w:color="auto" w:fill="auto"/>
            <w:noWrap/>
            <w:vAlign w:val="bottom"/>
            <w:hideMark/>
          </w:tcPr>
          <w:p w14:paraId="1E71A9F6" w14:textId="6518D3EB" w:rsidR="00EE5933" w:rsidRPr="00FE1A55" w:rsidRDefault="00CC6C37"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0.0</w:t>
            </w:r>
            <w:r w:rsidR="00AE71AB" w:rsidRPr="00FE1A55">
              <w:rPr>
                <w:rFonts w:ascii="Times New Roman" w:eastAsia="Times New Roman" w:hAnsi="Times New Roman" w:cs="Times New Roman"/>
                <w:color w:val="000000"/>
                <w:kern w:val="0"/>
                <w:sz w:val="24"/>
                <w:szCs w:val="24"/>
                <w14:ligatures w14:val="none"/>
              </w:rPr>
              <w:t>70</w:t>
            </w:r>
          </w:p>
        </w:tc>
        <w:tc>
          <w:tcPr>
            <w:tcW w:w="1390" w:type="dxa"/>
            <w:shd w:val="clear" w:color="auto" w:fill="auto"/>
            <w:noWrap/>
            <w:vAlign w:val="bottom"/>
            <w:hideMark/>
          </w:tcPr>
          <w:p w14:paraId="0991FC84" w14:textId="50756272"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0.08</w:t>
            </w:r>
            <w:r w:rsidR="00AE71AB" w:rsidRPr="00FE1A55">
              <w:rPr>
                <w:rFonts w:ascii="Times New Roman" w:eastAsia="Times New Roman" w:hAnsi="Times New Roman" w:cs="Times New Roman"/>
                <w:color w:val="000000"/>
                <w:kern w:val="0"/>
                <w:sz w:val="24"/>
                <w:szCs w:val="24"/>
                <w14:ligatures w14:val="none"/>
              </w:rPr>
              <w:t>6</w:t>
            </w:r>
            <w:r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409105A2" w14:textId="611B4394"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0.08</w:t>
            </w:r>
            <w:r w:rsidR="00543564" w:rsidRPr="00FE1A55">
              <w:rPr>
                <w:rFonts w:ascii="Times New Roman" w:eastAsia="Times New Roman" w:hAnsi="Times New Roman" w:cs="Times New Roman"/>
                <w:color w:val="000000"/>
                <w:kern w:val="0"/>
                <w:sz w:val="24"/>
                <w:szCs w:val="24"/>
                <w14:ligatures w14:val="none"/>
              </w:rPr>
              <w:t>6</w:t>
            </w:r>
            <w:r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1691DBBD" w14:textId="00DB84DA"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0.08</w:t>
            </w:r>
            <w:r w:rsidR="00A51049" w:rsidRPr="00FE1A55">
              <w:rPr>
                <w:rFonts w:ascii="Times New Roman" w:eastAsia="Times New Roman" w:hAnsi="Times New Roman" w:cs="Times New Roman"/>
                <w:color w:val="000000"/>
                <w:kern w:val="0"/>
                <w:sz w:val="24"/>
                <w:szCs w:val="24"/>
                <w14:ligatures w14:val="none"/>
              </w:rPr>
              <w:t>7</w:t>
            </w:r>
            <w:r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74A7AADD" w14:textId="24155A7D"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0.08</w:t>
            </w:r>
            <w:r w:rsidR="00C7244B" w:rsidRPr="00FE1A55">
              <w:rPr>
                <w:rFonts w:ascii="Times New Roman" w:eastAsia="Times New Roman" w:hAnsi="Times New Roman" w:cs="Times New Roman"/>
                <w:color w:val="000000"/>
                <w:kern w:val="0"/>
                <w:sz w:val="24"/>
                <w:szCs w:val="24"/>
                <w14:ligatures w14:val="none"/>
              </w:rPr>
              <w:t>8</w:t>
            </w:r>
            <w:r w:rsidRPr="00FE1A55">
              <w:rPr>
                <w:rFonts w:ascii="Times New Roman" w:eastAsia="Times New Roman" w:hAnsi="Times New Roman" w:cs="Times New Roman"/>
                <w:color w:val="000000"/>
                <w:kern w:val="0"/>
                <w:sz w:val="24"/>
                <w:szCs w:val="24"/>
                <w14:ligatures w14:val="none"/>
              </w:rPr>
              <w:t>**</w:t>
            </w:r>
          </w:p>
        </w:tc>
      </w:tr>
      <w:tr w:rsidR="00EE5933" w:rsidRPr="00FE1A55" w14:paraId="29C7686B" w14:textId="77777777" w:rsidTr="00987B95">
        <w:trPr>
          <w:trHeight w:val="229"/>
          <w:jc w:val="center"/>
        </w:trPr>
        <w:tc>
          <w:tcPr>
            <w:tcW w:w="1818" w:type="dxa"/>
            <w:shd w:val="clear" w:color="auto" w:fill="auto"/>
            <w:noWrap/>
            <w:vAlign w:val="bottom"/>
            <w:hideMark/>
          </w:tcPr>
          <w:p w14:paraId="066470A7"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56425816" w14:textId="2B061D94"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(0.053)</w:t>
            </w:r>
          </w:p>
        </w:tc>
        <w:tc>
          <w:tcPr>
            <w:tcW w:w="1393" w:type="dxa"/>
            <w:shd w:val="clear" w:color="auto" w:fill="auto"/>
            <w:noWrap/>
            <w:vAlign w:val="bottom"/>
            <w:hideMark/>
          </w:tcPr>
          <w:p w14:paraId="4A3A1E48" w14:textId="17FADD89"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(0.051)</w:t>
            </w:r>
          </w:p>
        </w:tc>
        <w:tc>
          <w:tcPr>
            <w:tcW w:w="1390" w:type="dxa"/>
            <w:shd w:val="clear" w:color="auto" w:fill="auto"/>
            <w:noWrap/>
            <w:vAlign w:val="bottom"/>
            <w:hideMark/>
          </w:tcPr>
          <w:p w14:paraId="32A88547" w14:textId="65D268DB"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(0.052)</w:t>
            </w:r>
          </w:p>
        </w:tc>
        <w:tc>
          <w:tcPr>
            <w:tcW w:w="1402" w:type="dxa"/>
            <w:shd w:val="clear" w:color="auto" w:fill="auto"/>
            <w:noWrap/>
            <w:vAlign w:val="bottom"/>
            <w:hideMark/>
          </w:tcPr>
          <w:p w14:paraId="060DB576" w14:textId="3401BC48"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(0.049)</w:t>
            </w:r>
          </w:p>
        </w:tc>
        <w:tc>
          <w:tcPr>
            <w:tcW w:w="1390" w:type="dxa"/>
            <w:shd w:val="clear" w:color="auto" w:fill="auto"/>
            <w:noWrap/>
            <w:vAlign w:val="bottom"/>
            <w:hideMark/>
          </w:tcPr>
          <w:p w14:paraId="56F719FA" w14:textId="2B6DB39E"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(0.037)</w:t>
            </w:r>
          </w:p>
        </w:tc>
        <w:tc>
          <w:tcPr>
            <w:tcW w:w="1393" w:type="dxa"/>
            <w:shd w:val="clear" w:color="auto" w:fill="auto"/>
            <w:noWrap/>
            <w:vAlign w:val="bottom"/>
            <w:hideMark/>
          </w:tcPr>
          <w:p w14:paraId="60AC68CE" w14:textId="316AB22A"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(0.035)</w:t>
            </w:r>
          </w:p>
        </w:tc>
        <w:tc>
          <w:tcPr>
            <w:tcW w:w="1390" w:type="dxa"/>
            <w:shd w:val="clear" w:color="auto" w:fill="auto"/>
            <w:noWrap/>
            <w:vAlign w:val="bottom"/>
            <w:hideMark/>
          </w:tcPr>
          <w:p w14:paraId="513D90A2" w14:textId="0BE2DA60"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(0.036)</w:t>
            </w:r>
          </w:p>
        </w:tc>
        <w:tc>
          <w:tcPr>
            <w:tcW w:w="1393" w:type="dxa"/>
            <w:shd w:val="clear" w:color="auto" w:fill="auto"/>
            <w:noWrap/>
            <w:vAlign w:val="bottom"/>
            <w:hideMark/>
          </w:tcPr>
          <w:p w14:paraId="41E282F9" w14:textId="1FFE1DD3"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(0.034)</w:t>
            </w:r>
          </w:p>
        </w:tc>
      </w:tr>
      <w:tr w:rsidR="00EE5933" w:rsidRPr="00FE1A55" w14:paraId="10C7B159" w14:textId="77777777" w:rsidTr="00987B95">
        <w:trPr>
          <w:trHeight w:val="229"/>
          <w:jc w:val="center"/>
        </w:trPr>
        <w:tc>
          <w:tcPr>
            <w:tcW w:w="1818" w:type="dxa"/>
            <w:shd w:val="clear" w:color="auto" w:fill="auto"/>
            <w:noWrap/>
            <w:vAlign w:val="bottom"/>
            <w:hideMark/>
          </w:tcPr>
          <w:p w14:paraId="61FDA22B" w14:textId="441243E1" w:rsidR="00EE5933"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8F683F" w:rsidRPr="00FE1A55">
              <w:rPr>
                <w:rFonts w:ascii="Times New Roman" w:eastAsia="Times New Roman" w:hAnsi="Times New Roman" w:cs="Times New Roman"/>
                <w:color w:val="000000"/>
                <w:kern w:val="0"/>
                <w:sz w:val="24"/>
                <w:szCs w:val="24"/>
                <w14:ligatures w14:val="none"/>
              </w:rPr>
              <w:t>PR</w:t>
            </w:r>
          </w:p>
        </w:tc>
        <w:tc>
          <w:tcPr>
            <w:tcW w:w="1390" w:type="dxa"/>
            <w:shd w:val="clear" w:color="auto" w:fill="auto"/>
            <w:noWrap/>
            <w:vAlign w:val="bottom"/>
            <w:hideMark/>
          </w:tcPr>
          <w:p w14:paraId="5A432888" w14:textId="12B39451"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-0.07</w:t>
            </w:r>
            <w:r w:rsidR="0096372A" w:rsidRPr="00FE1A55">
              <w:rPr>
                <w:rFonts w:ascii="Times New Roman" w:eastAsia="Times New Roman" w:hAnsi="Times New Roman" w:cs="Times New Roman"/>
                <w:color w:val="000000"/>
                <w:kern w:val="0"/>
                <w:sz w:val="24"/>
                <w:szCs w:val="24"/>
                <w14:ligatures w14:val="none"/>
              </w:rPr>
              <w:t>5</w:t>
            </w:r>
            <w:r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5D76CC3C" w14:textId="141785A0"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-0.085**</w:t>
            </w:r>
          </w:p>
        </w:tc>
        <w:tc>
          <w:tcPr>
            <w:tcW w:w="1390" w:type="dxa"/>
            <w:shd w:val="clear" w:color="auto" w:fill="auto"/>
            <w:noWrap/>
            <w:vAlign w:val="bottom"/>
            <w:hideMark/>
          </w:tcPr>
          <w:p w14:paraId="31860A0A" w14:textId="5A48074F"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w:t>
            </w:r>
            <w:r w:rsidR="00AE71AB" w:rsidRPr="00FE1A55">
              <w:rPr>
                <w:rFonts w:ascii="Times New Roman" w:eastAsia="Times New Roman" w:hAnsi="Times New Roman" w:cs="Times New Roman"/>
                <w:color w:val="000000"/>
                <w:kern w:val="0"/>
                <w:sz w:val="24"/>
                <w:szCs w:val="24"/>
                <w14:ligatures w14:val="none"/>
              </w:rPr>
              <w:t>80</w:t>
            </w:r>
            <w:r w:rsidRPr="00FE1A55">
              <w:rPr>
                <w:rFonts w:ascii="Times New Roman" w:eastAsia="Times New Roman" w:hAnsi="Times New Roman" w:cs="Times New Roman"/>
                <w:color w:val="000000"/>
                <w:kern w:val="0"/>
                <w:sz w:val="24"/>
                <w:szCs w:val="24"/>
                <w14:ligatures w14:val="none"/>
              </w:rPr>
              <w:t>**</w:t>
            </w:r>
          </w:p>
        </w:tc>
        <w:tc>
          <w:tcPr>
            <w:tcW w:w="1402" w:type="dxa"/>
            <w:shd w:val="clear" w:color="auto" w:fill="auto"/>
            <w:noWrap/>
            <w:vAlign w:val="bottom"/>
            <w:hideMark/>
          </w:tcPr>
          <w:p w14:paraId="7E3BFF37" w14:textId="44C502B2"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-0.09</w:t>
            </w:r>
            <w:r w:rsidR="00AE71AB" w:rsidRPr="00FE1A55">
              <w:rPr>
                <w:rFonts w:ascii="Times New Roman" w:eastAsia="Times New Roman" w:hAnsi="Times New Roman" w:cs="Times New Roman"/>
                <w:color w:val="000000"/>
                <w:kern w:val="0"/>
                <w:sz w:val="24"/>
                <w:szCs w:val="24"/>
                <w14:ligatures w14:val="none"/>
              </w:rPr>
              <w:t>3</w:t>
            </w:r>
            <w:r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5EBADC29" w14:textId="05D1AF86"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w:t>
            </w:r>
            <w:r w:rsidR="00543564" w:rsidRPr="00FE1A55">
              <w:rPr>
                <w:rFonts w:ascii="Times New Roman" w:eastAsia="Times New Roman" w:hAnsi="Times New Roman" w:cs="Times New Roman"/>
                <w:color w:val="000000"/>
                <w:kern w:val="0"/>
                <w:sz w:val="24"/>
                <w:szCs w:val="24"/>
                <w14:ligatures w14:val="none"/>
              </w:rPr>
              <w:t>2</w:t>
            </w:r>
          </w:p>
        </w:tc>
        <w:tc>
          <w:tcPr>
            <w:tcW w:w="1393" w:type="dxa"/>
            <w:shd w:val="clear" w:color="auto" w:fill="auto"/>
            <w:noWrap/>
            <w:vAlign w:val="bottom"/>
            <w:hideMark/>
          </w:tcPr>
          <w:p w14:paraId="419D0269" w14:textId="2D69483E"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w:t>
            </w:r>
            <w:r w:rsidR="00543564" w:rsidRPr="00FE1A55">
              <w:rPr>
                <w:rFonts w:ascii="Times New Roman" w:eastAsia="Times New Roman" w:hAnsi="Times New Roman" w:cs="Times New Roman"/>
                <w:color w:val="000000"/>
                <w:kern w:val="0"/>
                <w:sz w:val="24"/>
                <w:szCs w:val="24"/>
                <w14:ligatures w14:val="none"/>
              </w:rPr>
              <w:t>40</w:t>
            </w:r>
          </w:p>
        </w:tc>
        <w:tc>
          <w:tcPr>
            <w:tcW w:w="1390" w:type="dxa"/>
            <w:shd w:val="clear" w:color="auto" w:fill="auto"/>
            <w:noWrap/>
            <w:vAlign w:val="bottom"/>
            <w:hideMark/>
          </w:tcPr>
          <w:p w14:paraId="3F72571A" w14:textId="71C8A69C"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-0.3</w:t>
            </w:r>
            <w:r w:rsidR="00A51049" w:rsidRPr="00FE1A55">
              <w:rPr>
                <w:rFonts w:ascii="Times New Roman" w:eastAsia="Times New Roman" w:hAnsi="Times New Roman" w:cs="Times New Roman"/>
                <w:color w:val="000000"/>
                <w:kern w:val="0"/>
                <w:sz w:val="24"/>
                <w:szCs w:val="24"/>
                <w14:ligatures w14:val="none"/>
              </w:rPr>
              <w:t>4</w:t>
            </w:r>
          </w:p>
        </w:tc>
        <w:tc>
          <w:tcPr>
            <w:tcW w:w="1393" w:type="dxa"/>
            <w:shd w:val="clear" w:color="auto" w:fill="auto"/>
            <w:noWrap/>
            <w:vAlign w:val="bottom"/>
            <w:hideMark/>
          </w:tcPr>
          <w:p w14:paraId="20845BEF" w14:textId="5E237623"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-0.04</w:t>
            </w:r>
            <w:r w:rsidR="00C7244B" w:rsidRPr="00FE1A55">
              <w:rPr>
                <w:rFonts w:ascii="Times New Roman" w:eastAsia="Times New Roman" w:hAnsi="Times New Roman" w:cs="Times New Roman"/>
                <w:color w:val="000000"/>
                <w:kern w:val="0"/>
                <w:sz w:val="24"/>
                <w:szCs w:val="24"/>
                <w14:ligatures w14:val="none"/>
              </w:rPr>
              <w:t>2</w:t>
            </w:r>
            <w:r w:rsidRPr="00FE1A55">
              <w:rPr>
                <w:rFonts w:ascii="Times New Roman" w:eastAsia="Times New Roman" w:hAnsi="Times New Roman" w:cs="Times New Roman"/>
                <w:color w:val="000000"/>
                <w:kern w:val="0"/>
                <w:sz w:val="24"/>
                <w:szCs w:val="24"/>
                <w14:ligatures w14:val="none"/>
              </w:rPr>
              <w:t>*</w:t>
            </w:r>
          </w:p>
        </w:tc>
      </w:tr>
      <w:tr w:rsidR="00EE5933" w:rsidRPr="00FE1A55" w14:paraId="128BF80A" w14:textId="77777777" w:rsidTr="00987B95">
        <w:trPr>
          <w:trHeight w:val="229"/>
          <w:jc w:val="center"/>
        </w:trPr>
        <w:tc>
          <w:tcPr>
            <w:tcW w:w="1818" w:type="dxa"/>
            <w:shd w:val="clear" w:color="auto" w:fill="auto"/>
            <w:noWrap/>
            <w:vAlign w:val="bottom"/>
            <w:hideMark/>
          </w:tcPr>
          <w:p w14:paraId="57EB6EC9"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7E05EB7C" w14:textId="53DCE8EA"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(0.037)</w:t>
            </w:r>
          </w:p>
        </w:tc>
        <w:tc>
          <w:tcPr>
            <w:tcW w:w="1393" w:type="dxa"/>
            <w:shd w:val="clear" w:color="auto" w:fill="auto"/>
            <w:noWrap/>
            <w:vAlign w:val="bottom"/>
            <w:hideMark/>
          </w:tcPr>
          <w:p w14:paraId="4427E56A" w14:textId="79FBC385"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w:t>
            </w:r>
            <w:r w:rsidR="008125ED" w:rsidRPr="00FE1A55">
              <w:rPr>
                <w:rFonts w:ascii="Times New Roman" w:eastAsia="Times New Roman" w:hAnsi="Times New Roman" w:cs="Times New Roman"/>
                <w:color w:val="000000"/>
                <w:kern w:val="0"/>
                <w:sz w:val="24"/>
                <w:szCs w:val="24"/>
                <w14:ligatures w14:val="none"/>
              </w:rPr>
              <w:t>36</w:t>
            </w:r>
            <w:r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4998E69A" w14:textId="6EDB6D67"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(0.037)</w:t>
            </w:r>
          </w:p>
        </w:tc>
        <w:tc>
          <w:tcPr>
            <w:tcW w:w="1402" w:type="dxa"/>
            <w:shd w:val="clear" w:color="auto" w:fill="auto"/>
            <w:noWrap/>
            <w:vAlign w:val="bottom"/>
            <w:hideMark/>
          </w:tcPr>
          <w:p w14:paraId="09D38CA6" w14:textId="3208749D"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(0.036)</w:t>
            </w:r>
          </w:p>
        </w:tc>
        <w:tc>
          <w:tcPr>
            <w:tcW w:w="1390" w:type="dxa"/>
            <w:shd w:val="clear" w:color="auto" w:fill="auto"/>
            <w:noWrap/>
            <w:vAlign w:val="bottom"/>
            <w:hideMark/>
          </w:tcPr>
          <w:p w14:paraId="13C76299" w14:textId="394887C6" w:rsidR="00EE5933" w:rsidRPr="00FE1A55" w:rsidRDefault="00EE5933"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(0.026)</w:t>
            </w:r>
          </w:p>
        </w:tc>
        <w:tc>
          <w:tcPr>
            <w:tcW w:w="1393" w:type="dxa"/>
            <w:shd w:val="clear" w:color="auto" w:fill="auto"/>
            <w:noWrap/>
            <w:vAlign w:val="bottom"/>
            <w:hideMark/>
          </w:tcPr>
          <w:p w14:paraId="631E3416" w14:textId="397D0E76"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(0.025)</w:t>
            </w:r>
          </w:p>
        </w:tc>
        <w:tc>
          <w:tcPr>
            <w:tcW w:w="1390" w:type="dxa"/>
            <w:shd w:val="clear" w:color="auto" w:fill="auto"/>
            <w:noWrap/>
            <w:vAlign w:val="bottom"/>
            <w:hideMark/>
          </w:tcPr>
          <w:p w14:paraId="18C12C27" w14:textId="441C9ABE"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(0.025)</w:t>
            </w:r>
          </w:p>
        </w:tc>
        <w:tc>
          <w:tcPr>
            <w:tcW w:w="1393" w:type="dxa"/>
            <w:shd w:val="clear" w:color="auto" w:fill="auto"/>
            <w:noWrap/>
            <w:vAlign w:val="bottom"/>
            <w:hideMark/>
          </w:tcPr>
          <w:p w14:paraId="45C786D2" w14:textId="30271A37"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(0.025)</w:t>
            </w:r>
          </w:p>
        </w:tc>
      </w:tr>
      <w:tr w:rsidR="00EE5933" w:rsidRPr="00FE1A55" w14:paraId="0A5ECD73" w14:textId="77777777" w:rsidTr="00987B95">
        <w:trPr>
          <w:trHeight w:val="229"/>
          <w:jc w:val="center"/>
        </w:trPr>
        <w:tc>
          <w:tcPr>
            <w:tcW w:w="1818" w:type="dxa"/>
            <w:shd w:val="clear" w:color="auto" w:fill="auto"/>
            <w:noWrap/>
            <w:vAlign w:val="bottom"/>
            <w:hideMark/>
          </w:tcPr>
          <w:p w14:paraId="1EB751A1" w14:textId="504CFCD5" w:rsidR="00EE5933" w:rsidRPr="00FE1A55" w:rsidRDefault="002C4BA8"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L</w:t>
            </w:r>
            <w:r w:rsidR="00177B3B" w:rsidRPr="00FE1A55">
              <w:rPr>
                <w:rFonts w:ascii="Times New Roman" w:eastAsia="Times New Roman" w:hAnsi="Times New Roman" w:cs="Times New Roman"/>
                <w:color w:val="000000"/>
                <w:kern w:val="0"/>
                <w:sz w:val="24"/>
                <w:szCs w:val="24"/>
                <w14:ligatures w14:val="none"/>
              </w:rPr>
              <w:t>N</w:t>
            </w:r>
            <w:r w:rsidR="00EE5933" w:rsidRPr="00FE1A55">
              <w:rPr>
                <w:rFonts w:ascii="Times New Roman" w:eastAsia="Times New Roman" w:hAnsi="Times New Roman" w:cs="Times New Roman"/>
                <w:color w:val="000000"/>
                <w:kern w:val="0"/>
                <w:sz w:val="24"/>
                <w:szCs w:val="24"/>
                <w14:ligatures w14:val="none"/>
              </w:rPr>
              <w:t>FA</w:t>
            </w:r>
          </w:p>
        </w:tc>
        <w:tc>
          <w:tcPr>
            <w:tcW w:w="1390" w:type="dxa"/>
            <w:shd w:val="clear" w:color="auto" w:fill="auto"/>
            <w:noWrap/>
            <w:vAlign w:val="bottom"/>
            <w:hideMark/>
          </w:tcPr>
          <w:p w14:paraId="79C35797" w14:textId="2937C67E" w:rsidR="00EE5933"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96372A" w:rsidRPr="00FE1A55">
              <w:rPr>
                <w:rFonts w:ascii="Times New Roman" w:eastAsia="Times New Roman" w:hAnsi="Times New Roman" w:cs="Times New Roman"/>
                <w:color w:val="000000"/>
                <w:kern w:val="0"/>
                <w:sz w:val="24"/>
                <w:szCs w:val="24"/>
                <w14:ligatures w14:val="none"/>
              </w:rPr>
              <w:t>-</w:t>
            </w:r>
            <w:r w:rsidR="00EE5933" w:rsidRPr="00FE1A55">
              <w:rPr>
                <w:rFonts w:ascii="Times New Roman" w:eastAsia="Times New Roman" w:hAnsi="Times New Roman" w:cs="Times New Roman"/>
                <w:color w:val="000000"/>
                <w:kern w:val="0"/>
                <w:sz w:val="24"/>
                <w:szCs w:val="24"/>
                <w14:ligatures w14:val="none"/>
              </w:rPr>
              <w:t>0</w:t>
            </w:r>
            <w:r w:rsidR="0096372A" w:rsidRPr="00FE1A55">
              <w:rPr>
                <w:rFonts w:ascii="Times New Roman" w:eastAsia="Times New Roman" w:hAnsi="Times New Roman" w:cs="Times New Roman"/>
                <w:color w:val="000000"/>
                <w:kern w:val="0"/>
                <w:sz w:val="24"/>
                <w:szCs w:val="24"/>
                <w14:ligatures w14:val="none"/>
              </w:rPr>
              <w:t>.009</w:t>
            </w:r>
          </w:p>
        </w:tc>
        <w:tc>
          <w:tcPr>
            <w:tcW w:w="1393" w:type="dxa"/>
            <w:shd w:val="clear" w:color="auto" w:fill="auto"/>
            <w:noWrap/>
            <w:vAlign w:val="bottom"/>
            <w:hideMark/>
          </w:tcPr>
          <w:p w14:paraId="56042E58" w14:textId="1CB0F907"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0</w:t>
            </w:r>
            <w:r w:rsidR="008125ED" w:rsidRPr="00FE1A55">
              <w:rPr>
                <w:rFonts w:ascii="Times New Roman" w:eastAsia="Times New Roman" w:hAnsi="Times New Roman" w:cs="Times New Roman"/>
                <w:color w:val="000000"/>
                <w:kern w:val="0"/>
                <w:sz w:val="24"/>
                <w:szCs w:val="24"/>
                <w14:ligatures w14:val="none"/>
              </w:rPr>
              <w:t>.011</w:t>
            </w:r>
          </w:p>
        </w:tc>
        <w:tc>
          <w:tcPr>
            <w:tcW w:w="1390" w:type="dxa"/>
            <w:shd w:val="clear" w:color="auto" w:fill="auto"/>
            <w:noWrap/>
            <w:vAlign w:val="bottom"/>
            <w:hideMark/>
          </w:tcPr>
          <w:p w14:paraId="7972D4C9" w14:textId="74F41D9C" w:rsidR="00EE5933"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AE71AB" w:rsidRPr="00FE1A55">
              <w:rPr>
                <w:rFonts w:ascii="Times New Roman" w:eastAsia="Times New Roman" w:hAnsi="Times New Roman" w:cs="Times New Roman"/>
                <w:color w:val="000000"/>
                <w:kern w:val="0"/>
                <w:sz w:val="24"/>
                <w:szCs w:val="24"/>
                <w14:ligatures w14:val="none"/>
              </w:rPr>
              <w:t>-</w:t>
            </w:r>
            <w:r w:rsidR="00EE5933" w:rsidRPr="00FE1A55">
              <w:rPr>
                <w:rFonts w:ascii="Times New Roman" w:eastAsia="Times New Roman" w:hAnsi="Times New Roman" w:cs="Times New Roman"/>
                <w:color w:val="000000"/>
                <w:kern w:val="0"/>
                <w:sz w:val="24"/>
                <w:szCs w:val="24"/>
                <w14:ligatures w14:val="none"/>
              </w:rPr>
              <w:t>0</w:t>
            </w:r>
            <w:r w:rsidR="00AE71AB" w:rsidRPr="00FE1A55">
              <w:rPr>
                <w:rFonts w:ascii="Times New Roman" w:eastAsia="Times New Roman" w:hAnsi="Times New Roman" w:cs="Times New Roman"/>
                <w:color w:val="000000"/>
                <w:kern w:val="0"/>
                <w:sz w:val="24"/>
                <w:szCs w:val="24"/>
                <w14:ligatures w14:val="none"/>
              </w:rPr>
              <w:t>.01</w:t>
            </w:r>
            <w:r w:rsidR="00DA2F8F" w:rsidRPr="00FE1A55">
              <w:rPr>
                <w:rFonts w:ascii="Times New Roman" w:eastAsia="Times New Roman" w:hAnsi="Times New Roman" w:cs="Times New Roman"/>
                <w:color w:val="000000"/>
                <w:kern w:val="0"/>
                <w:sz w:val="24"/>
                <w:szCs w:val="24"/>
                <w14:ligatures w14:val="none"/>
              </w:rPr>
              <w:t>0</w:t>
            </w:r>
          </w:p>
        </w:tc>
        <w:tc>
          <w:tcPr>
            <w:tcW w:w="1402" w:type="dxa"/>
            <w:shd w:val="clear" w:color="auto" w:fill="auto"/>
            <w:noWrap/>
            <w:vAlign w:val="bottom"/>
            <w:hideMark/>
          </w:tcPr>
          <w:p w14:paraId="455A15A9" w14:textId="4966A5B7" w:rsidR="00EE5933"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0</w:t>
            </w:r>
            <w:r w:rsidR="00AE71AB" w:rsidRPr="00FE1A55">
              <w:rPr>
                <w:rFonts w:ascii="Times New Roman" w:eastAsia="Times New Roman" w:hAnsi="Times New Roman" w:cs="Times New Roman"/>
                <w:color w:val="000000"/>
                <w:kern w:val="0"/>
                <w:sz w:val="24"/>
                <w:szCs w:val="24"/>
                <w14:ligatures w14:val="none"/>
              </w:rPr>
              <w:t>.013</w:t>
            </w:r>
            <w:r w:rsidR="00EE5933"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2BFDCAF0" w14:textId="43D84B2C" w:rsidR="00EE5933"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543564" w:rsidRPr="00FE1A55">
              <w:rPr>
                <w:rFonts w:ascii="Times New Roman" w:eastAsia="Times New Roman" w:hAnsi="Times New Roman" w:cs="Times New Roman"/>
                <w:color w:val="000000"/>
                <w:kern w:val="0"/>
                <w:sz w:val="24"/>
                <w:szCs w:val="24"/>
                <w14:ligatures w14:val="none"/>
              </w:rPr>
              <w:t>-</w:t>
            </w:r>
            <w:r w:rsidR="00EE5933" w:rsidRPr="00FE1A55">
              <w:rPr>
                <w:rFonts w:ascii="Times New Roman" w:eastAsia="Times New Roman" w:hAnsi="Times New Roman" w:cs="Times New Roman"/>
                <w:color w:val="000000"/>
                <w:kern w:val="0"/>
                <w:sz w:val="24"/>
                <w:szCs w:val="24"/>
                <w14:ligatures w14:val="none"/>
              </w:rPr>
              <w:t>0</w:t>
            </w:r>
            <w:r w:rsidR="00543564" w:rsidRPr="00FE1A55">
              <w:rPr>
                <w:rFonts w:ascii="Times New Roman" w:eastAsia="Times New Roman" w:hAnsi="Times New Roman" w:cs="Times New Roman"/>
                <w:color w:val="000000"/>
                <w:kern w:val="0"/>
                <w:sz w:val="24"/>
                <w:szCs w:val="24"/>
                <w14:ligatures w14:val="none"/>
              </w:rPr>
              <w:t>.01</w:t>
            </w:r>
          </w:p>
        </w:tc>
        <w:tc>
          <w:tcPr>
            <w:tcW w:w="1393" w:type="dxa"/>
            <w:shd w:val="clear" w:color="auto" w:fill="auto"/>
            <w:noWrap/>
            <w:vAlign w:val="bottom"/>
            <w:hideMark/>
          </w:tcPr>
          <w:p w14:paraId="425F2B29" w14:textId="2282B294"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543564" w:rsidRPr="00FE1A55">
              <w:rPr>
                <w:rFonts w:ascii="Times New Roman" w:eastAsia="Times New Roman" w:hAnsi="Times New Roman" w:cs="Times New Roman"/>
                <w:color w:val="000000"/>
                <w:kern w:val="0"/>
                <w:sz w:val="24"/>
                <w:szCs w:val="24"/>
                <w14:ligatures w14:val="none"/>
              </w:rPr>
              <w:t>.011</w:t>
            </w:r>
            <w:r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580792CB" w14:textId="3FCB32D7" w:rsidR="00EE5933" w:rsidRPr="00FE1A55" w:rsidRDefault="00A51049"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w:t>
            </w:r>
            <w:r w:rsidR="00EE5933"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.01</w:t>
            </w:r>
          </w:p>
        </w:tc>
        <w:tc>
          <w:tcPr>
            <w:tcW w:w="1393" w:type="dxa"/>
            <w:shd w:val="clear" w:color="auto" w:fill="auto"/>
            <w:noWrap/>
            <w:vAlign w:val="bottom"/>
            <w:hideMark/>
          </w:tcPr>
          <w:p w14:paraId="359759DA" w14:textId="6872AE69"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C7244B" w:rsidRPr="00FE1A55">
              <w:rPr>
                <w:rFonts w:ascii="Times New Roman" w:eastAsia="Times New Roman" w:hAnsi="Times New Roman" w:cs="Times New Roman"/>
                <w:color w:val="000000"/>
                <w:kern w:val="0"/>
                <w:sz w:val="24"/>
                <w:szCs w:val="24"/>
                <w14:ligatures w14:val="none"/>
              </w:rPr>
              <w:t>.011*</w:t>
            </w:r>
          </w:p>
        </w:tc>
      </w:tr>
      <w:tr w:rsidR="00EE5933" w:rsidRPr="00FE1A55" w14:paraId="174B4794" w14:textId="77777777" w:rsidTr="00987B95">
        <w:trPr>
          <w:trHeight w:val="229"/>
          <w:jc w:val="center"/>
        </w:trPr>
        <w:tc>
          <w:tcPr>
            <w:tcW w:w="1818" w:type="dxa"/>
            <w:shd w:val="clear" w:color="auto" w:fill="auto"/>
            <w:noWrap/>
            <w:vAlign w:val="bottom"/>
            <w:hideMark/>
          </w:tcPr>
          <w:p w14:paraId="71FC72AA" w14:textId="77777777" w:rsidR="00EE5933" w:rsidRPr="00FE1A55" w:rsidRDefault="00EE5933"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w:t>
            </w:r>
          </w:p>
        </w:tc>
        <w:tc>
          <w:tcPr>
            <w:tcW w:w="1390" w:type="dxa"/>
            <w:shd w:val="clear" w:color="auto" w:fill="auto"/>
            <w:noWrap/>
            <w:vAlign w:val="bottom"/>
            <w:hideMark/>
          </w:tcPr>
          <w:p w14:paraId="7CC7E54E" w14:textId="1862688F" w:rsidR="00EE5933"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w:t>
            </w:r>
            <w:r w:rsidR="00956EB6" w:rsidRPr="00FE1A55">
              <w:rPr>
                <w:rFonts w:ascii="Times New Roman" w:eastAsia="Times New Roman" w:hAnsi="Times New Roman" w:cs="Times New Roman"/>
                <w:color w:val="000000"/>
                <w:kern w:val="0"/>
                <w:sz w:val="24"/>
                <w:szCs w:val="24"/>
                <w14:ligatures w14:val="none"/>
              </w:rPr>
              <w:t>0.011</w:t>
            </w:r>
            <w:r w:rsidR="00EE5933"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1BB4E3CA" w14:textId="7021BF23"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(0</w:t>
            </w:r>
            <w:r w:rsidR="008125ED" w:rsidRPr="00FE1A55">
              <w:rPr>
                <w:rFonts w:ascii="Times New Roman" w:eastAsia="Times New Roman" w:hAnsi="Times New Roman" w:cs="Times New Roman"/>
                <w:color w:val="000000"/>
                <w:kern w:val="0"/>
                <w:sz w:val="24"/>
                <w:szCs w:val="24"/>
                <w14:ligatures w14:val="none"/>
              </w:rPr>
              <w:t>.009</w:t>
            </w:r>
            <w:r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05937901" w14:textId="2973931E" w:rsidR="00EE5933"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(0</w:t>
            </w:r>
            <w:r w:rsidR="00DA2F8F" w:rsidRPr="00FE1A55">
              <w:rPr>
                <w:rFonts w:ascii="Times New Roman" w:eastAsia="Times New Roman" w:hAnsi="Times New Roman" w:cs="Times New Roman"/>
                <w:color w:val="000000"/>
                <w:kern w:val="0"/>
                <w:sz w:val="24"/>
                <w:szCs w:val="24"/>
                <w14:ligatures w14:val="none"/>
              </w:rPr>
              <w:t>.006</w:t>
            </w:r>
            <w:r w:rsidR="00EE5933" w:rsidRPr="00FE1A55">
              <w:rPr>
                <w:rFonts w:ascii="Times New Roman" w:eastAsia="Times New Roman" w:hAnsi="Times New Roman" w:cs="Times New Roman"/>
                <w:color w:val="000000"/>
                <w:kern w:val="0"/>
                <w:sz w:val="24"/>
                <w:szCs w:val="24"/>
                <w14:ligatures w14:val="none"/>
              </w:rPr>
              <w:t>)</w:t>
            </w:r>
          </w:p>
        </w:tc>
        <w:tc>
          <w:tcPr>
            <w:tcW w:w="1402" w:type="dxa"/>
            <w:shd w:val="clear" w:color="auto" w:fill="auto"/>
            <w:noWrap/>
            <w:vAlign w:val="bottom"/>
            <w:hideMark/>
          </w:tcPr>
          <w:p w14:paraId="0595CCD2" w14:textId="45A70425" w:rsidR="00EE5933"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(0</w:t>
            </w:r>
            <w:r w:rsidR="00AE71AB" w:rsidRPr="00FE1A55">
              <w:rPr>
                <w:rFonts w:ascii="Times New Roman" w:eastAsia="Times New Roman" w:hAnsi="Times New Roman" w:cs="Times New Roman"/>
                <w:color w:val="000000"/>
                <w:kern w:val="0"/>
                <w:sz w:val="24"/>
                <w:szCs w:val="24"/>
                <w14:ligatures w14:val="none"/>
              </w:rPr>
              <w:t>.008</w:t>
            </w:r>
            <w:r w:rsidR="00EE5933"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5EDF4344" w14:textId="54C01206" w:rsidR="00EE5933"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543564" w:rsidRPr="00FE1A55">
              <w:rPr>
                <w:rFonts w:ascii="Times New Roman" w:eastAsia="Times New Roman" w:hAnsi="Times New Roman" w:cs="Times New Roman"/>
                <w:color w:val="000000"/>
                <w:kern w:val="0"/>
                <w:sz w:val="24"/>
                <w:szCs w:val="24"/>
                <w14:ligatures w14:val="none"/>
              </w:rPr>
              <w:t xml:space="preserve">         </w:t>
            </w:r>
            <w:r w:rsidR="00DA2F8F"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(0</w:t>
            </w:r>
            <w:r w:rsidR="00543564" w:rsidRPr="00FE1A55">
              <w:rPr>
                <w:rFonts w:ascii="Times New Roman" w:eastAsia="Times New Roman" w:hAnsi="Times New Roman" w:cs="Times New Roman"/>
                <w:color w:val="000000"/>
                <w:kern w:val="0"/>
                <w:sz w:val="24"/>
                <w:szCs w:val="24"/>
                <w14:ligatures w14:val="none"/>
              </w:rPr>
              <w:t>.008</w:t>
            </w:r>
            <w:r w:rsidR="00DA2F8F"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362483A3" w14:textId="0B09AA6A"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543564" w:rsidRPr="00FE1A55">
              <w:rPr>
                <w:rFonts w:ascii="Times New Roman" w:eastAsia="Times New Roman" w:hAnsi="Times New Roman" w:cs="Times New Roman"/>
                <w:color w:val="000000"/>
                <w:kern w:val="0"/>
                <w:sz w:val="24"/>
                <w:szCs w:val="24"/>
                <w14:ligatures w14:val="none"/>
              </w:rPr>
              <w:t>.006</w:t>
            </w:r>
            <w:r w:rsidRPr="00FE1A55">
              <w:rPr>
                <w:rFonts w:ascii="Times New Roman" w:eastAsia="Times New Roman" w:hAnsi="Times New Roman" w:cs="Times New Roman"/>
                <w:color w:val="000000"/>
                <w:kern w:val="0"/>
                <w:sz w:val="24"/>
                <w:szCs w:val="24"/>
                <w14:ligatures w14:val="none"/>
              </w:rPr>
              <w:t>)</w:t>
            </w:r>
          </w:p>
        </w:tc>
        <w:tc>
          <w:tcPr>
            <w:tcW w:w="1390" w:type="dxa"/>
            <w:shd w:val="clear" w:color="auto" w:fill="auto"/>
            <w:noWrap/>
            <w:vAlign w:val="bottom"/>
            <w:hideMark/>
          </w:tcPr>
          <w:p w14:paraId="31DAC853" w14:textId="10BBB44E" w:rsidR="00EE5933" w:rsidRPr="00FE1A55" w:rsidRDefault="00EE5933"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A51049" w:rsidRPr="00FE1A55">
              <w:rPr>
                <w:rFonts w:ascii="Times New Roman" w:eastAsia="Times New Roman" w:hAnsi="Times New Roman" w:cs="Times New Roman"/>
                <w:color w:val="000000"/>
                <w:kern w:val="0"/>
                <w:sz w:val="24"/>
                <w:szCs w:val="24"/>
                <w14:ligatures w14:val="none"/>
              </w:rPr>
              <w:t>.008</w:t>
            </w:r>
            <w:r w:rsidRPr="00FE1A55">
              <w:rPr>
                <w:rFonts w:ascii="Times New Roman" w:eastAsia="Times New Roman" w:hAnsi="Times New Roman" w:cs="Times New Roman"/>
                <w:color w:val="000000"/>
                <w:kern w:val="0"/>
                <w:sz w:val="24"/>
                <w:szCs w:val="24"/>
                <w14:ligatures w14:val="none"/>
              </w:rPr>
              <w:t>)</w:t>
            </w:r>
          </w:p>
        </w:tc>
        <w:tc>
          <w:tcPr>
            <w:tcW w:w="1393" w:type="dxa"/>
            <w:shd w:val="clear" w:color="auto" w:fill="auto"/>
            <w:noWrap/>
            <w:vAlign w:val="bottom"/>
            <w:hideMark/>
          </w:tcPr>
          <w:p w14:paraId="3143F643" w14:textId="60FC1F0A" w:rsidR="00EE5933" w:rsidRPr="00FE1A55" w:rsidRDefault="00A51049"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EE5933" w:rsidRPr="00FE1A55">
              <w:rPr>
                <w:rFonts w:ascii="Times New Roman" w:eastAsia="Times New Roman" w:hAnsi="Times New Roman" w:cs="Times New Roman"/>
                <w:color w:val="000000"/>
                <w:kern w:val="0"/>
                <w:sz w:val="24"/>
                <w:szCs w:val="24"/>
                <w14:ligatures w14:val="none"/>
              </w:rPr>
              <w:t>(</w:t>
            </w:r>
            <w:r w:rsidR="00C7244B" w:rsidRPr="00FE1A55">
              <w:rPr>
                <w:rFonts w:ascii="Times New Roman" w:eastAsia="Times New Roman" w:hAnsi="Times New Roman" w:cs="Times New Roman"/>
                <w:color w:val="000000"/>
                <w:kern w:val="0"/>
                <w:sz w:val="24"/>
                <w:szCs w:val="24"/>
                <w14:ligatures w14:val="none"/>
              </w:rPr>
              <w:t>0.006</w:t>
            </w:r>
            <w:r w:rsidR="00EE5933" w:rsidRPr="00FE1A55">
              <w:rPr>
                <w:rFonts w:ascii="Times New Roman" w:eastAsia="Times New Roman" w:hAnsi="Times New Roman" w:cs="Times New Roman"/>
                <w:color w:val="000000"/>
                <w:kern w:val="0"/>
                <w:sz w:val="24"/>
                <w:szCs w:val="24"/>
                <w14:ligatures w14:val="none"/>
              </w:rPr>
              <w:t>)</w:t>
            </w:r>
          </w:p>
        </w:tc>
      </w:tr>
      <w:tr w:rsidR="00113964" w:rsidRPr="00FE1A55" w14:paraId="3AB0B791" w14:textId="77777777" w:rsidTr="00987B95">
        <w:trPr>
          <w:trHeight w:val="229"/>
          <w:jc w:val="center"/>
        </w:trPr>
        <w:tc>
          <w:tcPr>
            <w:tcW w:w="1818" w:type="dxa"/>
            <w:shd w:val="clear" w:color="auto" w:fill="auto"/>
            <w:noWrap/>
            <w:vAlign w:val="bottom"/>
          </w:tcPr>
          <w:p w14:paraId="5B325BCE" w14:textId="548E4175" w:rsidR="00113964" w:rsidRPr="00FE1A55" w:rsidRDefault="00113964"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Year dummies</w:t>
            </w:r>
          </w:p>
        </w:tc>
        <w:tc>
          <w:tcPr>
            <w:tcW w:w="1390" w:type="dxa"/>
            <w:shd w:val="clear" w:color="auto" w:fill="auto"/>
            <w:noWrap/>
            <w:vAlign w:val="bottom"/>
          </w:tcPr>
          <w:p w14:paraId="35F8D77C" w14:textId="707201F6"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3" w:type="dxa"/>
            <w:shd w:val="clear" w:color="auto" w:fill="auto"/>
            <w:noWrap/>
            <w:vAlign w:val="bottom"/>
          </w:tcPr>
          <w:p w14:paraId="266F8E3C" w14:textId="60C2401D"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0" w:type="dxa"/>
            <w:shd w:val="clear" w:color="auto" w:fill="auto"/>
            <w:noWrap/>
            <w:vAlign w:val="bottom"/>
          </w:tcPr>
          <w:p w14:paraId="20B053A3" w14:textId="17227B38"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402" w:type="dxa"/>
            <w:shd w:val="clear" w:color="auto" w:fill="auto"/>
            <w:noWrap/>
            <w:vAlign w:val="bottom"/>
          </w:tcPr>
          <w:p w14:paraId="278564C4" w14:textId="20DDCF4A"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0" w:type="dxa"/>
            <w:shd w:val="clear" w:color="auto" w:fill="auto"/>
            <w:noWrap/>
            <w:vAlign w:val="bottom"/>
          </w:tcPr>
          <w:p w14:paraId="437770CB" w14:textId="78660958"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3" w:type="dxa"/>
            <w:shd w:val="clear" w:color="auto" w:fill="auto"/>
            <w:noWrap/>
            <w:vAlign w:val="bottom"/>
          </w:tcPr>
          <w:p w14:paraId="582F016C" w14:textId="7D816F66"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0" w:type="dxa"/>
            <w:shd w:val="clear" w:color="auto" w:fill="auto"/>
            <w:noWrap/>
            <w:vAlign w:val="bottom"/>
          </w:tcPr>
          <w:p w14:paraId="1E5678BC" w14:textId="699B94C3"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3" w:type="dxa"/>
            <w:shd w:val="clear" w:color="auto" w:fill="auto"/>
            <w:noWrap/>
            <w:vAlign w:val="bottom"/>
          </w:tcPr>
          <w:p w14:paraId="7662785E" w14:textId="1FB7718B" w:rsidR="00113964" w:rsidRPr="00FE1A55" w:rsidRDefault="00987B95" w:rsidP="00FE1A55">
            <w:pPr>
              <w:spacing w:after="0" w:line="24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      </w:t>
            </w:r>
            <w:r w:rsidR="00113964" w:rsidRPr="00FE1A55">
              <w:rPr>
                <w:rFonts w:ascii="Times New Roman" w:eastAsia="Times New Roman" w:hAnsi="Times New Roman" w:cs="Times New Roman"/>
                <w:color w:val="000000"/>
                <w:kern w:val="0"/>
                <w:sz w:val="24"/>
                <w:szCs w:val="24"/>
                <w14:ligatures w14:val="none"/>
              </w:rPr>
              <w:t>Yes</w:t>
            </w:r>
          </w:p>
        </w:tc>
      </w:tr>
      <w:tr w:rsidR="00113964" w:rsidRPr="00FE1A55" w14:paraId="6305C24E" w14:textId="77777777" w:rsidTr="00987B95">
        <w:trPr>
          <w:trHeight w:val="229"/>
          <w:jc w:val="center"/>
        </w:trPr>
        <w:tc>
          <w:tcPr>
            <w:tcW w:w="1818" w:type="dxa"/>
            <w:shd w:val="clear" w:color="auto" w:fill="auto"/>
            <w:noWrap/>
            <w:vAlign w:val="bottom"/>
          </w:tcPr>
          <w:p w14:paraId="3E4FB0D2" w14:textId="6F1E797F" w:rsidR="00113964" w:rsidRPr="00FE1A55" w:rsidRDefault="00113964" w:rsidP="00FE1A55">
            <w:pPr>
              <w:spacing w:after="0" w:line="240" w:lineRule="auto"/>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Industry dummies</w:t>
            </w:r>
          </w:p>
        </w:tc>
        <w:tc>
          <w:tcPr>
            <w:tcW w:w="1390" w:type="dxa"/>
            <w:shd w:val="clear" w:color="auto" w:fill="auto"/>
            <w:noWrap/>
            <w:vAlign w:val="bottom"/>
          </w:tcPr>
          <w:p w14:paraId="123F4042" w14:textId="7F27EE80"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3" w:type="dxa"/>
            <w:shd w:val="clear" w:color="auto" w:fill="auto"/>
            <w:noWrap/>
            <w:vAlign w:val="bottom"/>
          </w:tcPr>
          <w:p w14:paraId="1F90E0E5" w14:textId="39F59DF6"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0" w:type="dxa"/>
            <w:shd w:val="clear" w:color="auto" w:fill="auto"/>
            <w:noWrap/>
            <w:vAlign w:val="bottom"/>
          </w:tcPr>
          <w:p w14:paraId="14107E85" w14:textId="1EB9AAC7"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402" w:type="dxa"/>
            <w:shd w:val="clear" w:color="auto" w:fill="auto"/>
            <w:noWrap/>
            <w:vAlign w:val="bottom"/>
          </w:tcPr>
          <w:p w14:paraId="57D2792D" w14:textId="53D967E9"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0" w:type="dxa"/>
            <w:shd w:val="clear" w:color="auto" w:fill="auto"/>
            <w:noWrap/>
            <w:vAlign w:val="bottom"/>
          </w:tcPr>
          <w:p w14:paraId="407F8A6A" w14:textId="56744AC2"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3" w:type="dxa"/>
            <w:shd w:val="clear" w:color="auto" w:fill="auto"/>
            <w:noWrap/>
            <w:vAlign w:val="bottom"/>
          </w:tcPr>
          <w:p w14:paraId="77EDE0E4" w14:textId="4664CAA5"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0" w:type="dxa"/>
            <w:shd w:val="clear" w:color="auto" w:fill="auto"/>
            <w:noWrap/>
            <w:vAlign w:val="bottom"/>
          </w:tcPr>
          <w:p w14:paraId="7BD9899A" w14:textId="23BEF170" w:rsidR="00113964" w:rsidRPr="00FE1A55" w:rsidRDefault="00113964"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Yes</w:t>
            </w:r>
          </w:p>
        </w:tc>
        <w:tc>
          <w:tcPr>
            <w:tcW w:w="1393" w:type="dxa"/>
            <w:shd w:val="clear" w:color="auto" w:fill="auto"/>
            <w:noWrap/>
            <w:vAlign w:val="bottom"/>
          </w:tcPr>
          <w:p w14:paraId="6380E609" w14:textId="12F60ADF" w:rsidR="00113964" w:rsidRPr="00FE1A55" w:rsidRDefault="00987B95" w:rsidP="00FE1A55">
            <w:pPr>
              <w:spacing w:after="0" w:line="240" w:lineRule="auto"/>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       </w:t>
            </w:r>
            <w:r w:rsidR="00113964" w:rsidRPr="00FE1A55">
              <w:rPr>
                <w:rFonts w:ascii="Times New Roman" w:eastAsia="Times New Roman" w:hAnsi="Times New Roman" w:cs="Times New Roman"/>
                <w:color w:val="000000"/>
                <w:kern w:val="0"/>
                <w:sz w:val="24"/>
                <w:szCs w:val="24"/>
                <w14:ligatures w14:val="none"/>
              </w:rPr>
              <w:t>Yes</w:t>
            </w:r>
          </w:p>
        </w:tc>
      </w:tr>
      <w:tr w:rsidR="00093BEB" w:rsidRPr="00FE1A55" w14:paraId="1B55D0E3" w14:textId="77777777" w:rsidTr="00987B95">
        <w:trPr>
          <w:trHeight w:val="229"/>
          <w:jc w:val="center"/>
        </w:trPr>
        <w:tc>
          <w:tcPr>
            <w:tcW w:w="1818" w:type="dxa"/>
            <w:shd w:val="clear" w:color="auto" w:fill="auto"/>
            <w:noWrap/>
            <w:vAlign w:val="bottom"/>
            <w:hideMark/>
          </w:tcPr>
          <w:p w14:paraId="3E05A712" w14:textId="77777777" w:rsidR="008F63EC" w:rsidRPr="00FE1A55" w:rsidRDefault="008F63EC"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R-Squared</w:t>
            </w:r>
          </w:p>
        </w:tc>
        <w:tc>
          <w:tcPr>
            <w:tcW w:w="1390" w:type="dxa"/>
            <w:shd w:val="clear" w:color="auto" w:fill="auto"/>
            <w:noWrap/>
            <w:vAlign w:val="bottom"/>
            <w:hideMark/>
          </w:tcPr>
          <w:p w14:paraId="79E7411E" w14:textId="30E53E32"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6</w:t>
            </w:r>
            <w:r w:rsidR="0040215A">
              <w:rPr>
                <w:rFonts w:ascii="Times New Roman" w:eastAsia="Times New Roman" w:hAnsi="Times New Roman" w:cs="Times New Roman"/>
                <w:color w:val="000000"/>
                <w:kern w:val="0"/>
                <w:sz w:val="24"/>
                <w:szCs w:val="24"/>
                <w14:ligatures w14:val="none"/>
              </w:rPr>
              <w:t>99</w:t>
            </w:r>
          </w:p>
        </w:tc>
        <w:tc>
          <w:tcPr>
            <w:tcW w:w="1393" w:type="dxa"/>
            <w:shd w:val="clear" w:color="auto" w:fill="auto"/>
            <w:noWrap/>
            <w:vAlign w:val="bottom"/>
            <w:hideMark/>
          </w:tcPr>
          <w:p w14:paraId="37BA0519" w14:textId="7DBEF273" w:rsidR="008F63EC" w:rsidRPr="00FE1A55" w:rsidRDefault="008F63EC"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w:t>
            </w:r>
            <w:r w:rsidR="00F317EC" w:rsidRPr="00FE1A55">
              <w:rPr>
                <w:rFonts w:ascii="Calibri" w:eastAsia="Times New Roman" w:hAnsi="Calibri" w:cs="Calibri"/>
                <w:color w:val="000000"/>
                <w:kern w:val="0"/>
                <w:sz w:val="24"/>
                <w:szCs w:val="24"/>
                <w14:ligatures w14:val="none"/>
              </w:rPr>
              <w:t xml:space="preserve">     0.</w:t>
            </w:r>
            <w:r w:rsidR="001542F1">
              <w:rPr>
                <w:rFonts w:ascii="Calibri" w:eastAsia="Times New Roman" w:hAnsi="Calibri" w:cs="Calibri"/>
                <w:color w:val="000000"/>
                <w:kern w:val="0"/>
                <w:sz w:val="24"/>
                <w:szCs w:val="24"/>
                <w14:ligatures w14:val="none"/>
              </w:rPr>
              <w:t>6</w:t>
            </w:r>
            <w:r w:rsidR="00F317EC" w:rsidRPr="00FE1A55">
              <w:rPr>
                <w:rFonts w:ascii="Calibri" w:eastAsia="Times New Roman" w:hAnsi="Calibri" w:cs="Calibri"/>
                <w:color w:val="000000"/>
                <w:kern w:val="0"/>
                <w:sz w:val="24"/>
                <w:szCs w:val="24"/>
                <w14:ligatures w14:val="none"/>
              </w:rPr>
              <w:t>6</w:t>
            </w:r>
            <w:r w:rsidR="008125ED" w:rsidRPr="00FE1A55">
              <w:rPr>
                <w:rFonts w:ascii="Calibri" w:eastAsia="Times New Roman" w:hAnsi="Calibri" w:cs="Calibri"/>
                <w:color w:val="000000"/>
                <w:kern w:val="0"/>
                <w:sz w:val="24"/>
                <w:szCs w:val="24"/>
                <w14:ligatures w14:val="none"/>
              </w:rPr>
              <w:t>5</w:t>
            </w:r>
          </w:p>
        </w:tc>
        <w:tc>
          <w:tcPr>
            <w:tcW w:w="1390" w:type="dxa"/>
            <w:shd w:val="clear" w:color="auto" w:fill="auto"/>
            <w:noWrap/>
            <w:vAlign w:val="bottom"/>
            <w:hideMark/>
          </w:tcPr>
          <w:p w14:paraId="76626AD1" w14:textId="49BDCB77"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7</w:t>
            </w:r>
            <w:r w:rsidRPr="00FE1A55">
              <w:rPr>
                <w:rFonts w:ascii="Times New Roman" w:eastAsia="Times New Roman" w:hAnsi="Times New Roman" w:cs="Times New Roman"/>
                <w:color w:val="000000"/>
                <w:kern w:val="0"/>
                <w:sz w:val="24"/>
                <w:szCs w:val="24"/>
                <w14:ligatures w14:val="none"/>
              </w:rPr>
              <w:t>97</w:t>
            </w:r>
          </w:p>
        </w:tc>
        <w:tc>
          <w:tcPr>
            <w:tcW w:w="1402" w:type="dxa"/>
            <w:shd w:val="clear" w:color="auto" w:fill="auto"/>
            <w:noWrap/>
            <w:vAlign w:val="bottom"/>
            <w:hideMark/>
          </w:tcPr>
          <w:p w14:paraId="38A8D2DB" w14:textId="06E397AD" w:rsidR="008F63EC" w:rsidRPr="00FE1A55" w:rsidRDefault="00F317EC"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 xml:space="preserve">      </w:t>
            </w:r>
            <w:r w:rsidR="008F63EC" w:rsidRPr="00FE1A55">
              <w:rPr>
                <w:rFonts w:ascii="Calibri" w:eastAsia="Times New Roman" w:hAnsi="Calibri" w:cs="Calibri"/>
                <w:color w:val="000000"/>
                <w:kern w:val="0"/>
                <w:sz w:val="24"/>
                <w:szCs w:val="24"/>
                <w14:ligatures w14:val="none"/>
              </w:rPr>
              <w:t> </w:t>
            </w:r>
            <w:r w:rsidRPr="00FE1A55">
              <w:rPr>
                <w:rFonts w:ascii="Calibri" w:eastAsia="Times New Roman" w:hAnsi="Calibri" w:cs="Calibri"/>
                <w:color w:val="000000"/>
                <w:kern w:val="0"/>
                <w:sz w:val="24"/>
                <w:szCs w:val="24"/>
                <w14:ligatures w14:val="none"/>
              </w:rPr>
              <w:t>0.</w:t>
            </w:r>
            <w:r w:rsidR="001542F1">
              <w:rPr>
                <w:rFonts w:ascii="Calibri" w:eastAsia="Times New Roman" w:hAnsi="Calibri" w:cs="Calibri"/>
                <w:color w:val="000000"/>
                <w:kern w:val="0"/>
                <w:sz w:val="24"/>
                <w:szCs w:val="24"/>
                <w14:ligatures w14:val="none"/>
              </w:rPr>
              <w:t>7</w:t>
            </w:r>
            <w:r w:rsidRPr="00FE1A55">
              <w:rPr>
                <w:rFonts w:ascii="Calibri" w:eastAsia="Times New Roman" w:hAnsi="Calibri" w:cs="Calibri"/>
                <w:color w:val="000000"/>
                <w:kern w:val="0"/>
                <w:sz w:val="24"/>
                <w:szCs w:val="24"/>
                <w14:ligatures w14:val="none"/>
              </w:rPr>
              <w:t>2</w:t>
            </w:r>
            <w:r w:rsidR="00AE71AB" w:rsidRPr="00FE1A55">
              <w:rPr>
                <w:rFonts w:ascii="Calibri" w:eastAsia="Times New Roman" w:hAnsi="Calibri" w:cs="Calibri"/>
                <w:color w:val="000000"/>
                <w:kern w:val="0"/>
                <w:sz w:val="24"/>
                <w:szCs w:val="24"/>
                <w14:ligatures w14:val="none"/>
              </w:rPr>
              <w:t>2</w:t>
            </w:r>
          </w:p>
        </w:tc>
        <w:tc>
          <w:tcPr>
            <w:tcW w:w="1390" w:type="dxa"/>
            <w:shd w:val="clear" w:color="auto" w:fill="auto"/>
            <w:noWrap/>
            <w:vAlign w:val="bottom"/>
            <w:hideMark/>
          </w:tcPr>
          <w:p w14:paraId="3FADEA02" w14:textId="5EF2FBDD"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7</w:t>
            </w:r>
            <w:r w:rsidRPr="00FE1A55">
              <w:rPr>
                <w:rFonts w:ascii="Times New Roman" w:eastAsia="Times New Roman" w:hAnsi="Times New Roman" w:cs="Times New Roman"/>
                <w:color w:val="000000"/>
                <w:kern w:val="0"/>
                <w:sz w:val="24"/>
                <w:szCs w:val="24"/>
                <w14:ligatures w14:val="none"/>
              </w:rPr>
              <w:t>5</w:t>
            </w:r>
            <w:r w:rsidR="00543564" w:rsidRPr="00FE1A55">
              <w:rPr>
                <w:rFonts w:ascii="Times New Roman" w:eastAsia="Times New Roman" w:hAnsi="Times New Roman" w:cs="Times New Roman"/>
                <w:color w:val="000000"/>
                <w:kern w:val="0"/>
                <w:sz w:val="24"/>
                <w:szCs w:val="24"/>
                <w14:ligatures w14:val="none"/>
              </w:rPr>
              <w:t>1</w:t>
            </w:r>
          </w:p>
        </w:tc>
        <w:tc>
          <w:tcPr>
            <w:tcW w:w="1393" w:type="dxa"/>
            <w:shd w:val="clear" w:color="auto" w:fill="auto"/>
            <w:noWrap/>
            <w:vAlign w:val="bottom"/>
            <w:hideMark/>
          </w:tcPr>
          <w:p w14:paraId="0DF72F63" w14:textId="64E41DD4" w:rsidR="008F63EC" w:rsidRPr="00FE1A55" w:rsidRDefault="0040215A" w:rsidP="00FE1A55">
            <w:pPr>
              <w:spacing w:after="0" w:line="240" w:lineRule="auto"/>
              <w:jc w:val="center"/>
              <w:rPr>
                <w:rFonts w:ascii="Calibri" w:eastAsia="Times New Roman" w:hAnsi="Calibri" w:cs="Calibri"/>
                <w:color w:val="000000"/>
                <w:kern w:val="0"/>
                <w:sz w:val="24"/>
                <w:szCs w:val="24"/>
                <w14:ligatures w14:val="none"/>
              </w:rPr>
            </w:pPr>
            <w:r>
              <w:rPr>
                <w:rFonts w:ascii="Calibri" w:eastAsia="Times New Roman" w:hAnsi="Calibri" w:cs="Calibri"/>
                <w:color w:val="000000"/>
                <w:kern w:val="0"/>
                <w:sz w:val="24"/>
                <w:szCs w:val="24"/>
                <w14:ligatures w14:val="none"/>
              </w:rPr>
              <w:t>0.</w:t>
            </w:r>
            <w:r w:rsidR="001542F1">
              <w:rPr>
                <w:rFonts w:ascii="Calibri" w:eastAsia="Times New Roman" w:hAnsi="Calibri" w:cs="Calibri"/>
                <w:color w:val="000000"/>
                <w:kern w:val="0"/>
                <w:sz w:val="24"/>
                <w:szCs w:val="24"/>
                <w14:ligatures w14:val="none"/>
              </w:rPr>
              <w:t>7</w:t>
            </w:r>
            <w:r>
              <w:rPr>
                <w:rFonts w:ascii="Calibri" w:eastAsia="Times New Roman" w:hAnsi="Calibri" w:cs="Calibri"/>
                <w:color w:val="000000"/>
                <w:kern w:val="0"/>
                <w:sz w:val="24"/>
                <w:szCs w:val="24"/>
                <w14:ligatures w14:val="none"/>
              </w:rPr>
              <w:t>9</w:t>
            </w:r>
            <w:r w:rsidR="00F317EC" w:rsidRPr="00FE1A55">
              <w:rPr>
                <w:rFonts w:ascii="Calibri" w:eastAsia="Times New Roman" w:hAnsi="Calibri" w:cs="Calibri"/>
                <w:color w:val="000000"/>
                <w:kern w:val="0"/>
                <w:sz w:val="24"/>
                <w:szCs w:val="24"/>
                <w14:ligatures w14:val="none"/>
              </w:rPr>
              <w:t>8</w:t>
            </w:r>
          </w:p>
        </w:tc>
        <w:tc>
          <w:tcPr>
            <w:tcW w:w="1390" w:type="dxa"/>
            <w:shd w:val="clear" w:color="auto" w:fill="auto"/>
            <w:noWrap/>
            <w:vAlign w:val="bottom"/>
            <w:hideMark/>
          </w:tcPr>
          <w:p w14:paraId="5EE1A894" w14:textId="28439180" w:rsidR="008F63EC" w:rsidRPr="00FE1A55" w:rsidRDefault="0040215A" w:rsidP="00FE1A55">
            <w:pPr>
              <w:spacing w:after="0" w:line="24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0.</w:t>
            </w:r>
            <w:r w:rsidR="001542F1">
              <w:rPr>
                <w:rFonts w:ascii="Times New Roman" w:eastAsia="Times New Roman" w:hAnsi="Times New Roman" w:cs="Times New Roman"/>
                <w:color w:val="000000"/>
                <w:kern w:val="0"/>
                <w:sz w:val="24"/>
                <w:szCs w:val="24"/>
                <w14:ligatures w14:val="none"/>
              </w:rPr>
              <w:t>8</w:t>
            </w:r>
            <w:r w:rsidR="008F63EC" w:rsidRPr="00FE1A55">
              <w:rPr>
                <w:rFonts w:ascii="Times New Roman" w:eastAsia="Times New Roman" w:hAnsi="Times New Roman" w:cs="Times New Roman"/>
                <w:color w:val="000000"/>
                <w:kern w:val="0"/>
                <w:sz w:val="24"/>
                <w:szCs w:val="24"/>
                <w14:ligatures w14:val="none"/>
              </w:rPr>
              <w:t>7</w:t>
            </w:r>
            <w:r w:rsidR="00A51049" w:rsidRPr="00FE1A55">
              <w:rPr>
                <w:rFonts w:ascii="Times New Roman" w:eastAsia="Times New Roman" w:hAnsi="Times New Roman" w:cs="Times New Roman"/>
                <w:color w:val="000000"/>
                <w:kern w:val="0"/>
                <w:sz w:val="24"/>
                <w:szCs w:val="24"/>
                <w14:ligatures w14:val="none"/>
              </w:rPr>
              <w:t>5</w:t>
            </w:r>
          </w:p>
        </w:tc>
        <w:tc>
          <w:tcPr>
            <w:tcW w:w="1393" w:type="dxa"/>
            <w:shd w:val="clear" w:color="auto" w:fill="auto"/>
            <w:noWrap/>
            <w:vAlign w:val="bottom"/>
            <w:hideMark/>
          </w:tcPr>
          <w:p w14:paraId="120D17C6" w14:textId="4698B4AC" w:rsidR="008F63EC" w:rsidRPr="00FE1A55" w:rsidRDefault="0040215A" w:rsidP="00FE1A55">
            <w:pPr>
              <w:spacing w:after="0" w:line="240" w:lineRule="auto"/>
              <w:jc w:val="center"/>
              <w:rPr>
                <w:rFonts w:ascii="Calibri" w:eastAsia="Times New Roman" w:hAnsi="Calibri" w:cs="Calibri"/>
                <w:color w:val="000000"/>
                <w:kern w:val="0"/>
                <w:sz w:val="24"/>
                <w:szCs w:val="24"/>
                <w14:ligatures w14:val="none"/>
              </w:rPr>
            </w:pPr>
            <w:r>
              <w:rPr>
                <w:rFonts w:ascii="Calibri" w:eastAsia="Times New Roman" w:hAnsi="Calibri" w:cs="Calibri"/>
                <w:color w:val="000000"/>
                <w:kern w:val="0"/>
                <w:sz w:val="24"/>
                <w:szCs w:val="24"/>
                <w14:ligatures w14:val="none"/>
              </w:rPr>
              <w:t>0.</w:t>
            </w:r>
            <w:r w:rsidR="001542F1">
              <w:rPr>
                <w:rFonts w:ascii="Calibri" w:eastAsia="Times New Roman" w:hAnsi="Calibri" w:cs="Calibri"/>
                <w:color w:val="000000"/>
                <w:kern w:val="0"/>
                <w:sz w:val="24"/>
                <w:szCs w:val="24"/>
                <w14:ligatures w14:val="none"/>
              </w:rPr>
              <w:t>8</w:t>
            </w:r>
            <w:r w:rsidR="00F317EC" w:rsidRPr="00FE1A55">
              <w:rPr>
                <w:rFonts w:ascii="Calibri" w:eastAsia="Times New Roman" w:hAnsi="Calibri" w:cs="Calibri"/>
                <w:color w:val="000000"/>
                <w:kern w:val="0"/>
                <w:sz w:val="24"/>
                <w:szCs w:val="24"/>
                <w14:ligatures w14:val="none"/>
              </w:rPr>
              <w:t>7</w:t>
            </w:r>
            <w:r w:rsidR="00C7244B" w:rsidRPr="00FE1A55">
              <w:rPr>
                <w:rFonts w:ascii="Calibri" w:eastAsia="Times New Roman" w:hAnsi="Calibri" w:cs="Calibri"/>
                <w:color w:val="000000"/>
                <w:kern w:val="0"/>
                <w:sz w:val="24"/>
                <w:szCs w:val="24"/>
                <w14:ligatures w14:val="none"/>
              </w:rPr>
              <w:t>5</w:t>
            </w:r>
          </w:p>
        </w:tc>
      </w:tr>
      <w:tr w:rsidR="00093BEB" w:rsidRPr="00FE1A55" w14:paraId="527847DB" w14:textId="77777777" w:rsidTr="00987B95">
        <w:trPr>
          <w:trHeight w:val="229"/>
          <w:jc w:val="center"/>
        </w:trPr>
        <w:tc>
          <w:tcPr>
            <w:tcW w:w="1818" w:type="dxa"/>
            <w:shd w:val="clear" w:color="auto" w:fill="auto"/>
            <w:noWrap/>
            <w:vAlign w:val="bottom"/>
            <w:hideMark/>
          </w:tcPr>
          <w:p w14:paraId="463B52A8" w14:textId="7AA751B1" w:rsidR="008F63EC" w:rsidRPr="00FE1A55" w:rsidRDefault="008F63EC" w:rsidP="00FE1A55">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Prob&gt;F</w:t>
            </w:r>
            <w:r w:rsidR="00411C71">
              <w:rPr>
                <w:rFonts w:ascii="Calibri" w:eastAsia="Times New Roman" w:hAnsi="Calibri" w:cs="Calibri"/>
                <w:color w:val="000000"/>
                <w:kern w:val="0"/>
                <w:sz w:val="24"/>
                <w:szCs w:val="24"/>
                <w14:ligatures w14:val="none"/>
              </w:rPr>
              <w:t>/</w:t>
            </w:r>
            <w:r w:rsidRPr="00FE1A55">
              <w:rPr>
                <w:rFonts w:ascii="Calibri" w:eastAsia="Times New Roman" w:hAnsi="Calibri" w:cs="Calibri"/>
                <w:color w:val="000000"/>
                <w:kern w:val="0"/>
                <w:sz w:val="24"/>
                <w:szCs w:val="24"/>
                <w14:ligatures w14:val="none"/>
              </w:rPr>
              <w:t>Chi2</w:t>
            </w:r>
          </w:p>
        </w:tc>
        <w:tc>
          <w:tcPr>
            <w:tcW w:w="1390" w:type="dxa"/>
            <w:shd w:val="clear" w:color="auto" w:fill="auto"/>
            <w:noWrap/>
            <w:vAlign w:val="bottom"/>
            <w:hideMark/>
          </w:tcPr>
          <w:p w14:paraId="6CDEC7BA" w14:textId="4DDAAC85" w:rsidR="008F63EC"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.00</w:t>
            </w:r>
            <w:r w:rsidR="00C11F19" w:rsidRPr="00FE1A55">
              <w:rPr>
                <w:rFonts w:ascii="Times New Roman" w:eastAsia="Times New Roman" w:hAnsi="Times New Roman" w:cs="Times New Roman"/>
                <w:color w:val="000000"/>
                <w:kern w:val="0"/>
                <w:sz w:val="24"/>
                <w:szCs w:val="24"/>
                <w14:ligatures w14:val="none"/>
              </w:rPr>
              <w:t>0</w:t>
            </w:r>
          </w:p>
        </w:tc>
        <w:tc>
          <w:tcPr>
            <w:tcW w:w="1393" w:type="dxa"/>
            <w:shd w:val="clear" w:color="auto" w:fill="auto"/>
            <w:noWrap/>
            <w:vAlign w:val="bottom"/>
            <w:hideMark/>
          </w:tcPr>
          <w:p w14:paraId="39A11C76" w14:textId="34BBB464" w:rsidR="008F63EC" w:rsidRPr="00FE1A55" w:rsidRDefault="00F317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 xml:space="preserve">   </w:t>
            </w:r>
            <w:r w:rsidR="008F63EC" w:rsidRPr="00FE1A55">
              <w:rPr>
                <w:rFonts w:ascii="Times New Roman" w:eastAsia="Times New Roman" w:hAnsi="Times New Roman" w:cs="Times New Roman"/>
                <w:color w:val="000000"/>
                <w:kern w:val="0"/>
                <w:sz w:val="24"/>
                <w:szCs w:val="24"/>
                <w14:ligatures w14:val="none"/>
              </w:rPr>
              <w:t>0</w:t>
            </w:r>
            <w:r w:rsidRPr="00FE1A55">
              <w:rPr>
                <w:rFonts w:ascii="Times New Roman" w:eastAsia="Times New Roman" w:hAnsi="Times New Roman" w:cs="Times New Roman"/>
                <w:color w:val="000000"/>
                <w:kern w:val="0"/>
                <w:sz w:val="24"/>
                <w:szCs w:val="24"/>
                <w14:ligatures w14:val="none"/>
              </w:rPr>
              <w:t>.00</w:t>
            </w:r>
            <w:r w:rsidR="008125ED" w:rsidRPr="00FE1A55">
              <w:rPr>
                <w:rFonts w:ascii="Times New Roman" w:eastAsia="Times New Roman" w:hAnsi="Times New Roman" w:cs="Times New Roman"/>
                <w:color w:val="000000"/>
                <w:kern w:val="0"/>
                <w:sz w:val="24"/>
                <w:szCs w:val="24"/>
                <w14:ligatures w14:val="none"/>
              </w:rPr>
              <w:t>2</w:t>
            </w:r>
          </w:p>
        </w:tc>
        <w:tc>
          <w:tcPr>
            <w:tcW w:w="1390" w:type="dxa"/>
            <w:shd w:val="clear" w:color="auto" w:fill="auto"/>
            <w:noWrap/>
            <w:vAlign w:val="bottom"/>
            <w:hideMark/>
          </w:tcPr>
          <w:p w14:paraId="74CDB84D" w14:textId="23F8AC2B"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F317EC" w:rsidRPr="00FE1A55">
              <w:rPr>
                <w:rFonts w:ascii="Times New Roman" w:eastAsia="Times New Roman" w:hAnsi="Times New Roman" w:cs="Times New Roman"/>
                <w:color w:val="000000"/>
                <w:kern w:val="0"/>
                <w:sz w:val="24"/>
                <w:szCs w:val="24"/>
                <w14:ligatures w14:val="none"/>
              </w:rPr>
              <w:t>.000</w:t>
            </w:r>
          </w:p>
        </w:tc>
        <w:tc>
          <w:tcPr>
            <w:tcW w:w="1402" w:type="dxa"/>
            <w:shd w:val="clear" w:color="auto" w:fill="auto"/>
            <w:noWrap/>
            <w:vAlign w:val="bottom"/>
            <w:hideMark/>
          </w:tcPr>
          <w:p w14:paraId="13244F39" w14:textId="45BF94F6"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F317EC" w:rsidRPr="00FE1A55">
              <w:rPr>
                <w:rFonts w:ascii="Times New Roman" w:eastAsia="Times New Roman" w:hAnsi="Times New Roman" w:cs="Times New Roman"/>
                <w:color w:val="000000"/>
                <w:kern w:val="0"/>
                <w:sz w:val="24"/>
                <w:szCs w:val="24"/>
                <w14:ligatures w14:val="none"/>
              </w:rPr>
              <w:t>.000</w:t>
            </w:r>
          </w:p>
        </w:tc>
        <w:tc>
          <w:tcPr>
            <w:tcW w:w="1390" w:type="dxa"/>
            <w:shd w:val="clear" w:color="auto" w:fill="auto"/>
            <w:noWrap/>
            <w:vAlign w:val="bottom"/>
            <w:hideMark/>
          </w:tcPr>
          <w:p w14:paraId="72FFEAE3" w14:textId="20D3DA5E" w:rsidR="008F63EC" w:rsidRPr="00FE1A55" w:rsidRDefault="008F63EC" w:rsidP="00FE1A55">
            <w:pPr>
              <w:spacing w:after="0" w:line="240" w:lineRule="auto"/>
              <w:jc w:val="right"/>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F317EC" w:rsidRPr="00FE1A55">
              <w:rPr>
                <w:rFonts w:ascii="Times New Roman" w:eastAsia="Times New Roman" w:hAnsi="Times New Roman" w:cs="Times New Roman"/>
                <w:color w:val="000000"/>
                <w:kern w:val="0"/>
                <w:sz w:val="24"/>
                <w:szCs w:val="24"/>
                <w14:ligatures w14:val="none"/>
              </w:rPr>
              <w:t>.000</w:t>
            </w:r>
          </w:p>
        </w:tc>
        <w:tc>
          <w:tcPr>
            <w:tcW w:w="1393" w:type="dxa"/>
            <w:shd w:val="clear" w:color="auto" w:fill="auto"/>
            <w:noWrap/>
            <w:vAlign w:val="bottom"/>
            <w:hideMark/>
          </w:tcPr>
          <w:p w14:paraId="5EE2F49C" w14:textId="61B62ED0" w:rsidR="008F63EC" w:rsidRPr="00FE1A55" w:rsidRDefault="008F63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F317EC" w:rsidRPr="00FE1A55">
              <w:rPr>
                <w:rFonts w:ascii="Times New Roman" w:eastAsia="Times New Roman" w:hAnsi="Times New Roman" w:cs="Times New Roman"/>
                <w:color w:val="000000"/>
                <w:kern w:val="0"/>
                <w:sz w:val="24"/>
                <w:szCs w:val="24"/>
                <w14:ligatures w14:val="none"/>
              </w:rPr>
              <w:t>.000</w:t>
            </w:r>
          </w:p>
        </w:tc>
        <w:tc>
          <w:tcPr>
            <w:tcW w:w="1390" w:type="dxa"/>
            <w:shd w:val="clear" w:color="auto" w:fill="auto"/>
            <w:noWrap/>
            <w:vAlign w:val="bottom"/>
            <w:hideMark/>
          </w:tcPr>
          <w:p w14:paraId="43CEDF1C" w14:textId="720EE58D" w:rsidR="008F63EC" w:rsidRPr="00FE1A55" w:rsidRDefault="008F63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F317EC" w:rsidRPr="00FE1A55">
              <w:rPr>
                <w:rFonts w:ascii="Times New Roman" w:eastAsia="Times New Roman" w:hAnsi="Times New Roman" w:cs="Times New Roman"/>
                <w:color w:val="000000"/>
                <w:kern w:val="0"/>
                <w:sz w:val="24"/>
                <w:szCs w:val="24"/>
                <w14:ligatures w14:val="none"/>
              </w:rPr>
              <w:t>.000</w:t>
            </w:r>
          </w:p>
        </w:tc>
        <w:tc>
          <w:tcPr>
            <w:tcW w:w="1393" w:type="dxa"/>
            <w:shd w:val="clear" w:color="auto" w:fill="auto"/>
            <w:noWrap/>
            <w:vAlign w:val="bottom"/>
            <w:hideMark/>
          </w:tcPr>
          <w:p w14:paraId="72521839" w14:textId="722F3F53" w:rsidR="008F63EC" w:rsidRPr="00FE1A55" w:rsidRDefault="008F63EC" w:rsidP="00FE1A55">
            <w:pPr>
              <w:spacing w:after="0" w:line="240" w:lineRule="auto"/>
              <w:jc w:val="center"/>
              <w:rPr>
                <w:rFonts w:ascii="Times New Roman" w:eastAsia="Times New Roman" w:hAnsi="Times New Roman" w:cs="Times New Roman"/>
                <w:color w:val="000000"/>
                <w:kern w:val="0"/>
                <w:sz w:val="24"/>
                <w:szCs w:val="24"/>
                <w14:ligatures w14:val="none"/>
              </w:rPr>
            </w:pPr>
            <w:r w:rsidRPr="00FE1A55">
              <w:rPr>
                <w:rFonts w:ascii="Times New Roman" w:eastAsia="Times New Roman" w:hAnsi="Times New Roman" w:cs="Times New Roman"/>
                <w:color w:val="000000"/>
                <w:kern w:val="0"/>
                <w:sz w:val="24"/>
                <w:szCs w:val="24"/>
                <w14:ligatures w14:val="none"/>
              </w:rPr>
              <w:t>0</w:t>
            </w:r>
            <w:r w:rsidR="00F317EC" w:rsidRPr="00FE1A55">
              <w:rPr>
                <w:rFonts w:ascii="Times New Roman" w:eastAsia="Times New Roman" w:hAnsi="Times New Roman" w:cs="Times New Roman"/>
                <w:color w:val="000000"/>
                <w:kern w:val="0"/>
                <w:sz w:val="24"/>
                <w:szCs w:val="24"/>
                <w14:ligatures w14:val="none"/>
              </w:rPr>
              <w:t>.000</w:t>
            </w:r>
          </w:p>
        </w:tc>
      </w:tr>
      <w:tr w:rsidR="0040215A" w:rsidRPr="00FE1A55" w14:paraId="5FEAA648" w14:textId="77777777" w:rsidTr="00987B95">
        <w:trPr>
          <w:trHeight w:val="229"/>
          <w:jc w:val="center"/>
        </w:trPr>
        <w:tc>
          <w:tcPr>
            <w:tcW w:w="1818" w:type="dxa"/>
            <w:shd w:val="clear" w:color="auto" w:fill="auto"/>
            <w:noWrap/>
            <w:vAlign w:val="bottom"/>
            <w:hideMark/>
          </w:tcPr>
          <w:p w14:paraId="6B696DDA" w14:textId="77777777" w:rsidR="0040215A" w:rsidRPr="00FE1A55" w:rsidRDefault="0040215A" w:rsidP="0040215A">
            <w:pPr>
              <w:spacing w:after="0" w:line="240" w:lineRule="auto"/>
              <w:rPr>
                <w:rFonts w:ascii="Calibri" w:eastAsia="Times New Roman" w:hAnsi="Calibri" w:cs="Calibri"/>
                <w:color w:val="000000"/>
                <w:kern w:val="0"/>
                <w:sz w:val="24"/>
                <w:szCs w:val="24"/>
                <w14:ligatures w14:val="none"/>
              </w:rPr>
            </w:pPr>
            <w:r w:rsidRPr="00FE1A55">
              <w:rPr>
                <w:rFonts w:ascii="Calibri" w:eastAsia="Times New Roman" w:hAnsi="Calibri" w:cs="Calibri"/>
                <w:color w:val="000000"/>
                <w:kern w:val="0"/>
                <w:sz w:val="24"/>
                <w:szCs w:val="24"/>
                <w14:ligatures w14:val="none"/>
              </w:rPr>
              <w:t>Observation</w:t>
            </w:r>
          </w:p>
        </w:tc>
        <w:tc>
          <w:tcPr>
            <w:tcW w:w="1390" w:type="dxa"/>
            <w:shd w:val="clear" w:color="auto" w:fill="auto"/>
            <w:noWrap/>
            <w:vAlign w:val="bottom"/>
            <w:hideMark/>
          </w:tcPr>
          <w:p w14:paraId="46A84778" w14:textId="494CE605" w:rsidR="0040215A" w:rsidRPr="00FE1A55"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Pr>
                <w:rFonts w:ascii="Calibri" w:eastAsia="Times New Roman" w:hAnsi="Calibri" w:cs="Calibri"/>
                <w:color w:val="000000"/>
                <w:kern w:val="0"/>
                <w:sz w:val="24"/>
                <w:szCs w:val="24"/>
                <w14:ligatures w14:val="none"/>
              </w:rPr>
              <w:t>1032</w:t>
            </w:r>
          </w:p>
        </w:tc>
        <w:tc>
          <w:tcPr>
            <w:tcW w:w="1393" w:type="dxa"/>
            <w:shd w:val="clear" w:color="auto" w:fill="auto"/>
            <w:noWrap/>
            <w:hideMark/>
          </w:tcPr>
          <w:p w14:paraId="40CAA96D" w14:textId="6370AD61" w:rsidR="0040215A" w:rsidRPr="00FE1A55"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90" w:type="dxa"/>
            <w:shd w:val="clear" w:color="auto" w:fill="auto"/>
            <w:noWrap/>
            <w:hideMark/>
          </w:tcPr>
          <w:p w14:paraId="39D2847A" w14:textId="5D8EDE49" w:rsidR="0040215A" w:rsidRPr="00FE1A55"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402" w:type="dxa"/>
            <w:shd w:val="clear" w:color="auto" w:fill="auto"/>
            <w:noWrap/>
            <w:hideMark/>
          </w:tcPr>
          <w:p w14:paraId="5C3119E8" w14:textId="0EDB27EC" w:rsidR="0040215A" w:rsidRPr="00FE1A55"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90" w:type="dxa"/>
            <w:shd w:val="clear" w:color="auto" w:fill="auto"/>
            <w:noWrap/>
            <w:hideMark/>
          </w:tcPr>
          <w:p w14:paraId="62BBAE19" w14:textId="2B9A848D" w:rsidR="0040215A" w:rsidRPr="00FE1A55" w:rsidRDefault="0040215A" w:rsidP="0040215A">
            <w:pPr>
              <w:spacing w:after="0" w:line="240" w:lineRule="auto"/>
              <w:jc w:val="right"/>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93" w:type="dxa"/>
            <w:shd w:val="clear" w:color="auto" w:fill="auto"/>
            <w:noWrap/>
            <w:hideMark/>
          </w:tcPr>
          <w:p w14:paraId="5512E699" w14:textId="4B80A0BA" w:rsidR="0040215A" w:rsidRPr="00FE1A55"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90" w:type="dxa"/>
            <w:shd w:val="clear" w:color="auto" w:fill="auto"/>
            <w:noWrap/>
            <w:hideMark/>
          </w:tcPr>
          <w:p w14:paraId="51255C8A" w14:textId="2527840A" w:rsidR="0040215A" w:rsidRPr="00FE1A55"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c>
          <w:tcPr>
            <w:tcW w:w="1393" w:type="dxa"/>
            <w:shd w:val="clear" w:color="auto" w:fill="auto"/>
            <w:noWrap/>
            <w:hideMark/>
          </w:tcPr>
          <w:p w14:paraId="215BF59F" w14:textId="61B312E8" w:rsidR="0040215A" w:rsidRPr="00FE1A55" w:rsidRDefault="0040215A" w:rsidP="0040215A">
            <w:pPr>
              <w:spacing w:after="0" w:line="240" w:lineRule="auto"/>
              <w:jc w:val="center"/>
              <w:rPr>
                <w:rFonts w:ascii="Times New Roman" w:eastAsia="Times New Roman" w:hAnsi="Times New Roman" w:cs="Times New Roman"/>
                <w:color w:val="000000"/>
                <w:kern w:val="0"/>
                <w:sz w:val="24"/>
                <w:szCs w:val="24"/>
                <w14:ligatures w14:val="none"/>
              </w:rPr>
            </w:pPr>
            <w:r w:rsidRPr="00F5773D">
              <w:rPr>
                <w:rFonts w:ascii="Calibri" w:eastAsia="Times New Roman" w:hAnsi="Calibri" w:cs="Calibri"/>
                <w:color w:val="000000"/>
                <w:kern w:val="0"/>
                <w:sz w:val="24"/>
                <w:szCs w:val="24"/>
                <w14:ligatures w14:val="none"/>
              </w:rPr>
              <w:t>1032</w:t>
            </w:r>
          </w:p>
        </w:tc>
      </w:tr>
    </w:tbl>
    <w:bookmarkEnd w:id="140"/>
    <w:p w14:paraId="24809C01" w14:textId="5D7146DE" w:rsidR="008003F6" w:rsidRPr="00144FF0" w:rsidRDefault="00894EEA" w:rsidP="00DA46B6">
      <w:pPr>
        <w:spacing w:line="480" w:lineRule="auto"/>
        <w:jc w:val="both"/>
        <w:rPr>
          <w:rFonts w:ascii="Times New Roman" w:eastAsiaTheme="minorEastAsia" w:hAnsi="Times New Roman" w:cs="Times New Roman"/>
          <w:kern w:val="0"/>
          <w:sz w:val="24"/>
          <w:szCs w:val="24"/>
        </w:rPr>
        <w:sectPr w:rsidR="008003F6" w:rsidRPr="00144FF0" w:rsidSect="008003F6">
          <w:pgSz w:w="16838" w:h="11906" w:orient="landscape"/>
          <w:pgMar w:top="1170" w:right="1440" w:bottom="1440" w:left="1440" w:header="708" w:footer="708" w:gutter="0"/>
          <w:cols w:space="708"/>
          <w:docGrid w:linePitch="360"/>
        </w:sectPr>
      </w:pPr>
      <w:r w:rsidRPr="00894EEA">
        <w:rPr>
          <w:rFonts w:ascii="Times New Roman" w:eastAsiaTheme="minorEastAsia" w:hAnsi="Times New Roman" w:cs="Times New Roman"/>
          <w:kern w:val="0"/>
          <w:sz w:val="24"/>
          <w:szCs w:val="24"/>
        </w:rPr>
        <w:t>(Stata i8 output)</w:t>
      </w:r>
      <w:r>
        <w:rPr>
          <w:rFonts w:ascii="Times New Roman" w:eastAsiaTheme="minorEastAsia" w:hAnsi="Times New Roman" w:cs="Times New Roman"/>
          <w:i/>
          <w:iCs/>
          <w:kern w:val="0"/>
          <w:sz w:val="20"/>
          <w:szCs w:val="20"/>
        </w:rPr>
        <w:t xml:space="preserve"> </w:t>
      </w:r>
      <w:r w:rsidR="00FD253E" w:rsidRPr="00894EEA">
        <w:rPr>
          <w:rFonts w:ascii="Times New Roman" w:eastAsiaTheme="minorEastAsia" w:hAnsi="Times New Roman" w:cs="Times New Roman"/>
          <w:i/>
          <w:iCs/>
          <w:kern w:val="0"/>
          <w:sz w:val="24"/>
          <w:szCs w:val="24"/>
        </w:rPr>
        <w:t xml:space="preserve">Note: </w:t>
      </w:r>
      <w:r w:rsidR="00C7244B" w:rsidRPr="00894EEA">
        <w:rPr>
          <w:rFonts w:ascii="Times New Roman" w:eastAsiaTheme="minorEastAsia" w:hAnsi="Times New Roman" w:cs="Times New Roman"/>
          <w:kern w:val="0"/>
          <w:sz w:val="24"/>
          <w:szCs w:val="24"/>
        </w:rPr>
        <w:t xml:space="preserve">*, **, and * denote significant </w:t>
      </w:r>
      <w:r w:rsidR="00332E50" w:rsidRPr="00894EEA">
        <w:rPr>
          <w:rFonts w:ascii="Times New Roman" w:eastAsiaTheme="minorEastAsia" w:hAnsi="Times New Roman" w:cs="Times New Roman"/>
          <w:kern w:val="0"/>
          <w:sz w:val="24"/>
          <w:szCs w:val="24"/>
        </w:rPr>
        <w:t>levels</w:t>
      </w:r>
      <w:r w:rsidR="00C7244B" w:rsidRPr="00894EEA">
        <w:rPr>
          <w:rFonts w:ascii="Times New Roman" w:eastAsiaTheme="minorEastAsia" w:hAnsi="Times New Roman" w:cs="Times New Roman"/>
          <w:kern w:val="0"/>
          <w:sz w:val="24"/>
          <w:szCs w:val="24"/>
        </w:rPr>
        <w:t xml:space="preserve"> at 1</w:t>
      </w:r>
      <w:r w:rsidR="00332E50" w:rsidRPr="00894EEA">
        <w:rPr>
          <w:rFonts w:ascii="Times New Roman" w:eastAsiaTheme="minorEastAsia" w:hAnsi="Times New Roman" w:cs="Times New Roman"/>
          <w:kern w:val="0"/>
          <w:sz w:val="24"/>
          <w:szCs w:val="24"/>
        </w:rPr>
        <w:t>%</w:t>
      </w:r>
      <w:r w:rsidR="00C7244B" w:rsidRPr="00894EEA">
        <w:rPr>
          <w:rFonts w:ascii="Times New Roman" w:eastAsiaTheme="minorEastAsia" w:hAnsi="Times New Roman" w:cs="Times New Roman"/>
          <w:kern w:val="0"/>
          <w:sz w:val="24"/>
          <w:szCs w:val="24"/>
        </w:rPr>
        <w:t>,</w:t>
      </w:r>
      <w:r w:rsidR="00332E50" w:rsidRPr="00894EEA">
        <w:rPr>
          <w:rFonts w:ascii="Times New Roman" w:eastAsiaTheme="minorEastAsia" w:hAnsi="Times New Roman" w:cs="Times New Roman"/>
          <w:kern w:val="0"/>
          <w:sz w:val="24"/>
          <w:szCs w:val="24"/>
        </w:rPr>
        <w:t xml:space="preserve"> </w:t>
      </w:r>
      <w:r w:rsidR="00C7244B" w:rsidRPr="00894EEA">
        <w:rPr>
          <w:rFonts w:ascii="Times New Roman" w:eastAsiaTheme="minorEastAsia" w:hAnsi="Times New Roman" w:cs="Times New Roman"/>
          <w:kern w:val="0"/>
          <w:sz w:val="24"/>
          <w:szCs w:val="24"/>
        </w:rPr>
        <w:t>5</w:t>
      </w:r>
      <w:r w:rsidR="00332E50" w:rsidRPr="00894EEA">
        <w:rPr>
          <w:rFonts w:ascii="Times New Roman" w:eastAsiaTheme="minorEastAsia" w:hAnsi="Times New Roman" w:cs="Times New Roman"/>
          <w:kern w:val="0"/>
          <w:sz w:val="24"/>
          <w:szCs w:val="24"/>
        </w:rPr>
        <w:t>%,</w:t>
      </w:r>
      <w:r w:rsidR="00C7244B" w:rsidRPr="00894EEA">
        <w:rPr>
          <w:rFonts w:ascii="Times New Roman" w:eastAsiaTheme="minorEastAsia" w:hAnsi="Times New Roman" w:cs="Times New Roman"/>
          <w:kern w:val="0"/>
          <w:sz w:val="24"/>
          <w:szCs w:val="24"/>
        </w:rPr>
        <w:t xml:space="preserve"> and 10% respectively. Standard errors are enclosed in </w:t>
      </w:r>
      <w:r w:rsidR="00FE1A55">
        <w:rPr>
          <w:rFonts w:ascii="Times New Roman" w:eastAsiaTheme="minorEastAsia" w:hAnsi="Times New Roman" w:cs="Times New Roman"/>
          <w:kern w:val="0"/>
          <w:sz w:val="24"/>
          <w:szCs w:val="24"/>
        </w:rPr>
        <w:t>parenth</w:t>
      </w:r>
      <w:r w:rsidR="00774E05">
        <w:rPr>
          <w:rFonts w:ascii="Times New Roman" w:eastAsiaTheme="minorEastAsia" w:hAnsi="Times New Roman" w:cs="Times New Roman"/>
          <w:kern w:val="0"/>
          <w:sz w:val="24"/>
          <w:szCs w:val="24"/>
        </w:rPr>
        <w:t>esis</w:t>
      </w:r>
    </w:p>
    <w:p w14:paraId="7E55FFBC" w14:textId="1C99C683" w:rsidR="007A5583" w:rsidRPr="008B3F44" w:rsidRDefault="00FE1A55" w:rsidP="00302F11">
      <w:pPr>
        <w:pStyle w:val="Heading2"/>
        <w:rPr>
          <w:rFonts w:eastAsiaTheme="minorEastAsia"/>
        </w:rPr>
      </w:pPr>
      <w:bookmarkStart w:id="141" w:name="_Toc173535973"/>
      <w:r>
        <w:rPr>
          <w:rFonts w:eastAsiaTheme="minorEastAsia"/>
        </w:rPr>
        <w:lastRenderedPageBreak/>
        <w:t>4. 5</w:t>
      </w:r>
      <w:r w:rsidR="00A33043" w:rsidRPr="002B56A0">
        <w:rPr>
          <w:rFonts w:eastAsiaTheme="minorEastAsia"/>
        </w:rPr>
        <w:t xml:space="preserve"> Discussion of Results</w:t>
      </w:r>
      <w:r w:rsidR="00FA0CF4" w:rsidRPr="002B56A0">
        <w:rPr>
          <w:rFonts w:eastAsiaTheme="minorEastAsia"/>
          <w:i/>
          <w:iCs/>
        </w:rPr>
        <w:t>.</w:t>
      </w:r>
      <w:bookmarkEnd w:id="141"/>
    </w:p>
    <w:p w14:paraId="1A69EF0D" w14:textId="10FD039D" w:rsidR="00FA0CF4" w:rsidRPr="002B56A0" w:rsidRDefault="00FE1A55" w:rsidP="002C2865">
      <w:pPr>
        <w:pStyle w:val="Heading3"/>
      </w:pPr>
      <w:bookmarkStart w:id="142" w:name="_Toc173535974"/>
      <w:r>
        <w:t>4.5</w:t>
      </w:r>
      <w:r w:rsidR="007A5583" w:rsidRPr="002B56A0">
        <w:t xml:space="preserve">.1 Working Capital Management and Environmental </w:t>
      </w:r>
      <w:r w:rsidR="002B56A0" w:rsidRPr="002B56A0">
        <w:t>Performance</w:t>
      </w:r>
      <w:bookmarkEnd w:id="142"/>
      <w:r w:rsidR="00FA0CF4" w:rsidRPr="002B56A0">
        <w:rPr>
          <w:iCs/>
        </w:rPr>
        <w:t xml:space="preserve">  </w:t>
      </w:r>
    </w:p>
    <w:p w14:paraId="353AFDEF" w14:textId="7417B136" w:rsidR="008755D3" w:rsidRPr="008755D3" w:rsidRDefault="008755D3" w:rsidP="00DA46B6">
      <w:pPr>
        <w:spacing w:line="480" w:lineRule="auto"/>
        <w:jc w:val="both"/>
        <w:rPr>
          <w:rFonts w:ascii="Times New Roman" w:eastAsiaTheme="minorEastAsia" w:hAnsi="Times New Roman" w:cs="Times New Roman"/>
          <w:kern w:val="0"/>
          <w:sz w:val="24"/>
          <w:szCs w:val="24"/>
        </w:rPr>
      </w:pPr>
      <w:bookmarkStart w:id="143" w:name="_Hlk179662434"/>
      <w:r w:rsidRPr="008755D3">
        <w:rPr>
          <w:rFonts w:ascii="Times New Roman" w:eastAsiaTheme="minorEastAsia" w:hAnsi="Times New Roman" w:cs="Times New Roman"/>
          <w:kern w:val="0"/>
          <w:sz w:val="24"/>
          <w:szCs w:val="24"/>
        </w:rPr>
        <w:t xml:space="preserve">Legitimacy theory posits that </w:t>
      </w:r>
      <w:r w:rsidR="0053395D">
        <w:rPr>
          <w:rFonts w:ascii="Times New Roman" w:eastAsiaTheme="minorEastAsia" w:hAnsi="Times New Roman" w:cs="Times New Roman"/>
          <w:kern w:val="0"/>
          <w:sz w:val="24"/>
          <w:szCs w:val="24"/>
        </w:rPr>
        <w:t>firms</w:t>
      </w:r>
      <w:r w:rsidRPr="008755D3">
        <w:rPr>
          <w:rFonts w:ascii="Times New Roman" w:eastAsiaTheme="minorEastAsia" w:hAnsi="Times New Roman" w:cs="Times New Roman"/>
          <w:kern w:val="0"/>
          <w:sz w:val="24"/>
          <w:szCs w:val="24"/>
        </w:rPr>
        <w:t xml:space="preserve"> achieve superior environmental performance by aligning their actions with societal norms and expectations, particularly when they </w:t>
      </w:r>
      <w:r w:rsidR="0053395D">
        <w:rPr>
          <w:rFonts w:ascii="Times New Roman" w:eastAsiaTheme="minorEastAsia" w:hAnsi="Times New Roman" w:cs="Times New Roman"/>
          <w:kern w:val="0"/>
          <w:sz w:val="24"/>
          <w:szCs w:val="24"/>
        </w:rPr>
        <w:t>keep</w:t>
      </w:r>
      <w:r w:rsidRPr="008755D3">
        <w:rPr>
          <w:rFonts w:ascii="Times New Roman" w:eastAsiaTheme="minorEastAsia" w:hAnsi="Times New Roman" w:cs="Times New Roman"/>
          <w:kern w:val="0"/>
          <w:sz w:val="24"/>
          <w:szCs w:val="24"/>
        </w:rPr>
        <w:t xml:space="preserve"> a </w:t>
      </w:r>
      <w:proofErr w:type="spellStart"/>
      <w:r w:rsidRPr="008755D3">
        <w:rPr>
          <w:rFonts w:ascii="Times New Roman" w:eastAsiaTheme="minorEastAsia" w:hAnsi="Times New Roman" w:cs="Times New Roman"/>
          <w:kern w:val="0"/>
          <w:sz w:val="24"/>
          <w:szCs w:val="24"/>
        </w:rPr>
        <w:t>favourable</w:t>
      </w:r>
      <w:proofErr w:type="spellEnd"/>
      <w:r w:rsidRPr="008755D3">
        <w:rPr>
          <w:rFonts w:ascii="Times New Roman" w:eastAsiaTheme="minorEastAsia" w:hAnsi="Times New Roman" w:cs="Times New Roman"/>
          <w:kern w:val="0"/>
          <w:sz w:val="24"/>
          <w:szCs w:val="24"/>
        </w:rPr>
        <w:t xml:space="preserve"> net liquidity balance (NLB). </w:t>
      </w:r>
      <w:r w:rsidR="0053395D">
        <w:rPr>
          <w:rFonts w:ascii="Times New Roman" w:eastAsiaTheme="minorEastAsia" w:hAnsi="Times New Roman" w:cs="Times New Roman"/>
          <w:kern w:val="0"/>
          <w:sz w:val="24"/>
          <w:szCs w:val="24"/>
        </w:rPr>
        <w:t>Firm</w:t>
      </w:r>
      <w:r w:rsidRPr="008755D3">
        <w:rPr>
          <w:rFonts w:ascii="Times New Roman" w:eastAsiaTheme="minorEastAsia" w:hAnsi="Times New Roman" w:cs="Times New Roman"/>
          <w:kern w:val="0"/>
          <w:sz w:val="24"/>
          <w:szCs w:val="24"/>
        </w:rPr>
        <w:t xml:space="preserve">s with enough liquidity </w:t>
      </w:r>
      <w:r w:rsidR="0053395D">
        <w:rPr>
          <w:rFonts w:ascii="Times New Roman" w:eastAsiaTheme="minorEastAsia" w:hAnsi="Times New Roman" w:cs="Times New Roman"/>
          <w:kern w:val="0"/>
          <w:sz w:val="24"/>
          <w:szCs w:val="24"/>
        </w:rPr>
        <w:t>can</w:t>
      </w:r>
      <w:r w:rsidRPr="008755D3">
        <w:rPr>
          <w:rFonts w:ascii="Times New Roman" w:eastAsiaTheme="minorEastAsia" w:hAnsi="Times New Roman" w:cs="Times New Roman"/>
          <w:kern w:val="0"/>
          <w:sz w:val="24"/>
          <w:szCs w:val="24"/>
        </w:rPr>
        <w:t xml:space="preserve"> invest in sustainable practices and green technologies, enhancing their ability to gain public acceptability and legitimacy. </w:t>
      </w:r>
      <w:r w:rsidR="0053395D" w:rsidRPr="0053395D">
        <w:rPr>
          <w:rFonts w:ascii="Times New Roman" w:eastAsiaTheme="minorEastAsia" w:hAnsi="Times New Roman" w:cs="Times New Roman"/>
          <w:kern w:val="0"/>
          <w:sz w:val="24"/>
          <w:szCs w:val="24"/>
        </w:rPr>
        <w:t xml:space="preserve">Through CSR firms improve their environmental status, strengthening their legitimacy and guaranteeing their future viability. The stakeholder </w:t>
      </w:r>
      <w:r w:rsidR="0053395D">
        <w:rPr>
          <w:rFonts w:ascii="Times New Roman" w:eastAsiaTheme="minorEastAsia" w:hAnsi="Times New Roman" w:cs="Times New Roman"/>
          <w:kern w:val="0"/>
          <w:sz w:val="24"/>
          <w:szCs w:val="24"/>
        </w:rPr>
        <w:t>theory</w:t>
      </w:r>
      <w:r w:rsidR="0053395D" w:rsidRPr="0053395D">
        <w:rPr>
          <w:rFonts w:ascii="Times New Roman" w:eastAsiaTheme="minorEastAsia" w:hAnsi="Times New Roman" w:cs="Times New Roman"/>
          <w:kern w:val="0"/>
          <w:sz w:val="24"/>
          <w:szCs w:val="24"/>
        </w:rPr>
        <w:t xml:space="preserve"> </w:t>
      </w:r>
      <w:r w:rsidR="0053395D">
        <w:rPr>
          <w:rFonts w:ascii="Times New Roman" w:eastAsiaTheme="minorEastAsia" w:hAnsi="Times New Roman" w:cs="Times New Roman"/>
          <w:kern w:val="0"/>
          <w:sz w:val="24"/>
          <w:szCs w:val="24"/>
        </w:rPr>
        <w:t>suggests</w:t>
      </w:r>
      <w:r w:rsidR="0053395D" w:rsidRPr="0053395D">
        <w:rPr>
          <w:rFonts w:ascii="Times New Roman" w:eastAsiaTheme="minorEastAsia" w:hAnsi="Times New Roman" w:cs="Times New Roman"/>
          <w:kern w:val="0"/>
          <w:sz w:val="24"/>
          <w:szCs w:val="24"/>
        </w:rPr>
        <w:t xml:space="preserve"> that effective NLB allows many stakeholders’ environmental expectations to be met by companies such as customers, investors, workers</w:t>
      </w:r>
      <w:r w:rsidR="00FF7AED">
        <w:rPr>
          <w:rFonts w:ascii="Times New Roman" w:eastAsiaTheme="minorEastAsia" w:hAnsi="Times New Roman" w:cs="Times New Roman"/>
          <w:kern w:val="0"/>
          <w:sz w:val="24"/>
          <w:szCs w:val="24"/>
        </w:rPr>
        <w:t>,</w:t>
      </w:r>
      <w:r w:rsidR="0053395D" w:rsidRPr="0053395D">
        <w:rPr>
          <w:rFonts w:ascii="Times New Roman" w:eastAsiaTheme="minorEastAsia" w:hAnsi="Times New Roman" w:cs="Times New Roman"/>
          <w:kern w:val="0"/>
          <w:sz w:val="24"/>
          <w:szCs w:val="24"/>
        </w:rPr>
        <w:t xml:space="preserve"> </w:t>
      </w:r>
      <w:r w:rsidR="00FF7AED">
        <w:rPr>
          <w:rFonts w:ascii="Times New Roman" w:eastAsiaTheme="minorEastAsia" w:hAnsi="Times New Roman" w:cs="Times New Roman"/>
          <w:kern w:val="0"/>
          <w:sz w:val="24"/>
          <w:szCs w:val="24"/>
        </w:rPr>
        <w:t>and</w:t>
      </w:r>
      <w:r w:rsidR="0053395D" w:rsidRPr="0053395D">
        <w:rPr>
          <w:rFonts w:ascii="Times New Roman" w:eastAsiaTheme="minorEastAsia" w:hAnsi="Times New Roman" w:cs="Times New Roman"/>
          <w:kern w:val="0"/>
          <w:sz w:val="24"/>
          <w:szCs w:val="24"/>
        </w:rPr>
        <w:t xml:space="preserve"> communities</w:t>
      </w:r>
      <w:r w:rsidR="00FF7AED">
        <w:rPr>
          <w:rFonts w:ascii="Times New Roman" w:eastAsiaTheme="minorEastAsia" w:hAnsi="Times New Roman" w:cs="Times New Roman"/>
          <w:kern w:val="0"/>
          <w:sz w:val="24"/>
          <w:szCs w:val="24"/>
        </w:rPr>
        <w:t xml:space="preserve">, which can </w:t>
      </w:r>
      <w:r w:rsidR="0053395D" w:rsidRPr="0053395D">
        <w:rPr>
          <w:rFonts w:ascii="Times New Roman" w:eastAsiaTheme="minorEastAsia" w:hAnsi="Times New Roman" w:cs="Times New Roman"/>
          <w:kern w:val="0"/>
          <w:sz w:val="24"/>
          <w:szCs w:val="24"/>
        </w:rPr>
        <w:t xml:space="preserve">result in an improvement </w:t>
      </w:r>
      <w:r w:rsidR="00FF7AED">
        <w:rPr>
          <w:rFonts w:ascii="Times New Roman" w:eastAsiaTheme="minorEastAsia" w:hAnsi="Times New Roman" w:cs="Times New Roman"/>
          <w:kern w:val="0"/>
          <w:sz w:val="24"/>
          <w:szCs w:val="24"/>
        </w:rPr>
        <w:t>in</w:t>
      </w:r>
      <w:r w:rsidR="0053395D" w:rsidRPr="0053395D">
        <w:rPr>
          <w:rFonts w:ascii="Times New Roman" w:eastAsiaTheme="minorEastAsia" w:hAnsi="Times New Roman" w:cs="Times New Roman"/>
          <w:kern w:val="0"/>
          <w:sz w:val="24"/>
          <w:szCs w:val="24"/>
        </w:rPr>
        <w:t xml:space="preserve"> environmental performance. Besides, it strengthens goodwill and obligation</w:t>
      </w:r>
      <w:r w:rsidR="00FF7AED">
        <w:rPr>
          <w:rFonts w:ascii="Times New Roman" w:eastAsiaTheme="minorEastAsia" w:hAnsi="Times New Roman" w:cs="Times New Roman"/>
          <w:kern w:val="0"/>
          <w:sz w:val="24"/>
          <w:szCs w:val="24"/>
        </w:rPr>
        <w:t>s</w:t>
      </w:r>
      <w:r w:rsidR="0053395D" w:rsidRPr="0053395D">
        <w:rPr>
          <w:rFonts w:ascii="Times New Roman" w:eastAsiaTheme="minorEastAsia" w:hAnsi="Times New Roman" w:cs="Times New Roman"/>
          <w:kern w:val="0"/>
          <w:sz w:val="24"/>
          <w:szCs w:val="24"/>
        </w:rPr>
        <w:t xml:space="preserve"> that are </w:t>
      </w:r>
      <w:r w:rsidR="00FF7AED">
        <w:rPr>
          <w:rFonts w:ascii="Times New Roman" w:eastAsiaTheme="minorEastAsia" w:hAnsi="Times New Roman" w:cs="Times New Roman"/>
          <w:kern w:val="0"/>
          <w:sz w:val="24"/>
          <w:szCs w:val="24"/>
        </w:rPr>
        <w:t>of</w:t>
      </w:r>
      <w:r w:rsidR="0053395D" w:rsidRPr="0053395D">
        <w:rPr>
          <w:rFonts w:ascii="Times New Roman" w:eastAsiaTheme="minorEastAsia" w:hAnsi="Times New Roman" w:cs="Times New Roman"/>
          <w:kern w:val="0"/>
          <w:sz w:val="24"/>
          <w:szCs w:val="24"/>
        </w:rPr>
        <w:t xml:space="preserve"> great importance for any organization. This also helps in transacting constructive interaction between </w:t>
      </w:r>
      <w:r w:rsidR="00C7421D">
        <w:rPr>
          <w:rFonts w:ascii="Times New Roman" w:eastAsiaTheme="minorEastAsia" w:hAnsi="Times New Roman" w:cs="Times New Roman"/>
          <w:kern w:val="0"/>
          <w:sz w:val="24"/>
          <w:szCs w:val="24"/>
        </w:rPr>
        <w:t>firms</w:t>
      </w:r>
      <w:r w:rsidR="0053395D" w:rsidRPr="0053395D">
        <w:rPr>
          <w:rFonts w:ascii="Times New Roman" w:eastAsiaTheme="minorEastAsia" w:hAnsi="Times New Roman" w:cs="Times New Roman"/>
          <w:kern w:val="0"/>
          <w:sz w:val="24"/>
          <w:szCs w:val="24"/>
        </w:rPr>
        <w:t xml:space="preserve"> and all </w:t>
      </w:r>
      <w:r w:rsidR="00C7421D">
        <w:rPr>
          <w:rFonts w:ascii="Times New Roman" w:eastAsiaTheme="minorEastAsia" w:hAnsi="Times New Roman" w:cs="Times New Roman"/>
          <w:kern w:val="0"/>
          <w:sz w:val="24"/>
          <w:szCs w:val="24"/>
        </w:rPr>
        <w:t>their</w:t>
      </w:r>
      <w:r w:rsidR="0053395D" w:rsidRPr="0053395D">
        <w:rPr>
          <w:rFonts w:ascii="Times New Roman" w:eastAsiaTheme="minorEastAsia" w:hAnsi="Times New Roman" w:cs="Times New Roman"/>
          <w:kern w:val="0"/>
          <w:sz w:val="24"/>
          <w:szCs w:val="24"/>
        </w:rPr>
        <w:t xml:space="preserve"> stakeholders. Moreover, it is assumed </w:t>
      </w:r>
      <w:r w:rsidR="00C7421D">
        <w:rPr>
          <w:rFonts w:ascii="Times New Roman" w:eastAsiaTheme="minorEastAsia" w:hAnsi="Times New Roman" w:cs="Times New Roman"/>
          <w:kern w:val="0"/>
          <w:sz w:val="24"/>
          <w:szCs w:val="24"/>
        </w:rPr>
        <w:t xml:space="preserve">that </w:t>
      </w:r>
      <w:r w:rsidR="00FF7AED">
        <w:rPr>
          <w:rFonts w:ascii="Times New Roman" w:eastAsiaTheme="minorEastAsia" w:hAnsi="Times New Roman" w:cs="Times New Roman"/>
          <w:kern w:val="0"/>
          <w:sz w:val="24"/>
          <w:szCs w:val="24"/>
        </w:rPr>
        <w:t>firms with higher</w:t>
      </w:r>
      <w:r w:rsidR="0053395D" w:rsidRPr="0053395D">
        <w:rPr>
          <w:rFonts w:ascii="Times New Roman" w:eastAsiaTheme="minorEastAsia" w:hAnsi="Times New Roman" w:cs="Times New Roman"/>
          <w:kern w:val="0"/>
          <w:sz w:val="24"/>
          <w:szCs w:val="24"/>
        </w:rPr>
        <w:t xml:space="preserve"> NLB are in a better position to make the right decisions regarding environmental</w:t>
      </w:r>
      <w:r w:rsidR="00C7421D">
        <w:rPr>
          <w:rFonts w:ascii="Times New Roman" w:eastAsiaTheme="minorEastAsia" w:hAnsi="Times New Roman" w:cs="Times New Roman"/>
          <w:kern w:val="0"/>
          <w:sz w:val="24"/>
          <w:szCs w:val="24"/>
        </w:rPr>
        <w:t xml:space="preserve"> investment</w:t>
      </w:r>
      <w:r w:rsidR="0053395D" w:rsidRPr="0053395D">
        <w:rPr>
          <w:rFonts w:ascii="Times New Roman" w:eastAsiaTheme="minorEastAsia" w:hAnsi="Times New Roman" w:cs="Times New Roman"/>
          <w:kern w:val="0"/>
          <w:sz w:val="24"/>
          <w:szCs w:val="24"/>
        </w:rPr>
        <w:t>s.</w:t>
      </w:r>
      <w:r w:rsidR="0053395D">
        <w:rPr>
          <w:rFonts w:ascii="Times New Roman" w:eastAsiaTheme="minorEastAsia" w:hAnsi="Times New Roman" w:cs="Times New Roman"/>
          <w:kern w:val="0"/>
          <w:sz w:val="24"/>
          <w:szCs w:val="24"/>
        </w:rPr>
        <w:t xml:space="preserve"> </w:t>
      </w:r>
      <w:r w:rsidR="00C7421D">
        <w:rPr>
          <w:rFonts w:ascii="Times New Roman" w:eastAsiaTheme="minorEastAsia" w:hAnsi="Times New Roman" w:cs="Times New Roman"/>
          <w:kern w:val="0"/>
          <w:sz w:val="24"/>
          <w:szCs w:val="24"/>
        </w:rPr>
        <w:t>F</w:t>
      </w:r>
      <w:r w:rsidR="00FF7AED">
        <w:rPr>
          <w:rFonts w:ascii="Times New Roman" w:eastAsiaTheme="minorEastAsia" w:hAnsi="Times New Roman" w:cs="Times New Roman"/>
          <w:kern w:val="0"/>
          <w:sz w:val="24"/>
          <w:szCs w:val="24"/>
        </w:rPr>
        <w:t>irms</w:t>
      </w:r>
      <w:r w:rsidRPr="008755D3">
        <w:rPr>
          <w:rFonts w:ascii="Times New Roman" w:eastAsiaTheme="minorEastAsia" w:hAnsi="Times New Roman" w:cs="Times New Roman"/>
          <w:kern w:val="0"/>
          <w:sz w:val="24"/>
          <w:szCs w:val="24"/>
        </w:rPr>
        <w:t xml:space="preserve"> may efficiently allocate their financial resources towards achieving long-term benefits such as reducing risks, lowering costs via energy efficiency, and gaining a competitive edge through sustainable practices. The study </w:t>
      </w:r>
      <w:proofErr w:type="spellStart"/>
      <w:r w:rsidRPr="008755D3">
        <w:rPr>
          <w:rFonts w:ascii="Times New Roman" w:eastAsiaTheme="minorEastAsia" w:hAnsi="Times New Roman" w:cs="Times New Roman"/>
          <w:kern w:val="0"/>
          <w:sz w:val="24"/>
          <w:szCs w:val="24"/>
        </w:rPr>
        <w:t>hypothesised</w:t>
      </w:r>
      <w:proofErr w:type="spellEnd"/>
      <w:r w:rsidRPr="008755D3">
        <w:rPr>
          <w:rFonts w:ascii="Times New Roman" w:eastAsiaTheme="minorEastAsia" w:hAnsi="Times New Roman" w:cs="Times New Roman"/>
          <w:kern w:val="0"/>
          <w:sz w:val="24"/>
          <w:szCs w:val="24"/>
        </w:rPr>
        <w:t xml:space="preserve"> a positive </w:t>
      </w:r>
      <w:r w:rsidR="00C7421D">
        <w:rPr>
          <w:rFonts w:ascii="Times New Roman" w:eastAsiaTheme="minorEastAsia" w:hAnsi="Times New Roman" w:cs="Times New Roman"/>
          <w:kern w:val="0"/>
          <w:sz w:val="24"/>
          <w:szCs w:val="24"/>
        </w:rPr>
        <w:t>association</w:t>
      </w:r>
      <w:r w:rsidRPr="008755D3">
        <w:rPr>
          <w:rFonts w:ascii="Times New Roman" w:eastAsiaTheme="minorEastAsia" w:hAnsi="Times New Roman" w:cs="Times New Roman"/>
          <w:kern w:val="0"/>
          <w:sz w:val="24"/>
          <w:szCs w:val="24"/>
        </w:rPr>
        <w:t xml:space="preserve"> between net liquidity balance and environmental performance, based on these </w:t>
      </w:r>
      <w:r w:rsidR="00C7421D">
        <w:rPr>
          <w:rFonts w:ascii="Times New Roman" w:eastAsiaTheme="minorEastAsia" w:hAnsi="Times New Roman" w:cs="Times New Roman"/>
          <w:kern w:val="0"/>
          <w:sz w:val="24"/>
          <w:szCs w:val="24"/>
        </w:rPr>
        <w:t>theoretical underpinnings</w:t>
      </w:r>
      <w:r w:rsidRPr="008755D3">
        <w:rPr>
          <w:rFonts w:ascii="Times New Roman" w:eastAsiaTheme="minorEastAsia" w:hAnsi="Times New Roman" w:cs="Times New Roman"/>
          <w:kern w:val="0"/>
          <w:sz w:val="24"/>
          <w:szCs w:val="24"/>
        </w:rPr>
        <w:t xml:space="preserve">. However, our findings </w:t>
      </w:r>
      <w:r w:rsidR="00C7421D">
        <w:rPr>
          <w:rFonts w:ascii="Times New Roman" w:eastAsiaTheme="minorEastAsia" w:hAnsi="Times New Roman" w:cs="Times New Roman"/>
          <w:kern w:val="0"/>
          <w:sz w:val="24"/>
          <w:szCs w:val="24"/>
        </w:rPr>
        <w:t>indicate</w:t>
      </w:r>
      <w:r w:rsidRPr="008755D3">
        <w:rPr>
          <w:rFonts w:ascii="Times New Roman" w:eastAsiaTheme="minorEastAsia" w:hAnsi="Times New Roman" w:cs="Times New Roman"/>
          <w:kern w:val="0"/>
          <w:sz w:val="24"/>
          <w:szCs w:val="24"/>
        </w:rPr>
        <w:t xml:space="preserve"> a </w:t>
      </w:r>
      <w:r w:rsidR="00C7421D">
        <w:rPr>
          <w:rFonts w:ascii="Times New Roman" w:eastAsiaTheme="minorEastAsia" w:hAnsi="Times New Roman" w:cs="Times New Roman"/>
          <w:kern w:val="0"/>
          <w:sz w:val="24"/>
          <w:szCs w:val="24"/>
        </w:rPr>
        <w:t>negative</w:t>
      </w:r>
      <w:r w:rsidRPr="008755D3">
        <w:rPr>
          <w:rFonts w:ascii="Times New Roman" w:eastAsiaTheme="minorEastAsia" w:hAnsi="Times New Roman" w:cs="Times New Roman"/>
          <w:kern w:val="0"/>
          <w:sz w:val="24"/>
          <w:szCs w:val="24"/>
        </w:rPr>
        <w:t xml:space="preserve"> impact, leading to the rejection of the </w:t>
      </w:r>
      <w:r w:rsidR="00C7421D">
        <w:rPr>
          <w:rFonts w:ascii="Times New Roman" w:eastAsiaTheme="minorEastAsia" w:hAnsi="Times New Roman" w:cs="Times New Roman"/>
          <w:kern w:val="0"/>
          <w:sz w:val="24"/>
          <w:szCs w:val="24"/>
        </w:rPr>
        <w:t>null</w:t>
      </w:r>
      <w:r w:rsidRPr="008755D3">
        <w:rPr>
          <w:rFonts w:ascii="Times New Roman" w:eastAsiaTheme="minorEastAsia" w:hAnsi="Times New Roman" w:cs="Times New Roman"/>
          <w:kern w:val="0"/>
          <w:sz w:val="24"/>
          <w:szCs w:val="24"/>
        </w:rPr>
        <w:t xml:space="preserve"> hypothesis (H1). The findings align with the </w:t>
      </w:r>
      <w:r w:rsidR="008C4170">
        <w:rPr>
          <w:rFonts w:ascii="Times New Roman" w:eastAsiaTheme="minorEastAsia" w:hAnsi="Times New Roman" w:cs="Times New Roman"/>
          <w:kern w:val="0"/>
          <w:sz w:val="24"/>
          <w:szCs w:val="24"/>
        </w:rPr>
        <w:fldChar w:fldCharType="begin"/>
      </w:r>
      <w:r w:rsidR="008C4170">
        <w:rPr>
          <w:rFonts w:ascii="Times New Roman" w:eastAsiaTheme="minorEastAsia" w:hAnsi="Times New Roman" w:cs="Times New Roman"/>
          <w:kern w:val="0"/>
          <w:sz w:val="24"/>
          <w:szCs w:val="24"/>
        </w:rPr>
        <w:instrText xml:space="preserve"> ADDIN EN.CITE &lt;EndNote&gt;&lt;Cite&gt;&lt;Author&gt;Zhou&lt;/Author&gt;&lt;Year&gt;2022&lt;/Year&gt;&lt;RecNum&gt;583&lt;/RecNum&gt;&lt;DisplayText&gt;(Zhou et al., 2022; Zumente &amp;amp; Bistrova, 2021)&lt;/DisplayText&gt;&lt;record&gt;&lt;rec-number&gt;583&lt;/rec-number&gt;&lt;foreign-keys&gt;&lt;key app="EN" db-id="zedta05si2ft2heat27xsazpesv0avfp5dtp" timestamp="1719153674"&gt;583&lt;/key&gt;&lt;/foreign-keys&gt;&lt;ref-type name="Journal Article"&gt;17&lt;/ref-type&gt;&lt;contributors&gt;&lt;authors&gt;&lt;author&gt;Zhou, Guangyou&lt;/author&gt;&lt;author&gt;Liu, Lian&lt;/author&gt;&lt;author&gt;Luo, Sumei&lt;/author&gt;&lt;/authors&gt;&lt;/contributors&gt;&lt;titles&gt;&lt;title&gt;Sustainable development, ESG performance and company market value: Mediating effect of financial performance&lt;/title&gt;&lt;secondary-title&gt;Business Strategy and the Environment&lt;/secondary-title&gt;&lt;/titles&gt;&lt;periodical&gt;&lt;full-title&gt;Business Strategy and the Environment&lt;/full-title&gt;&lt;/periodical&gt;&lt;pages&gt;3371-3387&lt;/pages&gt;&lt;volume&gt;31&lt;/volume&gt;&lt;number&gt;7&lt;/number&gt;&lt;dates&gt;&lt;year&gt;2022&lt;/year&gt;&lt;/dates&gt;&lt;isbn&gt;0964-4733&lt;/isbn&gt;&lt;urls&gt;&lt;/urls&gt;&lt;/record&gt;&lt;/Cite&gt;&lt;Cite&gt;&lt;Author&gt;Zumente&lt;/Author&gt;&lt;Year&gt;2021&lt;/Year&gt;&lt;RecNum&gt;796&lt;/RecNum&gt;&lt;record&gt;&lt;rec-number&gt;796&lt;/rec-number&gt;&lt;foreign-keys&gt;&lt;key app="EN" db-id="zedta05si2ft2heat27xsazpesv0avfp5dtp" timestamp="1720366897"&gt;796&lt;/key&gt;&lt;/foreign-keys&gt;&lt;ref-type name="Journal Article"&gt;17&lt;/ref-type&gt;&lt;contributors&gt;&lt;authors&gt;&lt;author&gt;Zumente, Ilze&lt;/author&gt;&lt;author&gt;Bistrova, Jūlija&lt;/author&gt;&lt;/authors&gt;&lt;/contributors&gt;&lt;titles&gt;&lt;title&gt;ESG importance for long-term shareholder value creation: Literature vs. practice&lt;/title&gt;&lt;secondary-title&gt;Journal of Open Innovation: Technology, Market, and Complexity&lt;/secondary-title&gt;&lt;/titles&gt;&lt;periodical&gt;&lt;full-title&gt;Journal of Open Innovation: Technology, Market, and Complexity&lt;/full-title&gt;&lt;/periodical&gt;&lt;pages&gt;127&lt;/pages&gt;&lt;volume&gt;7&lt;/volume&gt;&lt;number&gt;2&lt;/number&gt;&lt;dates&gt;&lt;year&gt;2021&lt;/year&gt;&lt;/dates&gt;&lt;isbn&gt;2199-8531&lt;/isbn&gt;&lt;urls&gt;&lt;/urls&gt;&lt;/record&gt;&lt;/Cite&gt;&lt;/EndNote&gt;</w:instrText>
      </w:r>
      <w:r w:rsidR="008C4170">
        <w:rPr>
          <w:rFonts w:ascii="Times New Roman" w:eastAsiaTheme="minorEastAsia" w:hAnsi="Times New Roman" w:cs="Times New Roman"/>
          <w:kern w:val="0"/>
          <w:sz w:val="24"/>
          <w:szCs w:val="24"/>
        </w:rPr>
        <w:fldChar w:fldCharType="separate"/>
      </w:r>
      <w:r w:rsidR="008C4170">
        <w:rPr>
          <w:rFonts w:ascii="Times New Roman" w:eastAsiaTheme="minorEastAsia" w:hAnsi="Times New Roman" w:cs="Times New Roman"/>
          <w:noProof/>
          <w:kern w:val="0"/>
          <w:sz w:val="24"/>
          <w:szCs w:val="24"/>
        </w:rPr>
        <w:t>(Zhou et al., 2022; Zumente &amp; Bistrova, 2021)</w:t>
      </w:r>
      <w:r w:rsidR="008C4170">
        <w:rPr>
          <w:rFonts w:ascii="Times New Roman" w:eastAsiaTheme="minorEastAsia" w:hAnsi="Times New Roman" w:cs="Times New Roman"/>
          <w:kern w:val="0"/>
          <w:sz w:val="24"/>
          <w:szCs w:val="24"/>
        </w:rPr>
        <w:fldChar w:fldCharType="end"/>
      </w:r>
      <w:r w:rsidRPr="008755D3">
        <w:rPr>
          <w:rFonts w:ascii="Times New Roman" w:eastAsiaTheme="minorEastAsia" w:hAnsi="Times New Roman" w:cs="Times New Roman"/>
          <w:kern w:val="0"/>
          <w:sz w:val="24"/>
          <w:szCs w:val="24"/>
        </w:rPr>
        <w:t xml:space="preserve">, who also identified a negative correlation between net liquidity and ESG performance. </w:t>
      </w:r>
      <w:r>
        <w:rPr>
          <w:rFonts w:ascii="Times New Roman" w:eastAsiaTheme="minorEastAsia" w:hAnsi="Times New Roman" w:cs="Times New Roman"/>
          <w:kern w:val="0"/>
          <w:sz w:val="24"/>
          <w:szCs w:val="24"/>
        </w:rPr>
        <w:t>My</w:t>
      </w:r>
      <w:r w:rsidRPr="008755D3">
        <w:rPr>
          <w:rFonts w:ascii="Times New Roman" w:eastAsiaTheme="minorEastAsia" w:hAnsi="Times New Roman" w:cs="Times New Roman"/>
          <w:kern w:val="0"/>
          <w:sz w:val="24"/>
          <w:szCs w:val="24"/>
        </w:rPr>
        <w:t xml:space="preserve"> results contradict prior studies, </w:t>
      </w:r>
      <w:r w:rsidR="008C4170">
        <w:rPr>
          <w:rFonts w:ascii="Times New Roman" w:eastAsiaTheme="minorEastAsia" w:hAnsi="Times New Roman" w:cs="Times New Roman"/>
          <w:kern w:val="0"/>
          <w:sz w:val="24"/>
          <w:szCs w:val="24"/>
        </w:rPr>
        <w:fldChar w:fldCharType="begin"/>
      </w:r>
      <w:r w:rsidR="008C4170">
        <w:rPr>
          <w:rFonts w:ascii="Times New Roman" w:eastAsiaTheme="minorEastAsia" w:hAnsi="Times New Roman" w:cs="Times New Roman"/>
          <w:kern w:val="0"/>
          <w:sz w:val="24"/>
          <w:szCs w:val="24"/>
        </w:rPr>
        <w:instrText xml:space="preserve"> ADDIN EN.CITE &lt;EndNote&gt;&lt;Cite&gt;&lt;Author&gt;Ameer&lt;/Author&gt;&lt;Year&gt;2012&lt;/Year&gt;&lt;RecNum&gt;699&lt;/RecNum&gt;&lt;DisplayText&gt;(Ameer &amp;amp; Othman, 2012; Crossley et al., 2021)&lt;/DisplayText&gt;&lt;record&gt;&lt;rec-number&gt;699&lt;/rec-number&gt;&lt;foreign-keys&gt;&lt;key app="EN" db-id="zedta05si2ft2heat27xsazpesv0avfp5dtp" timestamp="1719432790"&gt;699&lt;/key&gt;&lt;/foreign-keys&gt;&lt;ref-type name="Journal Article"&gt;17&lt;/ref-type&gt;&lt;contributors&gt;&lt;authors&gt;&lt;author&gt;Ameer, Rashid&lt;/author&gt;&lt;author&gt;Othman, Radiah&lt;/author&gt;&lt;/authors&gt;&lt;/contributors&gt;&lt;titles&gt;&lt;title&gt;Sustainability practices and corporate financial performance: A study based on the top global corporations&lt;/title&gt;&lt;secondary-title&gt;Journal of business ethics&lt;/secondary-title&gt;&lt;/titles&gt;&lt;periodical&gt;&lt;full-title&gt;Journal of business ethics&lt;/full-title&gt;&lt;/periodical&gt;&lt;pages&gt;61-79&lt;/pages&gt;&lt;volume&gt;108&lt;/volume&gt;&lt;dates&gt;&lt;year&gt;2012&lt;/year&gt;&lt;/dates&gt;&lt;isbn&gt;0167-4544&lt;/isbn&gt;&lt;urls&gt;&lt;/urls&gt;&lt;/record&gt;&lt;/Cite&gt;&lt;Cite&gt;&lt;Author&gt;Crossley&lt;/Author&gt;&lt;Year&gt;2021&lt;/Year&gt;&lt;RecNum&gt;678&lt;/RecNum&gt;&lt;record&gt;&lt;rec-number&gt;678&lt;/rec-number&gt;&lt;foreign-keys&gt;&lt;key app="EN" db-id="zedta05si2ft2heat27xsazpesv0avfp5dtp" timestamp="1719406457"&gt;678&lt;/key&gt;&lt;/foreign-keys&gt;&lt;ref-type name="Journal Article"&gt;17&lt;/ref-type&gt;&lt;contributors&gt;&lt;authors&gt;&lt;author&gt;Crossley, Richard M&lt;/author&gt;&lt;author&gt;Elmagrhi, Mohamed H&lt;/author&gt;&lt;author&gt;Ntim, Collins G&lt;/author&gt;&lt;/authors&gt;&lt;/contributors&gt;&lt;titles&gt;&lt;title&gt;Sustainability and legitimacy theory: The case of sustainable social and environmental practices of small and medium‐sized enterprises&lt;/title&gt;&lt;secondary-title&gt;Business Strategy and the Environment&lt;/secondary-title&gt;&lt;/titles&gt;&lt;periodical&gt;&lt;full-title&gt;Business Strategy and the Environment&lt;/full-title&gt;&lt;/periodical&gt;&lt;pages&gt;3740-3762&lt;/pages&gt;&lt;volume&gt;30&lt;/volume&gt;&lt;number&gt;8&lt;/number&gt;&lt;dates&gt;&lt;year&gt;2021&lt;/year&gt;&lt;/dates&gt;&lt;isbn&gt;0964-4733&lt;/isbn&gt;&lt;urls&gt;&lt;/urls&gt;&lt;/record&gt;&lt;/Cite&gt;&lt;/EndNote&gt;</w:instrText>
      </w:r>
      <w:r w:rsidR="008C4170">
        <w:rPr>
          <w:rFonts w:ascii="Times New Roman" w:eastAsiaTheme="minorEastAsia" w:hAnsi="Times New Roman" w:cs="Times New Roman"/>
          <w:kern w:val="0"/>
          <w:sz w:val="24"/>
          <w:szCs w:val="24"/>
        </w:rPr>
        <w:fldChar w:fldCharType="separate"/>
      </w:r>
      <w:r w:rsidR="008C4170">
        <w:rPr>
          <w:rFonts w:ascii="Times New Roman" w:eastAsiaTheme="minorEastAsia" w:hAnsi="Times New Roman" w:cs="Times New Roman"/>
          <w:noProof/>
          <w:kern w:val="0"/>
          <w:sz w:val="24"/>
          <w:szCs w:val="24"/>
        </w:rPr>
        <w:t>(Ameer &amp; Othman, 2012; Crossley et al., 2021)</w:t>
      </w:r>
      <w:r w:rsidR="008C4170">
        <w:rPr>
          <w:rFonts w:ascii="Times New Roman" w:eastAsiaTheme="minorEastAsia" w:hAnsi="Times New Roman" w:cs="Times New Roman"/>
          <w:kern w:val="0"/>
          <w:sz w:val="24"/>
          <w:szCs w:val="24"/>
        </w:rPr>
        <w:fldChar w:fldCharType="end"/>
      </w:r>
      <w:r w:rsidRPr="008755D3">
        <w:rPr>
          <w:rFonts w:ascii="Times New Roman" w:eastAsiaTheme="minorEastAsia" w:hAnsi="Times New Roman" w:cs="Times New Roman"/>
          <w:kern w:val="0"/>
          <w:sz w:val="24"/>
          <w:szCs w:val="24"/>
        </w:rPr>
        <w:t xml:space="preserve">, which stated that net liquidity balance positively influenced sustainability performance. </w:t>
      </w:r>
    </w:p>
    <w:p w14:paraId="332C879A" w14:textId="3D1D8D66" w:rsidR="008755D3" w:rsidRPr="008755D3" w:rsidRDefault="008755D3" w:rsidP="00DA46B6">
      <w:pPr>
        <w:spacing w:line="480" w:lineRule="auto"/>
        <w:jc w:val="both"/>
        <w:rPr>
          <w:rFonts w:ascii="Times New Roman" w:eastAsiaTheme="minorEastAsia" w:hAnsi="Times New Roman" w:cs="Times New Roman"/>
          <w:kern w:val="0"/>
          <w:sz w:val="24"/>
          <w:szCs w:val="24"/>
        </w:rPr>
      </w:pPr>
      <w:r w:rsidRPr="008755D3">
        <w:rPr>
          <w:rFonts w:ascii="Times New Roman" w:eastAsiaTheme="minorEastAsia" w:hAnsi="Times New Roman" w:cs="Times New Roman"/>
          <w:kern w:val="0"/>
          <w:sz w:val="24"/>
          <w:szCs w:val="24"/>
        </w:rPr>
        <w:t xml:space="preserve">Having enough operational capital demonstrates a company's commitment to sustainability initiatives, aligning with legitimacy theory and enhancing the company's reputation among stakeholders. This proactive strategy aligns with both legislative mandates and cultural </w:t>
      </w:r>
      <w:r w:rsidRPr="008755D3">
        <w:rPr>
          <w:rFonts w:ascii="Times New Roman" w:eastAsiaTheme="minorEastAsia" w:hAnsi="Times New Roman" w:cs="Times New Roman"/>
          <w:kern w:val="0"/>
          <w:sz w:val="24"/>
          <w:szCs w:val="24"/>
        </w:rPr>
        <w:lastRenderedPageBreak/>
        <w:t xml:space="preserve">conventions, so bolstering support and fostering trust among stakeholders. Stakeholder theory suggests that firms may allocate resources to environmental initiatives while successfully addressing the demands and interests of stakeholders who </w:t>
      </w:r>
      <w:proofErr w:type="spellStart"/>
      <w:r w:rsidRPr="008755D3">
        <w:rPr>
          <w:rFonts w:ascii="Times New Roman" w:eastAsiaTheme="minorEastAsia" w:hAnsi="Times New Roman" w:cs="Times New Roman"/>
          <w:kern w:val="0"/>
          <w:sz w:val="24"/>
          <w:szCs w:val="24"/>
        </w:rPr>
        <w:t>prioritise</w:t>
      </w:r>
      <w:proofErr w:type="spellEnd"/>
      <w:r w:rsidRPr="008755D3">
        <w:rPr>
          <w:rFonts w:ascii="Times New Roman" w:eastAsiaTheme="minorEastAsia" w:hAnsi="Times New Roman" w:cs="Times New Roman"/>
          <w:kern w:val="0"/>
          <w:sz w:val="24"/>
          <w:szCs w:val="24"/>
        </w:rPr>
        <w:t xml:space="preserve"> sustainable practices. The intentional allocation of cash to ecologically advantageous activities not only </w:t>
      </w:r>
      <w:r w:rsidR="008C4170">
        <w:rPr>
          <w:rFonts w:ascii="Times New Roman" w:eastAsiaTheme="minorEastAsia" w:hAnsi="Times New Roman" w:cs="Times New Roman"/>
          <w:kern w:val="0"/>
          <w:sz w:val="24"/>
          <w:szCs w:val="24"/>
        </w:rPr>
        <w:t>meet</w:t>
      </w:r>
      <w:r w:rsidRPr="008755D3">
        <w:rPr>
          <w:rFonts w:ascii="Times New Roman" w:eastAsiaTheme="minorEastAsia" w:hAnsi="Times New Roman" w:cs="Times New Roman"/>
          <w:kern w:val="0"/>
          <w:sz w:val="24"/>
          <w:szCs w:val="24"/>
        </w:rPr>
        <w:t xml:space="preserve"> the expectations of stakeholders but also strengthens relationships and guarantees ongoing support. Businesses may use rational choice theory to justify investments in technology and processes that enhance resource </w:t>
      </w:r>
      <w:proofErr w:type="spellStart"/>
      <w:r w:rsidRPr="008755D3">
        <w:rPr>
          <w:rFonts w:ascii="Times New Roman" w:eastAsiaTheme="minorEastAsia" w:hAnsi="Times New Roman" w:cs="Times New Roman"/>
          <w:kern w:val="0"/>
          <w:sz w:val="24"/>
          <w:szCs w:val="24"/>
        </w:rPr>
        <w:t>utilisation</w:t>
      </w:r>
      <w:proofErr w:type="spellEnd"/>
      <w:r w:rsidRPr="008755D3">
        <w:rPr>
          <w:rFonts w:ascii="Times New Roman" w:eastAsiaTheme="minorEastAsia" w:hAnsi="Times New Roman" w:cs="Times New Roman"/>
          <w:kern w:val="0"/>
          <w:sz w:val="24"/>
          <w:szCs w:val="24"/>
        </w:rPr>
        <w:t xml:space="preserve"> and operational efficiency. This, in turn, leads to cost reduction and good environmental impacts. This is achieved via the process of </w:t>
      </w:r>
      <w:proofErr w:type="spellStart"/>
      <w:r w:rsidRPr="008755D3">
        <w:rPr>
          <w:rFonts w:ascii="Times New Roman" w:eastAsiaTheme="minorEastAsia" w:hAnsi="Times New Roman" w:cs="Times New Roman"/>
          <w:kern w:val="0"/>
          <w:sz w:val="24"/>
          <w:szCs w:val="24"/>
        </w:rPr>
        <w:t>optimising</w:t>
      </w:r>
      <w:proofErr w:type="spellEnd"/>
      <w:r w:rsidRPr="008755D3">
        <w:rPr>
          <w:rFonts w:ascii="Times New Roman" w:eastAsiaTheme="minorEastAsia" w:hAnsi="Times New Roman" w:cs="Times New Roman"/>
          <w:kern w:val="0"/>
          <w:sz w:val="24"/>
          <w:szCs w:val="24"/>
        </w:rPr>
        <w:t xml:space="preserve"> WCR. Businesses may enhance their financial stability and achieve better environmental outcomes by reducing waste and improving resource usage. Therefore, WCR plays a pivotal role in enhancing environmental performance by aligning </w:t>
      </w:r>
      <w:proofErr w:type="spellStart"/>
      <w:r w:rsidRPr="008755D3">
        <w:rPr>
          <w:rFonts w:ascii="Times New Roman" w:eastAsiaTheme="minorEastAsia" w:hAnsi="Times New Roman" w:cs="Times New Roman"/>
          <w:kern w:val="0"/>
          <w:sz w:val="24"/>
          <w:szCs w:val="24"/>
        </w:rPr>
        <w:t>organisational</w:t>
      </w:r>
      <w:proofErr w:type="spellEnd"/>
      <w:r w:rsidRPr="008755D3">
        <w:rPr>
          <w:rFonts w:ascii="Times New Roman" w:eastAsiaTheme="minorEastAsia" w:hAnsi="Times New Roman" w:cs="Times New Roman"/>
          <w:kern w:val="0"/>
          <w:sz w:val="24"/>
          <w:szCs w:val="24"/>
        </w:rPr>
        <w:t xml:space="preserve"> strategies with stakeholder concerns, cultural standards, and prudent financial choices. </w:t>
      </w:r>
      <w:r w:rsidR="0087395E">
        <w:rPr>
          <w:rFonts w:ascii="Times New Roman" w:eastAsiaTheme="minorEastAsia" w:hAnsi="Times New Roman" w:cs="Times New Roman"/>
          <w:kern w:val="0"/>
          <w:sz w:val="24"/>
          <w:szCs w:val="24"/>
        </w:rPr>
        <w:t>My</w:t>
      </w:r>
      <w:r w:rsidRPr="008755D3">
        <w:rPr>
          <w:rFonts w:ascii="Times New Roman" w:eastAsiaTheme="minorEastAsia" w:hAnsi="Times New Roman" w:cs="Times New Roman"/>
          <w:kern w:val="0"/>
          <w:sz w:val="24"/>
          <w:szCs w:val="24"/>
        </w:rPr>
        <w:t xml:space="preserve"> study </w:t>
      </w:r>
      <w:proofErr w:type="spellStart"/>
      <w:r w:rsidRPr="008755D3">
        <w:rPr>
          <w:rFonts w:ascii="Times New Roman" w:eastAsiaTheme="minorEastAsia" w:hAnsi="Times New Roman" w:cs="Times New Roman"/>
          <w:kern w:val="0"/>
          <w:sz w:val="24"/>
          <w:szCs w:val="24"/>
        </w:rPr>
        <w:t>hypothesised</w:t>
      </w:r>
      <w:proofErr w:type="spellEnd"/>
      <w:r w:rsidRPr="008755D3">
        <w:rPr>
          <w:rFonts w:ascii="Times New Roman" w:eastAsiaTheme="minorEastAsia" w:hAnsi="Times New Roman" w:cs="Times New Roman"/>
          <w:kern w:val="0"/>
          <w:sz w:val="24"/>
          <w:szCs w:val="24"/>
        </w:rPr>
        <w:t xml:space="preserve"> a positive </w:t>
      </w:r>
      <w:r w:rsidR="0087395E">
        <w:rPr>
          <w:rFonts w:ascii="Times New Roman" w:eastAsiaTheme="minorEastAsia" w:hAnsi="Times New Roman" w:cs="Times New Roman"/>
          <w:kern w:val="0"/>
          <w:sz w:val="24"/>
          <w:szCs w:val="24"/>
        </w:rPr>
        <w:t>link</w:t>
      </w:r>
      <w:r w:rsidRPr="008755D3">
        <w:rPr>
          <w:rFonts w:ascii="Times New Roman" w:eastAsiaTheme="minorEastAsia" w:hAnsi="Times New Roman" w:cs="Times New Roman"/>
          <w:kern w:val="0"/>
          <w:sz w:val="24"/>
          <w:szCs w:val="24"/>
        </w:rPr>
        <w:t xml:space="preserve"> between working capital requirements and environmental performance, drawing on these theoretical </w:t>
      </w:r>
      <w:r w:rsidR="0087395E">
        <w:rPr>
          <w:rFonts w:ascii="Times New Roman" w:eastAsiaTheme="minorEastAsia" w:hAnsi="Times New Roman" w:cs="Times New Roman"/>
          <w:kern w:val="0"/>
          <w:sz w:val="24"/>
          <w:szCs w:val="24"/>
        </w:rPr>
        <w:t>foundations</w:t>
      </w:r>
      <w:r w:rsidRPr="008755D3">
        <w:rPr>
          <w:rFonts w:ascii="Times New Roman" w:eastAsiaTheme="minorEastAsia" w:hAnsi="Times New Roman" w:cs="Times New Roman"/>
          <w:kern w:val="0"/>
          <w:sz w:val="24"/>
          <w:szCs w:val="24"/>
        </w:rPr>
        <w:t xml:space="preserve">. </w:t>
      </w:r>
      <w:r>
        <w:rPr>
          <w:rFonts w:ascii="Times New Roman" w:eastAsiaTheme="minorEastAsia" w:hAnsi="Times New Roman" w:cs="Times New Roman"/>
          <w:kern w:val="0"/>
          <w:sz w:val="24"/>
          <w:szCs w:val="24"/>
        </w:rPr>
        <w:t>My</w:t>
      </w:r>
      <w:r w:rsidRPr="008755D3">
        <w:rPr>
          <w:rFonts w:ascii="Times New Roman" w:eastAsiaTheme="minorEastAsia" w:hAnsi="Times New Roman" w:cs="Times New Roman"/>
          <w:kern w:val="0"/>
          <w:sz w:val="24"/>
          <w:szCs w:val="24"/>
        </w:rPr>
        <w:t xml:space="preserve"> second hypothesis (H2) </w:t>
      </w:r>
      <w:r w:rsidR="0087395E">
        <w:rPr>
          <w:rFonts w:ascii="Times New Roman" w:eastAsiaTheme="minorEastAsia" w:hAnsi="Times New Roman" w:cs="Times New Roman"/>
          <w:kern w:val="0"/>
          <w:sz w:val="24"/>
          <w:szCs w:val="24"/>
        </w:rPr>
        <w:t>was</w:t>
      </w:r>
      <w:r w:rsidRPr="008755D3">
        <w:rPr>
          <w:rFonts w:ascii="Times New Roman" w:eastAsiaTheme="minorEastAsia" w:hAnsi="Times New Roman" w:cs="Times New Roman"/>
          <w:kern w:val="0"/>
          <w:sz w:val="24"/>
          <w:szCs w:val="24"/>
        </w:rPr>
        <w:t xml:space="preserve"> confirmed based on </w:t>
      </w:r>
      <w:r w:rsidR="0087395E">
        <w:rPr>
          <w:rFonts w:ascii="Times New Roman" w:eastAsiaTheme="minorEastAsia" w:hAnsi="Times New Roman" w:cs="Times New Roman"/>
          <w:kern w:val="0"/>
          <w:sz w:val="24"/>
          <w:szCs w:val="24"/>
        </w:rPr>
        <w:t>my</w:t>
      </w:r>
      <w:r w:rsidRPr="008755D3">
        <w:rPr>
          <w:rFonts w:ascii="Times New Roman" w:eastAsiaTheme="minorEastAsia" w:hAnsi="Times New Roman" w:cs="Times New Roman"/>
          <w:kern w:val="0"/>
          <w:sz w:val="24"/>
          <w:szCs w:val="24"/>
        </w:rPr>
        <w:t xml:space="preserve"> findings, which provide a positive </w:t>
      </w:r>
      <w:r w:rsidR="0087395E">
        <w:rPr>
          <w:rFonts w:ascii="Times New Roman" w:eastAsiaTheme="minorEastAsia" w:hAnsi="Times New Roman" w:cs="Times New Roman"/>
          <w:kern w:val="0"/>
          <w:sz w:val="24"/>
          <w:szCs w:val="24"/>
        </w:rPr>
        <w:t>association</w:t>
      </w:r>
      <w:r w:rsidRPr="008755D3">
        <w:rPr>
          <w:rFonts w:ascii="Times New Roman" w:eastAsiaTheme="minorEastAsia" w:hAnsi="Times New Roman" w:cs="Times New Roman"/>
          <w:kern w:val="0"/>
          <w:sz w:val="24"/>
          <w:szCs w:val="24"/>
        </w:rPr>
        <w:t xml:space="preserve"> </w:t>
      </w:r>
      <w:r w:rsidR="0087395E">
        <w:rPr>
          <w:rFonts w:ascii="Times New Roman" w:eastAsiaTheme="minorEastAsia" w:hAnsi="Times New Roman" w:cs="Times New Roman"/>
          <w:kern w:val="0"/>
          <w:sz w:val="24"/>
          <w:szCs w:val="24"/>
        </w:rPr>
        <w:t>to</w:t>
      </w:r>
      <w:r w:rsidRPr="008755D3">
        <w:rPr>
          <w:rFonts w:ascii="Times New Roman" w:eastAsiaTheme="minorEastAsia" w:hAnsi="Times New Roman" w:cs="Times New Roman"/>
          <w:kern w:val="0"/>
          <w:sz w:val="24"/>
          <w:szCs w:val="24"/>
        </w:rPr>
        <w:t xml:space="preserve"> support this hypothesis. This finding contradicts </w:t>
      </w:r>
      <w:r w:rsidRPr="0087395E">
        <w:rPr>
          <w:rFonts w:ascii="Times New Roman" w:eastAsiaTheme="minorEastAsia" w:hAnsi="Times New Roman" w:cs="Times New Roman"/>
          <w:kern w:val="0"/>
          <w:sz w:val="24"/>
          <w:szCs w:val="24"/>
        </w:rPr>
        <w:t xml:space="preserve">previous </w:t>
      </w:r>
      <w:r w:rsidR="0087395E">
        <w:rPr>
          <w:rFonts w:ascii="Times New Roman" w:eastAsiaTheme="minorEastAsia" w:hAnsi="Times New Roman" w:cs="Times New Roman"/>
          <w:kern w:val="0"/>
          <w:sz w:val="24"/>
          <w:szCs w:val="24"/>
        </w:rPr>
        <w:t xml:space="preserve">studies </w:t>
      </w:r>
      <w:r w:rsidR="0087395E">
        <w:rPr>
          <w:rFonts w:ascii="Times New Roman" w:eastAsiaTheme="minorEastAsia" w:hAnsi="Times New Roman" w:cs="Times New Roman"/>
          <w:kern w:val="0"/>
          <w:sz w:val="24"/>
          <w:szCs w:val="24"/>
        </w:rPr>
        <w:fldChar w:fldCharType="begin"/>
      </w:r>
      <w:r w:rsidR="0087395E">
        <w:rPr>
          <w:rFonts w:ascii="Times New Roman" w:eastAsiaTheme="minorEastAsia" w:hAnsi="Times New Roman" w:cs="Times New Roman"/>
          <w:kern w:val="0"/>
          <w:sz w:val="24"/>
          <w:szCs w:val="24"/>
        </w:rPr>
        <w:instrText xml:space="preserve"> ADDIN EN.CITE &lt;EndNote&gt;&lt;Cite&gt;&lt;Author&gt;Barros&lt;/Author&gt;&lt;Year&gt;2022&lt;/Year&gt;&lt;RecNum&gt;780&lt;/RecNum&gt;&lt;DisplayText&gt;(Barros et al., 2022; Souder &amp;amp; Bromiley, 2012)&lt;/DisplayText&gt;&lt;record&gt;&lt;rec-number&gt;780&lt;/rec-number&gt;&lt;foreign-keys&gt;&lt;key app="EN" db-id="zedta05si2ft2heat27xsazpesv0avfp5dtp" timestamp="1719859757"&gt;780&lt;/key&gt;&lt;/foreign-keys&gt;&lt;ref-type name="Journal Article"&gt;17&lt;/ref-type&gt;&lt;contributors&gt;&lt;authors&gt;&lt;author&gt;Barros, Victor&lt;/author&gt;&lt;author&gt;Falcão, Pedro Fontes&lt;/author&gt;&lt;author&gt;Sarmento, Joaquim Miranda&lt;/author&gt;&lt;/authors&gt;&lt;/contributors&gt;&lt;titles&gt;&lt;title&gt;Are more sustainable firms able to operate with lower working capital requirements?&lt;/title&gt;&lt;secondary-title&gt;Finance Research Letters&lt;/secondary-title&gt;&lt;/titles&gt;&lt;periodical&gt;&lt;full-title&gt;Finance Research Letters&lt;/full-title&gt;&lt;/periodical&gt;&lt;pages&gt;102407&lt;/pages&gt;&lt;volume&gt;46&lt;/volume&gt;&lt;dates&gt;&lt;year&gt;2022&lt;/year&gt;&lt;/dates&gt;&lt;isbn&gt;1544-6123&lt;/isbn&gt;&lt;urls&gt;&lt;/urls&gt;&lt;/record&gt;&lt;/Cite&gt;&lt;Cite&gt;&lt;Author&gt;Souder&lt;/Author&gt;&lt;Year&gt;2012&lt;/Year&gt;&lt;RecNum&gt;640&lt;/RecNum&gt;&lt;record&gt;&lt;rec-number&gt;640&lt;/rec-number&gt;&lt;foreign-keys&gt;&lt;key app="EN" db-id="zedta05si2ft2heat27xsazpesv0avfp5dtp" timestamp="1719318220"&gt;640&lt;/key&gt;&lt;/foreign-keys&gt;&lt;ref-type name="Journal Article"&gt;17&lt;/ref-type&gt;&lt;contributors&gt;&lt;authors&gt;&lt;author&gt;Souder, David&lt;/author&gt;&lt;author&gt;Bromiley, Philip&lt;/author&gt;&lt;/authors&gt;&lt;/contributors&gt;&lt;titles&gt;&lt;title&gt;Explaining temporal orientation: Evidence from the durability of firms&amp;apos; capital investments&lt;/title&gt;&lt;secondary-title&gt;Strategic Management Journal&lt;/secondary-title&gt;&lt;/titles&gt;&lt;periodical&gt;&lt;full-title&gt;Strategic management journal&lt;/full-title&gt;&lt;/periodical&gt;&lt;pages&gt;550-569&lt;/pages&gt;&lt;volume&gt;33&lt;/volume&gt;&lt;number&gt;5&lt;/number&gt;&lt;dates&gt;&lt;year&gt;2012&lt;/year&gt;&lt;/dates&gt;&lt;isbn&gt;0143-2095&lt;/isbn&gt;&lt;urls&gt;&lt;/urls&gt;&lt;/record&gt;&lt;/Cite&gt;&lt;/EndNote&gt;</w:instrText>
      </w:r>
      <w:r w:rsidR="0087395E">
        <w:rPr>
          <w:rFonts w:ascii="Times New Roman" w:eastAsiaTheme="minorEastAsia" w:hAnsi="Times New Roman" w:cs="Times New Roman"/>
          <w:kern w:val="0"/>
          <w:sz w:val="24"/>
          <w:szCs w:val="24"/>
        </w:rPr>
        <w:fldChar w:fldCharType="separate"/>
      </w:r>
      <w:r w:rsidR="0087395E">
        <w:rPr>
          <w:rFonts w:ascii="Times New Roman" w:eastAsiaTheme="minorEastAsia" w:hAnsi="Times New Roman" w:cs="Times New Roman"/>
          <w:noProof/>
          <w:kern w:val="0"/>
          <w:sz w:val="24"/>
          <w:szCs w:val="24"/>
        </w:rPr>
        <w:t>(Barros et al., 2022; Souder &amp; Bromiley, 2012)</w:t>
      </w:r>
      <w:r w:rsidR="0087395E">
        <w:rPr>
          <w:rFonts w:ascii="Times New Roman" w:eastAsiaTheme="minorEastAsia" w:hAnsi="Times New Roman" w:cs="Times New Roman"/>
          <w:kern w:val="0"/>
          <w:sz w:val="24"/>
          <w:szCs w:val="24"/>
        </w:rPr>
        <w:fldChar w:fldCharType="end"/>
      </w:r>
      <w:r w:rsidRPr="008755D3">
        <w:rPr>
          <w:rFonts w:ascii="Times New Roman" w:eastAsiaTheme="minorEastAsia" w:hAnsi="Times New Roman" w:cs="Times New Roman"/>
          <w:kern w:val="0"/>
          <w:sz w:val="24"/>
          <w:szCs w:val="24"/>
        </w:rPr>
        <w:t xml:space="preserve"> that suggested a negative relationship between </w:t>
      </w:r>
      <w:r>
        <w:rPr>
          <w:rFonts w:ascii="Times New Roman" w:eastAsiaTheme="minorEastAsia" w:hAnsi="Times New Roman" w:cs="Times New Roman"/>
          <w:kern w:val="0"/>
          <w:sz w:val="24"/>
          <w:szCs w:val="24"/>
        </w:rPr>
        <w:t xml:space="preserve">the </w:t>
      </w:r>
      <w:r w:rsidRPr="008755D3">
        <w:rPr>
          <w:rFonts w:ascii="Times New Roman" w:eastAsiaTheme="minorEastAsia" w:hAnsi="Times New Roman" w:cs="Times New Roman"/>
          <w:kern w:val="0"/>
          <w:sz w:val="24"/>
          <w:szCs w:val="24"/>
        </w:rPr>
        <w:t>working capital r</w:t>
      </w:r>
      <w:r>
        <w:rPr>
          <w:rFonts w:ascii="Times New Roman" w:eastAsiaTheme="minorEastAsia" w:hAnsi="Times New Roman" w:cs="Times New Roman"/>
          <w:kern w:val="0"/>
          <w:sz w:val="24"/>
          <w:szCs w:val="24"/>
        </w:rPr>
        <w:t>e</w:t>
      </w:r>
      <w:r w:rsidRPr="008755D3">
        <w:rPr>
          <w:rFonts w:ascii="Times New Roman" w:eastAsiaTheme="minorEastAsia" w:hAnsi="Times New Roman" w:cs="Times New Roman"/>
          <w:kern w:val="0"/>
          <w:sz w:val="24"/>
          <w:szCs w:val="24"/>
        </w:rPr>
        <w:t xml:space="preserve"> (WCR) and carbon footprint disclosure. However, it aligns with </w:t>
      </w:r>
      <w:r w:rsidR="00C04DC7">
        <w:rPr>
          <w:rFonts w:ascii="Times New Roman" w:eastAsiaTheme="minorEastAsia" w:hAnsi="Times New Roman" w:cs="Times New Roman"/>
          <w:kern w:val="0"/>
          <w:sz w:val="24"/>
          <w:szCs w:val="24"/>
        </w:rPr>
        <w:fldChar w:fldCharType="begin"/>
      </w:r>
      <w:r w:rsidR="00C04DC7">
        <w:rPr>
          <w:rFonts w:ascii="Times New Roman" w:eastAsiaTheme="minorEastAsia" w:hAnsi="Times New Roman" w:cs="Times New Roman"/>
          <w:kern w:val="0"/>
          <w:sz w:val="24"/>
          <w:szCs w:val="24"/>
        </w:rPr>
        <w:instrText xml:space="preserve"> ADDIN EN.CITE &lt;EndNote&gt;&lt;Cite&gt;&lt;Author&gt;Hoa&lt;/Author&gt;&lt;Year&gt;2022&lt;/Year&gt;&lt;RecNum&gt;641&lt;/RecNum&gt;&lt;DisplayText&gt;(Ahmad et al., 2024; Hoa, 2022)&lt;/DisplayText&gt;&lt;record&gt;&lt;rec-number&gt;641&lt;/rec-number&gt;&lt;foreign-keys&gt;&lt;key app="EN" db-id="zedta05si2ft2heat27xsazpesv0avfp5dtp" timestamp="1719318643"&gt;641&lt;/key&gt;&lt;/foreign-keys&gt;&lt;ref-type name="Journal Article"&gt;17&lt;/ref-type&gt;&lt;contributors&gt;&lt;authors&gt;&lt;author&gt;Hoa, Ta Đinh&lt;/author&gt;&lt;/authors&gt;&lt;/contributors&gt;&lt;titles&gt;&lt;title&gt;A LITERATURE REVIEW ON WORKING CAPITAL MANAGEMENT EFFICIENCY AND SOME IDEAS FOR FUTURE RESEARCH&lt;/title&gt;&lt;secondary-title&gt;ACADEMY OF FINANCE&lt;/secondary-title&gt;&lt;/titles&gt;&lt;periodical&gt;&lt;full-title&gt;ACADEMY OF FINANCE&lt;/full-title&gt;&lt;/periodical&gt;&lt;pages&gt;157&lt;/pages&gt;&lt;dates&gt;&lt;year&gt;2022&lt;/year&gt;&lt;/dates&gt;&lt;urls&gt;&lt;/urls&gt;&lt;/record&gt;&lt;/Cite&gt;&lt;Cite&gt;&lt;Author&gt;Ahmad&lt;/Author&gt;&lt;Year&gt;2024&lt;/Year&gt;&lt;RecNum&gt;694&lt;/RecNum&gt;&lt;record&gt;&lt;rec-number&gt;694&lt;/rec-number&gt;&lt;foreign-keys&gt;&lt;key app="EN" db-id="zedta05si2ft2heat27xsazpesv0avfp5dtp" timestamp="1719430199"&gt;694&lt;/key&gt;&lt;/foreign-keys&gt;&lt;ref-type name="Journal Article"&gt;17&lt;/ref-type&gt;&lt;contributors&gt;&lt;authors&gt;&lt;author&gt;Ahmad, Hadiqa&lt;/author&gt;&lt;author&gt;Yaqub, Muhammad&lt;/author&gt;&lt;author&gt;Lee, Seung Hwan&lt;/author&gt;&lt;/authors&gt;&lt;/contributors&gt;&lt;titles&gt;&lt;title&gt;Environmental-, social-, and governance-related factors for business investment and sustainability: A scientometric review of global trends&lt;/title&gt;&lt;secondary-title&gt;Environment, Development and Sustainability&lt;/secondary-title&gt;&lt;/titles&gt;&lt;periodical&gt;&lt;full-title&gt;Environment, Development and Sustainability&lt;/full-title&gt;&lt;/periodical&gt;&lt;pages&gt;2965-2987&lt;/pages&gt;&lt;volume&gt;26&lt;/volume&gt;&lt;number&gt;2&lt;/number&gt;&lt;dates&gt;&lt;year&gt;2024&lt;/year&gt;&lt;/dates&gt;&lt;isbn&gt;1573-2975&lt;/isbn&gt;&lt;urls&gt;&lt;/urls&gt;&lt;/record&gt;&lt;/Cite&gt;&lt;/EndNote&gt;</w:instrText>
      </w:r>
      <w:r w:rsidR="00C04DC7">
        <w:rPr>
          <w:rFonts w:ascii="Times New Roman" w:eastAsiaTheme="minorEastAsia" w:hAnsi="Times New Roman" w:cs="Times New Roman"/>
          <w:kern w:val="0"/>
          <w:sz w:val="24"/>
          <w:szCs w:val="24"/>
        </w:rPr>
        <w:fldChar w:fldCharType="separate"/>
      </w:r>
      <w:r w:rsidR="00C04DC7">
        <w:rPr>
          <w:rFonts w:ascii="Times New Roman" w:eastAsiaTheme="minorEastAsia" w:hAnsi="Times New Roman" w:cs="Times New Roman"/>
          <w:noProof/>
          <w:kern w:val="0"/>
          <w:sz w:val="24"/>
          <w:szCs w:val="24"/>
        </w:rPr>
        <w:t>(Ahmad et al., 2024; Hoa, 2022)</w:t>
      </w:r>
      <w:r w:rsidR="00C04DC7">
        <w:rPr>
          <w:rFonts w:ascii="Times New Roman" w:eastAsiaTheme="minorEastAsia" w:hAnsi="Times New Roman" w:cs="Times New Roman"/>
          <w:kern w:val="0"/>
          <w:sz w:val="24"/>
          <w:szCs w:val="24"/>
        </w:rPr>
        <w:fldChar w:fldCharType="end"/>
      </w:r>
      <w:r w:rsidRPr="008755D3">
        <w:rPr>
          <w:rFonts w:ascii="Times New Roman" w:eastAsiaTheme="minorEastAsia" w:hAnsi="Times New Roman" w:cs="Times New Roman"/>
          <w:kern w:val="0"/>
          <w:sz w:val="24"/>
          <w:szCs w:val="24"/>
        </w:rPr>
        <w:t xml:space="preserve"> that have identified a </w:t>
      </w:r>
      <w:proofErr w:type="spellStart"/>
      <w:r w:rsidRPr="008755D3">
        <w:rPr>
          <w:rFonts w:ascii="Times New Roman" w:eastAsiaTheme="minorEastAsia" w:hAnsi="Times New Roman" w:cs="Times New Roman"/>
          <w:kern w:val="0"/>
          <w:sz w:val="24"/>
          <w:szCs w:val="24"/>
        </w:rPr>
        <w:t>favourable</w:t>
      </w:r>
      <w:proofErr w:type="spellEnd"/>
      <w:r w:rsidRPr="008755D3">
        <w:rPr>
          <w:rFonts w:ascii="Times New Roman" w:eastAsiaTheme="minorEastAsia" w:hAnsi="Times New Roman" w:cs="Times New Roman"/>
          <w:kern w:val="0"/>
          <w:sz w:val="24"/>
          <w:szCs w:val="24"/>
        </w:rPr>
        <w:t xml:space="preserve"> influence of WCR on corporate social responsibility (CSR) performance.</w:t>
      </w:r>
    </w:p>
    <w:p w14:paraId="4E486273" w14:textId="3D589E42" w:rsidR="003D2CF5" w:rsidRPr="00A33043" w:rsidRDefault="008755D3" w:rsidP="00DA46B6">
      <w:pPr>
        <w:spacing w:line="480" w:lineRule="auto"/>
        <w:jc w:val="both"/>
        <w:rPr>
          <w:rFonts w:ascii="Times New Roman" w:eastAsiaTheme="minorEastAsia" w:hAnsi="Times New Roman" w:cs="Times New Roman"/>
          <w:kern w:val="0"/>
          <w:sz w:val="24"/>
          <w:szCs w:val="24"/>
        </w:rPr>
      </w:pPr>
      <w:r w:rsidRPr="008755D3">
        <w:rPr>
          <w:rFonts w:ascii="Times New Roman" w:eastAsiaTheme="minorEastAsia" w:hAnsi="Times New Roman" w:cs="Times New Roman"/>
          <w:kern w:val="0"/>
          <w:sz w:val="24"/>
          <w:szCs w:val="24"/>
        </w:rPr>
        <w:t xml:space="preserve">According to legitimacy theory, </w:t>
      </w:r>
      <w:proofErr w:type="spellStart"/>
      <w:r w:rsidRPr="008755D3">
        <w:rPr>
          <w:rFonts w:ascii="Times New Roman" w:eastAsiaTheme="minorEastAsia" w:hAnsi="Times New Roman" w:cs="Times New Roman"/>
          <w:kern w:val="0"/>
          <w:sz w:val="24"/>
          <w:szCs w:val="24"/>
        </w:rPr>
        <w:t>organisations</w:t>
      </w:r>
      <w:proofErr w:type="spellEnd"/>
      <w:r w:rsidRPr="008755D3">
        <w:rPr>
          <w:rFonts w:ascii="Times New Roman" w:eastAsiaTheme="minorEastAsia" w:hAnsi="Times New Roman" w:cs="Times New Roman"/>
          <w:kern w:val="0"/>
          <w:sz w:val="24"/>
          <w:szCs w:val="24"/>
        </w:rPr>
        <w:t xml:space="preserve"> are under pressure to conform to societal norms and expectations, which includes the responsibility of exercising environmental stewardship. Extended cash conversion cycles (CCCs), indicating delayed cash flow via payables, receivables, and inventory, may lead corporations to </w:t>
      </w:r>
      <w:proofErr w:type="spellStart"/>
      <w:r w:rsidRPr="008755D3">
        <w:rPr>
          <w:rFonts w:ascii="Times New Roman" w:eastAsiaTheme="minorEastAsia" w:hAnsi="Times New Roman" w:cs="Times New Roman"/>
          <w:kern w:val="0"/>
          <w:sz w:val="24"/>
          <w:szCs w:val="24"/>
        </w:rPr>
        <w:t>prioritise</w:t>
      </w:r>
      <w:proofErr w:type="spellEnd"/>
      <w:r w:rsidRPr="008755D3">
        <w:rPr>
          <w:rFonts w:ascii="Times New Roman" w:eastAsiaTheme="minorEastAsia" w:hAnsi="Times New Roman" w:cs="Times New Roman"/>
          <w:kern w:val="0"/>
          <w:sz w:val="24"/>
          <w:szCs w:val="24"/>
        </w:rPr>
        <w:t xml:space="preserve"> short-term financial liquidity above long-term environmental initiatives. The delay in c</w:t>
      </w:r>
      <w:r w:rsidR="008B3001">
        <w:rPr>
          <w:rFonts w:ascii="Times New Roman" w:eastAsiaTheme="minorEastAsia" w:hAnsi="Times New Roman" w:cs="Times New Roman"/>
          <w:kern w:val="0"/>
          <w:sz w:val="24"/>
          <w:szCs w:val="24"/>
        </w:rPr>
        <w:t>ash</w:t>
      </w:r>
      <w:r w:rsidRPr="008755D3">
        <w:rPr>
          <w:rFonts w:ascii="Times New Roman" w:eastAsiaTheme="minorEastAsia" w:hAnsi="Times New Roman" w:cs="Times New Roman"/>
          <w:kern w:val="0"/>
          <w:sz w:val="24"/>
          <w:szCs w:val="24"/>
        </w:rPr>
        <w:t xml:space="preserve"> conversion has the potential to erode the legitimacy and trust of stakeholders by obstructing the timely provision of funds for sustainable operations. </w:t>
      </w:r>
      <w:r w:rsidRPr="008755D3">
        <w:rPr>
          <w:rFonts w:ascii="Times New Roman" w:eastAsiaTheme="minorEastAsia" w:hAnsi="Times New Roman" w:cs="Times New Roman"/>
          <w:kern w:val="0"/>
          <w:sz w:val="24"/>
          <w:szCs w:val="24"/>
        </w:rPr>
        <w:lastRenderedPageBreak/>
        <w:t>Moreover, considering stakeholder theory, a broader concept of corporate social responsibility</w:t>
      </w:r>
      <w:r w:rsidR="008B3001">
        <w:rPr>
          <w:rFonts w:ascii="Times New Roman" w:eastAsiaTheme="minorEastAsia" w:hAnsi="Times New Roman" w:cs="Times New Roman"/>
          <w:kern w:val="0"/>
          <w:sz w:val="24"/>
          <w:szCs w:val="24"/>
        </w:rPr>
        <w:t xml:space="preserve">, </w:t>
      </w:r>
      <w:r w:rsidRPr="008755D3">
        <w:rPr>
          <w:rFonts w:ascii="Times New Roman" w:eastAsiaTheme="minorEastAsia" w:hAnsi="Times New Roman" w:cs="Times New Roman"/>
          <w:kern w:val="0"/>
          <w:sz w:val="24"/>
          <w:szCs w:val="24"/>
        </w:rPr>
        <w:t xml:space="preserve">might provoke dissatisfaction among stakeholders who </w:t>
      </w:r>
      <w:proofErr w:type="spellStart"/>
      <w:r w:rsidRPr="008755D3">
        <w:rPr>
          <w:rFonts w:ascii="Times New Roman" w:eastAsiaTheme="minorEastAsia" w:hAnsi="Times New Roman" w:cs="Times New Roman"/>
          <w:kern w:val="0"/>
          <w:sz w:val="24"/>
          <w:szCs w:val="24"/>
        </w:rPr>
        <w:t>prioritise</w:t>
      </w:r>
      <w:proofErr w:type="spellEnd"/>
      <w:r w:rsidRPr="008755D3">
        <w:rPr>
          <w:rFonts w:ascii="Times New Roman" w:eastAsiaTheme="minorEastAsia" w:hAnsi="Times New Roman" w:cs="Times New Roman"/>
          <w:kern w:val="0"/>
          <w:sz w:val="24"/>
          <w:szCs w:val="24"/>
        </w:rPr>
        <w:t xml:space="preserve"> corporate social responsibility, particularly in terms of environmental sustainability. This discontentment may also result in regulatory measures that</w:t>
      </w:r>
      <w:r w:rsidR="008B3001">
        <w:rPr>
          <w:rFonts w:ascii="Times New Roman" w:eastAsiaTheme="minorEastAsia" w:hAnsi="Times New Roman" w:cs="Times New Roman"/>
          <w:kern w:val="0"/>
          <w:sz w:val="24"/>
          <w:szCs w:val="24"/>
        </w:rPr>
        <w:t xml:space="preserve"> may</w:t>
      </w:r>
      <w:r w:rsidRPr="008755D3">
        <w:rPr>
          <w:rFonts w:ascii="Times New Roman" w:eastAsiaTheme="minorEastAsia" w:hAnsi="Times New Roman" w:cs="Times New Roman"/>
          <w:kern w:val="0"/>
          <w:sz w:val="24"/>
          <w:szCs w:val="24"/>
        </w:rPr>
        <w:t xml:space="preserve"> alter the firm's </w:t>
      </w:r>
      <w:proofErr w:type="spellStart"/>
      <w:r w:rsidRPr="008755D3">
        <w:rPr>
          <w:rFonts w:ascii="Times New Roman" w:eastAsiaTheme="minorEastAsia" w:hAnsi="Times New Roman" w:cs="Times New Roman"/>
          <w:kern w:val="0"/>
          <w:sz w:val="24"/>
          <w:szCs w:val="24"/>
        </w:rPr>
        <w:t>authorisation</w:t>
      </w:r>
      <w:proofErr w:type="spellEnd"/>
      <w:r w:rsidRPr="008755D3">
        <w:rPr>
          <w:rFonts w:ascii="Times New Roman" w:eastAsiaTheme="minorEastAsia" w:hAnsi="Times New Roman" w:cs="Times New Roman"/>
          <w:kern w:val="0"/>
          <w:sz w:val="24"/>
          <w:szCs w:val="24"/>
        </w:rPr>
        <w:t xml:space="preserve"> to do business, dangers to its reputation, and actions taken by activist stakeholders. Furthermore, it assumes that profit-driven </w:t>
      </w:r>
      <w:proofErr w:type="spellStart"/>
      <w:r w:rsidRPr="008755D3">
        <w:rPr>
          <w:rFonts w:ascii="Times New Roman" w:eastAsiaTheme="minorEastAsia" w:hAnsi="Times New Roman" w:cs="Times New Roman"/>
          <w:kern w:val="0"/>
          <w:sz w:val="24"/>
          <w:szCs w:val="24"/>
        </w:rPr>
        <w:t>organisations</w:t>
      </w:r>
      <w:proofErr w:type="spellEnd"/>
      <w:r w:rsidRPr="008755D3">
        <w:rPr>
          <w:rFonts w:ascii="Times New Roman" w:eastAsiaTheme="minorEastAsia" w:hAnsi="Times New Roman" w:cs="Times New Roman"/>
          <w:kern w:val="0"/>
          <w:sz w:val="24"/>
          <w:szCs w:val="24"/>
        </w:rPr>
        <w:t xml:space="preserve"> will likely increase their spending on environmental initiatives at the expense of long-term sustainability </w:t>
      </w:r>
      <w:r w:rsidR="00C04DC7">
        <w:rPr>
          <w:rFonts w:ascii="Times New Roman" w:eastAsiaTheme="minorEastAsia" w:hAnsi="Times New Roman" w:cs="Times New Roman"/>
          <w:kern w:val="0"/>
          <w:sz w:val="24"/>
          <w:szCs w:val="24"/>
        </w:rPr>
        <w:t>to</w:t>
      </w:r>
      <w:r w:rsidRPr="008755D3">
        <w:rPr>
          <w:rFonts w:ascii="Times New Roman" w:eastAsiaTheme="minorEastAsia" w:hAnsi="Times New Roman" w:cs="Times New Roman"/>
          <w:kern w:val="0"/>
          <w:sz w:val="24"/>
          <w:szCs w:val="24"/>
        </w:rPr>
        <w:t xml:space="preserve"> </w:t>
      </w:r>
      <w:proofErr w:type="spellStart"/>
      <w:r w:rsidRPr="008755D3">
        <w:rPr>
          <w:rFonts w:ascii="Times New Roman" w:eastAsiaTheme="minorEastAsia" w:hAnsi="Times New Roman" w:cs="Times New Roman"/>
          <w:kern w:val="0"/>
          <w:sz w:val="24"/>
          <w:szCs w:val="24"/>
        </w:rPr>
        <w:t>maximise</w:t>
      </w:r>
      <w:proofErr w:type="spellEnd"/>
      <w:r w:rsidRPr="008755D3">
        <w:rPr>
          <w:rFonts w:ascii="Times New Roman" w:eastAsiaTheme="minorEastAsia" w:hAnsi="Times New Roman" w:cs="Times New Roman"/>
          <w:kern w:val="0"/>
          <w:sz w:val="24"/>
          <w:szCs w:val="24"/>
        </w:rPr>
        <w:t xml:space="preserve"> cash flow and, therefore, short-term profitability.</w:t>
      </w:r>
      <w:r w:rsidR="008B3001">
        <w:rPr>
          <w:rFonts w:ascii="Times New Roman" w:eastAsiaTheme="minorEastAsia" w:hAnsi="Times New Roman" w:cs="Times New Roman"/>
          <w:kern w:val="0"/>
          <w:sz w:val="24"/>
          <w:szCs w:val="24"/>
        </w:rPr>
        <w:t xml:space="preserve"> </w:t>
      </w:r>
      <w:r w:rsidRPr="008755D3">
        <w:rPr>
          <w:rFonts w:ascii="Times New Roman" w:eastAsiaTheme="minorEastAsia" w:hAnsi="Times New Roman" w:cs="Times New Roman"/>
          <w:kern w:val="0"/>
          <w:sz w:val="24"/>
          <w:szCs w:val="24"/>
        </w:rPr>
        <w:t xml:space="preserve">As a result, a prolonged CCC puts the credibility of the company at risk and undermines stakeholder trust in environmental stewardship programs. It also causes a delay in the allocation of resources to environmental projects. Based on these theoretical considerations, </w:t>
      </w:r>
      <w:r w:rsidR="008B3001">
        <w:rPr>
          <w:rFonts w:ascii="Times New Roman" w:eastAsiaTheme="minorEastAsia" w:hAnsi="Times New Roman" w:cs="Times New Roman"/>
          <w:kern w:val="0"/>
          <w:sz w:val="24"/>
          <w:szCs w:val="24"/>
        </w:rPr>
        <w:t>my</w:t>
      </w:r>
      <w:r w:rsidRPr="008755D3">
        <w:rPr>
          <w:rFonts w:ascii="Times New Roman" w:eastAsiaTheme="minorEastAsia" w:hAnsi="Times New Roman" w:cs="Times New Roman"/>
          <w:kern w:val="0"/>
          <w:sz w:val="24"/>
          <w:szCs w:val="24"/>
        </w:rPr>
        <w:t xml:space="preserve"> </w:t>
      </w:r>
      <w:r w:rsidR="008B3001">
        <w:rPr>
          <w:rFonts w:ascii="Times New Roman" w:eastAsiaTheme="minorEastAsia" w:hAnsi="Times New Roman" w:cs="Times New Roman"/>
          <w:kern w:val="0"/>
          <w:sz w:val="24"/>
          <w:szCs w:val="24"/>
        </w:rPr>
        <w:t>study</w:t>
      </w:r>
      <w:r w:rsidRPr="008755D3">
        <w:rPr>
          <w:rFonts w:ascii="Times New Roman" w:eastAsiaTheme="minorEastAsia" w:hAnsi="Times New Roman" w:cs="Times New Roman"/>
          <w:kern w:val="0"/>
          <w:sz w:val="24"/>
          <w:szCs w:val="24"/>
        </w:rPr>
        <w:t xml:space="preserve"> </w:t>
      </w:r>
      <w:proofErr w:type="spellStart"/>
      <w:r w:rsidRPr="008755D3">
        <w:rPr>
          <w:rFonts w:ascii="Times New Roman" w:eastAsiaTheme="minorEastAsia" w:hAnsi="Times New Roman" w:cs="Times New Roman"/>
          <w:kern w:val="0"/>
          <w:sz w:val="24"/>
          <w:szCs w:val="24"/>
        </w:rPr>
        <w:t>hypothesised</w:t>
      </w:r>
      <w:proofErr w:type="spellEnd"/>
      <w:r w:rsidRPr="008755D3">
        <w:rPr>
          <w:rFonts w:ascii="Times New Roman" w:eastAsiaTheme="minorEastAsia" w:hAnsi="Times New Roman" w:cs="Times New Roman"/>
          <w:kern w:val="0"/>
          <w:sz w:val="24"/>
          <w:szCs w:val="24"/>
        </w:rPr>
        <w:t xml:space="preserve"> that there is a negative correlation between environmental performance and CCC. However, our research indicates a direct relationship, indicating that our third hypothesis (H3) is not </w:t>
      </w:r>
      <w:r w:rsidR="008B3001">
        <w:rPr>
          <w:rFonts w:ascii="Times New Roman" w:eastAsiaTheme="minorEastAsia" w:hAnsi="Times New Roman" w:cs="Times New Roman"/>
          <w:kern w:val="0"/>
          <w:sz w:val="24"/>
          <w:szCs w:val="24"/>
        </w:rPr>
        <w:t>accepted</w:t>
      </w:r>
      <w:r w:rsidRPr="008755D3">
        <w:rPr>
          <w:rFonts w:ascii="Times New Roman" w:eastAsiaTheme="minorEastAsia" w:hAnsi="Times New Roman" w:cs="Times New Roman"/>
          <w:kern w:val="0"/>
          <w:sz w:val="24"/>
          <w:szCs w:val="24"/>
        </w:rPr>
        <w:t xml:space="preserve">. This finding aligns with </w:t>
      </w:r>
      <w:r w:rsidR="0054550B">
        <w:rPr>
          <w:rFonts w:ascii="Times New Roman" w:eastAsiaTheme="minorEastAsia" w:hAnsi="Times New Roman" w:cs="Times New Roman"/>
          <w:kern w:val="0"/>
          <w:sz w:val="24"/>
          <w:szCs w:val="24"/>
        </w:rPr>
        <w:fldChar w:fldCharType="begin"/>
      </w:r>
      <w:r w:rsidR="0054550B">
        <w:rPr>
          <w:rFonts w:ascii="Times New Roman" w:eastAsiaTheme="minorEastAsia" w:hAnsi="Times New Roman" w:cs="Times New Roman"/>
          <w:kern w:val="0"/>
          <w:sz w:val="24"/>
          <w:szCs w:val="24"/>
        </w:rPr>
        <w:instrText xml:space="preserve"> ADDIN EN.CITE &lt;EndNote&gt;&lt;Cite&gt;&lt;Author&gt;Sah&lt;/Author&gt;&lt;Year&gt;2022&lt;/Year&gt;&lt;RecNum&gt;697&lt;/RecNum&gt;&lt;DisplayText&gt;(Barros et al., 2022; Sah &amp;amp; Furedi-Fulop, 2022)&lt;/DisplayText&gt;&lt;record&gt;&lt;rec-number&gt;697&lt;/rec-number&gt;&lt;foreign-keys&gt;&lt;key app="EN" db-id="zedta05si2ft2heat27xsazpesv0avfp5dtp" timestamp="1719431324"&gt;697&lt;/key&gt;&lt;/foreign-keys&gt;&lt;ref-type name="Journal Article"&gt;17&lt;/ref-type&gt;&lt;contributors&gt;&lt;authors&gt;&lt;author&gt;Sah, Genesis Gyasi&lt;/author&gt;&lt;author&gt;Furedi-Fulop, Judit&lt;/author&gt;&lt;/authors&gt;&lt;/contributors&gt;&lt;titles&gt;&lt;title&gt;The effects of proper inventory management on the profitability of SMEs&lt;/title&gt;&lt;secondary-title&gt;Technium Soc. Sci. J.&lt;/secondary-title&gt;&lt;/titles&gt;&lt;periodical&gt;&lt;full-title&gt;Technium Soc. Sci. J.&lt;/full-title&gt;&lt;/periodical&gt;&lt;pages&gt;340&lt;/pages&gt;&lt;volume&gt;32&lt;/volume&gt;&lt;dates&gt;&lt;year&gt;2022&lt;/year&gt;&lt;/dates&gt;&lt;urls&gt;&lt;/urls&gt;&lt;/record&gt;&lt;/Cite&gt;&lt;Cite&gt;&lt;Author&gt;Barros&lt;/Author&gt;&lt;Year&gt;2022&lt;/Year&gt;&lt;RecNum&gt;780&lt;/RecNum&gt;&lt;record&gt;&lt;rec-number&gt;780&lt;/rec-number&gt;&lt;foreign-keys&gt;&lt;key app="EN" db-id="zedta05si2ft2heat27xsazpesv0avfp5dtp" timestamp="1719859757"&gt;780&lt;/key&gt;&lt;/foreign-keys&gt;&lt;ref-type name="Journal Article"&gt;17&lt;/ref-type&gt;&lt;contributors&gt;&lt;authors&gt;&lt;author&gt;Barros, Victor&lt;/author&gt;&lt;author&gt;Falcão, Pedro Fontes&lt;/author&gt;&lt;author&gt;Sarmento, Joaquim Miranda&lt;/author&gt;&lt;/authors&gt;&lt;/contributors&gt;&lt;titles&gt;&lt;title&gt;Are more sustainable firms able to operate with lower working capital requirements?&lt;/title&gt;&lt;secondary-title&gt;Finance Research Letters&lt;/secondary-title&gt;&lt;/titles&gt;&lt;periodical&gt;&lt;full-title&gt;Finance Research Letters&lt;/full-title&gt;&lt;/periodical&gt;&lt;pages&gt;102407&lt;/pages&gt;&lt;volume&gt;46&lt;/volume&gt;&lt;dates&gt;&lt;year&gt;2022&lt;/year&gt;&lt;/dates&gt;&lt;isbn&gt;1544-6123&lt;/isbn&gt;&lt;urls&gt;&lt;/urls&gt;&lt;/record&gt;&lt;/Cite&gt;&lt;/EndNote&gt;</w:instrText>
      </w:r>
      <w:r w:rsidR="0054550B">
        <w:rPr>
          <w:rFonts w:ascii="Times New Roman" w:eastAsiaTheme="minorEastAsia" w:hAnsi="Times New Roman" w:cs="Times New Roman"/>
          <w:kern w:val="0"/>
          <w:sz w:val="24"/>
          <w:szCs w:val="24"/>
        </w:rPr>
        <w:fldChar w:fldCharType="separate"/>
      </w:r>
      <w:r w:rsidR="0054550B">
        <w:rPr>
          <w:rFonts w:ascii="Times New Roman" w:eastAsiaTheme="minorEastAsia" w:hAnsi="Times New Roman" w:cs="Times New Roman"/>
          <w:noProof/>
          <w:kern w:val="0"/>
          <w:sz w:val="24"/>
          <w:szCs w:val="24"/>
        </w:rPr>
        <w:t>(Barros et al., 2022; Sah &amp; Furedi-Fulop, 2022)</w:t>
      </w:r>
      <w:r w:rsidR="0054550B">
        <w:rPr>
          <w:rFonts w:ascii="Times New Roman" w:eastAsiaTheme="minorEastAsia" w:hAnsi="Times New Roman" w:cs="Times New Roman"/>
          <w:kern w:val="0"/>
          <w:sz w:val="24"/>
          <w:szCs w:val="24"/>
        </w:rPr>
        <w:fldChar w:fldCharType="end"/>
      </w:r>
      <w:r w:rsidRPr="008755D3">
        <w:rPr>
          <w:rFonts w:ascii="Times New Roman" w:eastAsiaTheme="minorEastAsia" w:hAnsi="Times New Roman" w:cs="Times New Roman"/>
          <w:kern w:val="0"/>
          <w:sz w:val="24"/>
          <w:szCs w:val="24"/>
        </w:rPr>
        <w:t xml:space="preserve"> that have shown a negative relationship between CCC and ecological performance. However, it contradicts</w:t>
      </w:r>
      <w:r w:rsidR="000A4BB3">
        <w:rPr>
          <w:rFonts w:ascii="Times New Roman" w:eastAsiaTheme="minorEastAsia" w:hAnsi="Times New Roman" w:cs="Times New Roman"/>
          <w:kern w:val="0"/>
          <w:sz w:val="24"/>
          <w:szCs w:val="24"/>
        </w:rPr>
        <w:t xml:space="preserve"> </w:t>
      </w:r>
      <w:r w:rsidR="000A4BB3" w:rsidRPr="00341324">
        <w:rPr>
          <w:rFonts w:ascii="Times New Roman" w:eastAsiaTheme="minorEastAsia" w:hAnsi="Times New Roman" w:cs="Times New Roman"/>
          <w:kern w:val="0"/>
          <w:sz w:val="24"/>
          <w:szCs w:val="24"/>
        </w:rPr>
        <w:fldChar w:fldCharType="begin"/>
      </w:r>
      <w:r w:rsidR="000A4BB3">
        <w:rPr>
          <w:rFonts w:ascii="Times New Roman" w:eastAsiaTheme="minorEastAsia" w:hAnsi="Times New Roman" w:cs="Times New Roman"/>
          <w:kern w:val="0"/>
          <w:sz w:val="24"/>
          <w:szCs w:val="24"/>
        </w:rPr>
        <w:instrText xml:space="preserve"> ADDIN EN.CITE &lt;EndNote&gt;&lt;Cite&gt;&lt;Author&gt;Kouaib&lt;/Author&gt;&lt;Year&gt;2024&lt;/Year&gt;&lt;RecNum&gt;794&lt;/RecNum&gt;&lt;DisplayText&gt;(Kouaib &amp;amp; Bu Haya, 2024; Zumente &amp;amp; Bistrova, 2021)&lt;/DisplayText&gt;&lt;record&gt;&lt;rec-number&gt;794&lt;/rec-number&gt;&lt;foreign-keys&gt;&lt;key app="EN" db-id="zedta05si2ft2heat27xsazpesv0avfp5dtp" timestamp="1720363472"&gt;794&lt;/key&gt;&lt;/foreign-keys&gt;&lt;ref-type name="Journal Article"&gt;17&lt;/ref-type&gt;&lt;contributors&gt;&lt;authors&gt;&lt;author&gt;Kouaib, Amel&lt;/author&gt;&lt;author&gt;Bu Haya, Mohammed Ibrahim&lt;/author&gt;&lt;/authors&gt;&lt;/contributors&gt;&lt;titles&gt;&lt;title&gt;Firm Performance of Saudi Manufacturers: Does the Management of Cash Conversion Cycle Components Matter?&lt;/title&gt;&lt;secondary-title&gt;Journal of Risk and Financial Management&lt;/secondary-title&gt;&lt;/titles&gt;&lt;periodical&gt;&lt;full-title&gt;Journal of Risk and Financial Management&lt;/full-title&gt;&lt;/periodical&gt;&lt;pages&gt;16&lt;/pages&gt;&lt;volume&gt;17&lt;/volume&gt;&lt;number&gt;1&lt;/number&gt;&lt;dates&gt;&lt;year&gt;2024&lt;/year&gt;&lt;/dates&gt;&lt;isbn&gt;1911-8074&lt;/isbn&gt;&lt;urls&gt;&lt;/urls&gt;&lt;/record&gt;&lt;/Cite&gt;&lt;Cite&gt;&lt;Author&gt;Zumente&lt;/Author&gt;&lt;Year&gt;2021&lt;/Year&gt;&lt;RecNum&gt;796&lt;/RecNum&gt;&lt;record&gt;&lt;rec-number&gt;796&lt;/rec-number&gt;&lt;foreign-keys&gt;&lt;key app="EN" db-id="zedta05si2ft2heat27xsazpesv0avfp5dtp" timestamp="1720366897"&gt;796&lt;/key&gt;&lt;/foreign-keys&gt;&lt;ref-type name="Journal Article"&gt;17&lt;/ref-type&gt;&lt;contributors&gt;&lt;authors&gt;&lt;author&gt;Zumente, Ilze&lt;/author&gt;&lt;author&gt;Bistrova, Jūlija&lt;/author&gt;&lt;/authors&gt;&lt;/contributors&gt;&lt;titles&gt;&lt;title&gt;ESG importance for long-term shareholder value creation: Literature vs. practice&lt;/title&gt;&lt;secondary-title&gt;Journal of Open Innovation: Technology, Market, and Complexity&lt;/secondary-title&gt;&lt;/titles&gt;&lt;periodical&gt;&lt;full-title&gt;Journal of Open Innovation: Technology, Market, and Complexity&lt;/full-title&gt;&lt;/periodical&gt;&lt;pages&gt;127&lt;/pages&gt;&lt;volume&gt;7&lt;/volume&gt;&lt;number&gt;2&lt;/number&gt;&lt;dates&gt;&lt;year&gt;2021&lt;/year&gt;&lt;/dates&gt;&lt;isbn&gt;2199-8531&lt;/isbn&gt;&lt;urls&gt;&lt;/urls&gt;&lt;/record&gt;&lt;/Cite&gt;&lt;/EndNote&gt;</w:instrText>
      </w:r>
      <w:r w:rsidR="000A4BB3" w:rsidRPr="00341324">
        <w:rPr>
          <w:rFonts w:ascii="Times New Roman" w:eastAsiaTheme="minorEastAsia" w:hAnsi="Times New Roman" w:cs="Times New Roman"/>
          <w:kern w:val="0"/>
          <w:sz w:val="24"/>
          <w:szCs w:val="24"/>
        </w:rPr>
        <w:fldChar w:fldCharType="separate"/>
      </w:r>
      <w:r w:rsidR="000A4BB3">
        <w:rPr>
          <w:rFonts w:ascii="Times New Roman" w:eastAsiaTheme="minorEastAsia" w:hAnsi="Times New Roman" w:cs="Times New Roman"/>
          <w:noProof/>
          <w:kern w:val="0"/>
          <w:sz w:val="24"/>
          <w:szCs w:val="24"/>
        </w:rPr>
        <w:t>(Kouaib &amp; Bu Haya, 2024; Zumente &amp; Bistrova, 2021)</w:t>
      </w:r>
      <w:r w:rsidR="000A4BB3" w:rsidRPr="00341324">
        <w:rPr>
          <w:rFonts w:ascii="Times New Roman" w:eastAsiaTheme="minorEastAsia" w:hAnsi="Times New Roman" w:cs="Times New Roman"/>
          <w:kern w:val="0"/>
          <w:sz w:val="24"/>
          <w:szCs w:val="24"/>
        </w:rPr>
        <w:fldChar w:fldCharType="end"/>
      </w:r>
      <w:r w:rsidR="0054550B">
        <w:rPr>
          <w:rFonts w:ascii="Times New Roman" w:eastAsiaTheme="minorEastAsia" w:hAnsi="Times New Roman" w:cs="Times New Roman"/>
          <w:kern w:val="0"/>
          <w:sz w:val="24"/>
          <w:szCs w:val="24"/>
        </w:rPr>
        <w:t xml:space="preserve"> </w:t>
      </w:r>
      <w:r w:rsidRPr="008755D3">
        <w:rPr>
          <w:rFonts w:ascii="Times New Roman" w:eastAsiaTheme="minorEastAsia" w:hAnsi="Times New Roman" w:cs="Times New Roman"/>
          <w:kern w:val="0"/>
          <w:sz w:val="24"/>
          <w:szCs w:val="24"/>
        </w:rPr>
        <w:t xml:space="preserve"> </w:t>
      </w:r>
      <w:r w:rsidR="000A4BB3">
        <w:rPr>
          <w:rFonts w:ascii="Times New Roman" w:eastAsiaTheme="minorEastAsia" w:hAnsi="Times New Roman" w:cs="Times New Roman"/>
          <w:kern w:val="0"/>
          <w:sz w:val="24"/>
          <w:szCs w:val="24"/>
        </w:rPr>
        <w:t>who</w:t>
      </w:r>
      <w:r w:rsidRPr="008755D3">
        <w:rPr>
          <w:rFonts w:ascii="Times New Roman" w:eastAsiaTheme="minorEastAsia" w:hAnsi="Times New Roman" w:cs="Times New Roman"/>
          <w:kern w:val="0"/>
          <w:sz w:val="24"/>
          <w:szCs w:val="24"/>
        </w:rPr>
        <w:t xml:space="preserve"> found a negative link between CCC and ESG disclosure.</w:t>
      </w:r>
    </w:p>
    <w:p w14:paraId="17C689CB" w14:textId="1C8D68E0" w:rsidR="008A63DA" w:rsidRPr="00EA1776" w:rsidRDefault="00FE1A55" w:rsidP="002C2865">
      <w:pPr>
        <w:pStyle w:val="Heading3"/>
      </w:pPr>
      <w:bookmarkStart w:id="144" w:name="_Toc173535975"/>
      <w:r>
        <w:t>4.5</w:t>
      </w:r>
      <w:r w:rsidR="007A5583" w:rsidRPr="002B56A0">
        <w:t>.</w:t>
      </w:r>
      <w:r w:rsidR="002B56A0" w:rsidRPr="002B56A0">
        <w:t xml:space="preserve">2 </w:t>
      </w:r>
      <w:r w:rsidR="007A5583" w:rsidRPr="002B56A0">
        <w:t xml:space="preserve">The </w:t>
      </w:r>
      <w:r w:rsidR="002B56A0" w:rsidRPr="002B56A0">
        <w:t xml:space="preserve">Moderation Role </w:t>
      </w:r>
      <w:r w:rsidR="002B56A0">
        <w:t>o</w:t>
      </w:r>
      <w:r w:rsidR="002B56A0" w:rsidRPr="002B56A0">
        <w:t xml:space="preserve">f </w:t>
      </w:r>
      <w:r w:rsidR="007A5583" w:rsidRPr="002B56A0">
        <w:t xml:space="preserve">Working </w:t>
      </w:r>
      <w:r w:rsidR="002B56A0" w:rsidRPr="002B56A0">
        <w:t xml:space="preserve">Capital Management </w:t>
      </w:r>
      <w:r w:rsidR="002B56A0">
        <w:t>a</w:t>
      </w:r>
      <w:r w:rsidR="002B56A0" w:rsidRPr="002B56A0">
        <w:t>nd Environmental Performance</w:t>
      </w:r>
      <w:bookmarkEnd w:id="144"/>
    </w:p>
    <w:p w14:paraId="093EEB1F" w14:textId="6F0B18E2" w:rsidR="003D2CF5" w:rsidRPr="003D2CF5" w:rsidRDefault="00AB09EC" w:rsidP="00DA46B6">
      <w:pPr>
        <w:spacing w:line="480" w:lineRule="auto"/>
        <w:jc w:val="both"/>
        <w:rPr>
          <w:rFonts w:ascii="Times New Roman" w:eastAsiaTheme="minorEastAsia" w:hAnsi="Times New Roman" w:cs="Times New Roman"/>
          <w:kern w:val="0"/>
          <w:sz w:val="24"/>
          <w:szCs w:val="24"/>
        </w:rPr>
      </w:pPr>
      <w:r w:rsidRPr="003D2CF5">
        <w:rPr>
          <w:rFonts w:ascii="Times New Roman" w:eastAsiaTheme="minorEastAsia" w:hAnsi="Times New Roman" w:cs="Times New Roman"/>
          <w:kern w:val="0"/>
          <w:sz w:val="24"/>
          <w:szCs w:val="24"/>
        </w:rPr>
        <w:t>In today's intricate economic climate, companies are constantly pursuing creative strategies to promote growth, improve operational efficiency, and reduce environmental risks. Working capital management has substantial significance in financial management, in conjunction with choices about capital investment.</w:t>
      </w:r>
      <w:r>
        <w:rPr>
          <w:rFonts w:ascii="Times New Roman" w:eastAsiaTheme="minorEastAsia" w:hAnsi="Times New Roman" w:cs="Times New Roman"/>
          <w:kern w:val="0"/>
          <w:sz w:val="24"/>
          <w:szCs w:val="24"/>
        </w:rPr>
        <w:t xml:space="preserve"> </w:t>
      </w:r>
      <w:r w:rsidRPr="003D2CF5">
        <w:rPr>
          <w:rFonts w:ascii="Times New Roman" w:eastAsiaTheme="minorEastAsia" w:hAnsi="Times New Roman" w:cs="Times New Roman"/>
          <w:kern w:val="0"/>
          <w:sz w:val="24"/>
          <w:szCs w:val="24"/>
        </w:rPr>
        <w:t xml:space="preserve">The competence of managers in effectively supervising the many components of working capital may be seen as a vital factor in determining a company's overall performance. By implementing </w:t>
      </w:r>
      <w:r w:rsidR="005567BF">
        <w:rPr>
          <w:rFonts w:ascii="Times New Roman" w:eastAsiaTheme="minorEastAsia" w:hAnsi="Times New Roman" w:cs="Times New Roman"/>
          <w:kern w:val="0"/>
          <w:sz w:val="24"/>
          <w:szCs w:val="24"/>
        </w:rPr>
        <w:t>cost-reduction</w:t>
      </w:r>
      <w:r w:rsidRPr="003D2CF5">
        <w:rPr>
          <w:rFonts w:ascii="Times New Roman" w:eastAsiaTheme="minorEastAsia" w:hAnsi="Times New Roman" w:cs="Times New Roman"/>
          <w:kern w:val="0"/>
          <w:sz w:val="24"/>
          <w:szCs w:val="24"/>
        </w:rPr>
        <w:t xml:space="preserve"> initiatives, </w:t>
      </w:r>
      <w:r w:rsidR="00C851CF">
        <w:rPr>
          <w:rFonts w:ascii="Times New Roman" w:eastAsiaTheme="minorEastAsia" w:hAnsi="Times New Roman" w:cs="Times New Roman"/>
          <w:kern w:val="0"/>
          <w:sz w:val="24"/>
          <w:szCs w:val="24"/>
        </w:rPr>
        <w:t xml:space="preserve">firms </w:t>
      </w:r>
      <w:r w:rsidRPr="003D2CF5">
        <w:rPr>
          <w:rFonts w:ascii="Times New Roman" w:eastAsiaTheme="minorEastAsia" w:hAnsi="Times New Roman" w:cs="Times New Roman"/>
          <w:kern w:val="0"/>
          <w:sz w:val="24"/>
          <w:szCs w:val="24"/>
        </w:rPr>
        <w:t xml:space="preserve">may increase the capital available for long-term projects by reducing the investment ratio associated with liquid assets. The ideal </w:t>
      </w:r>
      <w:r w:rsidRPr="003D2CF5">
        <w:rPr>
          <w:rFonts w:ascii="Times New Roman" w:eastAsiaTheme="minorEastAsia" w:hAnsi="Times New Roman" w:cs="Times New Roman"/>
          <w:kern w:val="0"/>
          <w:sz w:val="24"/>
          <w:szCs w:val="24"/>
        </w:rPr>
        <w:lastRenderedPageBreak/>
        <w:t>amount of working capital is said to be located at a certain point when the balance between efficiency and risk has been achieved.</w:t>
      </w:r>
      <w:r w:rsidR="00C851CF">
        <w:rPr>
          <w:rFonts w:ascii="Times New Roman" w:eastAsiaTheme="minorEastAsia" w:hAnsi="Times New Roman" w:cs="Times New Roman"/>
          <w:kern w:val="0"/>
          <w:sz w:val="24"/>
          <w:szCs w:val="24"/>
        </w:rPr>
        <w:t xml:space="preserve"> </w:t>
      </w:r>
      <w:r w:rsidR="005567BF" w:rsidRPr="003D2CF5">
        <w:rPr>
          <w:rFonts w:ascii="Times New Roman" w:eastAsiaTheme="minorEastAsia" w:hAnsi="Times New Roman" w:cs="Times New Roman"/>
          <w:kern w:val="0"/>
          <w:sz w:val="24"/>
          <w:szCs w:val="24"/>
        </w:rPr>
        <w:t xml:space="preserve">According to stakeholder theory, corporations may allocate more resources towards capital </w:t>
      </w:r>
      <w:r w:rsidR="005567BF">
        <w:rPr>
          <w:rFonts w:ascii="Times New Roman" w:eastAsiaTheme="minorEastAsia" w:hAnsi="Times New Roman" w:cs="Times New Roman"/>
          <w:kern w:val="0"/>
          <w:sz w:val="24"/>
          <w:szCs w:val="24"/>
        </w:rPr>
        <w:t>expenditure</w:t>
      </w:r>
      <w:r w:rsidR="005567BF" w:rsidRPr="003D2CF5">
        <w:rPr>
          <w:rFonts w:ascii="Times New Roman" w:eastAsiaTheme="minorEastAsia" w:hAnsi="Times New Roman" w:cs="Times New Roman"/>
          <w:kern w:val="0"/>
          <w:sz w:val="24"/>
          <w:szCs w:val="24"/>
        </w:rPr>
        <w:t xml:space="preserve"> </w:t>
      </w:r>
      <w:r w:rsidR="005567BF">
        <w:rPr>
          <w:rFonts w:ascii="Times New Roman" w:eastAsiaTheme="minorEastAsia" w:hAnsi="Times New Roman" w:cs="Times New Roman"/>
          <w:kern w:val="0"/>
          <w:sz w:val="24"/>
          <w:szCs w:val="24"/>
        </w:rPr>
        <w:t>to</w:t>
      </w:r>
      <w:r w:rsidR="005567BF" w:rsidRPr="003D2CF5">
        <w:rPr>
          <w:rFonts w:ascii="Times New Roman" w:eastAsiaTheme="minorEastAsia" w:hAnsi="Times New Roman" w:cs="Times New Roman"/>
          <w:kern w:val="0"/>
          <w:sz w:val="24"/>
          <w:szCs w:val="24"/>
        </w:rPr>
        <w:t xml:space="preserve"> enhance their reputation and legitimacy with various stakeholders, including consumers, workers, suppliers, regulators, and society as a whole. Through the disclosure of additional ESG information, </w:t>
      </w:r>
      <w:r w:rsidR="00C851CF">
        <w:rPr>
          <w:rFonts w:ascii="Times New Roman" w:eastAsiaTheme="minorEastAsia" w:hAnsi="Times New Roman" w:cs="Times New Roman"/>
          <w:kern w:val="0"/>
          <w:sz w:val="24"/>
          <w:szCs w:val="24"/>
        </w:rPr>
        <w:t>firms</w:t>
      </w:r>
      <w:r w:rsidR="005567BF" w:rsidRPr="003D2CF5">
        <w:rPr>
          <w:rFonts w:ascii="Times New Roman" w:eastAsiaTheme="minorEastAsia" w:hAnsi="Times New Roman" w:cs="Times New Roman"/>
          <w:kern w:val="0"/>
          <w:sz w:val="24"/>
          <w:szCs w:val="24"/>
        </w:rPr>
        <w:t xml:space="preserve"> demonstrate their dedication to social and environmental responsibility, therefore enhancing </w:t>
      </w:r>
      <w:r w:rsidR="00C851CF">
        <w:rPr>
          <w:rFonts w:ascii="Times New Roman" w:eastAsiaTheme="minorEastAsia" w:hAnsi="Times New Roman" w:cs="Times New Roman"/>
          <w:kern w:val="0"/>
          <w:sz w:val="24"/>
          <w:szCs w:val="24"/>
        </w:rPr>
        <w:t>legitimacy,</w:t>
      </w:r>
      <w:r w:rsidR="005567BF" w:rsidRPr="003D2CF5">
        <w:rPr>
          <w:rFonts w:ascii="Times New Roman" w:eastAsiaTheme="minorEastAsia" w:hAnsi="Times New Roman" w:cs="Times New Roman"/>
          <w:kern w:val="0"/>
          <w:sz w:val="24"/>
          <w:szCs w:val="24"/>
        </w:rPr>
        <w:t xml:space="preserve"> confidence</w:t>
      </w:r>
      <w:r w:rsidR="00C851CF">
        <w:rPr>
          <w:rFonts w:ascii="Times New Roman" w:eastAsiaTheme="minorEastAsia" w:hAnsi="Times New Roman" w:cs="Times New Roman"/>
          <w:kern w:val="0"/>
          <w:sz w:val="24"/>
          <w:szCs w:val="24"/>
        </w:rPr>
        <w:t>,</w:t>
      </w:r>
      <w:r w:rsidR="005567BF" w:rsidRPr="003D2CF5">
        <w:rPr>
          <w:rFonts w:ascii="Times New Roman" w:eastAsiaTheme="minorEastAsia" w:hAnsi="Times New Roman" w:cs="Times New Roman"/>
          <w:kern w:val="0"/>
          <w:sz w:val="24"/>
          <w:szCs w:val="24"/>
        </w:rPr>
        <w:t xml:space="preserve"> and satisfaction. </w:t>
      </w:r>
      <w:r w:rsidR="003D2CF5" w:rsidRPr="003D2CF5">
        <w:rPr>
          <w:rFonts w:ascii="Times New Roman" w:eastAsiaTheme="minorEastAsia" w:hAnsi="Times New Roman" w:cs="Times New Roman"/>
          <w:kern w:val="0"/>
          <w:sz w:val="24"/>
          <w:szCs w:val="24"/>
        </w:rPr>
        <w:t>When firms invest in</w:t>
      </w:r>
      <w:r w:rsidR="001D415C">
        <w:rPr>
          <w:rFonts w:ascii="Times New Roman" w:eastAsiaTheme="minorEastAsia" w:hAnsi="Times New Roman" w:cs="Times New Roman"/>
          <w:kern w:val="0"/>
          <w:sz w:val="24"/>
          <w:szCs w:val="24"/>
        </w:rPr>
        <w:t xml:space="preserve"> green</w:t>
      </w:r>
      <w:r w:rsidR="003D2CF5" w:rsidRPr="003D2CF5">
        <w:rPr>
          <w:rFonts w:ascii="Times New Roman" w:eastAsiaTheme="minorEastAsia" w:hAnsi="Times New Roman" w:cs="Times New Roman"/>
          <w:kern w:val="0"/>
          <w:sz w:val="24"/>
          <w:szCs w:val="24"/>
        </w:rPr>
        <w:t xml:space="preserve"> capital </w:t>
      </w:r>
      <w:r w:rsidR="001D415C" w:rsidRPr="003D2CF5">
        <w:rPr>
          <w:rFonts w:ascii="Times New Roman" w:eastAsiaTheme="minorEastAsia" w:hAnsi="Times New Roman" w:cs="Times New Roman"/>
          <w:kern w:val="0"/>
          <w:sz w:val="24"/>
          <w:szCs w:val="24"/>
        </w:rPr>
        <w:t>investment,</w:t>
      </w:r>
      <w:r w:rsidR="003D2CF5" w:rsidRPr="003D2CF5">
        <w:rPr>
          <w:rFonts w:ascii="Times New Roman" w:eastAsiaTheme="minorEastAsia" w:hAnsi="Times New Roman" w:cs="Times New Roman"/>
          <w:kern w:val="0"/>
          <w:sz w:val="24"/>
          <w:szCs w:val="24"/>
        </w:rPr>
        <w:t xml:space="preserve"> </w:t>
      </w:r>
      <w:r w:rsidR="001D415C">
        <w:rPr>
          <w:rFonts w:ascii="Times New Roman" w:eastAsiaTheme="minorEastAsia" w:hAnsi="Times New Roman" w:cs="Times New Roman"/>
          <w:kern w:val="0"/>
          <w:sz w:val="24"/>
          <w:szCs w:val="24"/>
        </w:rPr>
        <w:t>they</w:t>
      </w:r>
      <w:r w:rsidR="003D2CF5" w:rsidRPr="003D2CF5">
        <w:rPr>
          <w:rFonts w:ascii="Times New Roman" w:eastAsiaTheme="minorEastAsia" w:hAnsi="Times New Roman" w:cs="Times New Roman"/>
          <w:kern w:val="0"/>
          <w:sz w:val="24"/>
          <w:szCs w:val="24"/>
        </w:rPr>
        <w:t xml:space="preserve"> implement barriers</w:t>
      </w:r>
      <w:r w:rsidR="001D415C">
        <w:rPr>
          <w:rFonts w:ascii="Times New Roman" w:eastAsiaTheme="minorEastAsia" w:hAnsi="Times New Roman" w:cs="Times New Roman"/>
          <w:kern w:val="0"/>
          <w:sz w:val="24"/>
          <w:szCs w:val="24"/>
        </w:rPr>
        <w:t xml:space="preserve">. Although such investment may reduce the firm’s income in the short run, </w:t>
      </w:r>
      <w:r w:rsidR="003D2CF5" w:rsidRPr="003D2CF5">
        <w:rPr>
          <w:rFonts w:ascii="Times New Roman" w:eastAsiaTheme="minorEastAsia" w:hAnsi="Times New Roman" w:cs="Times New Roman"/>
          <w:kern w:val="0"/>
          <w:sz w:val="24"/>
          <w:szCs w:val="24"/>
        </w:rPr>
        <w:t xml:space="preserve">over time, the </w:t>
      </w:r>
      <w:r w:rsidR="001D415C">
        <w:rPr>
          <w:rFonts w:ascii="Times New Roman" w:eastAsiaTheme="minorEastAsia" w:hAnsi="Times New Roman" w:cs="Times New Roman"/>
          <w:kern w:val="0"/>
          <w:sz w:val="24"/>
          <w:szCs w:val="24"/>
        </w:rPr>
        <w:t>firm</w:t>
      </w:r>
      <w:r w:rsidR="003D2CF5" w:rsidRPr="003D2CF5">
        <w:rPr>
          <w:rFonts w:ascii="Times New Roman" w:eastAsiaTheme="minorEastAsia" w:hAnsi="Times New Roman" w:cs="Times New Roman"/>
          <w:kern w:val="0"/>
          <w:sz w:val="24"/>
          <w:szCs w:val="24"/>
        </w:rPr>
        <w:t xml:space="preserve"> will reap advantages from the </w:t>
      </w:r>
      <w:r w:rsidR="003D2CF5">
        <w:rPr>
          <w:rFonts w:ascii="Times New Roman" w:eastAsiaTheme="minorEastAsia" w:hAnsi="Times New Roman" w:cs="Times New Roman"/>
          <w:kern w:val="0"/>
          <w:sz w:val="24"/>
          <w:szCs w:val="24"/>
        </w:rPr>
        <w:t>barriers</w:t>
      </w:r>
      <w:r w:rsidR="003D2CF5" w:rsidRPr="003D2CF5">
        <w:rPr>
          <w:rFonts w:ascii="Times New Roman" w:eastAsiaTheme="minorEastAsia" w:hAnsi="Times New Roman" w:cs="Times New Roman"/>
          <w:kern w:val="0"/>
          <w:sz w:val="24"/>
          <w:szCs w:val="24"/>
        </w:rPr>
        <w:t xml:space="preserve"> it sets up and its reputation. </w:t>
      </w:r>
    </w:p>
    <w:p w14:paraId="0C4E58E7" w14:textId="3E256E55" w:rsidR="00AB09EC" w:rsidRDefault="00B0786F" w:rsidP="00DA46B6">
      <w:pPr>
        <w:spacing w:line="480" w:lineRule="auto"/>
        <w:jc w:val="both"/>
        <w:rPr>
          <w:rFonts w:ascii="Times New Roman" w:eastAsiaTheme="minorEastAsia" w:hAnsi="Times New Roman" w:cs="Times New Roman"/>
          <w:kern w:val="0"/>
          <w:sz w:val="24"/>
          <w:szCs w:val="24"/>
        </w:rPr>
      </w:pPr>
      <w:r>
        <w:rPr>
          <w:rFonts w:ascii="Times New Roman" w:eastAsiaTheme="minorEastAsia" w:hAnsi="Times New Roman" w:cs="Times New Roman"/>
          <w:kern w:val="0"/>
          <w:sz w:val="24"/>
          <w:szCs w:val="24"/>
        </w:rPr>
        <w:t>In line with rational choice theory, i</w:t>
      </w:r>
      <w:r w:rsidRPr="003D2CF5">
        <w:rPr>
          <w:rFonts w:ascii="Times New Roman" w:eastAsiaTheme="minorEastAsia" w:hAnsi="Times New Roman" w:cs="Times New Roman"/>
          <w:kern w:val="0"/>
          <w:sz w:val="24"/>
          <w:szCs w:val="24"/>
        </w:rPr>
        <w:t xml:space="preserve">t is important to carefully evaluate the most efficient internal income source for financing investments in stocks, capital projects, and other immediate financial requirements. </w:t>
      </w:r>
      <w:r w:rsidR="003D2CF5" w:rsidRPr="003D2CF5">
        <w:rPr>
          <w:rFonts w:ascii="Times New Roman" w:eastAsiaTheme="minorEastAsia" w:hAnsi="Times New Roman" w:cs="Times New Roman"/>
          <w:kern w:val="0"/>
          <w:sz w:val="24"/>
          <w:szCs w:val="24"/>
        </w:rPr>
        <w:t>Capital expenditure decisions</w:t>
      </w:r>
      <w:r>
        <w:rPr>
          <w:rFonts w:ascii="Times New Roman" w:eastAsiaTheme="minorEastAsia" w:hAnsi="Times New Roman" w:cs="Times New Roman"/>
          <w:kern w:val="0"/>
          <w:sz w:val="24"/>
          <w:szCs w:val="24"/>
        </w:rPr>
        <w:t xml:space="preserve"> play</w:t>
      </w:r>
      <w:r w:rsidR="003D2CF5" w:rsidRPr="003D2CF5">
        <w:rPr>
          <w:rFonts w:ascii="Times New Roman" w:eastAsiaTheme="minorEastAsia" w:hAnsi="Times New Roman" w:cs="Times New Roman"/>
          <w:kern w:val="0"/>
          <w:sz w:val="24"/>
          <w:szCs w:val="24"/>
        </w:rPr>
        <w:t xml:space="preserve"> a vital role in determining profitability of a company, making them essential and necessary to successful financial management. </w:t>
      </w:r>
      <w:r w:rsidR="00AB09EC" w:rsidRPr="003D2CF5">
        <w:rPr>
          <w:rFonts w:ascii="Times New Roman" w:eastAsiaTheme="minorEastAsia" w:hAnsi="Times New Roman" w:cs="Times New Roman"/>
          <w:kern w:val="0"/>
          <w:sz w:val="24"/>
          <w:szCs w:val="24"/>
        </w:rPr>
        <w:t xml:space="preserve">Instead of allocating cash to unproductive resources, companies should invest in fixed assets to improve their productivity. The money might be used to bolster the company's operating capital or liquidity or to provide assistance for sustainable initiatives. The funds in issue may be classified as hidden assets since they are kept inside the working capital. </w:t>
      </w:r>
      <w:r w:rsidR="00664B42">
        <w:rPr>
          <w:rFonts w:ascii="Times New Roman" w:eastAsiaTheme="minorEastAsia" w:hAnsi="Times New Roman" w:cs="Times New Roman"/>
          <w:kern w:val="0"/>
          <w:sz w:val="24"/>
          <w:szCs w:val="24"/>
        </w:rPr>
        <w:t xml:space="preserve">Properly managing NLB, WCR, and CCC </w:t>
      </w:r>
      <w:r w:rsidR="005567BF" w:rsidRPr="003D2CF5">
        <w:rPr>
          <w:rFonts w:ascii="Times New Roman" w:eastAsiaTheme="minorEastAsia" w:hAnsi="Times New Roman" w:cs="Times New Roman"/>
          <w:kern w:val="0"/>
          <w:sz w:val="24"/>
          <w:szCs w:val="24"/>
        </w:rPr>
        <w:t>ha</w:t>
      </w:r>
      <w:r w:rsidR="00664B42">
        <w:rPr>
          <w:rFonts w:ascii="Times New Roman" w:eastAsiaTheme="minorEastAsia" w:hAnsi="Times New Roman" w:cs="Times New Roman"/>
          <w:kern w:val="0"/>
          <w:sz w:val="24"/>
          <w:szCs w:val="24"/>
        </w:rPr>
        <w:t>ve</w:t>
      </w:r>
      <w:r w:rsidR="005567BF" w:rsidRPr="003D2CF5">
        <w:rPr>
          <w:rFonts w:ascii="Times New Roman" w:eastAsiaTheme="minorEastAsia" w:hAnsi="Times New Roman" w:cs="Times New Roman"/>
          <w:kern w:val="0"/>
          <w:sz w:val="24"/>
          <w:szCs w:val="24"/>
        </w:rPr>
        <w:t xml:space="preserve"> several benefits, including reducing supply costs, </w:t>
      </w:r>
      <w:proofErr w:type="spellStart"/>
      <w:r w:rsidR="005567BF" w:rsidRPr="003D2CF5">
        <w:rPr>
          <w:rFonts w:ascii="Times New Roman" w:eastAsiaTheme="minorEastAsia" w:hAnsi="Times New Roman" w:cs="Times New Roman"/>
          <w:kern w:val="0"/>
          <w:sz w:val="24"/>
          <w:szCs w:val="24"/>
        </w:rPr>
        <w:t>minimising</w:t>
      </w:r>
      <w:proofErr w:type="spellEnd"/>
      <w:r w:rsidR="005567BF" w:rsidRPr="003D2CF5">
        <w:rPr>
          <w:rFonts w:ascii="Times New Roman" w:eastAsiaTheme="minorEastAsia" w:hAnsi="Times New Roman" w:cs="Times New Roman"/>
          <w:kern w:val="0"/>
          <w:sz w:val="24"/>
          <w:szCs w:val="24"/>
        </w:rPr>
        <w:t xml:space="preserve"> lost sales, and preventing production disruptions. Additionally, it can improve sales and profitability by increasing trade credit, fostering long-term business relationships, and </w:t>
      </w:r>
      <w:proofErr w:type="spellStart"/>
      <w:r w:rsidR="005567BF" w:rsidRPr="003D2CF5">
        <w:rPr>
          <w:rFonts w:ascii="Times New Roman" w:eastAsiaTheme="minorEastAsia" w:hAnsi="Times New Roman" w:cs="Times New Roman"/>
          <w:kern w:val="0"/>
          <w:sz w:val="24"/>
          <w:szCs w:val="24"/>
        </w:rPr>
        <w:t>maximising</w:t>
      </w:r>
      <w:proofErr w:type="spellEnd"/>
      <w:r w:rsidR="005567BF" w:rsidRPr="003D2CF5">
        <w:rPr>
          <w:rFonts w:ascii="Times New Roman" w:eastAsiaTheme="minorEastAsia" w:hAnsi="Times New Roman" w:cs="Times New Roman"/>
          <w:kern w:val="0"/>
          <w:sz w:val="24"/>
          <w:szCs w:val="24"/>
        </w:rPr>
        <w:t xml:space="preserve"> supplier discounts</w:t>
      </w:r>
      <w:r w:rsidR="008A63DA">
        <w:rPr>
          <w:rFonts w:ascii="Times New Roman" w:eastAsiaTheme="minorEastAsia" w:hAnsi="Times New Roman" w:cs="Times New Roman"/>
          <w:kern w:val="0"/>
          <w:sz w:val="24"/>
          <w:szCs w:val="24"/>
        </w:rPr>
        <w:t xml:space="preserve">. </w:t>
      </w:r>
      <w:r w:rsidR="008A63DA" w:rsidRPr="003D2CF5">
        <w:rPr>
          <w:rFonts w:ascii="Times New Roman" w:eastAsiaTheme="minorEastAsia" w:hAnsi="Times New Roman" w:cs="Times New Roman"/>
          <w:kern w:val="0"/>
          <w:sz w:val="24"/>
          <w:szCs w:val="24"/>
        </w:rPr>
        <w:t>However, when a company has difficulties in obtaining financing, both investments in fixed assets and working capital will vie for the limited pool of cash, with less consideration given to environmental concerns.</w:t>
      </w:r>
    </w:p>
    <w:p w14:paraId="4DCEC5E6" w14:textId="4336F039" w:rsidR="003D2CF5" w:rsidRPr="003D2CF5" w:rsidRDefault="00BF4905" w:rsidP="00DA46B6">
      <w:pPr>
        <w:spacing w:line="480" w:lineRule="auto"/>
        <w:jc w:val="both"/>
        <w:rPr>
          <w:rFonts w:ascii="Times New Roman" w:eastAsiaTheme="minorEastAsia" w:hAnsi="Times New Roman" w:cs="Times New Roman"/>
          <w:kern w:val="0"/>
          <w:sz w:val="24"/>
          <w:szCs w:val="24"/>
        </w:rPr>
      </w:pPr>
      <w:r>
        <w:rPr>
          <w:rFonts w:ascii="Times New Roman" w:eastAsiaTheme="minorEastAsia" w:hAnsi="Times New Roman" w:cs="Times New Roman"/>
          <w:kern w:val="0"/>
          <w:sz w:val="24"/>
          <w:szCs w:val="24"/>
        </w:rPr>
        <w:t xml:space="preserve">Based on the literature and theoretical foundations the </w:t>
      </w:r>
      <w:r w:rsidR="003D2CF5" w:rsidRPr="003D2CF5">
        <w:rPr>
          <w:rFonts w:ascii="Times New Roman" w:eastAsiaTheme="minorEastAsia" w:hAnsi="Times New Roman" w:cs="Times New Roman"/>
          <w:kern w:val="0"/>
          <w:sz w:val="24"/>
          <w:szCs w:val="24"/>
        </w:rPr>
        <w:t xml:space="preserve">study </w:t>
      </w:r>
      <w:proofErr w:type="spellStart"/>
      <w:r w:rsidR="003D2CF5">
        <w:rPr>
          <w:rFonts w:ascii="Times New Roman" w:eastAsiaTheme="minorEastAsia" w:hAnsi="Times New Roman" w:cs="Times New Roman"/>
          <w:kern w:val="0"/>
          <w:sz w:val="24"/>
          <w:szCs w:val="24"/>
        </w:rPr>
        <w:t>hypothesised</w:t>
      </w:r>
      <w:proofErr w:type="spellEnd"/>
      <w:r w:rsidR="003D2CF5" w:rsidRPr="003D2CF5">
        <w:rPr>
          <w:rFonts w:ascii="Times New Roman" w:eastAsiaTheme="minorEastAsia" w:hAnsi="Times New Roman" w:cs="Times New Roman"/>
          <w:kern w:val="0"/>
          <w:sz w:val="24"/>
          <w:szCs w:val="24"/>
        </w:rPr>
        <w:t xml:space="preserve"> that capital </w:t>
      </w:r>
      <w:r w:rsidR="003D2CF5">
        <w:rPr>
          <w:rFonts w:ascii="Times New Roman" w:eastAsiaTheme="minorEastAsia" w:hAnsi="Times New Roman" w:cs="Times New Roman"/>
          <w:kern w:val="0"/>
          <w:sz w:val="24"/>
          <w:szCs w:val="24"/>
        </w:rPr>
        <w:t>expenditure</w:t>
      </w:r>
      <w:r w:rsidR="003D2CF5" w:rsidRPr="003D2CF5">
        <w:rPr>
          <w:rFonts w:ascii="Times New Roman" w:eastAsiaTheme="minorEastAsia" w:hAnsi="Times New Roman" w:cs="Times New Roman"/>
          <w:kern w:val="0"/>
          <w:sz w:val="24"/>
          <w:szCs w:val="24"/>
        </w:rPr>
        <w:t xml:space="preserve"> has a positive moderating effect on the </w:t>
      </w:r>
      <w:r w:rsidR="003D2CF5">
        <w:rPr>
          <w:rFonts w:ascii="Times New Roman" w:eastAsiaTheme="minorEastAsia" w:hAnsi="Times New Roman" w:cs="Times New Roman"/>
          <w:kern w:val="0"/>
          <w:sz w:val="24"/>
          <w:szCs w:val="24"/>
        </w:rPr>
        <w:t>relationship</w:t>
      </w:r>
      <w:r w:rsidR="003D2CF5" w:rsidRPr="003D2CF5">
        <w:rPr>
          <w:rFonts w:ascii="Times New Roman" w:eastAsiaTheme="minorEastAsia" w:hAnsi="Times New Roman" w:cs="Times New Roman"/>
          <w:kern w:val="0"/>
          <w:sz w:val="24"/>
          <w:szCs w:val="24"/>
        </w:rPr>
        <w:t xml:space="preserve"> between working capital management and </w:t>
      </w:r>
      <w:r w:rsidR="003D2CF5" w:rsidRPr="003D2CF5">
        <w:rPr>
          <w:rFonts w:ascii="Times New Roman" w:eastAsiaTheme="minorEastAsia" w:hAnsi="Times New Roman" w:cs="Times New Roman"/>
          <w:kern w:val="0"/>
          <w:sz w:val="24"/>
          <w:szCs w:val="24"/>
        </w:rPr>
        <w:lastRenderedPageBreak/>
        <w:t>environmental performance.</w:t>
      </w:r>
      <w:r w:rsidR="008A63DA">
        <w:rPr>
          <w:rFonts w:ascii="Times New Roman" w:eastAsiaTheme="minorEastAsia" w:hAnsi="Times New Roman" w:cs="Times New Roman"/>
          <w:kern w:val="0"/>
          <w:sz w:val="24"/>
          <w:szCs w:val="24"/>
        </w:rPr>
        <w:t xml:space="preserve"> </w:t>
      </w:r>
      <w:r w:rsidR="008A63DA" w:rsidRPr="003D2CF5">
        <w:rPr>
          <w:rFonts w:ascii="Times New Roman" w:eastAsiaTheme="minorEastAsia" w:hAnsi="Times New Roman" w:cs="Times New Roman"/>
          <w:kern w:val="0"/>
          <w:sz w:val="24"/>
          <w:szCs w:val="24"/>
        </w:rPr>
        <w:t>However, when a company has difficulties in obtaining financing, both investments in fixed assets and working capital will vie for the limited pool of cash, with less consideration given to environmental concerns.</w:t>
      </w:r>
      <w:r w:rsidR="008A63DA">
        <w:rPr>
          <w:rFonts w:ascii="Times New Roman" w:eastAsiaTheme="minorEastAsia" w:hAnsi="Times New Roman" w:cs="Times New Roman"/>
          <w:kern w:val="0"/>
          <w:sz w:val="24"/>
          <w:szCs w:val="24"/>
        </w:rPr>
        <w:t xml:space="preserve"> </w:t>
      </w:r>
      <w:r>
        <w:rPr>
          <w:rFonts w:ascii="Times New Roman" w:eastAsiaTheme="minorEastAsia" w:hAnsi="Times New Roman" w:cs="Times New Roman"/>
          <w:kern w:val="0"/>
          <w:sz w:val="24"/>
          <w:szCs w:val="24"/>
        </w:rPr>
        <w:t xml:space="preserve">The findings of the research confirm the hypothesis therefore I accept (H4). The findings </w:t>
      </w:r>
      <w:r w:rsidR="00CE5CDA">
        <w:rPr>
          <w:rFonts w:ascii="Times New Roman" w:eastAsiaTheme="minorEastAsia" w:hAnsi="Times New Roman" w:cs="Times New Roman"/>
          <w:kern w:val="0"/>
          <w:sz w:val="24"/>
          <w:szCs w:val="24"/>
        </w:rPr>
        <w:t>align</w:t>
      </w:r>
      <w:r>
        <w:rPr>
          <w:rFonts w:ascii="Times New Roman" w:eastAsiaTheme="minorEastAsia" w:hAnsi="Times New Roman" w:cs="Times New Roman"/>
          <w:kern w:val="0"/>
          <w:sz w:val="24"/>
          <w:szCs w:val="24"/>
        </w:rPr>
        <w:t xml:space="preserve"> with studies by</w:t>
      </w:r>
      <w:r w:rsidR="008A63DA">
        <w:rPr>
          <w:rFonts w:ascii="Times New Roman" w:eastAsiaTheme="minorEastAsia" w:hAnsi="Times New Roman" w:cs="Times New Roman"/>
          <w:kern w:val="0"/>
          <w:sz w:val="24"/>
          <w:szCs w:val="24"/>
        </w:rPr>
        <w:t xml:space="preserve"> </w:t>
      </w:r>
      <w:r w:rsidR="00CE5CDA">
        <w:rPr>
          <w:rFonts w:ascii="Times New Roman" w:eastAsiaTheme="minorEastAsia" w:hAnsi="Times New Roman" w:cs="Times New Roman"/>
          <w:kern w:val="0"/>
          <w:sz w:val="24"/>
          <w:szCs w:val="24"/>
        </w:rPr>
        <w:fldChar w:fldCharType="begin"/>
      </w:r>
      <w:r w:rsidR="006B4A8A">
        <w:rPr>
          <w:rFonts w:ascii="Times New Roman" w:eastAsiaTheme="minorEastAsia" w:hAnsi="Times New Roman" w:cs="Times New Roman"/>
          <w:kern w:val="0"/>
          <w:sz w:val="24"/>
          <w:szCs w:val="24"/>
        </w:rPr>
        <w:instrText xml:space="preserve"> ADDIN EN.CITE &lt;EndNote&gt;&lt;Cite&gt;&lt;Author&gt;Li&lt;/Author&gt;&lt;Year&gt;2022&lt;/Year&gt;&lt;RecNum&gt;587&lt;/RecNum&gt;&lt;DisplayText&gt;(Li et al., 2022; Li et al., 2017)&lt;/DisplayText&gt;&lt;record&gt;&lt;rec-number&gt;587&lt;/rec-number&gt;&lt;foreign-keys&gt;&lt;key app="EN" db-id="zedta05si2ft2heat27xsazpesv0avfp5dtp" timestamp="1719154784"&gt;587&lt;/key&gt;&lt;/foreign-keys&gt;&lt;ref-type name="Journal Article"&gt;17&lt;/ref-type&gt;&lt;contributors&gt;&lt;authors&gt;&lt;author&gt;Li, Mei&lt;/author&gt;&lt;author&gt;Trencher, Gregory&lt;/author&gt;&lt;author&gt;Asuka, Jusen&lt;/author&gt;&lt;/authors&gt;&lt;/contributors&gt;&lt;titles&gt;&lt;title&gt;The clean energy claims of BP, Chevron, ExxonMobil and Shell: A mismatch between discourse, actions and investments&lt;/title&gt;&lt;secondary-title&gt;PloS one&lt;/secondary-title&gt;&lt;/titles&gt;&lt;periodical&gt;&lt;full-title&gt;PloS one&lt;/full-title&gt;&lt;/periodical&gt;&lt;pages&gt;e0263596&lt;/pages&gt;&lt;volume&gt;17&lt;/volume&gt;&lt;number&gt;2&lt;/number&gt;&lt;dates&gt;&lt;year&gt;2022&lt;/year&gt;&lt;/dates&gt;&lt;isbn&gt;1932-6203&lt;/isbn&gt;&lt;urls&gt;&lt;/urls&gt;&lt;/record&gt;&lt;/Cite&gt;&lt;Cite&gt;&lt;Author&gt;Li&lt;/Author&gt;&lt;Year&gt;2017&lt;/Year&gt;&lt;RecNum&gt;798&lt;/RecNum&gt;&lt;record&gt;&lt;rec-number&gt;798&lt;/rec-number&gt;&lt;foreign-keys&gt;&lt;key app="EN" db-id="zedta05si2ft2heat27xsazpesv0avfp5dtp" timestamp="1720430124"&gt;798&lt;/key&gt;&lt;/foreign-keys&gt;&lt;ref-type name="Journal Article"&gt;17&lt;/ref-type&gt;&lt;contributors&gt;&lt;authors&gt;&lt;author&gt;Li, Suhong&lt;/author&gt;&lt;author&gt;Ngniatedema, Thomas&lt;/author&gt;&lt;author&gt;Chen, Fang&lt;/author&gt;&lt;/authors&gt;&lt;/contributors&gt;&lt;titles&gt;&lt;title&gt;Understanding the impact of green initiatives and green performance on financial performance in the US&lt;/title&gt;&lt;secondary-title&gt;Business Strategy and the Environment&lt;/secondary-title&gt;&lt;/titles&gt;&lt;periodical&gt;&lt;full-title&gt;Business Strategy and the Environment&lt;/full-title&gt;&lt;/periodical&gt;&lt;pages&gt;776-790&lt;/pages&gt;&lt;volume&gt;26&lt;/volume&gt;&lt;number&gt;6&lt;/number&gt;&lt;dates&gt;&lt;year&gt;2017&lt;/year&gt;&lt;/dates&gt;&lt;isbn&gt;0964-4733&lt;/isbn&gt;&lt;urls&gt;&lt;/urls&gt;&lt;/record&gt;&lt;/Cite&gt;&lt;/EndNote&gt;</w:instrText>
      </w:r>
      <w:r w:rsidR="00CE5CDA">
        <w:rPr>
          <w:rFonts w:ascii="Times New Roman" w:eastAsiaTheme="minorEastAsia" w:hAnsi="Times New Roman" w:cs="Times New Roman"/>
          <w:kern w:val="0"/>
          <w:sz w:val="24"/>
          <w:szCs w:val="24"/>
        </w:rPr>
        <w:fldChar w:fldCharType="separate"/>
      </w:r>
      <w:r w:rsidR="006B4A8A">
        <w:rPr>
          <w:rFonts w:ascii="Times New Roman" w:eastAsiaTheme="minorEastAsia" w:hAnsi="Times New Roman" w:cs="Times New Roman"/>
          <w:noProof/>
          <w:kern w:val="0"/>
          <w:sz w:val="24"/>
          <w:szCs w:val="24"/>
        </w:rPr>
        <w:t>(Li et al., 2022; Li et al., 2017)</w:t>
      </w:r>
      <w:r w:rsidR="00CE5CDA">
        <w:rPr>
          <w:rFonts w:ascii="Times New Roman" w:eastAsiaTheme="minorEastAsia" w:hAnsi="Times New Roman" w:cs="Times New Roman"/>
          <w:kern w:val="0"/>
          <w:sz w:val="24"/>
          <w:szCs w:val="24"/>
        </w:rPr>
        <w:fldChar w:fldCharType="end"/>
      </w:r>
      <w:r w:rsidR="003D2CF5" w:rsidRPr="003D2CF5">
        <w:rPr>
          <w:rFonts w:ascii="Times New Roman" w:eastAsiaTheme="minorEastAsia" w:hAnsi="Times New Roman" w:cs="Times New Roman"/>
          <w:kern w:val="0"/>
          <w:sz w:val="24"/>
          <w:szCs w:val="24"/>
        </w:rPr>
        <w:t xml:space="preserve"> </w:t>
      </w:r>
      <w:r>
        <w:rPr>
          <w:rFonts w:ascii="Times New Roman" w:eastAsiaTheme="minorEastAsia" w:hAnsi="Times New Roman" w:cs="Times New Roman"/>
          <w:kern w:val="0"/>
          <w:sz w:val="24"/>
          <w:szCs w:val="24"/>
        </w:rPr>
        <w:t xml:space="preserve">that capital expenditure influences the relation between working capital management and environmental performance. Similarly, the study </w:t>
      </w:r>
      <w:r w:rsidR="00CE5CDA">
        <w:rPr>
          <w:rFonts w:ascii="Times New Roman" w:eastAsiaTheme="minorEastAsia" w:hAnsi="Times New Roman" w:cs="Times New Roman"/>
          <w:kern w:val="0"/>
          <w:sz w:val="24"/>
          <w:szCs w:val="24"/>
        </w:rPr>
        <w:t>contradicted</w:t>
      </w:r>
      <w:r>
        <w:rPr>
          <w:rFonts w:ascii="Times New Roman" w:eastAsiaTheme="minorEastAsia" w:hAnsi="Times New Roman" w:cs="Times New Roman"/>
          <w:kern w:val="0"/>
          <w:sz w:val="24"/>
          <w:szCs w:val="24"/>
        </w:rPr>
        <w:t xml:space="preserve"> </w:t>
      </w:r>
      <w:r w:rsidR="00CE5CDA">
        <w:rPr>
          <w:rFonts w:ascii="Times New Roman" w:eastAsiaTheme="minorEastAsia" w:hAnsi="Times New Roman" w:cs="Times New Roman"/>
          <w:kern w:val="0"/>
          <w:sz w:val="24"/>
          <w:szCs w:val="24"/>
        </w:rPr>
        <w:t xml:space="preserve">the </w:t>
      </w:r>
      <w:r w:rsidR="0009548A">
        <w:rPr>
          <w:rFonts w:ascii="Times New Roman" w:eastAsiaTheme="minorEastAsia" w:hAnsi="Times New Roman" w:cs="Times New Roman"/>
          <w:kern w:val="0"/>
          <w:sz w:val="24"/>
          <w:szCs w:val="24"/>
        </w:rPr>
        <w:t>findings</w:t>
      </w:r>
      <w:r>
        <w:rPr>
          <w:rFonts w:ascii="Times New Roman" w:eastAsiaTheme="minorEastAsia" w:hAnsi="Times New Roman" w:cs="Times New Roman"/>
          <w:kern w:val="0"/>
          <w:sz w:val="24"/>
          <w:szCs w:val="24"/>
        </w:rPr>
        <w:t xml:space="preserve"> by</w:t>
      </w:r>
      <w:r w:rsidR="00E53CA2">
        <w:rPr>
          <w:rFonts w:ascii="Times New Roman" w:eastAsiaTheme="minorEastAsia" w:hAnsi="Times New Roman" w:cs="Times New Roman"/>
          <w:kern w:val="0"/>
          <w:sz w:val="24"/>
          <w:szCs w:val="24"/>
        </w:rPr>
        <w:t xml:space="preserve"> </w:t>
      </w:r>
      <w:r w:rsidR="00E53CA2">
        <w:rPr>
          <w:rFonts w:ascii="Times New Roman" w:eastAsiaTheme="minorEastAsia" w:hAnsi="Times New Roman" w:cs="Times New Roman"/>
          <w:kern w:val="0"/>
          <w:sz w:val="24"/>
          <w:szCs w:val="24"/>
        </w:rPr>
        <w:fldChar w:fldCharType="begin"/>
      </w:r>
      <w:r w:rsidR="00E53CA2">
        <w:rPr>
          <w:rFonts w:ascii="Times New Roman" w:eastAsiaTheme="minorEastAsia" w:hAnsi="Times New Roman" w:cs="Times New Roman"/>
          <w:kern w:val="0"/>
          <w:sz w:val="24"/>
          <w:szCs w:val="24"/>
        </w:rPr>
        <w:instrText xml:space="preserve"> ADDIN EN.CITE &lt;EndNote&gt;&lt;Cite&gt;&lt;Author&gt;Mielcarz&lt;/Author&gt;&lt;Year&gt;2018&lt;/Year&gt;&lt;RecNum&gt;594&lt;/RecNum&gt;&lt;DisplayText&gt;(Mielcarz et al., 2018; Muraleetharan, 2019)&lt;/DisplayText&gt;&lt;record&gt;&lt;rec-number&gt;594&lt;/rec-number&gt;&lt;foreign-keys&gt;&lt;key app="EN" db-id="zedta05si2ft2heat27xsazpesv0avfp5dtp" timestamp="1719157323"&gt;594&lt;/key&gt;&lt;/foreign-keys&gt;&lt;ref-type name="Journal Article"&gt;17&lt;/ref-type&gt;&lt;contributors&gt;&lt;authors&gt;&lt;author&gt;Mielcarz, Paweł&lt;/author&gt;&lt;author&gt;Osiichuk, Dmytro&lt;/author&gt;&lt;author&gt;Behr, Adam&lt;/author&gt;&lt;/authors&gt;&lt;/contributors&gt;&lt;titles&gt;&lt;title&gt;The influence of capital expenditures on working capital management in the corporate sector of an emerging economy: the role of financing constraints&lt;/title&gt;&lt;secondary-title&gt;Economic research-Ekonomska istraživanja&lt;/secondary-title&gt;&lt;/titles&gt;&lt;periodical&gt;&lt;full-title&gt;Economic research-Ekonomska istraživanja&lt;/full-title&gt;&lt;/periodical&gt;&lt;pages&gt;946-966&lt;/pages&gt;&lt;volume&gt;31&lt;/volume&gt;&lt;number&gt;1&lt;/number&gt;&lt;dates&gt;&lt;year&gt;2018&lt;/year&gt;&lt;/dates&gt;&lt;isbn&gt;1331-677X&lt;/isbn&gt;&lt;urls&gt;&lt;/urls&gt;&lt;/record&gt;&lt;/Cite&gt;&lt;Cite&gt;&lt;Author&gt;Muraleetharan&lt;/Author&gt;&lt;Year&gt;2019&lt;/Year&gt;&lt;RecNum&gt;742&lt;/RecNum&gt;&lt;record&gt;&lt;rec-number&gt;742&lt;/rec-number&gt;&lt;foreign-keys&gt;&lt;key app="EN" db-id="zedta05si2ft2heat27xsazpesv0avfp5dtp" timestamp="1719444456"&gt;742&lt;/key&gt;&lt;/foreign-keys&gt;&lt;ref-type name="Journal Article"&gt;17&lt;/ref-type&gt;&lt;contributors&gt;&lt;authors&gt;&lt;author&gt;Muraleetharan, Piriya&lt;/author&gt;&lt;/authors&gt;&lt;/contributors&gt;&lt;titles&gt;&lt;title&gt;Impact Of Capital Expenditure On Working Capital Management: An Application On Hotel And Travel Companies Listed In Colombo Stock Exchange&lt;/title&gt;&lt;secondary-title&gt;International Journal Of Trend In Scientific Research And Development&lt;/secondary-title&gt;&lt;/titles&gt;&lt;periodical&gt;&lt;full-title&gt;International Journal Of Trend In Scientific Research And Development&lt;/full-title&gt;&lt;/periodical&gt;&lt;pages&gt;327-330&lt;/pages&gt;&lt;volume&gt;3&lt;/volume&gt;&lt;number&gt;2&lt;/number&gt;&lt;dates&gt;&lt;year&gt;2019&lt;/year&gt;&lt;/dates&gt;&lt;urls&gt;&lt;/urls&gt;&lt;/record&gt;&lt;/Cite&gt;&lt;/EndNote&gt;</w:instrText>
      </w:r>
      <w:r w:rsidR="00E53CA2">
        <w:rPr>
          <w:rFonts w:ascii="Times New Roman" w:eastAsiaTheme="minorEastAsia" w:hAnsi="Times New Roman" w:cs="Times New Roman"/>
          <w:kern w:val="0"/>
          <w:sz w:val="24"/>
          <w:szCs w:val="24"/>
        </w:rPr>
        <w:fldChar w:fldCharType="separate"/>
      </w:r>
      <w:r w:rsidR="00E53CA2">
        <w:rPr>
          <w:rFonts w:ascii="Times New Roman" w:eastAsiaTheme="minorEastAsia" w:hAnsi="Times New Roman" w:cs="Times New Roman"/>
          <w:noProof/>
          <w:kern w:val="0"/>
          <w:sz w:val="24"/>
          <w:szCs w:val="24"/>
        </w:rPr>
        <w:t>(Mielcarz et al., 2018; Muraleetharan, 2019)</w:t>
      </w:r>
      <w:r w:rsidR="00E53CA2">
        <w:rPr>
          <w:rFonts w:ascii="Times New Roman" w:eastAsiaTheme="minorEastAsia" w:hAnsi="Times New Roman" w:cs="Times New Roman"/>
          <w:kern w:val="0"/>
          <w:sz w:val="24"/>
          <w:szCs w:val="24"/>
        </w:rPr>
        <w:fldChar w:fldCharType="end"/>
      </w:r>
      <w:r w:rsidR="00CE5CDA">
        <w:rPr>
          <w:rFonts w:ascii="Times New Roman" w:eastAsiaTheme="minorEastAsia" w:hAnsi="Times New Roman" w:cs="Times New Roman"/>
          <w:kern w:val="0"/>
          <w:sz w:val="24"/>
          <w:szCs w:val="24"/>
        </w:rPr>
        <w:t xml:space="preserve">  refuting</w:t>
      </w:r>
      <w:r>
        <w:rPr>
          <w:rFonts w:ascii="Times New Roman" w:eastAsiaTheme="minorEastAsia" w:hAnsi="Times New Roman" w:cs="Times New Roman"/>
          <w:kern w:val="0"/>
          <w:sz w:val="24"/>
          <w:szCs w:val="24"/>
        </w:rPr>
        <w:t xml:space="preserve"> the claim that working capital does not influence the</w:t>
      </w:r>
      <w:r w:rsidR="008A63DA">
        <w:rPr>
          <w:rFonts w:ascii="Times New Roman" w:eastAsiaTheme="minorEastAsia" w:hAnsi="Times New Roman" w:cs="Times New Roman"/>
          <w:kern w:val="0"/>
          <w:sz w:val="24"/>
          <w:szCs w:val="24"/>
        </w:rPr>
        <w:t xml:space="preserve">ir relationship. </w:t>
      </w:r>
    </w:p>
    <w:p w14:paraId="3E7C6D8F" w14:textId="7A3C2C54" w:rsidR="00EC070F" w:rsidRPr="002B56A0" w:rsidRDefault="00FE1A55" w:rsidP="002C2865">
      <w:pPr>
        <w:pStyle w:val="Heading3"/>
      </w:pPr>
      <w:bookmarkStart w:id="145" w:name="_Toc173535976"/>
      <w:bookmarkEnd w:id="143"/>
      <w:r>
        <w:t>4.5</w:t>
      </w:r>
      <w:r w:rsidR="005F26B6" w:rsidRPr="002B56A0">
        <w:t xml:space="preserve">.3 </w:t>
      </w:r>
      <w:r w:rsidR="00293CED" w:rsidRPr="002B56A0">
        <w:t>Capital Structure, Working Capital</w:t>
      </w:r>
      <w:r w:rsidR="0015226D">
        <w:t xml:space="preserve"> Management</w:t>
      </w:r>
      <w:r w:rsidR="00293CED" w:rsidRPr="002B56A0">
        <w:t xml:space="preserve">, and Environmental </w:t>
      </w:r>
      <w:r w:rsidR="00E07801" w:rsidRPr="002B56A0">
        <w:t>Performance</w:t>
      </w:r>
      <w:bookmarkEnd w:id="145"/>
    </w:p>
    <w:p w14:paraId="1750AE03" w14:textId="1B41332A" w:rsidR="00666708" w:rsidRDefault="006074A0" w:rsidP="00DA46B6">
      <w:pPr>
        <w:spacing w:line="480" w:lineRule="auto"/>
        <w:jc w:val="both"/>
        <w:rPr>
          <w:rFonts w:ascii="Times New Roman" w:eastAsiaTheme="minorEastAsia" w:hAnsi="Times New Roman" w:cs="Times New Roman"/>
          <w:kern w:val="0"/>
          <w:sz w:val="24"/>
          <w:szCs w:val="24"/>
        </w:rPr>
      </w:pPr>
      <w:r w:rsidRPr="006074A0">
        <w:rPr>
          <w:rFonts w:ascii="Times New Roman" w:eastAsiaTheme="minorEastAsia" w:hAnsi="Times New Roman" w:cs="Times New Roman"/>
          <w:kern w:val="0"/>
          <w:sz w:val="24"/>
          <w:szCs w:val="24"/>
        </w:rPr>
        <w:t xml:space="preserve">Before making decisions on capital structure and working capital management investments, managers are guided by the rational choice theory to carefully gather and evaluate all relevant information. Managers should assess the potential risks and advantages associated with each available option </w:t>
      </w:r>
      <w:r w:rsidR="0009548A">
        <w:rPr>
          <w:rFonts w:ascii="Times New Roman" w:eastAsiaTheme="minorEastAsia" w:hAnsi="Times New Roman" w:cs="Times New Roman"/>
          <w:kern w:val="0"/>
          <w:sz w:val="24"/>
          <w:szCs w:val="24"/>
        </w:rPr>
        <w:t>before</w:t>
      </w:r>
      <w:r w:rsidRPr="006074A0">
        <w:rPr>
          <w:rFonts w:ascii="Times New Roman" w:eastAsiaTheme="minorEastAsia" w:hAnsi="Times New Roman" w:cs="Times New Roman"/>
          <w:kern w:val="0"/>
          <w:sz w:val="24"/>
          <w:szCs w:val="24"/>
        </w:rPr>
        <w:t xml:space="preserve"> choosing the one that would </w:t>
      </w:r>
      <w:proofErr w:type="spellStart"/>
      <w:r w:rsidRPr="006074A0">
        <w:rPr>
          <w:rFonts w:ascii="Times New Roman" w:eastAsiaTheme="minorEastAsia" w:hAnsi="Times New Roman" w:cs="Times New Roman"/>
          <w:kern w:val="0"/>
          <w:sz w:val="24"/>
          <w:szCs w:val="24"/>
        </w:rPr>
        <w:t>optimise</w:t>
      </w:r>
      <w:proofErr w:type="spellEnd"/>
      <w:r w:rsidRPr="006074A0">
        <w:rPr>
          <w:rFonts w:ascii="Times New Roman" w:eastAsiaTheme="minorEastAsia" w:hAnsi="Times New Roman" w:cs="Times New Roman"/>
          <w:kern w:val="0"/>
          <w:sz w:val="24"/>
          <w:szCs w:val="24"/>
        </w:rPr>
        <w:t xml:space="preserve"> their intended outcome. The capital structure has been shown to influence critical management decisions at any given point </w:t>
      </w:r>
      <w:r w:rsidR="0015226D">
        <w:rPr>
          <w:rFonts w:ascii="Times New Roman" w:eastAsiaTheme="minorEastAsia" w:hAnsi="Times New Roman" w:cs="Times New Roman"/>
          <w:kern w:val="0"/>
          <w:sz w:val="24"/>
          <w:szCs w:val="24"/>
        </w:rPr>
        <w:t>in</w:t>
      </w:r>
      <w:r w:rsidRPr="006074A0">
        <w:rPr>
          <w:rFonts w:ascii="Times New Roman" w:eastAsiaTheme="minorEastAsia" w:hAnsi="Times New Roman" w:cs="Times New Roman"/>
          <w:kern w:val="0"/>
          <w:sz w:val="24"/>
          <w:szCs w:val="24"/>
        </w:rPr>
        <w:t xml:space="preserve"> time. The interests of shareholders and </w:t>
      </w:r>
      <w:r w:rsidR="0009548A">
        <w:rPr>
          <w:rFonts w:ascii="Times New Roman" w:eastAsiaTheme="minorEastAsia" w:hAnsi="Times New Roman" w:cs="Times New Roman"/>
          <w:kern w:val="0"/>
          <w:sz w:val="24"/>
          <w:szCs w:val="24"/>
        </w:rPr>
        <w:t>bondholders</w:t>
      </w:r>
      <w:r w:rsidRPr="006074A0">
        <w:rPr>
          <w:rFonts w:ascii="Times New Roman" w:eastAsiaTheme="minorEastAsia" w:hAnsi="Times New Roman" w:cs="Times New Roman"/>
          <w:kern w:val="0"/>
          <w:sz w:val="24"/>
          <w:szCs w:val="24"/>
        </w:rPr>
        <w:t xml:space="preserve"> </w:t>
      </w:r>
      <w:r w:rsidR="0015226D">
        <w:rPr>
          <w:rFonts w:ascii="Times New Roman" w:eastAsiaTheme="minorEastAsia" w:hAnsi="Times New Roman" w:cs="Times New Roman"/>
          <w:kern w:val="0"/>
          <w:sz w:val="24"/>
          <w:szCs w:val="24"/>
        </w:rPr>
        <w:t>conflict since</w:t>
      </w:r>
      <w:r w:rsidRPr="006074A0">
        <w:rPr>
          <w:rFonts w:ascii="Times New Roman" w:eastAsiaTheme="minorEastAsia" w:hAnsi="Times New Roman" w:cs="Times New Roman"/>
          <w:kern w:val="0"/>
          <w:sz w:val="24"/>
          <w:szCs w:val="24"/>
        </w:rPr>
        <w:t xml:space="preserve"> the payment of interest reduces the cash available to shareholders and impacts the resources available for management to supervise the daily operations of the manufacturing enterprise. Companies may reduce borrowing costs or increase the availability of cash for expansion by limiting the amount of capital invested in their net current assets. The use of working capital and its components significantly affects the </w:t>
      </w:r>
      <w:proofErr w:type="spellStart"/>
      <w:r w:rsidRPr="006074A0">
        <w:rPr>
          <w:rFonts w:ascii="Times New Roman" w:eastAsiaTheme="minorEastAsia" w:hAnsi="Times New Roman" w:cs="Times New Roman"/>
          <w:kern w:val="0"/>
          <w:sz w:val="24"/>
          <w:szCs w:val="24"/>
        </w:rPr>
        <w:t>utilisation</w:t>
      </w:r>
      <w:proofErr w:type="spellEnd"/>
      <w:r w:rsidRPr="006074A0">
        <w:rPr>
          <w:rFonts w:ascii="Times New Roman" w:eastAsiaTheme="minorEastAsia" w:hAnsi="Times New Roman" w:cs="Times New Roman"/>
          <w:kern w:val="0"/>
          <w:sz w:val="24"/>
          <w:szCs w:val="24"/>
        </w:rPr>
        <w:t xml:space="preserve"> of both long-term and short-term debt. Furthermore, </w:t>
      </w:r>
      <w:r w:rsidR="0015226D">
        <w:rPr>
          <w:rFonts w:ascii="Times New Roman" w:eastAsiaTheme="minorEastAsia" w:hAnsi="Times New Roman" w:cs="Times New Roman"/>
          <w:kern w:val="0"/>
          <w:sz w:val="24"/>
          <w:szCs w:val="24"/>
        </w:rPr>
        <w:t>the liquidity of a firm</w:t>
      </w:r>
      <w:r w:rsidRPr="006074A0">
        <w:rPr>
          <w:rFonts w:ascii="Times New Roman" w:eastAsiaTheme="minorEastAsia" w:hAnsi="Times New Roman" w:cs="Times New Roman"/>
          <w:kern w:val="0"/>
          <w:sz w:val="24"/>
          <w:szCs w:val="24"/>
        </w:rPr>
        <w:t xml:space="preserve"> plays a pivotal role in establishing the relationships between working capital and leverage. The business's viability is in jeopardy if there is an actual or perceived violation of the social agreement between the </w:t>
      </w:r>
      <w:r w:rsidR="0015226D">
        <w:rPr>
          <w:rFonts w:ascii="Times New Roman" w:eastAsiaTheme="minorEastAsia" w:hAnsi="Times New Roman" w:cs="Times New Roman"/>
          <w:kern w:val="0"/>
          <w:sz w:val="24"/>
          <w:szCs w:val="24"/>
        </w:rPr>
        <w:t>firm</w:t>
      </w:r>
      <w:r w:rsidRPr="006074A0">
        <w:rPr>
          <w:rFonts w:ascii="Times New Roman" w:eastAsiaTheme="minorEastAsia" w:hAnsi="Times New Roman" w:cs="Times New Roman"/>
          <w:kern w:val="0"/>
          <w:sz w:val="24"/>
          <w:szCs w:val="24"/>
        </w:rPr>
        <w:t xml:space="preserve"> and society. If </w:t>
      </w:r>
      <w:r w:rsidR="0015226D">
        <w:rPr>
          <w:rFonts w:ascii="Times New Roman" w:eastAsiaTheme="minorEastAsia" w:hAnsi="Times New Roman" w:cs="Times New Roman"/>
          <w:kern w:val="0"/>
          <w:sz w:val="24"/>
          <w:szCs w:val="24"/>
        </w:rPr>
        <w:t>firms</w:t>
      </w:r>
      <w:r w:rsidRPr="006074A0">
        <w:rPr>
          <w:rFonts w:ascii="Times New Roman" w:eastAsiaTheme="minorEastAsia" w:hAnsi="Times New Roman" w:cs="Times New Roman"/>
          <w:kern w:val="0"/>
          <w:sz w:val="24"/>
          <w:szCs w:val="24"/>
        </w:rPr>
        <w:t xml:space="preserve"> violate the social </w:t>
      </w:r>
      <w:r w:rsidR="0015226D">
        <w:rPr>
          <w:rFonts w:ascii="Times New Roman" w:eastAsiaTheme="minorEastAsia" w:hAnsi="Times New Roman" w:cs="Times New Roman"/>
          <w:kern w:val="0"/>
          <w:sz w:val="24"/>
          <w:szCs w:val="24"/>
        </w:rPr>
        <w:t>contract</w:t>
      </w:r>
      <w:r w:rsidRPr="006074A0">
        <w:rPr>
          <w:rFonts w:ascii="Times New Roman" w:eastAsiaTheme="minorEastAsia" w:hAnsi="Times New Roman" w:cs="Times New Roman"/>
          <w:kern w:val="0"/>
          <w:sz w:val="24"/>
          <w:szCs w:val="24"/>
        </w:rPr>
        <w:t xml:space="preserve"> between </w:t>
      </w:r>
      <w:r w:rsidR="0015226D">
        <w:rPr>
          <w:rFonts w:ascii="Times New Roman" w:eastAsiaTheme="minorEastAsia" w:hAnsi="Times New Roman" w:cs="Times New Roman"/>
          <w:kern w:val="0"/>
          <w:sz w:val="24"/>
          <w:szCs w:val="24"/>
        </w:rPr>
        <w:t>their</w:t>
      </w:r>
      <w:r w:rsidRPr="006074A0">
        <w:rPr>
          <w:rFonts w:ascii="Times New Roman" w:eastAsiaTheme="minorEastAsia" w:hAnsi="Times New Roman" w:cs="Times New Roman"/>
          <w:kern w:val="0"/>
          <w:sz w:val="24"/>
          <w:szCs w:val="24"/>
        </w:rPr>
        <w:t xml:space="preserve"> shareholders and bondholders, the consequences may be severe. This</w:t>
      </w:r>
      <w:r w:rsidR="0015226D">
        <w:rPr>
          <w:rFonts w:ascii="Times New Roman" w:eastAsiaTheme="minorEastAsia" w:hAnsi="Times New Roman" w:cs="Times New Roman"/>
          <w:kern w:val="0"/>
          <w:sz w:val="24"/>
          <w:szCs w:val="24"/>
        </w:rPr>
        <w:t xml:space="preserve"> may</w:t>
      </w:r>
      <w:r w:rsidRPr="006074A0">
        <w:rPr>
          <w:rFonts w:ascii="Times New Roman" w:eastAsiaTheme="minorEastAsia" w:hAnsi="Times New Roman" w:cs="Times New Roman"/>
          <w:kern w:val="0"/>
          <w:sz w:val="24"/>
          <w:szCs w:val="24"/>
        </w:rPr>
        <w:t xml:space="preserve"> lead to a decrease in their credit rating and a consequent decline in their share prices.  Stakeholders possess the capacity to participate in </w:t>
      </w:r>
      <w:r w:rsidRPr="006074A0">
        <w:rPr>
          <w:rFonts w:ascii="Times New Roman" w:eastAsiaTheme="minorEastAsia" w:hAnsi="Times New Roman" w:cs="Times New Roman"/>
          <w:kern w:val="0"/>
          <w:sz w:val="24"/>
          <w:szCs w:val="24"/>
        </w:rPr>
        <w:lastRenderedPageBreak/>
        <w:t xml:space="preserve">actions such as pushing for more taxes, imposing penalties, or establishing legislation that outlaws </w:t>
      </w:r>
      <w:proofErr w:type="spellStart"/>
      <w:r w:rsidRPr="006074A0">
        <w:rPr>
          <w:rFonts w:ascii="Times New Roman" w:eastAsiaTheme="minorEastAsia" w:hAnsi="Times New Roman" w:cs="Times New Roman"/>
          <w:kern w:val="0"/>
          <w:sz w:val="24"/>
          <w:szCs w:val="24"/>
        </w:rPr>
        <w:t>behaviours</w:t>
      </w:r>
      <w:proofErr w:type="spellEnd"/>
      <w:r w:rsidRPr="006074A0">
        <w:rPr>
          <w:rFonts w:ascii="Times New Roman" w:eastAsiaTheme="minorEastAsia" w:hAnsi="Times New Roman" w:cs="Times New Roman"/>
          <w:kern w:val="0"/>
          <w:sz w:val="24"/>
          <w:szCs w:val="24"/>
        </w:rPr>
        <w:t xml:space="preserve"> that depart from </w:t>
      </w:r>
      <w:r w:rsidR="0015226D">
        <w:rPr>
          <w:rFonts w:ascii="Times New Roman" w:eastAsiaTheme="minorEastAsia" w:hAnsi="Times New Roman" w:cs="Times New Roman"/>
          <w:kern w:val="0"/>
          <w:sz w:val="24"/>
          <w:szCs w:val="24"/>
        </w:rPr>
        <w:t>societal</w:t>
      </w:r>
      <w:r w:rsidRPr="006074A0">
        <w:rPr>
          <w:rFonts w:ascii="Times New Roman" w:eastAsiaTheme="minorEastAsia" w:hAnsi="Times New Roman" w:cs="Times New Roman"/>
          <w:kern w:val="0"/>
          <w:sz w:val="24"/>
          <w:szCs w:val="24"/>
        </w:rPr>
        <w:t xml:space="preserve"> standards. Manufacturing firms have a social obligation to the community they operate in. This means they must get environmentally sustainable assets while still managing their immediate financial needs to maintain smooth daily operations. From a management standpoint, stakeholder theory </w:t>
      </w:r>
      <w:proofErr w:type="spellStart"/>
      <w:r w:rsidRPr="006074A0">
        <w:rPr>
          <w:rFonts w:ascii="Times New Roman" w:eastAsiaTheme="minorEastAsia" w:hAnsi="Times New Roman" w:cs="Times New Roman"/>
          <w:kern w:val="0"/>
          <w:sz w:val="24"/>
          <w:szCs w:val="24"/>
        </w:rPr>
        <w:t>recognises</w:t>
      </w:r>
      <w:proofErr w:type="spellEnd"/>
      <w:r w:rsidRPr="006074A0">
        <w:rPr>
          <w:rFonts w:ascii="Times New Roman" w:eastAsiaTheme="minorEastAsia" w:hAnsi="Times New Roman" w:cs="Times New Roman"/>
          <w:kern w:val="0"/>
          <w:sz w:val="24"/>
          <w:szCs w:val="24"/>
        </w:rPr>
        <w:t xml:space="preserve"> the need </w:t>
      </w:r>
      <w:r w:rsidR="0009548A">
        <w:rPr>
          <w:rFonts w:ascii="Times New Roman" w:eastAsiaTheme="minorEastAsia" w:hAnsi="Times New Roman" w:cs="Times New Roman"/>
          <w:kern w:val="0"/>
          <w:sz w:val="24"/>
          <w:szCs w:val="24"/>
        </w:rPr>
        <w:t>to give</w:t>
      </w:r>
      <w:r w:rsidRPr="006074A0">
        <w:rPr>
          <w:rFonts w:ascii="Times New Roman" w:eastAsiaTheme="minorEastAsia" w:hAnsi="Times New Roman" w:cs="Times New Roman"/>
          <w:kern w:val="0"/>
          <w:sz w:val="24"/>
          <w:szCs w:val="24"/>
        </w:rPr>
        <w:t xml:space="preserve"> priority to the concerns and interests of a certain group of stakeholders who have significant influence over the </w:t>
      </w:r>
      <w:r w:rsidR="006777E2">
        <w:rPr>
          <w:rFonts w:ascii="Times New Roman" w:eastAsiaTheme="minorEastAsia" w:hAnsi="Times New Roman" w:cs="Times New Roman"/>
          <w:kern w:val="0"/>
          <w:sz w:val="24"/>
          <w:szCs w:val="24"/>
        </w:rPr>
        <w:t>firm</w:t>
      </w:r>
      <w:r w:rsidRPr="006074A0">
        <w:rPr>
          <w:rFonts w:ascii="Times New Roman" w:eastAsiaTheme="minorEastAsia" w:hAnsi="Times New Roman" w:cs="Times New Roman"/>
          <w:kern w:val="0"/>
          <w:sz w:val="24"/>
          <w:szCs w:val="24"/>
        </w:rPr>
        <w:t xml:space="preserve">. Businesses must get the </w:t>
      </w:r>
      <w:r w:rsidR="006777E2">
        <w:rPr>
          <w:rFonts w:ascii="Times New Roman" w:eastAsiaTheme="minorEastAsia" w:hAnsi="Times New Roman" w:cs="Times New Roman"/>
          <w:kern w:val="0"/>
          <w:sz w:val="24"/>
          <w:szCs w:val="24"/>
        </w:rPr>
        <w:t>acceptance</w:t>
      </w:r>
      <w:r w:rsidRPr="006074A0">
        <w:rPr>
          <w:rFonts w:ascii="Times New Roman" w:eastAsiaTheme="minorEastAsia" w:hAnsi="Times New Roman" w:cs="Times New Roman"/>
          <w:kern w:val="0"/>
          <w:sz w:val="24"/>
          <w:szCs w:val="24"/>
        </w:rPr>
        <w:t xml:space="preserve"> of </w:t>
      </w:r>
      <w:r w:rsidR="006777E2">
        <w:rPr>
          <w:rFonts w:ascii="Times New Roman" w:eastAsiaTheme="minorEastAsia" w:hAnsi="Times New Roman" w:cs="Times New Roman"/>
          <w:kern w:val="0"/>
          <w:sz w:val="24"/>
          <w:szCs w:val="24"/>
        </w:rPr>
        <w:t xml:space="preserve">society, </w:t>
      </w:r>
      <w:r w:rsidRPr="006074A0">
        <w:rPr>
          <w:rFonts w:ascii="Times New Roman" w:eastAsiaTheme="minorEastAsia" w:hAnsi="Times New Roman" w:cs="Times New Roman"/>
          <w:kern w:val="0"/>
          <w:sz w:val="24"/>
          <w:szCs w:val="24"/>
        </w:rPr>
        <w:t xml:space="preserve">and make </w:t>
      </w:r>
      <w:r w:rsidR="006777E2">
        <w:rPr>
          <w:rFonts w:ascii="Times New Roman" w:eastAsiaTheme="minorEastAsia" w:hAnsi="Times New Roman" w:cs="Times New Roman"/>
          <w:kern w:val="0"/>
          <w:sz w:val="24"/>
          <w:szCs w:val="24"/>
        </w:rPr>
        <w:t xml:space="preserve">the </w:t>
      </w:r>
      <w:r w:rsidRPr="006074A0">
        <w:rPr>
          <w:rFonts w:ascii="Times New Roman" w:eastAsiaTheme="minorEastAsia" w:hAnsi="Times New Roman" w:cs="Times New Roman"/>
          <w:kern w:val="0"/>
          <w:sz w:val="24"/>
          <w:szCs w:val="24"/>
        </w:rPr>
        <w:t>necessary modifications to their operations to satisfy the requirements and anticipations of these stakeholders</w:t>
      </w:r>
      <w:r w:rsidR="006777E2">
        <w:rPr>
          <w:rFonts w:ascii="Times New Roman" w:eastAsiaTheme="minorEastAsia" w:hAnsi="Times New Roman" w:cs="Times New Roman"/>
          <w:kern w:val="0"/>
          <w:sz w:val="24"/>
          <w:szCs w:val="24"/>
        </w:rPr>
        <w:t xml:space="preserve"> as demanded by the legitimacy theory</w:t>
      </w:r>
      <w:r w:rsidRPr="006074A0">
        <w:rPr>
          <w:rFonts w:ascii="Times New Roman" w:eastAsiaTheme="minorEastAsia" w:hAnsi="Times New Roman" w:cs="Times New Roman"/>
          <w:kern w:val="0"/>
          <w:sz w:val="24"/>
          <w:szCs w:val="24"/>
        </w:rPr>
        <w:t xml:space="preserve">. Given these theoretical foundations, I formulated a hypothesis that capital structure </w:t>
      </w:r>
      <w:r w:rsidR="006777E2">
        <w:rPr>
          <w:rFonts w:ascii="Times New Roman" w:eastAsiaTheme="minorEastAsia" w:hAnsi="Times New Roman" w:cs="Times New Roman"/>
          <w:kern w:val="0"/>
          <w:sz w:val="24"/>
          <w:szCs w:val="24"/>
        </w:rPr>
        <w:t>positively</w:t>
      </w:r>
      <w:r w:rsidRPr="006074A0">
        <w:rPr>
          <w:rFonts w:ascii="Times New Roman" w:eastAsiaTheme="minorEastAsia" w:hAnsi="Times New Roman" w:cs="Times New Roman"/>
          <w:kern w:val="0"/>
          <w:sz w:val="24"/>
          <w:szCs w:val="24"/>
        </w:rPr>
        <w:t xml:space="preserve"> mediat</w:t>
      </w:r>
      <w:r w:rsidR="006777E2">
        <w:rPr>
          <w:rFonts w:ascii="Times New Roman" w:eastAsiaTheme="minorEastAsia" w:hAnsi="Times New Roman" w:cs="Times New Roman"/>
          <w:kern w:val="0"/>
          <w:sz w:val="24"/>
          <w:szCs w:val="24"/>
        </w:rPr>
        <w:t>es</w:t>
      </w:r>
      <w:r w:rsidRPr="006074A0">
        <w:rPr>
          <w:rFonts w:ascii="Times New Roman" w:eastAsiaTheme="minorEastAsia" w:hAnsi="Times New Roman" w:cs="Times New Roman"/>
          <w:kern w:val="0"/>
          <w:sz w:val="24"/>
          <w:szCs w:val="24"/>
        </w:rPr>
        <w:t xml:space="preserve"> the relationship between working capital management and environmental performance. The study results confirmed this; so, I accept H5. The findings are consistent with </w:t>
      </w:r>
      <w:r w:rsidR="00CB4351">
        <w:rPr>
          <w:rFonts w:ascii="Times New Roman" w:eastAsiaTheme="minorEastAsia" w:hAnsi="Times New Roman" w:cs="Times New Roman"/>
          <w:kern w:val="0"/>
          <w:sz w:val="24"/>
          <w:szCs w:val="24"/>
        </w:rPr>
        <w:fldChar w:fldCharType="begin"/>
      </w:r>
      <w:r w:rsidR="0009548A">
        <w:rPr>
          <w:rFonts w:ascii="Times New Roman" w:eastAsiaTheme="minorEastAsia" w:hAnsi="Times New Roman" w:cs="Times New Roman"/>
          <w:kern w:val="0"/>
          <w:sz w:val="24"/>
          <w:szCs w:val="24"/>
        </w:rPr>
        <w:instrText xml:space="preserve"> ADDIN EN.CITE &lt;EndNote&gt;&lt;Cite&gt;&lt;Author&gt;Altaf&lt;/Author&gt;&lt;Year&gt;2021&lt;/Year&gt;&lt;RecNum&gt;763&lt;/RecNum&gt;&lt;DisplayText&gt;(Aksoy et al., 2020; Altaf et al., 2021)&lt;/DisplayText&gt;&lt;record&gt;&lt;rec-number&gt;763&lt;/rec-number&gt;&lt;foreign-keys&gt;&lt;key app="EN" db-id="zedta05si2ft2heat27xsazpesv0avfp5dtp" timestamp="1719700650"&gt;763&lt;/key&gt;&lt;/foreign-keys&gt;&lt;ref-type name="Journal Article"&gt;17&lt;/ref-type&gt;&lt;contributors&gt;&lt;authors&gt;&lt;author&gt;Altaf, Nufazil&lt;/author&gt;&lt;author&gt;Shah, Farooq Ahmad&lt;/author&gt;&lt;author&gt;Altaf, Nufazil&lt;/author&gt;&lt;author&gt;Shah, Farooq Ahmad&lt;/author&gt;&lt;/authors&gt;&lt;/contributors&gt;&lt;titles&gt;&lt;title&gt;Response of Capital Structure Determinants in Different Macroeconomic States&lt;/title&gt;&lt;secondary-title&gt;Capital Structure Dynamics in Indian MSMEs&lt;/secondary-title&gt;&lt;/titles&gt;&lt;periodical&gt;&lt;full-title&gt;Capital Structure Dynamics in Indian MSMEs&lt;/full-title&gt;&lt;/periodical&gt;&lt;pages&gt;35-59&lt;/pages&gt;&lt;dates&gt;&lt;year&gt;2021&lt;/year&gt;&lt;/dates&gt;&lt;isbn&gt;9813342757&lt;/isbn&gt;&lt;urls&gt;&lt;/urls&gt;&lt;/record&gt;&lt;/Cite&gt;&lt;Cite&gt;&lt;Author&gt;Aksoy&lt;/Author&gt;&lt;Year&gt;2020&lt;/Year&gt;&lt;RecNum&gt;764&lt;/RecNum&gt;&lt;record&gt;&lt;rec-number&gt;764&lt;/rec-number&gt;&lt;foreign-keys&gt;&lt;key app="EN" db-id="zedta05si2ft2heat27xsazpesv0avfp5dtp" timestamp="1719700988"&gt;764&lt;/key&gt;&lt;/foreign-keys&gt;&lt;ref-type name="Journal Article"&gt;17&lt;/ref-type&gt;&lt;contributors&gt;&lt;authors&gt;&lt;author&gt;Aksoy, Mine&lt;/author&gt;&lt;author&gt;Yilmaz, Mustafa K&lt;/author&gt;&lt;author&gt;Tatoglu, Ekrem&lt;/author&gt;&lt;author&gt;Basar, Merve&lt;/author&gt;&lt;/authors&gt;&lt;/contributors&gt;&lt;titles&gt;&lt;title&gt;Antecedents of corporate sustainability performance in Turkey: The effects of ownership structure and board attributes on non-financial companies&lt;/title&gt;&lt;secondary-title&gt;Journal of Cleaner Production&lt;/secondary-title&gt;&lt;/titles&gt;&lt;periodical&gt;&lt;full-title&gt;Journal of cleaner production&lt;/full-title&gt;&lt;/periodical&gt;&lt;pages&gt;124284&lt;/pages&gt;&lt;volume&gt;276&lt;/volume&gt;&lt;dates&gt;&lt;year&gt;2020&lt;/year&gt;&lt;/dates&gt;&lt;isbn&gt;0959-6526&lt;/isbn&gt;&lt;urls&gt;&lt;/urls&gt;&lt;/record&gt;&lt;/Cite&gt;&lt;/EndNote&gt;</w:instrText>
      </w:r>
      <w:r w:rsidR="00CB4351">
        <w:rPr>
          <w:rFonts w:ascii="Times New Roman" w:eastAsiaTheme="minorEastAsia" w:hAnsi="Times New Roman" w:cs="Times New Roman"/>
          <w:kern w:val="0"/>
          <w:sz w:val="24"/>
          <w:szCs w:val="24"/>
        </w:rPr>
        <w:fldChar w:fldCharType="separate"/>
      </w:r>
      <w:r w:rsidR="0009548A">
        <w:rPr>
          <w:rFonts w:ascii="Times New Roman" w:eastAsiaTheme="minorEastAsia" w:hAnsi="Times New Roman" w:cs="Times New Roman"/>
          <w:noProof/>
          <w:kern w:val="0"/>
          <w:sz w:val="24"/>
          <w:szCs w:val="24"/>
        </w:rPr>
        <w:t>(Aksoy et al., 2020; Altaf et al., 2021)</w:t>
      </w:r>
      <w:r w:rsidR="00CB4351">
        <w:rPr>
          <w:rFonts w:ascii="Times New Roman" w:eastAsiaTheme="minorEastAsia" w:hAnsi="Times New Roman" w:cs="Times New Roman"/>
          <w:kern w:val="0"/>
          <w:sz w:val="24"/>
          <w:szCs w:val="24"/>
        </w:rPr>
        <w:fldChar w:fldCharType="end"/>
      </w:r>
      <w:r w:rsidRPr="006074A0">
        <w:rPr>
          <w:rFonts w:ascii="Times New Roman" w:eastAsiaTheme="minorEastAsia" w:hAnsi="Times New Roman" w:cs="Times New Roman"/>
          <w:kern w:val="0"/>
          <w:sz w:val="24"/>
          <w:szCs w:val="24"/>
        </w:rPr>
        <w:t xml:space="preserve">, which </w:t>
      </w:r>
      <w:r w:rsidR="0009548A">
        <w:rPr>
          <w:rFonts w:ascii="Times New Roman" w:eastAsiaTheme="minorEastAsia" w:hAnsi="Times New Roman" w:cs="Times New Roman"/>
          <w:kern w:val="0"/>
          <w:sz w:val="24"/>
          <w:szCs w:val="24"/>
        </w:rPr>
        <w:t>indicate</w:t>
      </w:r>
      <w:r w:rsidRPr="006074A0">
        <w:rPr>
          <w:rFonts w:ascii="Times New Roman" w:eastAsiaTheme="minorEastAsia" w:hAnsi="Times New Roman" w:cs="Times New Roman"/>
          <w:kern w:val="0"/>
          <w:sz w:val="24"/>
          <w:szCs w:val="24"/>
        </w:rPr>
        <w:t xml:space="preserve"> that there is a positive mediating effect on the relationship between working capital management and environmental performance.  </w:t>
      </w:r>
    </w:p>
    <w:p w14:paraId="20C923E3" w14:textId="77777777" w:rsidR="00666708" w:rsidRDefault="00666708" w:rsidP="0096166D">
      <w:pPr>
        <w:spacing w:line="480" w:lineRule="auto"/>
        <w:jc w:val="both"/>
        <w:rPr>
          <w:rFonts w:ascii="Times New Roman" w:eastAsiaTheme="minorEastAsia" w:hAnsi="Times New Roman" w:cs="Times New Roman"/>
          <w:kern w:val="0"/>
          <w:sz w:val="24"/>
          <w:szCs w:val="24"/>
        </w:rPr>
      </w:pPr>
    </w:p>
    <w:p w14:paraId="01262EB2" w14:textId="77777777" w:rsidR="00666708" w:rsidRDefault="00666708" w:rsidP="0096166D">
      <w:pPr>
        <w:spacing w:line="480" w:lineRule="auto"/>
        <w:jc w:val="both"/>
        <w:rPr>
          <w:rFonts w:ascii="Times New Roman" w:eastAsiaTheme="minorEastAsia" w:hAnsi="Times New Roman" w:cs="Times New Roman"/>
          <w:kern w:val="0"/>
          <w:sz w:val="24"/>
          <w:szCs w:val="24"/>
        </w:rPr>
      </w:pPr>
    </w:p>
    <w:p w14:paraId="325E2EB7" w14:textId="77777777" w:rsidR="00666708" w:rsidRPr="0096166D" w:rsidRDefault="00666708" w:rsidP="0096166D">
      <w:pPr>
        <w:spacing w:line="480" w:lineRule="auto"/>
        <w:jc w:val="both"/>
        <w:rPr>
          <w:rFonts w:ascii="Times New Roman" w:eastAsiaTheme="minorEastAsia" w:hAnsi="Times New Roman" w:cs="Times New Roman"/>
          <w:kern w:val="0"/>
          <w:sz w:val="24"/>
          <w:szCs w:val="24"/>
        </w:rPr>
      </w:pPr>
    </w:p>
    <w:bookmarkEnd w:id="111"/>
    <w:bookmarkEnd w:id="112"/>
    <w:bookmarkEnd w:id="116"/>
    <w:p w14:paraId="52E358CB" w14:textId="77777777" w:rsidR="00D76486" w:rsidRDefault="00D76486" w:rsidP="009705EC">
      <w:pPr>
        <w:spacing w:line="480" w:lineRule="auto"/>
        <w:jc w:val="both"/>
        <w:rPr>
          <w:rFonts w:ascii="Times New Roman" w:hAnsi="Times New Roman" w:cs="Times New Roman"/>
          <w:sz w:val="24"/>
          <w:szCs w:val="24"/>
        </w:rPr>
      </w:pPr>
    </w:p>
    <w:p w14:paraId="4C82C7E5" w14:textId="77777777" w:rsidR="00DA46B6" w:rsidRDefault="00DA46B6" w:rsidP="009705EC">
      <w:pPr>
        <w:spacing w:line="480" w:lineRule="auto"/>
        <w:jc w:val="both"/>
        <w:rPr>
          <w:rFonts w:ascii="Times New Roman" w:hAnsi="Times New Roman" w:cs="Times New Roman"/>
          <w:sz w:val="24"/>
          <w:szCs w:val="24"/>
        </w:rPr>
      </w:pPr>
    </w:p>
    <w:p w14:paraId="16F7A261" w14:textId="77777777" w:rsidR="00DA46B6" w:rsidRDefault="00DA46B6" w:rsidP="009705EC">
      <w:pPr>
        <w:spacing w:line="480" w:lineRule="auto"/>
        <w:jc w:val="both"/>
        <w:rPr>
          <w:rFonts w:ascii="Times New Roman" w:hAnsi="Times New Roman" w:cs="Times New Roman"/>
          <w:sz w:val="24"/>
          <w:szCs w:val="24"/>
        </w:rPr>
      </w:pPr>
    </w:p>
    <w:p w14:paraId="3ADEF57D" w14:textId="77777777" w:rsidR="00DA46B6" w:rsidRDefault="00DA46B6" w:rsidP="009705EC">
      <w:pPr>
        <w:spacing w:line="480" w:lineRule="auto"/>
        <w:jc w:val="both"/>
        <w:rPr>
          <w:rFonts w:ascii="Times New Roman" w:hAnsi="Times New Roman" w:cs="Times New Roman"/>
          <w:sz w:val="24"/>
          <w:szCs w:val="24"/>
        </w:rPr>
      </w:pPr>
    </w:p>
    <w:p w14:paraId="000739DB" w14:textId="1CC7C49E" w:rsidR="008D4E59" w:rsidRPr="00DA46B6" w:rsidRDefault="008B3F44" w:rsidP="00ED39CD">
      <w:pPr>
        <w:pStyle w:val="Heading1"/>
      </w:pPr>
      <w:bookmarkStart w:id="146" w:name="_Toc173535977"/>
      <w:r w:rsidRPr="00DA46B6">
        <w:lastRenderedPageBreak/>
        <w:t>CHAPTER FIVE</w:t>
      </w:r>
      <w:bookmarkEnd w:id="146"/>
    </w:p>
    <w:p w14:paraId="24431365" w14:textId="13583541" w:rsidR="00726E66" w:rsidRPr="00DA46B6" w:rsidRDefault="0040215A" w:rsidP="00ED39CD">
      <w:pPr>
        <w:pStyle w:val="Heading1"/>
      </w:pPr>
      <w:bookmarkStart w:id="147" w:name="_Toc173535978"/>
      <w:r>
        <w:t>CONCLUSION</w:t>
      </w:r>
      <w:r w:rsidR="008B3F44" w:rsidRPr="00DA46B6">
        <w:t xml:space="preserve"> AND RECOMMENDATIONS</w:t>
      </w:r>
      <w:bookmarkEnd w:id="147"/>
    </w:p>
    <w:p w14:paraId="475677EF" w14:textId="77777777" w:rsidR="005F69FD" w:rsidRDefault="00726E66" w:rsidP="0040215A">
      <w:pPr>
        <w:pStyle w:val="Heading2"/>
      </w:pPr>
      <w:bookmarkStart w:id="148" w:name="_Toc173535979"/>
      <w:r w:rsidRPr="00DA46B6">
        <w:t>5.1</w:t>
      </w:r>
      <w:r w:rsidR="00DF0A83">
        <w:t xml:space="preserve"> Introduction</w:t>
      </w:r>
      <w:bookmarkEnd w:id="148"/>
    </w:p>
    <w:p w14:paraId="161AAC26" w14:textId="467DB0A4" w:rsidR="002C4054" w:rsidRDefault="00726E66" w:rsidP="00686CFC">
      <w:pPr>
        <w:spacing w:line="360" w:lineRule="auto"/>
        <w:jc w:val="both"/>
        <w:rPr>
          <w:rFonts w:ascii="Times New Roman" w:hAnsi="Times New Roman" w:cs="Times New Roman"/>
          <w:sz w:val="24"/>
          <w:szCs w:val="24"/>
        </w:rPr>
      </w:pPr>
      <w:r w:rsidRPr="00DA46B6">
        <w:t xml:space="preserve"> </w:t>
      </w:r>
      <w:r w:rsidR="005F69FD" w:rsidRPr="00DA46B6">
        <w:rPr>
          <w:rFonts w:ascii="Times New Roman" w:eastAsia="Times New Roman" w:hAnsi="Times New Roman" w:cs="Times New Roman"/>
          <w:kern w:val="0"/>
          <w:sz w:val="24"/>
          <w:szCs w:val="24"/>
          <w:lang w:val="en-GH" w:eastAsia="en-GH"/>
          <w14:ligatures w14:val="none"/>
        </w:rPr>
        <w:t xml:space="preserve">This chapter concludes this research by summarising the main findings, and conclusions, and drawing empirical inferences based on the study. The chapter also section provides suggestions for further investigation in this field. The topic is reiterated, the </w:t>
      </w:r>
      <w:r w:rsidR="005F69FD" w:rsidRPr="00DA46B6">
        <w:rPr>
          <w:rFonts w:ascii="Times New Roman" w:hAnsi="Times New Roman" w:cs="Times New Roman"/>
          <w:sz w:val="24"/>
          <w:szCs w:val="24"/>
        </w:rPr>
        <w:t>impact of working capital management on the environmental performance of manufacturing firms in Sub-Saharan Africa; the roles of capital expenditure and capital structure.</w:t>
      </w:r>
    </w:p>
    <w:p w14:paraId="04BF41FB" w14:textId="2E34BB2C" w:rsidR="00B769A0" w:rsidRPr="00DA46B6" w:rsidRDefault="002743C6" w:rsidP="0040215A">
      <w:pPr>
        <w:pStyle w:val="Heading2"/>
        <w:rPr>
          <w:rFonts w:eastAsia="Times New Roman"/>
        </w:rPr>
      </w:pPr>
      <w:bookmarkStart w:id="149" w:name="_Toc173535980"/>
      <w:r w:rsidRPr="00DA46B6">
        <w:rPr>
          <w:rFonts w:eastAsia="Times New Roman"/>
        </w:rPr>
        <w:t>5.2 Summary of Findings</w:t>
      </w:r>
      <w:bookmarkEnd w:id="149"/>
    </w:p>
    <w:p w14:paraId="10B44A6D" w14:textId="7F4E594A" w:rsidR="00EC04E7" w:rsidRPr="00DA46B6" w:rsidRDefault="006D000D" w:rsidP="0040215A">
      <w:pPr>
        <w:spacing w:after="120" w:line="480" w:lineRule="auto"/>
        <w:jc w:val="both"/>
        <w:rPr>
          <w:rFonts w:ascii="Times New Roman" w:eastAsia="Times New Roman" w:hAnsi="Times New Roman" w:cs="Times New Roman"/>
          <w:kern w:val="0"/>
          <w:sz w:val="24"/>
          <w:szCs w:val="24"/>
          <w14:ligatures w14:val="none"/>
        </w:rPr>
      </w:pPr>
      <w:r w:rsidRPr="006D000D">
        <w:rPr>
          <w:rFonts w:ascii="Times New Roman" w:eastAsia="Times New Roman" w:hAnsi="Times New Roman" w:cs="Times New Roman"/>
          <w:kern w:val="0"/>
          <w:sz w:val="24"/>
          <w:szCs w:val="24"/>
          <w14:ligatures w14:val="none"/>
        </w:rPr>
        <w:t xml:space="preserve">The objectives of the study dictate its findings. The objectives are to evaluate how working capital management affects environmental performance, determine how capital expenditure influences the relationship between working capital management and environmental performance, and investigate the role of capital structure in mediating this relationship. The metrics of </w:t>
      </w:r>
      <w:r w:rsidR="00C85F02">
        <w:rPr>
          <w:rFonts w:ascii="Times New Roman" w:eastAsia="Times New Roman" w:hAnsi="Times New Roman" w:cs="Times New Roman"/>
          <w:kern w:val="0"/>
          <w:sz w:val="24"/>
          <w:szCs w:val="24"/>
          <w14:ligatures w14:val="none"/>
        </w:rPr>
        <w:t xml:space="preserve">the </w:t>
      </w:r>
      <w:r w:rsidRPr="006D000D">
        <w:rPr>
          <w:rFonts w:ascii="Times New Roman" w:eastAsia="Times New Roman" w:hAnsi="Times New Roman" w:cs="Times New Roman"/>
          <w:kern w:val="0"/>
          <w:sz w:val="24"/>
          <w:szCs w:val="24"/>
          <w14:ligatures w14:val="none"/>
        </w:rPr>
        <w:t>cash conversion cycle, working capital requirements, and net liquidity balance were used to assess the management of working capital. The subsequent outcomes were attained after an exhaustive statistical and empirical investigation of the objectives.</w:t>
      </w:r>
    </w:p>
    <w:p w14:paraId="6F97F5C9" w14:textId="63B9EAAA" w:rsidR="00EC04E7" w:rsidRPr="00DA46B6" w:rsidRDefault="00EC04E7" w:rsidP="0040215A">
      <w:pPr>
        <w:spacing w:after="120" w:line="480" w:lineRule="auto"/>
        <w:jc w:val="both"/>
        <w:rPr>
          <w:rFonts w:ascii="Times New Roman" w:eastAsia="Times New Roman" w:hAnsi="Times New Roman" w:cs="Times New Roman"/>
          <w:kern w:val="0"/>
          <w:sz w:val="24"/>
          <w:szCs w:val="24"/>
          <w14:ligatures w14:val="none"/>
        </w:rPr>
      </w:pPr>
      <w:r w:rsidRPr="00DA46B6">
        <w:rPr>
          <w:rFonts w:ascii="Times New Roman" w:eastAsia="Times New Roman" w:hAnsi="Times New Roman" w:cs="Times New Roman"/>
          <w:kern w:val="0"/>
          <w:sz w:val="24"/>
          <w:szCs w:val="24"/>
          <w14:ligatures w14:val="none"/>
        </w:rPr>
        <w:t xml:space="preserve">Initially, I discovered that there was a significant and inverse </w:t>
      </w:r>
      <w:r w:rsidR="0040215A">
        <w:rPr>
          <w:rFonts w:ascii="Times New Roman" w:eastAsia="Times New Roman" w:hAnsi="Times New Roman" w:cs="Times New Roman"/>
          <w:kern w:val="0"/>
          <w:sz w:val="24"/>
          <w:szCs w:val="24"/>
          <w14:ligatures w14:val="none"/>
        </w:rPr>
        <w:t>relationship</w:t>
      </w:r>
      <w:r w:rsidRPr="00DA46B6">
        <w:rPr>
          <w:rFonts w:ascii="Times New Roman" w:eastAsia="Times New Roman" w:hAnsi="Times New Roman" w:cs="Times New Roman"/>
          <w:kern w:val="0"/>
          <w:sz w:val="24"/>
          <w:szCs w:val="24"/>
          <w14:ligatures w14:val="none"/>
        </w:rPr>
        <w:t xml:space="preserve"> between net liquidity and environmental performance. This implies that companies with a significant amount of liquid assets do not actively participate in improving their environmental performance. Furthermore, the analysis revealed that there was a strong and positive </w:t>
      </w:r>
      <w:r w:rsidR="0040215A">
        <w:rPr>
          <w:rFonts w:ascii="Times New Roman" w:eastAsia="Times New Roman" w:hAnsi="Times New Roman" w:cs="Times New Roman"/>
          <w:kern w:val="0"/>
          <w:sz w:val="24"/>
          <w:szCs w:val="24"/>
          <w14:ligatures w14:val="none"/>
        </w:rPr>
        <w:t>relationship</w:t>
      </w:r>
      <w:r w:rsidRPr="00DA46B6">
        <w:rPr>
          <w:rFonts w:ascii="Times New Roman" w:eastAsia="Times New Roman" w:hAnsi="Times New Roman" w:cs="Times New Roman"/>
          <w:kern w:val="0"/>
          <w:sz w:val="24"/>
          <w:szCs w:val="24"/>
          <w14:ligatures w14:val="none"/>
        </w:rPr>
        <w:t xml:space="preserve"> between the working capital </w:t>
      </w:r>
      <w:r w:rsidR="000B519D" w:rsidRPr="00DA46B6">
        <w:rPr>
          <w:rFonts w:ascii="Times New Roman" w:eastAsia="Times New Roman" w:hAnsi="Times New Roman" w:cs="Times New Roman"/>
          <w:kern w:val="0"/>
          <w:sz w:val="24"/>
          <w:szCs w:val="24"/>
          <w14:ligatures w14:val="none"/>
        </w:rPr>
        <w:t>requirement</w:t>
      </w:r>
      <w:r w:rsidRPr="00DA46B6">
        <w:rPr>
          <w:rFonts w:ascii="Times New Roman" w:eastAsia="Times New Roman" w:hAnsi="Times New Roman" w:cs="Times New Roman"/>
          <w:kern w:val="0"/>
          <w:sz w:val="24"/>
          <w:szCs w:val="24"/>
          <w14:ligatures w14:val="none"/>
        </w:rPr>
        <w:t xml:space="preserve"> and environmental performance. It suggests that companies with a greater need for working capital tend to have better environmental performance. Additionally, there is a statistically significant positive association between the cash conversion cycle and environmental performance.</w:t>
      </w:r>
    </w:p>
    <w:p w14:paraId="33BD1715" w14:textId="5DB90B92" w:rsidR="00EC04E7" w:rsidRPr="00DA46B6" w:rsidRDefault="00EC04E7" w:rsidP="0040215A">
      <w:pPr>
        <w:spacing w:after="120" w:line="480" w:lineRule="auto"/>
        <w:jc w:val="both"/>
        <w:rPr>
          <w:rFonts w:ascii="Times New Roman" w:eastAsia="Times New Roman" w:hAnsi="Times New Roman" w:cs="Times New Roman"/>
          <w:kern w:val="0"/>
          <w:sz w:val="24"/>
          <w:szCs w:val="24"/>
          <w14:ligatures w14:val="none"/>
        </w:rPr>
      </w:pPr>
      <w:r w:rsidRPr="00DA46B6">
        <w:rPr>
          <w:rFonts w:ascii="Times New Roman" w:eastAsia="Times New Roman" w:hAnsi="Times New Roman" w:cs="Times New Roman"/>
          <w:kern w:val="0"/>
          <w:sz w:val="24"/>
          <w:szCs w:val="24"/>
          <w14:ligatures w14:val="none"/>
        </w:rPr>
        <w:lastRenderedPageBreak/>
        <w:t xml:space="preserve">The second </w:t>
      </w:r>
      <w:r w:rsidR="000B519D" w:rsidRPr="00DA46B6">
        <w:rPr>
          <w:rFonts w:ascii="Times New Roman" w:eastAsia="Times New Roman" w:hAnsi="Times New Roman" w:cs="Times New Roman"/>
          <w:kern w:val="0"/>
          <w:sz w:val="24"/>
          <w:szCs w:val="24"/>
          <w14:ligatures w14:val="none"/>
        </w:rPr>
        <w:t>objective</w:t>
      </w:r>
      <w:r w:rsidRPr="00DA46B6">
        <w:rPr>
          <w:rFonts w:ascii="Times New Roman" w:eastAsia="Times New Roman" w:hAnsi="Times New Roman" w:cs="Times New Roman"/>
          <w:kern w:val="0"/>
          <w:sz w:val="24"/>
          <w:szCs w:val="24"/>
          <w14:ligatures w14:val="none"/>
        </w:rPr>
        <w:t xml:space="preserve"> examined the influence of working capital management on environmental performance in respect to capital </w:t>
      </w:r>
      <w:r w:rsidR="000B519D" w:rsidRPr="00DA46B6">
        <w:rPr>
          <w:rFonts w:ascii="Times New Roman" w:eastAsia="Times New Roman" w:hAnsi="Times New Roman" w:cs="Times New Roman"/>
          <w:kern w:val="0"/>
          <w:sz w:val="24"/>
          <w:szCs w:val="24"/>
          <w14:ligatures w14:val="none"/>
        </w:rPr>
        <w:t>expenditure</w:t>
      </w:r>
      <w:r w:rsidRPr="00DA46B6">
        <w:rPr>
          <w:rFonts w:ascii="Times New Roman" w:eastAsia="Times New Roman" w:hAnsi="Times New Roman" w:cs="Times New Roman"/>
          <w:kern w:val="0"/>
          <w:sz w:val="24"/>
          <w:szCs w:val="24"/>
          <w14:ligatures w14:val="none"/>
        </w:rPr>
        <w:t xml:space="preserve">. The research discovered that capital spending influences the connection between working capital management and environmental performance. Following the moderation of capital expenditure, the net liquidity balance exhibited a positive and statistically significant response, indicating the influence of capital expenditure as a moderator. This implies that when enterprises take into account their capital spending while considering their liquidity position, their environmental performance also improves. A company with a substantial amount of capital expenditure has a boost in its liquidity balance, which enables it to actively participate in environmental performance initiatives. After considering capital expenditure, the statistical analysis showed a strong and negative relationship between the working capital </w:t>
      </w:r>
      <w:r w:rsidR="000B519D" w:rsidRPr="00DA46B6">
        <w:rPr>
          <w:rFonts w:ascii="Times New Roman" w:eastAsia="Times New Roman" w:hAnsi="Times New Roman" w:cs="Times New Roman"/>
          <w:kern w:val="0"/>
          <w:sz w:val="24"/>
          <w:szCs w:val="24"/>
          <w14:ligatures w14:val="none"/>
        </w:rPr>
        <w:t>requirement</w:t>
      </w:r>
      <w:r w:rsidRPr="00DA46B6">
        <w:rPr>
          <w:rFonts w:ascii="Times New Roman" w:eastAsia="Times New Roman" w:hAnsi="Times New Roman" w:cs="Times New Roman"/>
          <w:kern w:val="0"/>
          <w:sz w:val="24"/>
          <w:szCs w:val="24"/>
          <w14:ligatures w14:val="none"/>
        </w:rPr>
        <w:t xml:space="preserve"> and environmental performance. This research indicates that companies that demonstrate strong environmental performance and maintain a substantial amount of capital investment do not need significant working capital requirements. This relationship was further </w:t>
      </w:r>
      <w:r w:rsidR="0093182A">
        <w:rPr>
          <w:rFonts w:ascii="Times New Roman" w:eastAsia="Times New Roman" w:hAnsi="Times New Roman" w:cs="Times New Roman"/>
          <w:kern w:val="0"/>
          <w:sz w:val="24"/>
          <w:szCs w:val="24"/>
          <w14:ligatures w14:val="none"/>
        </w:rPr>
        <w:t>enhanced by moderat</w:t>
      </w:r>
      <w:r w:rsidRPr="00DA46B6">
        <w:rPr>
          <w:rFonts w:ascii="Times New Roman" w:eastAsia="Times New Roman" w:hAnsi="Times New Roman" w:cs="Times New Roman"/>
          <w:kern w:val="0"/>
          <w:sz w:val="24"/>
          <w:szCs w:val="24"/>
          <w14:ligatures w14:val="none"/>
        </w:rPr>
        <w:t>ing the connection between working and environmental performance via capital expenditure.</w:t>
      </w:r>
    </w:p>
    <w:p w14:paraId="7F9A8600" w14:textId="7A0895F6" w:rsidR="00726E66" w:rsidRPr="00DA46B6" w:rsidRDefault="00EC04E7" w:rsidP="0040215A">
      <w:pPr>
        <w:spacing w:after="120" w:line="480" w:lineRule="auto"/>
        <w:jc w:val="both"/>
        <w:rPr>
          <w:rFonts w:ascii="Times New Roman" w:hAnsi="Times New Roman" w:cs="Times New Roman"/>
          <w:sz w:val="24"/>
          <w:szCs w:val="24"/>
        </w:rPr>
      </w:pPr>
      <w:r w:rsidRPr="00DA46B6">
        <w:rPr>
          <w:rFonts w:ascii="Times New Roman" w:eastAsia="Times New Roman" w:hAnsi="Times New Roman" w:cs="Times New Roman"/>
          <w:kern w:val="0"/>
          <w:sz w:val="24"/>
          <w:szCs w:val="24"/>
          <w14:ligatures w14:val="none"/>
        </w:rPr>
        <w:t xml:space="preserve">Ultimately, the findings validate our hypothesis that the connection between managing working capital and environmental performance is </w:t>
      </w:r>
      <w:proofErr w:type="spellStart"/>
      <w:r w:rsidRPr="00DA46B6">
        <w:rPr>
          <w:rFonts w:ascii="Times New Roman" w:eastAsia="Times New Roman" w:hAnsi="Times New Roman" w:cs="Times New Roman"/>
          <w:kern w:val="0"/>
          <w:sz w:val="24"/>
          <w:szCs w:val="24"/>
          <w14:ligatures w14:val="none"/>
        </w:rPr>
        <w:t>favourably</w:t>
      </w:r>
      <w:proofErr w:type="spellEnd"/>
      <w:r w:rsidRPr="00DA46B6">
        <w:rPr>
          <w:rFonts w:ascii="Times New Roman" w:eastAsia="Times New Roman" w:hAnsi="Times New Roman" w:cs="Times New Roman"/>
          <w:kern w:val="0"/>
          <w:sz w:val="24"/>
          <w:szCs w:val="24"/>
          <w14:ligatures w14:val="none"/>
        </w:rPr>
        <w:t xml:space="preserve"> influenced by the capital</w:t>
      </w:r>
      <w:r w:rsidR="000B519D" w:rsidRPr="00DA46B6">
        <w:rPr>
          <w:rFonts w:ascii="Times New Roman" w:eastAsia="Times New Roman" w:hAnsi="Times New Roman" w:cs="Times New Roman"/>
          <w:kern w:val="0"/>
          <w:sz w:val="24"/>
          <w:szCs w:val="24"/>
          <w14:ligatures w14:val="none"/>
        </w:rPr>
        <w:t xml:space="preserve"> structure</w:t>
      </w:r>
      <w:r w:rsidRPr="00DA46B6">
        <w:rPr>
          <w:rFonts w:ascii="Times New Roman" w:eastAsia="Times New Roman" w:hAnsi="Times New Roman" w:cs="Times New Roman"/>
          <w:kern w:val="0"/>
          <w:sz w:val="24"/>
          <w:szCs w:val="24"/>
          <w14:ligatures w14:val="none"/>
        </w:rPr>
        <w:t xml:space="preserve">. It is shown that companies with a high level of debt are more inclined to be environmentally conscious compared to those with a high level of equity. In general, the research concludes that the connection between manufacturing companies in Sub-Saharan Africa is influenced by capital </w:t>
      </w:r>
      <w:r w:rsidR="000B519D" w:rsidRPr="00DA46B6">
        <w:rPr>
          <w:rFonts w:ascii="Times New Roman" w:eastAsia="Times New Roman" w:hAnsi="Times New Roman" w:cs="Times New Roman"/>
          <w:kern w:val="0"/>
          <w:sz w:val="24"/>
          <w:szCs w:val="24"/>
          <w14:ligatures w14:val="none"/>
        </w:rPr>
        <w:t>expenditure</w:t>
      </w:r>
      <w:r w:rsidRPr="00DA46B6">
        <w:rPr>
          <w:rFonts w:ascii="Times New Roman" w:eastAsia="Times New Roman" w:hAnsi="Times New Roman" w:cs="Times New Roman"/>
          <w:kern w:val="0"/>
          <w:sz w:val="24"/>
          <w:szCs w:val="24"/>
          <w14:ligatures w14:val="none"/>
        </w:rPr>
        <w:t xml:space="preserve"> and capital structure.</w:t>
      </w:r>
    </w:p>
    <w:p w14:paraId="553E846D" w14:textId="77777777" w:rsidR="005F69FD" w:rsidRPr="00DA46B6" w:rsidRDefault="000B519D" w:rsidP="005F69FD">
      <w:pPr>
        <w:pStyle w:val="Heading2"/>
      </w:pPr>
      <w:bookmarkStart w:id="150" w:name="_Toc173535981"/>
      <w:r w:rsidRPr="00DA46B6">
        <w:t xml:space="preserve">5.3 </w:t>
      </w:r>
      <w:r w:rsidR="005F69FD" w:rsidRPr="00DA46B6">
        <w:t>Policy Implication and Contribution</w:t>
      </w:r>
      <w:bookmarkEnd w:id="150"/>
    </w:p>
    <w:p w14:paraId="5A6B2B9A" w14:textId="77777777" w:rsidR="005F69FD" w:rsidRDefault="005F69FD" w:rsidP="005F69FD">
      <w:pPr>
        <w:spacing w:after="120" w:line="480" w:lineRule="auto"/>
        <w:jc w:val="both"/>
        <w:rPr>
          <w:rFonts w:ascii="Times New Roman" w:hAnsi="Times New Roman" w:cs="Times New Roman"/>
          <w:sz w:val="24"/>
          <w:szCs w:val="24"/>
        </w:rPr>
      </w:pPr>
      <w:bookmarkStart w:id="151" w:name="_Hlk173006392"/>
      <w:r w:rsidRPr="00DA46B6">
        <w:rPr>
          <w:rFonts w:ascii="Times New Roman" w:hAnsi="Times New Roman" w:cs="Times New Roman"/>
          <w:sz w:val="24"/>
          <w:szCs w:val="24"/>
        </w:rPr>
        <w:t xml:space="preserve">The study results indicate that policymakers and regulators should enhance the understanding of the need for companies to participate in sustainable activities and practices and to report them. </w:t>
      </w:r>
      <w:bookmarkEnd w:id="151"/>
      <w:r w:rsidRPr="00DA46B6">
        <w:rPr>
          <w:rFonts w:ascii="Times New Roman" w:hAnsi="Times New Roman" w:cs="Times New Roman"/>
          <w:sz w:val="24"/>
          <w:szCs w:val="24"/>
        </w:rPr>
        <w:lastRenderedPageBreak/>
        <w:t xml:space="preserve">Merely implementing ecologically friendly practices is insufficient without effectively communicating your narrative to the public, since it would lack the necessary proof for evaluation. </w:t>
      </w:r>
    </w:p>
    <w:p w14:paraId="5C74A343" w14:textId="77777777" w:rsidR="005F69FD" w:rsidRDefault="005F69FD" w:rsidP="005F69FD">
      <w:pPr>
        <w:spacing w:after="120" w:line="480" w:lineRule="auto"/>
        <w:jc w:val="both"/>
        <w:rPr>
          <w:rFonts w:ascii="Times New Roman" w:hAnsi="Times New Roman" w:cs="Times New Roman"/>
          <w:sz w:val="24"/>
          <w:szCs w:val="24"/>
        </w:rPr>
      </w:pPr>
      <w:r w:rsidRPr="00DA46B6">
        <w:rPr>
          <w:rFonts w:ascii="Times New Roman" w:hAnsi="Times New Roman" w:cs="Times New Roman"/>
          <w:sz w:val="24"/>
          <w:szCs w:val="24"/>
        </w:rPr>
        <w:t xml:space="preserve">Furthermore, companies can participate in greenwashing, therefore necessitating regulatory agencies to oversee and verify the information that companies provide in their financial and non-financial </w:t>
      </w:r>
      <w:r>
        <w:rPr>
          <w:rFonts w:ascii="Times New Roman" w:hAnsi="Times New Roman" w:cs="Times New Roman"/>
          <w:sz w:val="24"/>
          <w:szCs w:val="24"/>
        </w:rPr>
        <w:t>statement</w:t>
      </w:r>
      <w:r w:rsidRPr="00DA46B6">
        <w:rPr>
          <w:rFonts w:ascii="Times New Roman" w:hAnsi="Times New Roman" w:cs="Times New Roman"/>
          <w:sz w:val="24"/>
          <w:szCs w:val="24"/>
        </w:rPr>
        <w:t xml:space="preserve">s. </w:t>
      </w:r>
    </w:p>
    <w:p w14:paraId="1E04009A" w14:textId="1A97DA02" w:rsidR="00686CFC" w:rsidRPr="00686CFC" w:rsidRDefault="005F69FD" w:rsidP="00686CFC">
      <w:pPr>
        <w:spacing w:after="120" w:line="480" w:lineRule="auto"/>
        <w:jc w:val="both"/>
        <w:rPr>
          <w:rFonts w:ascii="Times New Roman" w:hAnsi="Times New Roman" w:cs="Times New Roman"/>
          <w:sz w:val="24"/>
          <w:szCs w:val="24"/>
        </w:rPr>
      </w:pPr>
      <w:r w:rsidRPr="00F042AB">
        <w:rPr>
          <w:rFonts w:ascii="Times New Roman" w:hAnsi="Times New Roman" w:cs="Times New Roman"/>
          <w:sz w:val="24"/>
          <w:szCs w:val="24"/>
        </w:rPr>
        <w:t xml:space="preserve">The study has identified a novel link between working capital management and environmental performance, independent of capital expenditure and capital structure. This was achieved by using creative indicators, such as net liquidity balance and working capital demands, as alternatives to traditional measures of working capital management. The incorporation of novel material and methodologies in this research will establish a standard for improving </w:t>
      </w:r>
      <w:r>
        <w:rPr>
          <w:rFonts w:ascii="Times New Roman" w:hAnsi="Times New Roman" w:cs="Times New Roman"/>
          <w:sz w:val="24"/>
          <w:szCs w:val="24"/>
        </w:rPr>
        <w:t xml:space="preserve">the </w:t>
      </w:r>
      <w:r w:rsidRPr="00F042AB">
        <w:rPr>
          <w:rFonts w:ascii="Times New Roman" w:hAnsi="Times New Roman" w:cs="Times New Roman"/>
          <w:sz w:val="24"/>
          <w:szCs w:val="24"/>
        </w:rPr>
        <w:t xml:space="preserve">literature.  </w:t>
      </w:r>
    </w:p>
    <w:p w14:paraId="2EC8ECB7" w14:textId="32FC8EEE" w:rsidR="005F69FD" w:rsidRDefault="000645B4" w:rsidP="005F69FD">
      <w:pPr>
        <w:pStyle w:val="Heading2"/>
      </w:pPr>
      <w:bookmarkStart w:id="152" w:name="_Toc173535982"/>
      <w:r w:rsidRPr="00DA46B6">
        <w:t xml:space="preserve">5.4 </w:t>
      </w:r>
      <w:r w:rsidR="005F69FD" w:rsidRPr="00DA46B6">
        <w:t>Limitations and Future Research</w:t>
      </w:r>
      <w:bookmarkEnd w:id="152"/>
    </w:p>
    <w:p w14:paraId="6D2DED90" w14:textId="77777777" w:rsidR="005F69FD" w:rsidRPr="00686CFC" w:rsidRDefault="005F69FD" w:rsidP="00686CFC">
      <w:pPr>
        <w:spacing w:after="120" w:line="480" w:lineRule="auto"/>
        <w:jc w:val="both"/>
        <w:rPr>
          <w:rFonts w:ascii="Times New Roman" w:hAnsi="Times New Roman" w:cs="Times New Roman"/>
          <w:sz w:val="24"/>
          <w:szCs w:val="24"/>
        </w:rPr>
      </w:pPr>
      <w:r w:rsidRPr="00686CFC">
        <w:rPr>
          <w:rFonts w:ascii="Times New Roman" w:hAnsi="Times New Roman" w:cs="Times New Roman"/>
          <w:sz w:val="24"/>
          <w:szCs w:val="24"/>
        </w:rPr>
        <w:t xml:space="preserve">The selected population limited the study's scope by focusing solely on manufacturing enterprises listed in Sub-Saharan Africa. As a result, it will be difficult to extrapolate the findings to include all of Africa and the rest of the world. To increase the study's comprehensiveness, future researchers should conduct a comparative analysis across different geographic locations to improve the scope of their findings and policy recommendations. The subjective nature of acquiring data for the proxies </w:t>
      </w:r>
      <w:proofErr w:type="spellStart"/>
      <w:r w:rsidRPr="00686CFC">
        <w:rPr>
          <w:rFonts w:ascii="Times New Roman" w:hAnsi="Times New Roman" w:cs="Times New Roman"/>
          <w:sz w:val="24"/>
          <w:szCs w:val="24"/>
        </w:rPr>
        <w:t>utilised</w:t>
      </w:r>
      <w:proofErr w:type="spellEnd"/>
      <w:r w:rsidRPr="00686CFC">
        <w:rPr>
          <w:rFonts w:ascii="Times New Roman" w:hAnsi="Times New Roman" w:cs="Times New Roman"/>
          <w:sz w:val="24"/>
          <w:szCs w:val="24"/>
        </w:rPr>
        <w:t xml:space="preserve"> in the research restricted the use of secondary data. As a result, I recommend that future research efforts investigate the link using mixed methodology. We can </w:t>
      </w:r>
      <w:proofErr w:type="spellStart"/>
      <w:r w:rsidRPr="00686CFC">
        <w:rPr>
          <w:rFonts w:ascii="Times New Roman" w:hAnsi="Times New Roman" w:cs="Times New Roman"/>
          <w:sz w:val="24"/>
          <w:szCs w:val="24"/>
        </w:rPr>
        <w:t>analyse</w:t>
      </w:r>
      <w:proofErr w:type="spellEnd"/>
      <w:r w:rsidRPr="00686CFC">
        <w:rPr>
          <w:rFonts w:ascii="Times New Roman" w:hAnsi="Times New Roman" w:cs="Times New Roman"/>
          <w:sz w:val="24"/>
          <w:szCs w:val="24"/>
        </w:rPr>
        <w:t xml:space="preserve"> sustainability using several criteria, as it is a comprehensive concept. In this study, the dependent variable was environmental performance. Future research may examine the environmental, social, and governance aspects. Despite many restrictions, the results of this study were precise and easily replicable. The researcher adeptly overcame these limitations to successfully achieve the study's aims. Notwithstanding these constraints, it is feasible to replicate the findings of this investigation.</w:t>
      </w:r>
    </w:p>
    <w:p w14:paraId="5ADE073F" w14:textId="77777777" w:rsidR="00686CFC" w:rsidRPr="00DA46B6" w:rsidRDefault="00686CFC" w:rsidP="00686CFC">
      <w:pPr>
        <w:pStyle w:val="Heading2"/>
      </w:pPr>
      <w:bookmarkStart w:id="153" w:name="_Toc173535983"/>
      <w:r>
        <w:lastRenderedPageBreak/>
        <w:t>5.5 Conclusion</w:t>
      </w:r>
      <w:bookmarkEnd w:id="153"/>
    </w:p>
    <w:p w14:paraId="0AED89C5" w14:textId="75DD4EFA" w:rsidR="00686CFC" w:rsidRPr="00686CFC" w:rsidRDefault="00686CFC" w:rsidP="00686CFC">
      <w:pPr>
        <w:spacing w:after="120" w:line="480" w:lineRule="auto"/>
        <w:jc w:val="both"/>
        <w:rPr>
          <w:rFonts w:ascii="Times New Roman" w:hAnsi="Times New Roman" w:cs="Times New Roman"/>
          <w:sz w:val="24"/>
          <w:szCs w:val="24"/>
        </w:rPr>
      </w:pPr>
      <w:r w:rsidRPr="00DA46B6">
        <w:rPr>
          <w:rFonts w:ascii="Times New Roman" w:hAnsi="Times New Roman" w:cs="Times New Roman"/>
          <w:sz w:val="24"/>
          <w:szCs w:val="24"/>
        </w:rPr>
        <w:t>The d</w:t>
      </w:r>
      <w:r>
        <w:rPr>
          <w:rFonts w:ascii="Times New Roman" w:hAnsi="Times New Roman" w:cs="Times New Roman"/>
          <w:sz w:val="24"/>
          <w:szCs w:val="24"/>
        </w:rPr>
        <w:t>iscourse</w:t>
      </w:r>
      <w:r w:rsidRPr="00DA46B6">
        <w:rPr>
          <w:rFonts w:ascii="Times New Roman" w:hAnsi="Times New Roman" w:cs="Times New Roman"/>
          <w:sz w:val="24"/>
          <w:szCs w:val="24"/>
        </w:rPr>
        <w:t xml:space="preserve"> around environmental sustainability continues to expand daily. Manufacturing firms are under scrutiny due to the environmental consequences of their operations.  Weak environmental legislation and practices in Sub-Saharan Africa may lead to corporations disregarding their reporting and significance.  The purpose of this study was to </w:t>
      </w:r>
      <w:proofErr w:type="spellStart"/>
      <w:r w:rsidRPr="00DA46B6">
        <w:rPr>
          <w:rFonts w:ascii="Times New Roman" w:hAnsi="Times New Roman" w:cs="Times New Roman"/>
          <w:sz w:val="24"/>
          <w:szCs w:val="24"/>
        </w:rPr>
        <w:t>analyse</w:t>
      </w:r>
      <w:proofErr w:type="spellEnd"/>
      <w:r w:rsidRPr="00DA46B6">
        <w:rPr>
          <w:rFonts w:ascii="Times New Roman" w:hAnsi="Times New Roman" w:cs="Times New Roman"/>
          <w:sz w:val="24"/>
          <w:szCs w:val="24"/>
        </w:rPr>
        <w:t xml:space="preserve"> important indicators in the financial and non-financial statements of companies. The goal was to provide information to policymakers, regulatory bodies, academia, shareholders, and the general public about how a company's management of working capital </w:t>
      </w:r>
      <w:r w:rsidRPr="002C4054">
        <w:rPr>
          <w:rFonts w:ascii="Times New Roman" w:hAnsi="Times New Roman" w:cs="Times New Roman"/>
          <w:sz w:val="24"/>
          <w:szCs w:val="24"/>
        </w:rPr>
        <w:t>affects its environmental performance, as well as the influence of capital expenditure and capital structure. The study aimed to evaluate the influence of working capital management on environmental performance.</w:t>
      </w:r>
      <w:r w:rsidRPr="002C4054">
        <w:t xml:space="preserve"> </w:t>
      </w:r>
      <w:r w:rsidRPr="002C4054">
        <w:rPr>
          <w:rFonts w:ascii="Times New Roman" w:hAnsi="Times New Roman" w:cs="Times New Roman"/>
          <w:sz w:val="24"/>
          <w:szCs w:val="24"/>
        </w:rPr>
        <w:t xml:space="preserve">This study's particular goals were to determine the moderating effect of capital expenditure on working capital management and environmental performance, evaluate the mediating effect of capital structure on working capital management and environmental performance, and evaluate the relationship between working capital management and environmental performance. The research was supported by three interconnected but separate theories; legitimacy theory, stakeholders' theory, and rational choice theory. A descriptive survey approach was used to examine 114 enterprises for 10 years. The regression analysis was conducted using Stata 18 using the stepwise approach. The primary estimator used was Fixed Effect (FE), while Random Effect was </w:t>
      </w:r>
      <w:proofErr w:type="spellStart"/>
      <w:r w:rsidRPr="002C4054">
        <w:rPr>
          <w:rFonts w:ascii="Times New Roman" w:hAnsi="Times New Roman" w:cs="Times New Roman"/>
          <w:sz w:val="24"/>
          <w:szCs w:val="24"/>
        </w:rPr>
        <w:t>utilised</w:t>
      </w:r>
      <w:proofErr w:type="spellEnd"/>
      <w:r w:rsidRPr="002C4054">
        <w:rPr>
          <w:rFonts w:ascii="Times New Roman" w:hAnsi="Times New Roman" w:cs="Times New Roman"/>
          <w:sz w:val="24"/>
          <w:szCs w:val="24"/>
        </w:rPr>
        <w:t xml:space="preserve"> as a measure of robustness.</w:t>
      </w:r>
    </w:p>
    <w:p w14:paraId="55EFC5F6" w14:textId="029DA641" w:rsidR="00686CFC" w:rsidRPr="00DA46B6" w:rsidRDefault="0057408C" w:rsidP="00686CFC">
      <w:pPr>
        <w:pStyle w:val="Heading2"/>
      </w:pPr>
      <w:bookmarkStart w:id="154" w:name="_Toc173535984"/>
      <w:r w:rsidRPr="00DA46B6">
        <w:t>5.</w:t>
      </w:r>
      <w:r w:rsidR="00686CFC">
        <w:t xml:space="preserve">6 </w:t>
      </w:r>
      <w:r w:rsidR="00686CFC" w:rsidRPr="00DA46B6">
        <w:t>Recommendation</w:t>
      </w:r>
      <w:r w:rsidR="00686CFC">
        <w:t>s</w:t>
      </w:r>
      <w:bookmarkEnd w:id="154"/>
    </w:p>
    <w:p w14:paraId="6A8A594A" w14:textId="77777777" w:rsidR="00686CFC" w:rsidRDefault="00686CFC" w:rsidP="00686CFC">
      <w:pPr>
        <w:spacing w:after="120" w:line="480" w:lineRule="auto"/>
        <w:jc w:val="both"/>
        <w:rPr>
          <w:rFonts w:ascii="Times New Roman" w:hAnsi="Times New Roman" w:cs="Times New Roman"/>
          <w:sz w:val="24"/>
          <w:szCs w:val="24"/>
        </w:rPr>
      </w:pPr>
      <w:r w:rsidRPr="00DA46B6">
        <w:rPr>
          <w:rFonts w:ascii="Times New Roman" w:hAnsi="Times New Roman" w:cs="Times New Roman"/>
          <w:sz w:val="24"/>
          <w:szCs w:val="24"/>
        </w:rPr>
        <w:t>The following recommendations have been made based on the results</w:t>
      </w:r>
      <w:r>
        <w:rPr>
          <w:rFonts w:ascii="Times New Roman" w:hAnsi="Times New Roman" w:cs="Times New Roman"/>
          <w:sz w:val="24"/>
          <w:szCs w:val="24"/>
        </w:rPr>
        <w:t xml:space="preserve">. </w:t>
      </w:r>
      <w:r w:rsidRPr="00DA46B6">
        <w:rPr>
          <w:rFonts w:ascii="Times New Roman" w:hAnsi="Times New Roman" w:cs="Times New Roman"/>
          <w:sz w:val="24"/>
          <w:szCs w:val="24"/>
        </w:rPr>
        <w:t xml:space="preserve">Manufacturing companies in Sub-Saharan Africa should effectively maintain their cash balance to allocate funds towards environmental initiatives and adopt sustainable practices. To enhance both cash flow and environmental performance, they should maintain a modest cash conversion cycle. To ensure the </w:t>
      </w:r>
      <w:r w:rsidRPr="00DA46B6">
        <w:rPr>
          <w:rFonts w:ascii="Times New Roman" w:hAnsi="Times New Roman" w:cs="Times New Roman"/>
          <w:sz w:val="24"/>
          <w:szCs w:val="24"/>
        </w:rPr>
        <w:lastRenderedPageBreak/>
        <w:t xml:space="preserve">optimal functioning of manufacturing companies, these companies should avoid allocating excessive amounts of capital to working capital components such as inventory. </w:t>
      </w:r>
    </w:p>
    <w:p w14:paraId="1BD58884" w14:textId="3EA66519" w:rsidR="0093182A" w:rsidRDefault="00686CFC" w:rsidP="00686CFC">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In addition, t</w:t>
      </w:r>
      <w:r w:rsidRPr="00DA46B6">
        <w:rPr>
          <w:rFonts w:ascii="Times New Roman" w:hAnsi="Times New Roman" w:cs="Times New Roman"/>
          <w:sz w:val="24"/>
          <w:szCs w:val="24"/>
        </w:rPr>
        <w:t>o improve their environmental performance, they need to achieve a balanced investment in both working capital management and capital spending. Equity-centric companies should actively participate in environmental initiatives and adopt sustainable practices as they can enhance their stock market valuation.</w:t>
      </w:r>
      <w:bookmarkEnd w:id="113"/>
    </w:p>
    <w:p w14:paraId="243CAFD8" w14:textId="2BF8B128" w:rsidR="0093182A" w:rsidRDefault="000B5AF3" w:rsidP="0040215A">
      <w:pPr>
        <w:spacing w:after="120" w:line="480" w:lineRule="auto"/>
        <w:jc w:val="both"/>
        <w:rPr>
          <w:rFonts w:ascii="Times New Roman" w:hAnsi="Times New Roman" w:cs="Times New Roman"/>
          <w:sz w:val="24"/>
          <w:szCs w:val="24"/>
        </w:rPr>
      </w:pPr>
      <w:r w:rsidRPr="000B5AF3">
        <w:rPr>
          <w:rFonts w:ascii="Times New Roman" w:hAnsi="Times New Roman" w:cs="Times New Roman"/>
          <w:sz w:val="24"/>
          <w:szCs w:val="24"/>
        </w:rPr>
        <w:t>To enhance the comprehension and implementation of stakeholder and legitimacy theories in working capital management (WCM) and environmental performance research, it is advised that forthcoming studies investigate the influence of stakeholder demands and public expectations on WCM choices. This involves examining comprehensive stakeholder involvement techniques and public expectations o</w:t>
      </w:r>
      <w:r>
        <w:rPr>
          <w:rFonts w:ascii="Times New Roman" w:hAnsi="Times New Roman" w:cs="Times New Roman"/>
          <w:sz w:val="24"/>
          <w:szCs w:val="24"/>
        </w:rPr>
        <w:t>f</w:t>
      </w:r>
      <w:r w:rsidRPr="000B5AF3">
        <w:rPr>
          <w:rFonts w:ascii="Times New Roman" w:hAnsi="Times New Roman" w:cs="Times New Roman"/>
          <w:sz w:val="24"/>
          <w:szCs w:val="24"/>
        </w:rPr>
        <w:t xml:space="preserve"> environmental policies. Furthermore, using rational choice theory in environmental finance choices, especially for resource allocation, helps clarify the efficacy of eco-efficient investments. A robust theoretical foundation in these domains may assist </w:t>
      </w:r>
      <w:proofErr w:type="spellStart"/>
      <w:r w:rsidRPr="000B5AF3">
        <w:rPr>
          <w:rFonts w:ascii="Times New Roman" w:hAnsi="Times New Roman" w:cs="Times New Roman"/>
          <w:sz w:val="24"/>
          <w:szCs w:val="24"/>
        </w:rPr>
        <w:t>organisations</w:t>
      </w:r>
      <w:proofErr w:type="spellEnd"/>
      <w:r w:rsidRPr="000B5AF3">
        <w:rPr>
          <w:rFonts w:ascii="Times New Roman" w:hAnsi="Times New Roman" w:cs="Times New Roman"/>
          <w:sz w:val="24"/>
          <w:szCs w:val="24"/>
        </w:rPr>
        <w:t xml:space="preserve"> in reconciling financial success with sustainable environmental practices, therefore connecting corporate aims with social value.</w:t>
      </w:r>
    </w:p>
    <w:p w14:paraId="4192066B" w14:textId="11D5C8F6" w:rsidR="0093182A" w:rsidRDefault="0093182A" w:rsidP="0040215A">
      <w:pPr>
        <w:spacing w:after="120" w:line="480" w:lineRule="auto"/>
        <w:jc w:val="both"/>
        <w:rPr>
          <w:rFonts w:ascii="Times New Roman" w:hAnsi="Times New Roman" w:cs="Times New Roman"/>
          <w:sz w:val="24"/>
          <w:szCs w:val="24"/>
        </w:rPr>
      </w:pPr>
    </w:p>
    <w:p w14:paraId="518B3BC4" w14:textId="2DBD4572" w:rsidR="0093182A" w:rsidRDefault="0093182A" w:rsidP="0040215A">
      <w:pPr>
        <w:spacing w:after="120" w:line="480" w:lineRule="auto"/>
        <w:jc w:val="both"/>
        <w:rPr>
          <w:rFonts w:ascii="Times New Roman" w:hAnsi="Times New Roman" w:cs="Times New Roman"/>
          <w:sz w:val="24"/>
          <w:szCs w:val="24"/>
        </w:rPr>
      </w:pPr>
    </w:p>
    <w:p w14:paraId="5D5600C4" w14:textId="77777777" w:rsidR="00D5018E" w:rsidRDefault="00D5018E" w:rsidP="0040215A">
      <w:pPr>
        <w:spacing w:after="120" w:line="480" w:lineRule="auto"/>
        <w:jc w:val="both"/>
        <w:rPr>
          <w:rFonts w:ascii="Times New Roman" w:hAnsi="Times New Roman" w:cs="Times New Roman"/>
          <w:sz w:val="24"/>
          <w:szCs w:val="24"/>
        </w:rPr>
      </w:pPr>
    </w:p>
    <w:p w14:paraId="0494EA58" w14:textId="77777777" w:rsidR="00D5018E" w:rsidRDefault="00D5018E" w:rsidP="0040215A">
      <w:pPr>
        <w:spacing w:after="120" w:line="480" w:lineRule="auto"/>
        <w:jc w:val="both"/>
        <w:rPr>
          <w:rFonts w:ascii="Times New Roman" w:hAnsi="Times New Roman" w:cs="Times New Roman"/>
          <w:sz w:val="24"/>
          <w:szCs w:val="24"/>
        </w:rPr>
      </w:pPr>
    </w:p>
    <w:p w14:paraId="6B359476" w14:textId="77777777" w:rsidR="00D5018E" w:rsidRDefault="00D5018E" w:rsidP="0040215A">
      <w:pPr>
        <w:spacing w:after="120" w:line="480" w:lineRule="auto"/>
        <w:jc w:val="both"/>
        <w:rPr>
          <w:rFonts w:ascii="Times New Roman" w:hAnsi="Times New Roman" w:cs="Times New Roman"/>
          <w:sz w:val="24"/>
          <w:szCs w:val="24"/>
        </w:rPr>
      </w:pPr>
    </w:p>
    <w:p w14:paraId="2A678C95" w14:textId="77777777" w:rsidR="00D5018E" w:rsidRDefault="00D5018E" w:rsidP="0040215A">
      <w:pPr>
        <w:spacing w:after="120" w:line="480" w:lineRule="auto"/>
        <w:jc w:val="both"/>
        <w:rPr>
          <w:rFonts w:ascii="Times New Roman" w:hAnsi="Times New Roman" w:cs="Times New Roman"/>
          <w:sz w:val="24"/>
          <w:szCs w:val="24"/>
        </w:rPr>
      </w:pPr>
    </w:p>
    <w:p w14:paraId="511E03A0" w14:textId="77777777" w:rsidR="0093182A" w:rsidRPr="00DA46B6" w:rsidRDefault="0093182A" w:rsidP="0040215A">
      <w:pPr>
        <w:spacing w:after="120" w:line="480" w:lineRule="auto"/>
        <w:jc w:val="both"/>
        <w:rPr>
          <w:rFonts w:ascii="Times New Roman" w:hAnsi="Times New Roman" w:cs="Times New Roman"/>
          <w:sz w:val="24"/>
          <w:szCs w:val="24"/>
        </w:rPr>
      </w:pPr>
    </w:p>
    <w:p w14:paraId="040E0C2E" w14:textId="34377345" w:rsidR="00B7330D" w:rsidRPr="00DA46B6" w:rsidRDefault="00686CFC" w:rsidP="00ED39CD">
      <w:pPr>
        <w:pStyle w:val="Heading1"/>
      </w:pPr>
      <w:bookmarkStart w:id="155" w:name="_Toc173535985"/>
      <w:r>
        <w:lastRenderedPageBreak/>
        <w:t>REFERENCES</w:t>
      </w:r>
      <w:bookmarkEnd w:id="155"/>
    </w:p>
    <w:p w14:paraId="42BB3E03" w14:textId="77777777" w:rsidR="006B4A8A" w:rsidRPr="006B4A8A" w:rsidRDefault="008D4E59"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fldChar w:fldCharType="begin"/>
      </w:r>
      <w:r w:rsidRPr="006B4A8A">
        <w:rPr>
          <w:rFonts w:ascii="Times New Roman" w:hAnsi="Times New Roman" w:cs="Times New Roman"/>
          <w:sz w:val="24"/>
          <w:szCs w:val="24"/>
        </w:rPr>
        <w:instrText xml:space="preserve"> ADDIN EN.REFLIST </w:instrText>
      </w:r>
      <w:r w:rsidRPr="006B4A8A">
        <w:rPr>
          <w:rFonts w:ascii="Times New Roman" w:hAnsi="Times New Roman" w:cs="Times New Roman"/>
          <w:sz w:val="24"/>
          <w:szCs w:val="24"/>
        </w:rPr>
        <w:fldChar w:fldCharType="separate"/>
      </w:r>
      <w:r w:rsidR="006B4A8A" w:rsidRPr="006B4A8A">
        <w:rPr>
          <w:rFonts w:ascii="Times New Roman" w:hAnsi="Times New Roman" w:cs="Times New Roman"/>
          <w:sz w:val="24"/>
          <w:szCs w:val="24"/>
        </w:rPr>
        <w:t xml:space="preserve">Adaeze, A. S., Ailemen, I. O., Lucy, E. U., &amp; Bolanle, A. B. (2023). LIQUIDITY RISKS AND WORKING CAPITAL MANAGEMENT: EMPIRICAL STUDY OF SELECTED CONSUMER GOODS COMPANIES. </w:t>
      </w:r>
      <w:r w:rsidR="006B4A8A" w:rsidRPr="006B4A8A">
        <w:rPr>
          <w:rFonts w:ascii="Times New Roman" w:hAnsi="Times New Roman" w:cs="Times New Roman"/>
          <w:i/>
          <w:sz w:val="24"/>
          <w:szCs w:val="24"/>
        </w:rPr>
        <w:t>Academy of Strategic Management Journal</w:t>
      </w:r>
      <w:r w:rsidR="006B4A8A" w:rsidRPr="006B4A8A">
        <w:rPr>
          <w:rFonts w:ascii="Times New Roman" w:hAnsi="Times New Roman" w:cs="Times New Roman"/>
          <w:sz w:val="24"/>
          <w:szCs w:val="24"/>
        </w:rPr>
        <w:t>,</w:t>
      </w:r>
      <w:r w:rsidR="006B4A8A" w:rsidRPr="006B4A8A">
        <w:rPr>
          <w:rFonts w:ascii="Times New Roman" w:hAnsi="Times New Roman" w:cs="Times New Roman"/>
          <w:i/>
          <w:sz w:val="24"/>
          <w:szCs w:val="24"/>
        </w:rPr>
        <w:t xml:space="preserve"> 22</w:t>
      </w:r>
      <w:r w:rsidR="006B4A8A" w:rsidRPr="006B4A8A">
        <w:rPr>
          <w:rFonts w:ascii="Times New Roman" w:hAnsi="Times New Roman" w:cs="Times New Roman"/>
          <w:sz w:val="24"/>
          <w:szCs w:val="24"/>
        </w:rPr>
        <w:t xml:space="preserve">, 1-11. </w:t>
      </w:r>
    </w:p>
    <w:p w14:paraId="7A00BC27"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Agyemang, A. O., Yusheng, K., Twum, A. K., Ayamba, E. C., Kongkuah, M., &amp; Musah, M. (2021). Trend and relationship between environmental accounting disclosure and environmental performance for mining companies listed in China. </w:t>
      </w:r>
      <w:r w:rsidRPr="006B4A8A">
        <w:rPr>
          <w:rFonts w:ascii="Times New Roman" w:hAnsi="Times New Roman" w:cs="Times New Roman"/>
          <w:i/>
          <w:sz w:val="24"/>
          <w:szCs w:val="24"/>
        </w:rPr>
        <w:t>Environment, Development and Sustainability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23</w:t>
      </w:r>
      <w:r w:rsidRPr="006B4A8A">
        <w:rPr>
          <w:rFonts w:ascii="Times New Roman" w:hAnsi="Times New Roman" w:cs="Times New Roman"/>
          <w:sz w:val="24"/>
          <w:szCs w:val="24"/>
        </w:rPr>
        <w:t xml:space="preserve">, 12192-12216. </w:t>
      </w:r>
    </w:p>
    <w:p w14:paraId="5743582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Aharoni, Y. (2015). The foreign investment decision process. In </w:t>
      </w:r>
      <w:r w:rsidRPr="006B4A8A">
        <w:rPr>
          <w:rFonts w:ascii="Times New Roman" w:hAnsi="Times New Roman" w:cs="Times New Roman"/>
          <w:i/>
          <w:sz w:val="24"/>
          <w:szCs w:val="24"/>
        </w:rPr>
        <w:t>International Business Strategy</w:t>
      </w:r>
      <w:r w:rsidRPr="006B4A8A">
        <w:rPr>
          <w:rFonts w:ascii="Times New Roman" w:hAnsi="Times New Roman" w:cs="Times New Roman"/>
          <w:sz w:val="24"/>
          <w:szCs w:val="24"/>
        </w:rPr>
        <w:t xml:space="preserve"> (pp. 10-20). Routledge. </w:t>
      </w:r>
    </w:p>
    <w:p w14:paraId="4031283E"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Ahmad, H., Yaqub, M., &amp; Lee, S. H. (2024). Environmental-, social-, and governance-related factors for business investment and sustainability: A scientometric review of global trends. </w:t>
      </w:r>
      <w:r w:rsidRPr="006B4A8A">
        <w:rPr>
          <w:rFonts w:ascii="Times New Roman" w:hAnsi="Times New Roman" w:cs="Times New Roman"/>
          <w:i/>
          <w:sz w:val="24"/>
          <w:szCs w:val="24"/>
        </w:rPr>
        <w:t>Environment, Development and Sustainability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26</w:t>
      </w:r>
      <w:r w:rsidRPr="006B4A8A">
        <w:rPr>
          <w:rFonts w:ascii="Times New Roman" w:hAnsi="Times New Roman" w:cs="Times New Roman"/>
          <w:sz w:val="24"/>
          <w:szCs w:val="24"/>
        </w:rPr>
        <w:t xml:space="preserve">(2), 2965-2987. </w:t>
      </w:r>
    </w:p>
    <w:p w14:paraId="58B2EA5B"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Akbar, A., Akbar, M., Nazir, M., Poulova, P., &amp; Ray, S. (2021a). Does working capital management influence operating and market risk of firms? </w:t>
      </w:r>
      <w:r w:rsidRPr="006B4A8A">
        <w:rPr>
          <w:rFonts w:ascii="Times New Roman" w:hAnsi="Times New Roman" w:cs="Times New Roman"/>
          <w:i/>
          <w:sz w:val="24"/>
          <w:szCs w:val="24"/>
        </w:rPr>
        <w:t>Risks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9</w:t>
      </w:r>
      <w:r w:rsidRPr="006B4A8A">
        <w:rPr>
          <w:rFonts w:ascii="Times New Roman" w:hAnsi="Times New Roman" w:cs="Times New Roman"/>
          <w:sz w:val="24"/>
          <w:szCs w:val="24"/>
        </w:rPr>
        <w:t xml:space="preserve">(11), 201-202. </w:t>
      </w:r>
    </w:p>
    <w:p w14:paraId="0B3DC7B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Akhter, F., Hossain, M. R., Elrehail, H., Rehman, S. U., &amp; Almansour, B. (2023). Environmental disclosures and corporate attributes, from the lens of legitimacy theory: a longitudinal analysis on a developing country. </w:t>
      </w:r>
      <w:r w:rsidRPr="006B4A8A">
        <w:rPr>
          <w:rFonts w:ascii="Times New Roman" w:hAnsi="Times New Roman" w:cs="Times New Roman"/>
          <w:i/>
          <w:sz w:val="24"/>
          <w:szCs w:val="24"/>
        </w:rPr>
        <w:t>European Journal of Management and Business Economics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32</w:t>
      </w:r>
      <w:r w:rsidRPr="006B4A8A">
        <w:rPr>
          <w:rFonts w:ascii="Times New Roman" w:hAnsi="Times New Roman" w:cs="Times New Roman"/>
          <w:sz w:val="24"/>
          <w:szCs w:val="24"/>
        </w:rPr>
        <w:t xml:space="preserve">(3), 342-369. </w:t>
      </w:r>
    </w:p>
    <w:p w14:paraId="785360E2"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Aksoy, M., Yilmaz, M. K., Tatoglu, E., &amp; Basar, M. (2020). Antecedents of corporate sustainability performance in Turkey: The effects of ownership structure and board attributes on non-financial companies. </w:t>
      </w:r>
      <w:r w:rsidRPr="006B4A8A">
        <w:rPr>
          <w:rFonts w:ascii="Times New Roman" w:hAnsi="Times New Roman" w:cs="Times New Roman"/>
          <w:i/>
          <w:sz w:val="24"/>
          <w:szCs w:val="24"/>
        </w:rPr>
        <w:t>Journal of cleaner production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276</w:t>
      </w:r>
      <w:r w:rsidRPr="006B4A8A">
        <w:rPr>
          <w:rFonts w:ascii="Times New Roman" w:hAnsi="Times New Roman" w:cs="Times New Roman"/>
          <w:sz w:val="24"/>
          <w:szCs w:val="24"/>
        </w:rPr>
        <w:t xml:space="preserve">, 124284. </w:t>
      </w:r>
    </w:p>
    <w:p w14:paraId="19081BC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Al-dmour, H., Hadad, H., &amp; Al-dmour, R. (2023). The impact of the adoption of green marketing on corporate performance of non-profitable organizations: empirical study. </w:t>
      </w:r>
      <w:r w:rsidRPr="006B4A8A">
        <w:rPr>
          <w:rFonts w:ascii="Times New Roman" w:hAnsi="Times New Roman" w:cs="Times New Roman"/>
          <w:i/>
          <w:sz w:val="24"/>
          <w:szCs w:val="24"/>
        </w:rPr>
        <w:t>Social Responsibility Journal</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19</w:t>
      </w:r>
      <w:r w:rsidRPr="006B4A8A">
        <w:rPr>
          <w:rFonts w:ascii="Times New Roman" w:hAnsi="Times New Roman" w:cs="Times New Roman"/>
          <w:sz w:val="24"/>
          <w:szCs w:val="24"/>
        </w:rPr>
        <w:t xml:space="preserve">(1), 1-19. </w:t>
      </w:r>
    </w:p>
    <w:p w14:paraId="58238533"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Alharasis, E. E., Haddad, H., Alhadab, M., Shehadeh, M., &amp; Hasan, E. F. (2023). Integrating forensic accounting in education and practices to detect and prevent fraud and misstatement: case study of Jordanian public sector. </w:t>
      </w:r>
      <w:r w:rsidRPr="006B4A8A">
        <w:rPr>
          <w:rFonts w:ascii="Times New Roman" w:hAnsi="Times New Roman" w:cs="Times New Roman"/>
          <w:i/>
          <w:sz w:val="24"/>
          <w:szCs w:val="24"/>
        </w:rPr>
        <w:t>Journal of Financial Reporting and Accounting</w:t>
      </w:r>
      <w:r w:rsidRPr="006B4A8A">
        <w:rPr>
          <w:rFonts w:ascii="Times New Roman" w:hAnsi="Times New Roman" w:cs="Times New Roman"/>
          <w:sz w:val="24"/>
          <w:szCs w:val="24"/>
        </w:rPr>
        <w:t xml:space="preserve">. </w:t>
      </w:r>
    </w:p>
    <w:p w14:paraId="4261919B"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Altaf, N., Shah, F. A., Altaf, N., &amp; Shah, F. A. (2021). Response of Capital Structure Determinants in Different Macroeconomic States. </w:t>
      </w:r>
      <w:r w:rsidRPr="006B4A8A">
        <w:rPr>
          <w:rFonts w:ascii="Times New Roman" w:hAnsi="Times New Roman" w:cs="Times New Roman"/>
          <w:i/>
          <w:sz w:val="24"/>
          <w:szCs w:val="24"/>
        </w:rPr>
        <w:t>Capital Structure Dynamics in Indian MSMEs</w:t>
      </w:r>
      <w:r w:rsidRPr="006B4A8A">
        <w:rPr>
          <w:rFonts w:ascii="Times New Roman" w:hAnsi="Times New Roman" w:cs="Times New Roman"/>
          <w:sz w:val="24"/>
          <w:szCs w:val="24"/>
        </w:rPr>
        <w:t xml:space="preserve">, 35-59. </w:t>
      </w:r>
    </w:p>
    <w:p w14:paraId="6146624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Ameer, R., &amp; Othman, R. (2012). Sustainability practices and corporate financial performance: A study based on the top global corporations. </w:t>
      </w:r>
      <w:r w:rsidRPr="006B4A8A">
        <w:rPr>
          <w:rFonts w:ascii="Times New Roman" w:hAnsi="Times New Roman" w:cs="Times New Roman"/>
          <w:i/>
          <w:sz w:val="24"/>
          <w:szCs w:val="24"/>
        </w:rPr>
        <w:t>Journal of business ethics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108</w:t>
      </w:r>
      <w:r w:rsidRPr="006B4A8A">
        <w:rPr>
          <w:rFonts w:ascii="Times New Roman" w:hAnsi="Times New Roman" w:cs="Times New Roman"/>
          <w:sz w:val="24"/>
          <w:szCs w:val="24"/>
        </w:rPr>
        <w:t xml:space="preserve">, 61-79. </w:t>
      </w:r>
    </w:p>
    <w:p w14:paraId="602C7DD0"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Andriof, J., Waddock, S., Husted, B., &amp; Rahman, S. S. (2017). </w:t>
      </w:r>
      <w:r w:rsidRPr="006B4A8A">
        <w:rPr>
          <w:rFonts w:ascii="Times New Roman" w:hAnsi="Times New Roman" w:cs="Times New Roman"/>
          <w:i/>
          <w:sz w:val="24"/>
          <w:szCs w:val="24"/>
        </w:rPr>
        <w:t>Unfolding stakeholder thinking: Theory, responsibility and engagement</w:t>
      </w:r>
      <w:r w:rsidRPr="006B4A8A">
        <w:rPr>
          <w:rFonts w:ascii="Times New Roman" w:hAnsi="Times New Roman" w:cs="Times New Roman"/>
          <w:sz w:val="24"/>
          <w:szCs w:val="24"/>
        </w:rPr>
        <w:t xml:space="preserve">. Routledge. </w:t>
      </w:r>
    </w:p>
    <w:p w14:paraId="49FBAE4B"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Antràs, P., &amp; Chor, D. (2022). Global value chains. </w:t>
      </w:r>
      <w:r w:rsidRPr="006B4A8A">
        <w:rPr>
          <w:rFonts w:ascii="Times New Roman" w:hAnsi="Times New Roman" w:cs="Times New Roman"/>
          <w:i/>
          <w:sz w:val="24"/>
          <w:szCs w:val="24"/>
        </w:rPr>
        <w:t>Handbook of international economics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w:t>
      </w:r>
      <w:r w:rsidRPr="006B4A8A">
        <w:rPr>
          <w:rFonts w:ascii="Times New Roman" w:hAnsi="Times New Roman" w:cs="Times New Roman"/>
          <w:sz w:val="24"/>
          <w:szCs w:val="24"/>
        </w:rPr>
        <w:t xml:space="preserve">, 297-376. </w:t>
      </w:r>
    </w:p>
    <w:p w14:paraId="569039D7"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Aragòn-Correa, J. A., Marcus, A. A., &amp; Vogel, D. (2020). The effects of mandatory and voluntary regulatory pressures on firms’ environmental strategies: A review and recommendations for future research. </w:t>
      </w:r>
      <w:r w:rsidRPr="006B4A8A">
        <w:rPr>
          <w:rFonts w:ascii="Times New Roman" w:hAnsi="Times New Roman" w:cs="Times New Roman"/>
          <w:i/>
          <w:sz w:val="24"/>
          <w:szCs w:val="24"/>
        </w:rPr>
        <w:t>Academy of Management Annals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14</w:t>
      </w:r>
      <w:r w:rsidRPr="006B4A8A">
        <w:rPr>
          <w:rFonts w:ascii="Times New Roman" w:hAnsi="Times New Roman" w:cs="Times New Roman"/>
          <w:sz w:val="24"/>
          <w:szCs w:val="24"/>
        </w:rPr>
        <w:t xml:space="preserve">(1), 339-365. </w:t>
      </w:r>
    </w:p>
    <w:p w14:paraId="23C6DF52"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Arjomandi, A., Gholipour, H. F., Tajaddini, R., &amp; Harvie, C. (2023). Environmental expenditure, policy stringency and green economic growth: evidence from OECD countries. </w:t>
      </w:r>
      <w:r w:rsidRPr="006B4A8A">
        <w:rPr>
          <w:rFonts w:ascii="Times New Roman" w:hAnsi="Times New Roman" w:cs="Times New Roman"/>
          <w:i/>
          <w:sz w:val="24"/>
          <w:szCs w:val="24"/>
        </w:rPr>
        <w:t>Applied Economics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55</w:t>
      </w:r>
      <w:r w:rsidRPr="006B4A8A">
        <w:rPr>
          <w:rFonts w:ascii="Times New Roman" w:hAnsi="Times New Roman" w:cs="Times New Roman"/>
          <w:sz w:val="24"/>
          <w:szCs w:val="24"/>
        </w:rPr>
        <w:t xml:space="preserve">(8), 869-884. </w:t>
      </w:r>
    </w:p>
    <w:p w14:paraId="6DFB4555"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Arunkumar, O., &amp; Radharamanan, T. (2019). Factors affecting working capital management of Indian manufacturing firms. </w:t>
      </w:r>
      <w:r w:rsidRPr="006B4A8A">
        <w:rPr>
          <w:rFonts w:ascii="Times New Roman" w:hAnsi="Times New Roman" w:cs="Times New Roman"/>
          <w:i/>
          <w:sz w:val="24"/>
          <w:szCs w:val="24"/>
        </w:rPr>
        <w:t>International Journal of Managerial and Financial Accounting</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w:t>
      </w:r>
      <w:r w:rsidRPr="006B4A8A">
        <w:rPr>
          <w:rFonts w:ascii="Times New Roman" w:hAnsi="Times New Roman" w:cs="Times New Roman"/>
          <w:sz w:val="24"/>
          <w:szCs w:val="24"/>
        </w:rPr>
        <w:t xml:space="preserve">(4), 367-378. </w:t>
      </w:r>
    </w:p>
    <w:p w14:paraId="0DAD046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Asare, E., Owusu-Manu, D.-G., Ayarkwa, J., &amp; Edwards, D. J. (2024). Conceptual review study of working capital management practices in the construction industry: Trends and research prospects in Ghana. </w:t>
      </w:r>
      <w:r w:rsidRPr="006B4A8A">
        <w:rPr>
          <w:rFonts w:ascii="Times New Roman" w:hAnsi="Times New Roman" w:cs="Times New Roman"/>
          <w:i/>
          <w:sz w:val="24"/>
          <w:szCs w:val="24"/>
        </w:rPr>
        <w:t>Journal of Engineering, Design and Technology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22</w:t>
      </w:r>
      <w:r w:rsidRPr="006B4A8A">
        <w:rPr>
          <w:rFonts w:ascii="Times New Roman" w:hAnsi="Times New Roman" w:cs="Times New Roman"/>
          <w:sz w:val="24"/>
          <w:szCs w:val="24"/>
        </w:rPr>
        <w:t xml:space="preserve">(4), 1082-1098. </w:t>
      </w:r>
    </w:p>
    <w:p w14:paraId="3A5E135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Asare, E., Owusu-Manu, D.-G., Ayarkwa, J., Edwards, D. J., &amp; Martek, I. (2023). Thematic literature review of working capital management in the construction industry: trends and research opportunities. </w:t>
      </w:r>
      <w:r w:rsidRPr="006B4A8A">
        <w:rPr>
          <w:rFonts w:ascii="Times New Roman" w:hAnsi="Times New Roman" w:cs="Times New Roman"/>
          <w:i/>
          <w:sz w:val="24"/>
          <w:szCs w:val="24"/>
        </w:rPr>
        <w:t>Construction Innovation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23</w:t>
      </w:r>
      <w:r w:rsidRPr="006B4A8A">
        <w:rPr>
          <w:rFonts w:ascii="Times New Roman" w:hAnsi="Times New Roman" w:cs="Times New Roman"/>
          <w:sz w:val="24"/>
          <w:szCs w:val="24"/>
        </w:rPr>
        <w:t xml:space="preserve">(4), 775-791. </w:t>
      </w:r>
    </w:p>
    <w:p w14:paraId="40FFA83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Atieh, A. M., Cooke, K. O., &amp; Osiyevskyy, O. (2023). The role of intelligent manufacturing systems in the implementation of Industry 4.0 by small and medium enterprises in developing countries. </w:t>
      </w:r>
      <w:r w:rsidRPr="006B4A8A">
        <w:rPr>
          <w:rFonts w:ascii="Times New Roman" w:hAnsi="Times New Roman" w:cs="Times New Roman"/>
          <w:i/>
          <w:sz w:val="24"/>
          <w:szCs w:val="24"/>
        </w:rPr>
        <w:t>Engineering Reports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w:t>
      </w:r>
      <w:r w:rsidRPr="006B4A8A">
        <w:rPr>
          <w:rFonts w:ascii="Times New Roman" w:hAnsi="Times New Roman" w:cs="Times New Roman"/>
          <w:sz w:val="24"/>
          <w:szCs w:val="24"/>
        </w:rPr>
        <w:t xml:space="preserve">(3), e12578. </w:t>
      </w:r>
    </w:p>
    <w:p w14:paraId="0074761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Augustine, O. O. (2024). Effect of Working Capital Management on The Financial Performance of Listed Cement Companies in Nigeria. </w:t>
      </w:r>
      <w:r w:rsidRPr="006B4A8A">
        <w:rPr>
          <w:rFonts w:ascii="Times New Roman" w:hAnsi="Times New Roman" w:cs="Times New Roman"/>
          <w:i/>
          <w:sz w:val="24"/>
          <w:szCs w:val="24"/>
        </w:rPr>
        <w:t>World Journal of Management and Business Studies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w:t>
      </w:r>
      <w:r w:rsidRPr="006B4A8A">
        <w:rPr>
          <w:rFonts w:ascii="Times New Roman" w:hAnsi="Times New Roman" w:cs="Times New Roman"/>
          <w:sz w:val="24"/>
          <w:szCs w:val="24"/>
        </w:rPr>
        <w:t xml:space="preserve">(1), 558-580. </w:t>
      </w:r>
    </w:p>
    <w:p w14:paraId="4E698EF9"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Baah, C., Opoku-Agyeman, D., Acquah, I. S. K., Agyabeng-Mensah, Y., Afum, E., Faibil, D., &amp; Abdoulaye, F. A. M. (2021). Examining the correlations between stakeholder pressures, green production practices, firm reputation, environmental and financial performance: Evidence from manufacturing SMEs. </w:t>
      </w:r>
      <w:r w:rsidRPr="006B4A8A">
        <w:rPr>
          <w:rFonts w:ascii="Times New Roman" w:hAnsi="Times New Roman" w:cs="Times New Roman"/>
          <w:i/>
          <w:sz w:val="24"/>
          <w:szCs w:val="24"/>
        </w:rPr>
        <w:t>Sustainable Production and Consumption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27</w:t>
      </w:r>
      <w:r w:rsidRPr="006B4A8A">
        <w:rPr>
          <w:rFonts w:ascii="Times New Roman" w:hAnsi="Times New Roman" w:cs="Times New Roman"/>
          <w:sz w:val="24"/>
          <w:szCs w:val="24"/>
        </w:rPr>
        <w:t xml:space="preserve">, 100-114. </w:t>
      </w:r>
    </w:p>
    <w:p w14:paraId="5705702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Bandara, B., &amp; Gunasekara, A. (2020). The Impact of Working Capital Management Practices on the Profitability: A Comparative Study between Listed Capital Goods and Material Sector Companies in Sri Lanka. </w:t>
      </w:r>
    </w:p>
    <w:p w14:paraId="6135DFC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Banerjee, P., &amp; Deb, S. G. (2023). Capital investment, working capital management, and firm performance: Role of managerial ability in US logistics industry. </w:t>
      </w:r>
      <w:r w:rsidRPr="006B4A8A">
        <w:rPr>
          <w:rFonts w:ascii="Times New Roman" w:hAnsi="Times New Roman" w:cs="Times New Roman"/>
          <w:i/>
          <w:sz w:val="24"/>
          <w:szCs w:val="24"/>
        </w:rPr>
        <w:t>Transportation Research Part E: Logistics and Transportation Review</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176</w:t>
      </w:r>
      <w:r w:rsidRPr="006B4A8A">
        <w:rPr>
          <w:rFonts w:ascii="Times New Roman" w:hAnsi="Times New Roman" w:cs="Times New Roman"/>
          <w:sz w:val="24"/>
          <w:szCs w:val="24"/>
        </w:rPr>
        <w:t xml:space="preserve">, 103224. </w:t>
      </w:r>
    </w:p>
    <w:p w14:paraId="671C5D5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Banerjee, P., &amp; Dutta, S. (2023). Determinants of working capital management. In </w:t>
      </w:r>
      <w:r w:rsidRPr="006B4A8A">
        <w:rPr>
          <w:rFonts w:ascii="Times New Roman" w:hAnsi="Times New Roman" w:cs="Times New Roman"/>
          <w:i/>
          <w:sz w:val="24"/>
          <w:szCs w:val="24"/>
        </w:rPr>
        <w:t>Working Capital Management: Concepts And Strategies</w:t>
      </w:r>
      <w:r w:rsidRPr="006B4A8A">
        <w:rPr>
          <w:rFonts w:ascii="Times New Roman" w:hAnsi="Times New Roman" w:cs="Times New Roman"/>
          <w:sz w:val="24"/>
          <w:szCs w:val="24"/>
        </w:rPr>
        <w:t xml:space="preserve"> (pp. 21-43). </w:t>
      </w:r>
    </w:p>
    <w:p w14:paraId="03AC80D0"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Barros, V., Falcão, P. F., &amp; Sarmento, J. M. (2022). Are more sustainable firms able to operate with lower working capital requirements? </w:t>
      </w:r>
      <w:r w:rsidRPr="006B4A8A">
        <w:rPr>
          <w:rFonts w:ascii="Times New Roman" w:hAnsi="Times New Roman" w:cs="Times New Roman"/>
          <w:i/>
          <w:sz w:val="24"/>
          <w:szCs w:val="24"/>
        </w:rPr>
        <w:t>Finance Research Letters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46</w:t>
      </w:r>
      <w:r w:rsidRPr="006B4A8A">
        <w:rPr>
          <w:rFonts w:ascii="Times New Roman" w:hAnsi="Times New Roman" w:cs="Times New Roman"/>
          <w:sz w:val="24"/>
          <w:szCs w:val="24"/>
        </w:rPr>
        <w:t xml:space="preserve">, 102407. </w:t>
      </w:r>
    </w:p>
    <w:p w14:paraId="0615CB75"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Beladi, H., Deng, J., &amp; Hu, M. (2021). Cash flow uncertainty, financial constraints and R&amp;D investment. </w:t>
      </w:r>
      <w:r w:rsidRPr="006B4A8A">
        <w:rPr>
          <w:rFonts w:ascii="Times New Roman" w:hAnsi="Times New Roman" w:cs="Times New Roman"/>
          <w:i/>
          <w:sz w:val="24"/>
          <w:szCs w:val="24"/>
        </w:rPr>
        <w:t>International Review of Financial Analysis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76</w:t>
      </w:r>
      <w:r w:rsidRPr="006B4A8A">
        <w:rPr>
          <w:rFonts w:ascii="Times New Roman" w:hAnsi="Times New Roman" w:cs="Times New Roman"/>
          <w:sz w:val="24"/>
          <w:szCs w:val="24"/>
        </w:rPr>
        <w:t xml:space="preserve">, 101785. </w:t>
      </w:r>
    </w:p>
    <w:p w14:paraId="04BA9292"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Bersalli, G., Menanteau, P., &amp; El-Methni, J. (2020). Renewable energy policy effectiveness: A panel data analysis across Europe and Latin America. </w:t>
      </w:r>
      <w:r w:rsidRPr="006B4A8A">
        <w:rPr>
          <w:rFonts w:ascii="Times New Roman" w:hAnsi="Times New Roman" w:cs="Times New Roman"/>
          <w:i/>
          <w:sz w:val="24"/>
          <w:szCs w:val="24"/>
        </w:rPr>
        <w:t>Renewable and Sustainable Energy Reviews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133</w:t>
      </w:r>
      <w:r w:rsidRPr="006B4A8A">
        <w:rPr>
          <w:rFonts w:ascii="Times New Roman" w:hAnsi="Times New Roman" w:cs="Times New Roman"/>
          <w:sz w:val="24"/>
          <w:szCs w:val="24"/>
        </w:rPr>
        <w:t xml:space="preserve">, 110351. </w:t>
      </w:r>
    </w:p>
    <w:p w14:paraId="78907AE9"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Biloslavo, R., Bagnoli, C., Massaro, M., &amp; Cosentino, A. (2020). Business model transformation toward sustainability: the impact of legitimation. </w:t>
      </w:r>
      <w:r w:rsidRPr="006B4A8A">
        <w:rPr>
          <w:rFonts w:ascii="Times New Roman" w:hAnsi="Times New Roman" w:cs="Times New Roman"/>
          <w:i/>
          <w:sz w:val="24"/>
          <w:szCs w:val="24"/>
        </w:rPr>
        <w:t>Management Decision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58</w:t>
      </w:r>
      <w:r w:rsidRPr="006B4A8A">
        <w:rPr>
          <w:rFonts w:ascii="Times New Roman" w:hAnsi="Times New Roman" w:cs="Times New Roman"/>
          <w:sz w:val="24"/>
          <w:szCs w:val="24"/>
        </w:rPr>
        <w:t xml:space="preserve">(8), 1643-1662. </w:t>
      </w:r>
    </w:p>
    <w:p w14:paraId="0D36115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Boisjoly, R. P., Conine Jr, T. E., &amp; McDonald IV, M. B. (2020). Working capital management: Financial and valuation impacts. </w:t>
      </w:r>
      <w:r w:rsidRPr="006B4A8A">
        <w:rPr>
          <w:rFonts w:ascii="Times New Roman" w:hAnsi="Times New Roman" w:cs="Times New Roman"/>
          <w:i/>
          <w:sz w:val="24"/>
          <w:szCs w:val="24"/>
        </w:rPr>
        <w:t>Journal of Business Research</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108</w:t>
      </w:r>
      <w:r w:rsidRPr="006B4A8A">
        <w:rPr>
          <w:rFonts w:ascii="Times New Roman" w:hAnsi="Times New Roman" w:cs="Times New Roman"/>
          <w:sz w:val="24"/>
          <w:szCs w:val="24"/>
        </w:rPr>
        <w:t xml:space="preserve">, 1-8. </w:t>
      </w:r>
    </w:p>
    <w:p w14:paraId="5803E621"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Brancaccio, E., Gallegati, M., &amp; Giammetti, R. (2022). Neoclassical influences in agent‐based literature: A systematic review. </w:t>
      </w:r>
      <w:r w:rsidRPr="006B4A8A">
        <w:rPr>
          <w:rFonts w:ascii="Times New Roman" w:hAnsi="Times New Roman" w:cs="Times New Roman"/>
          <w:i/>
          <w:sz w:val="24"/>
          <w:szCs w:val="24"/>
        </w:rPr>
        <w:t>Journal of Economic Surveys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36</w:t>
      </w:r>
      <w:r w:rsidRPr="006B4A8A">
        <w:rPr>
          <w:rFonts w:ascii="Times New Roman" w:hAnsi="Times New Roman" w:cs="Times New Roman"/>
          <w:sz w:val="24"/>
          <w:szCs w:val="24"/>
        </w:rPr>
        <w:t xml:space="preserve">(2), 350-385. </w:t>
      </w:r>
    </w:p>
    <w:p w14:paraId="29C595A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Brusov, P., &amp; Filatova, T. (2023). Capital structure theory: Past, present, future. </w:t>
      </w:r>
      <w:r w:rsidRPr="006B4A8A">
        <w:rPr>
          <w:rFonts w:ascii="Times New Roman" w:hAnsi="Times New Roman" w:cs="Times New Roman"/>
          <w:i/>
          <w:sz w:val="24"/>
          <w:szCs w:val="24"/>
        </w:rPr>
        <w:t>Mathematics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11</w:t>
      </w:r>
      <w:r w:rsidRPr="006B4A8A">
        <w:rPr>
          <w:rFonts w:ascii="Times New Roman" w:hAnsi="Times New Roman" w:cs="Times New Roman"/>
          <w:sz w:val="24"/>
          <w:szCs w:val="24"/>
        </w:rPr>
        <w:t xml:space="preserve">(3), 616-620. </w:t>
      </w:r>
    </w:p>
    <w:p w14:paraId="5581295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Bunge, M. (2012). </w:t>
      </w:r>
      <w:r w:rsidRPr="006B4A8A">
        <w:rPr>
          <w:rFonts w:ascii="Times New Roman" w:hAnsi="Times New Roman" w:cs="Times New Roman"/>
          <w:i/>
          <w:sz w:val="24"/>
          <w:szCs w:val="24"/>
        </w:rPr>
        <w:t>Evaluating philosophies</w:t>
      </w:r>
      <w:r w:rsidRPr="006B4A8A">
        <w:rPr>
          <w:rFonts w:ascii="Times New Roman" w:hAnsi="Times New Roman" w:cs="Times New Roman"/>
          <w:sz w:val="24"/>
          <w:szCs w:val="24"/>
        </w:rPr>
        <w:t xml:space="preserve"> (Vol. 295). Springer Science &amp; Business Media. </w:t>
      </w:r>
    </w:p>
    <w:p w14:paraId="025E420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Calice, G., &amp; Savoia, F. (2024). The effects of stress testing on US banks' off‐balance sheet activities. </w:t>
      </w:r>
      <w:r w:rsidRPr="006B4A8A">
        <w:rPr>
          <w:rFonts w:ascii="Times New Roman" w:hAnsi="Times New Roman" w:cs="Times New Roman"/>
          <w:i/>
          <w:sz w:val="24"/>
          <w:szCs w:val="24"/>
        </w:rPr>
        <w:t>Financial Markets, Institutions &amp; Instruments</w:t>
      </w:r>
      <w:r w:rsidRPr="006B4A8A">
        <w:rPr>
          <w:rFonts w:ascii="Times New Roman" w:hAnsi="Times New Roman" w:cs="Times New Roman"/>
          <w:sz w:val="24"/>
          <w:szCs w:val="24"/>
        </w:rPr>
        <w:t xml:space="preserve">. </w:t>
      </w:r>
    </w:p>
    <w:p w14:paraId="5FBFA7A9"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Chan, J. Y.-L., Leow, S. M. H., Bea, K. T., Cheng, W. K., Phoong, S. W., Hong, Z.-W., &amp; Chen, Y.-L. (2022). Mitigating the multicollinearity problem and its machine learning approach: a review. </w:t>
      </w:r>
      <w:r w:rsidRPr="006B4A8A">
        <w:rPr>
          <w:rFonts w:ascii="Times New Roman" w:hAnsi="Times New Roman" w:cs="Times New Roman"/>
          <w:i/>
          <w:sz w:val="24"/>
          <w:szCs w:val="24"/>
        </w:rPr>
        <w:t>Mathematics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10</w:t>
      </w:r>
      <w:r w:rsidRPr="006B4A8A">
        <w:rPr>
          <w:rFonts w:ascii="Times New Roman" w:hAnsi="Times New Roman" w:cs="Times New Roman"/>
          <w:sz w:val="24"/>
          <w:szCs w:val="24"/>
        </w:rPr>
        <w:t xml:space="preserve">(8), 12-83. </w:t>
      </w:r>
    </w:p>
    <w:p w14:paraId="2ADF0523"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Chang, G., Agyemang, A. O., Saeed, U. F., &amp; Adam, I. (2024). Assessing the impact of financing decisions and ownership structure on green accounting disclosure: Evidence from developing economies. </w:t>
      </w:r>
      <w:r w:rsidRPr="006B4A8A">
        <w:rPr>
          <w:rFonts w:ascii="Times New Roman" w:hAnsi="Times New Roman" w:cs="Times New Roman"/>
          <w:i/>
          <w:sz w:val="24"/>
          <w:szCs w:val="24"/>
        </w:rPr>
        <w:t>Heliyon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10</w:t>
      </w:r>
      <w:r w:rsidRPr="006B4A8A">
        <w:rPr>
          <w:rFonts w:ascii="Times New Roman" w:hAnsi="Times New Roman" w:cs="Times New Roman"/>
          <w:sz w:val="24"/>
          <w:szCs w:val="24"/>
        </w:rPr>
        <w:t xml:space="preserve">(5), 66-70. </w:t>
      </w:r>
    </w:p>
    <w:p w14:paraId="03461BC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Chen, H. S., &amp; Cheng, T. (2021). Shades of green: HOPF for standardized environmental performance indicators. In </w:t>
      </w:r>
      <w:r w:rsidRPr="006B4A8A">
        <w:rPr>
          <w:rFonts w:ascii="Times New Roman" w:hAnsi="Times New Roman" w:cs="Times New Roman"/>
          <w:i/>
          <w:sz w:val="24"/>
          <w:szCs w:val="24"/>
        </w:rPr>
        <w:t>Sustainable Resource Management</w:t>
      </w:r>
      <w:r w:rsidRPr="006B4A8A">
        <w:rPr>
          <w:rFonts w:ascii="Times New Roman" w:hAnsi="Times New Roman" w:cs="Times New Roman"/>
          <w:sz w:val="24"/>
          <w:szCs w:val="24"/>
        </w:rPr>
        <w:t xml:space="preserve"> (pp. 241-271). Elsevier. </w:t>
      </w:r>
    </w:p>
    <w:p w14:paraId="50E780D8"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Cheng, C. F. C., Yuan, Q., Hua, C., Xu, Y., Cantore, N., &amp; Wang, K. (2023). Global Inclusive and Sustainable Competitive Industrial Performance (ISCIP): An efficiency based spatio-temporal analysis for 139 countries. </w:t>
      </w:r>
      <w:r w:rsidRPr="006B4A8A">
        <w:rPr>
          <w:rFonts w:ascii="Times New Roman" w:hAnsi="Times New Roman" w:cs="Times New Roman"/>
          <w:i/>
          <w:sz w:val="24"/>
          <w:szCs w:val="24"/>
        </w:rPr>
        <w:t>Applied Energy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333</w:t>
      </w:r>
      <w:r w:rsidRPr="006B4A8A">
        <w:rPr>
          <w:rFonts w:ascii="Times New Roman" w:hAnsi="Times New Roman" w:cs="Times New Roman"/>
          <w:sz w:val="24"/>
          <w:szCs w:val="24"/>
        </w:rPr>
        <w:t xml:space="preserve">, 120603. </w:t>
      </w:r>
    </w:p>
    <w:p w14:paraId="1EAF50AB"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Chiang, H., He, L.-J., &amp; Yu, H. J. (2022). Family firm’s succession and firm’s sustainability. </w:t>
      </w:r>
      <w:r w:rsidRPr="006B4A8A">
        <w:rPr>
          <w:rFonts w:ascii="Times New Roman" w:hAnsi="Times New Roman" w:cs="Times New Roman"/>
          <w:i/>
          <w:sz w:val="24"/>
          <w:szCs w:val="24"/>
        </w:rPr>
        <w:t>Journal of Family and Economic Issues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43</w:t>
      </w:r>
      <w:r w:rsidRPr="006B4A8A">
        <w:rPr>
          <w:rFonts w:ascii="Times New Roman" w:hAnsi="Times New Roman" w:cs="Times New Roman"/>
          <w:sz w:val="24"/>
          <w:szCs w:val="24"/>
        </w:rPr>
        <w:t xml:space="preserve">(3), 637-646. </w:t>
      </w:r>
    </w:p>
    <w:p w14:paraId="406E8FB3"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Chkareuli, V., Darguashvili, G., Atstaja, D., &amp; Susniene, R. (2024). Assessing the Financial Viability and Sustainability of Circular Business Models in the Wine Industry: A Comparative Analysis to Traditional Linear Business Model—Case of Georgia. </w:t>
      </w:r>
      <w:r w:rsidRPr="006B4A8A">
        <w:rPr>
          <w:rFonts w:ascii="Times New Roman" w:hAnsi="Times New Roman" w:cs="Times New Roman"/>
          <w:i/>
          <w:sz w:val="24"/>
          <w:szCs w:val="24"/>
        </w:rPr>
        <w:t>Sustainability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16</w:t>
      </w:r>
      <w:r w:rsidRPr="006B4A8A">
        <w:rPr>
          <w:rFonts w:ascii="Times New Roman" w:hAnsi="Times New Roman" w:cs="Times New Roman"/>
          <w:sz w:val="24"/>
          <w:szCs w:val="24"/>
        </w:rPr>
        <w:t xml:space="preserve">(7), 28-77. </w:t>
      </w:r>
    </w:p>
    <w:p w14:paraId="1B6690A7"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Cole, C. J., &amp; Jones, C. L. (2005). Management discussion and analysis: A review and implications for future research. </w:t>
      </w:r>
      <w:r w:rsidRPr="006B4A8A">
        <w:rPr>
          <w:rFonts w:ascii="Times New Roman" w:hAnsi="Times New Roman" w:cs="Times New Roman"/>
          <w:i/>
          <w:sz w:val="24"/>
          <w:szCs w:val="24"/>
        </w:rPr>
        <w:t>Journal of Accounting Literature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w:t>
      </w:r>
      <w:r w:rsidRPr="006B4A8A">
        <w:rPr>
          <w:rFonts w:ascii="Times New Roman" w:hAnsi="Times New Roman" w:cs="Times New Roman"/>
          <w:sz w:val="24"/>
          <w:szCs w:val="24"/>
        </w:rPr>
        <w:t xml:space="preserve">(4), 1-35. </w:t>
      </w:r>
    </w:p>
    <w:p w14:paraId="768661A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Crossley, R. M., Elmagrhi, M. H., &amp; Ntim, C. G. (2021). Sustainability and legitimacy theory: The case of sustainable social and environmental practices of small and medium‐sized enterprises. </w:t>
      </w:r>
      <w:r w:rsidRPr="006B4A8A">
        <w:rPr>
          <w:rFonts w:ascii="Times New Roman" w:hAnsi="Times New Roman" w:cs="Times New Roman"/>
          <w:i/>
          <w:sz w:val="24"/>
          <w:szCs w:val="24"/>
        </w:rPr>
        <w:t>Business Strategy and the Environment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30</w:t>
      </w:r>
      <w:r w:rsidRPr="006B4A8A">
        <w:rPr>
          <w:rFonts w:ascii="Times New Roman" w:hAnsi="Times New Roman" w:cs="Times New Roman"/>
          <w:sz w:val="24"/>
          <w:szCs w:val="24"/>
        </w:rPr>
        <w:t xml:space="preserve">(8), 3740-3762. </w:t>
      </w:r>
    </w:p>
    <w:p w14:paraId="446FC48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De Villiers, C., Cho, C. H., Turner, M. J., &amp; Scarpa, R. (2023). Are shareholders willing to pay for financial, social and environmental disclosure? A choice-based experiment. </w:t>
      </w:r>
      <w:r w:rsidRPr="006B4A8A">
        <w:rPr>
          <w:rFonts w:ascii="Times New Roman" w:hAnsi="Times New Roman" w:cs="Times New Roman"/>
          <w:i/>
          <w:sz w:val="24"/>
          <w:szCs w:val="24"/>
        </w:rPr>
        <w:t>European Accounting Review</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32</w:t>
      </w:r>
      <w:r w:rsidRPr="006B4A8A">
        <w:rPr>
          <w:rFonts w:ascii="Times New Roman" w:hAnsi="Times New Roman" w:cs="Times New Roman"/>
          <w:sz w:val="24"/>
          <w:szCs w:val="24"/>
        </w:rPr>
        <w:t xml:space="preserve">(1), 1-28. </w:t>
      </w:r>
    </w:p>
    <w:p w14:paraId="00B9905E"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Dogru, T., Kizildag, M., Ozdemir, O., &amp; Erdogan, A. (2020). Acquisitions and shareholders' returns in restaurant firms: The effects of free cash flow, growth opportunities, and franchising. </w:t>
      </w:r>
      <w:r w:rsidRPr="006B4A8A">
        <w:rPr>
          <w:rFonts w:ascii="Times New Roman" w:hAnsi="Times New Roman" w:cs="Times New Roman"/>
          <w:i/>
          <w:sz w:val="24"/>
          <w:szCs w:val="24"/>
        </w:rPr>
        <w:t>International Journal of Hospitality Management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84</w:t>
      </w:r>
      <w:r w:rsidRPr="006B4A8A">
        <w:rPr>
          <w:rFonts w:ascii="Times New Roman" w:hAnsi="Times New Roman" w:cs="Times New Roman"/>
          <w:sz w:val="24"/>
          <w:szCs w:val="24"/>
        </w:rPr>
        <w:t xml:space="preserve">, 102327. </w:t>
      </w:r>
    </w:p>
    <w:p w14:paraId="6BB2A39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Dragomir, V. D. (2018). How do we measure corporate environmental performance? A critical review. </w:t>
      </w:r>
      <w:r w:rsidRPr="006B4A8A">
        <w:rPr>
          <w:rFonts w:ascii="Times New Roman" w:hAnsi="Times New Roman" w:cs="Times New Roman"/>
          <w:i/>
          <w:sz w:val="24"/>
          <w:szCs w:val="24"/>
        </w:rPr>
        <w:t>Journal of cleaner production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196</w:t>
      </w:r>
      <w:r w:rsidRPr="006B4A8A">
        <w:rPr>
          <w:rFonts w:ascii="Times New Roman" w:hAnsi="Times New Roman" w:cs="Times New Roman"/>
          <w:sz w:val="24"/>
          <w:szCs w:val="24"/>
        </w:rPr>
        <w:t xml:space="preserve">, 1124-1157. </w:t>
      </w:r>
    </w:p>
    <w:p w14:paraId="4EF2753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Dupre, G. (2021). Empiricism, syntax, and ontogeny. </w:t>
      </w:r>
      <w:r w:rsidRPr="006B4A8A">
        <w:rPr>
          <w:rFonts w:ascii="Times New Roman" w:hAnsi="Times New Roman" w:cs="Times New Roman"/>
          <w:i/>
          <w:sz w:val="24"/>
          <w:szCs w:val="24"/>
        </w:rPr>
        <w:t>Philosophical Psychology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34</w:t>
      </w:r>
      <w:r w:rsidRPr="006B4A8A">
        <w:rPr>
          <w:rFonts w:ascii="Times New Roman" w:hAnsi="Times New Roman" w:cs="Times New Roman"/>
          <w:sz w:val="24"/>
          <w:szCs w:val="24"/>
        </w:rPr>
        <w:t xml:space="preserve">(7), 1011-1046. </w:t>
      </w:r>
    </w:p>
    <w:p w14:paraId="49D4C745"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Egger, D. J., Gambella, C., Marecek, J., McFaddin, S., Mevissen, M., Raymond, R., Simonetto, A., Woerner, S., &amp; Yndurain, E. (2020). Quantum computing for finance: State-of-the-art and future prospects. </w:t>
      </w:r>
      <w:r w:rsidRPr="006B4A8A">
        <w:rPr>
          <w:rFonts w:ascii="Times New Roman" w:hAnsi="Times New Roman" w:cs="Times New Roman"/>
          <w:i/>
          <w:sz w:val="24"/>
          <w:szCs w:val="24"/>
        </w:rPr>
        <w:t>IEEE Transactions on Quantum Engineering</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w:t>
      </w:r>
      <w:r w:rsidRPr="006B4A8A">
        <w:rPr>
          <w:rFonts w:ascii="Times New Roman" w:hAnsi="Times New Roman" w:cs="Times New Roman"/>
          <w:sz w:val="24"/>
          <w:szCs w:val="24"/>
        </w:rPr>
        <w:t xml:space="preserve">, 1-24. </w:t>
      </w:r>
    </w:p>
    <w:p w14:paraId="10252ACE"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Etim, E., &amp; Daramola, O. (2020). The informal sector and economic growth of South Africa and Nigeria: A comparative systematic review. </w:t>
      </w:r>
      <w:r w:rsidRPr="006B4A8A">
        <w:rPr>
          <w:rFonts w:ascii="Times New Roman" w:hAnsi="Times New Roman" w:cs="Times New Roman"/>
          <w:i/>
          <w:sz w:val="24"/>
          <w:szCs w:val="24"/>
        </w:rPr>
        <w:t>Journal of Open Innovation: Technology, Market, and Complexity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6</w:t>
      </w:r>
      <w:r w:rsidRPr="006B4A8A">
        <w:rPr>
          <w:rFonts w:ascii="Times New Roman" w:hAnsi="Times New Roman" w:cs="Times New Roman"/>
          <w:sz w:val="24"/>
          <w:szCs w:val="24"/>
        </w:rPr>
        <w:t xml:space="preserve">(4), 13-24. </w:t>
      </w:r>
    </w:p>
    <w:p w14:paraId="678BF2EB"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Faden, C., &amp; Faden, C. (2014). Working capital management: a review of performance measurement and its drivers. </w:t>
      </w:r>
      <w:r w:rsidRPr="006B4A8A">
        <w:rPr>
          <w:rFonts w:ascii="Times New Roman" w:hAnsi="Times New Roman" w:cs="Times New Roman"/>
          <w:i/>
          <w:sz w:val="24"/>
          <w:szCs w:val="24"/>
        </w:rPr>
        <w:t>Optimizing Firm Performance: Alignment of Operational Success Drivers on the Basis of Empirical Data</w:t>
      </w:r>
      <w:r w:rsidRPr="006B4A8A">
        <w:rPr>
          <w:rFonts w:ascii="Times New Roman" w:hAnsi="Times New Roman" w:cs="Times New Roman"/>
          <w:sz w:val="24"/>
          <w:szCs w:val="24"/>
        </w:rPr>
        <w:t xml:space="preserve">, 3-77. </w:t>
      </w:r>
    </w:p>
    <w:p w14:paraId="7093C8EE"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Fernández-Cuesta, C., Castro, P., Tascón, M. T., &amp; Castaño, F. J. (2019). The effect of environmental performance on financial debt. European evidence. </w:t>
      </w:r>
      <w:r w:rsidRPr="006B4A8A">
        <w:rPr>
          <w:rFonts w:ascii="Times New Roman" w:hAnsi="Times New Roman" w:cs="Times New Roman"/>
          <w:i/>
          <w:sz w:val="24"/>
          <w:szCs w:val="24"/>
        </w:rPr>
        <w:t>Journal of cleaner production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207</w:t>
      </w:r>
      <w:r w:rsidRPr="006B4A8A">
        <w:rPr>
          <w:rFonts w:ascii="Times New Roman" w:hAnsi="Times New Roman" w:cs="Times New Roman"/>
          <w:sz w:val="24"/>
          <w:szCs w:val="24"/>
        </w:rPr>
        <w:t xml:space="preserve">, 379-390. </w:t>
      </w:r>
    </w:p>
    <w:p w14:paraId="4327D34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Ferrat, Y., Daty, F., &amp; Burlacu, R. (2022). Short-and long-term effects of responsible investment growth on equity returns. </w:t>
      </w:r>
      <w:r w:rsidRPr="006B4A8A">
        <w:rPr>
          <w:rFonts w:ascii="Times New Roman" w:hAnsi="Times New Roman" w:cs="Times New Roman"/>
          <w:i/>
          <w:sz w:val="24"/>
          <w:szCs w:val="24"/>
        </w:rPr>
        <w:t>The Journal of Risk Finance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23</w:t>
      </w:r>
      <w:r w:rsidRPr="006B4A8A">
        <w:rPr>
          <w:rFonts w:ascii="Times New Roman" w:hAnsi="Times New Roman" w:cs="Times New Roman"/>
          <w:sz w:val="24"/>
          <w:szCs w:val="24"/>
        </w:rPr>
        <w:t xml:space="preserve">(1), 1-13. </w:t>
      </w:r>
    </w:p>
    <w:p w14:paraId="0616C04E"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Flammer, C., Toffel, M. W., &amp; Viswanathan, K. (2021). Shareholder activism and firms' voluntary disclosure of climate change risks. </w:t>
      </w:r>
      <w:r w:rsidRPr="006B4A8A">
        <w:rPr>
          <w:rFonts w:ascii="Times New Roman" w:hAnsi="Times New Roman" w:cs="Times New Roman"/>
          <w:i/>
          <w:sz w:val="24"/>
          <w:szCs w:val="24"/>
        </w:rPr>
        <w:t>Strategic management journal</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42</w:t>
      </w:r>
      <w:r w:rsidRPr="006B4A8A">
        <w:rPr>
          <w:rFonts w:ascii="Times New Roman" w:hAnsi="Times New Roman" w:cs="Times New Roman"/>
          <w:sz w:val="24"/>
          <w:szCs w:val="24"/>
        </w:rPr>
        <w:t xml:space="preserve">(10), 1850-1879. </w:t>
      </w:r>
    </w:p>
    <w:p w14:paraId="6481FDC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Fobbe, L., &amp; Hilletofth, P. (2021). The role of stakeholder interaction in sustainable business models. A systematic literature review. </w:t>
      </w:r>
      <w:r w:rsidRPr="006B4A8A">
        <w:rPr>
          <w:rFonts w:ascii="Times New Roman" w:hAnsi="Times New Roman" w:cs="Times New Roman"/>
          <w:i/>
          <w:sz w:val="24"/>
          <w:szCs w:val="24"/>
        </w:rPr>
        <w:t>Journal of cleaner production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327</w:t>
      </w:r>
      <w:r w:rsidRPr="006B4A8A">
        <w:rPr>
          <w:rFonts w:ascii="Times New Roman" w:hAnsi="Times New Roman" w:cs="Times New Roman"/>
          <w:sz w:val="24"/>
          <w:szCs w:val="24"/>
        </w:rPr>
        <w:t xml:space="preserve">, 129510. </w:t>
      </w:r>
    </w:p>
    <w:p w14:paraId="5EF7FA3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Franks, P. W., &amp; Atabaki‐Pasdar, N. (2017). Causal inference in obesity research. </w:t>
      </w:r>
      <w:r w:rsidRPr="006B4A8A">
        <w:rPr>
          <w:rFonts w:ascii="Times New Roman" w:hAnsi="Times New Roman" w:cs="Times New Roman"/>
          <w:i/>
          <w:sz w:val="24"/>
          <w:szCs w:val="24"/>
        </w:rPr>
        <w:t>Journal of internal medicine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281</w:t>
      </w:r>
      <w:r w:rsidRPr="006B4A8A">
        <w:rPr>
          <w:rFonts w:ascii="Times New Roman" w:hAnsi="Times New Roman" w:cs="Times New Roman"/>
          <w:sz w:val="24"/>
          <w:szCs w:val="24"/>
        </w:rPr>
        <w:t xml:space="preserve">(3), 222-232. </w:t>
      </w:r>
    </w:p>
    <w:p w14:paraId="2E7BFC21"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Gallo, E., &amp; Serra, G. P. (2024). A stock-flow consistent model of inventories, debt financing and investment decisions. </w:t>
      </w:r>
      <w:r w:rsidRPr="006B4A8A">
        <w:rPr>
          <w:rFonts w:ascii="Times New Roman" w:hAnsi="Times New Roman" w:cs="Times New Roman"/>
          <w:i/>
          <w:sz w:val="24"/>
          <w:szCs w:val="24"/>
        </w:rPr>
        <w:t>Structural Change and Economic Dynamics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68</w:t>
      </w:r>
      <w:r w:rsidRPr="006B4A8A">
        <w:rPr>
          <w:rFonts w:ascii="Times New Roman" w:hAnsi="Times New Roman" w:cs="Times New Roman"/>
          <w:sz w:val="24"/>
          <w:szCs w:val="24"/>
        </w:rPr>
        <w:t xml:space="preserve">, 17-29. </w:t>
      </w:r>
    </w:p>
    <w:p w14:paraId="14463610"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Gerged, A. M. (2021). Factors affecting corporate environmental disclosure in emerging markets: The role of corporate governance structures. </w:t>
      </w:r>
      <w:r w:rsidRPr="006B4A8A">
        <w:rPr>
          <w:rFonts w:ascii="Times New Roman" w:hAnsi="Times New Roman" w:cs="Times New Roman"/>
          <w:i/>
          <w:sz w:val="24"/>
          <w:szCs w:val="24"/>
        </w:rPr>
        <w:t>Business Strategy and the Environment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30</w:t>
      </w:r>
      <w:r w:rsidRPr="006B4A8A">
        <w:rPr>
          <w:rFonts w:ascii="Times New Roman" w:hAnsi="Times New Roman" w:cs="Times New Roman"/>
          <w:sz w:val="24"/>
          <w:szCs w:val="24"/>
        </w:rPr>
        <w:t xml:space="preserve">(1), 609-629. </w:t>
      </w:r>
    </w:p>
    <w:p w14:paraId="63EBB198"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Goker, I. E. K. (2020). An analysis of working capital efficiency of companies listed on sustainability index by index method. </w:t>
      </w:r>
      <w:r w:rsidRPr="006B4A8A">
        <w:rPr>
          <w:rFonts w:ascii="Times New Roman" w:hAnsi="Times New Roman" w:cs="Times New Roman"/>
          <w:i/>
          <w:sz w:val="24"/>
          <w:szCs w:val="24"/>
        </w:rPr>
        <w:t>Journal of Economics Finance and Accounting</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7</w:t>
      </w:r>
      <w:r w:rsidRPr="006B4A8A">
        <w:rPr>
          <w:rFonts w:ascii="Times New Roman" w:hAnsi="Times New Roman" w:cs="Times New Roman"/>
          <w:sz w:val="24"/>
          <w:szCs w:val="24"/>
        </w:rPr>
        <w:t xml:space="preserve">(2), 94-102. </w:t>
      </w:r>
    </w:p>
    <w:p w14:paraId="2CC8FCB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Haack, P., Schilke, O., &amp; Zucker, L. (2021). Legitimacy revisited: Disentangling propriety, validity, and consensus. </w:t>
      </w:r>
      <w:r w:rsidRPr="006B4A8A">
        <w:rPr>
          <w:rFonts w:ascii="Times New Roman" w:hAnsi="Times New Roman" w:cs="Times New Roman"/>
          <w:i/>
          <w:sz w:val="24"/>
          <w:szCs w:val="24"/>
        </w:rPr>
        <w:t>Journal of Management Studies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58</w:t>
      </w:r>
      <w:r w:rsidRPr="006B4A8A">
        <w:rPr>
          <w:rFonts w:ascii="Times New Roman" w:hAnsi="Times New Roman" w:cs="Times New Roman"/>
          <w:sz w:val="24"/>
          <w:szCs w:val="24"/>
        </w:rPr>
        <w:t xml:space="preserve">(3), 749-781. </w:t>
      </w:r>
    </w:p>
    <w:p w14:paraId="304F9B3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Hasan, I., Singh, S., &amp; Kashiramka, S. (2024). CSR initiatives and stakeholder engagement amidst COVID-19 pandemic: insights using content analysis and literature review. </w:t>
      </w:r>
      <w:r w:rsidRPr="006B4A8A">
        <w:rPr>
          <w:rFonts w:ascii="Times New Roman" w:hAnsi="Times New Roman" w:cs="Times New Roman"/>
          <w:i/>
          <w:sz w:val="24"/>
          <w:szCs w:val="24"/>
        </w:rPr>
        <w:t>Social Responsibility Journal</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20</w:t>
      </w:r>
      <w:r w:rsidRPr="006B4A8A">
        <w:rPr>
          <w:rFonts w:ascii="Times New Roman" w:hAnsi="Times New Roman" w:cs="Times New Roman"/>
          <w:sz w:val="24"/>
          <w:szCs w:val="24"/>
        </w:rPr>
        <w:t xml:space="preserve">(3), 503-537. </w:t>
      </w:r>
    </w:p>
    <w:p w14:paraId="07E71DC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Hatcher, J. A., Bringle, R. G., &amp; Hahn, T. W. (2023). </w:t>
      </w:r>
      <w:r w:rsidRPr="006B4A8A">
        <w:rPr>
          <w:rFonts w:ascii="Times New Roman" w:hAnsi="Times New Roman" w:cs="Times New Roman"/>
          <w:i/>
          <w:sz w:val="24"/>
          <w:szCs w:val="24"/>
        </w:rPr>
        <w:t>Research on student civic outcomes in service learning: Conceptual frameworks and methods</w:t>
      </w:r>
      <w:r w:rsidRPr="006B4A8A">
        <w:rPr>
          <w:rFonts w:ascii="Times New Roman" w:hAnsi="Times New Roman" w:cs="Times New Roman"/>
          <w:sz w:val="24"/>
          <w:szCs w:val="24"/>
        </w:rPr>
        <w:t xml:space="preserve">. Taylor &amp; Francis. </w:t>
      </w:r>
    </w:p>
    <w:p w14:paraId="27D1F408"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Hegab, H., Khanna, N., Monib, N., &amp; Salem, A. (2023). Design for sustainable additive manufacturing: A review. </w:t>
      </w:r>
      <w:r w:rsidRPr="006B4A8A">
        <w:rPr>
          <w:rFonts w:ascii="Times New Roman" w:hAnsi="Times New Roman" w:cs="Times New Roman"/>
          <w:i/>
          <w:sz w:val="24"/>
          <w:szCs w:val="24"/>
        </w:rPr>
        <w:t>Sustainable Materials and Technologies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35</w:t>
      </w:r>
      <w:r w:rsidRPr="006B4A8A">
        <w:rPr>
          <w:rFonts w:ascii="Times New Roman" w:hAnsi="Times New Roman" w:cs="Times New Roman"/>
          <w:sz w:val="24"/>
          <w:szCs w:val="24"/>
        </w:rPr>
        <w:t xml:space="preserve">, e00576. </w:t>
      </w:r>
    </w:p>
    <w:p w14:paraId="52FA843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Hennink, M., Hutter, I., &amp; Bailey, A. (2020). </w:t>
      </w:r>
      <w:r w:rsidRPr="006B4A8A">
        <w:rPr>
          <w:rFonts w:ascii="Times New Roman" w:hAnsi="Times New Roman" w:cs="Times New Roman"/>
          <w:i/>
          <w:sz w:val="24"/>
          <w:szCs w:val="24"/>
        </w:rPr>
        <w:t>Qualitative research methods</w:t>
      </w:r>
      <w:r w:rsidRPr="006B4A8A">
        <w:rPr>
          <w:rFonts w:ascii="Times New Roman" w:hAnsi="Times New Roman" w:cs="Times New Roman"/>
          <w:sz w:val="24"/>
          <w:szCs w:val="24"/>
        </w:rPr>
        <w:t xml:space="preserve">. Sage. </w:t>
      </w:r>
    </w:p>
    <w:p w14:paraId="4754B02E"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Herfeld, C. (2020). The diversity of rational choice theory: A review note. </w:t>
      </w:r>
      <w:r w:rsidRPr="006B4A8A">
        <w:rPr>
          <w:rFonts w:ascii="Times New Roman" w:hAnsi="Times New Roman" w:cs="Times New Roman"/>
          <w:i/>
          <w:sz w:val="24"/>
          <w:szCs w:val="24"/>
        </w:rPr>
        <w:t>Topoi</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39</w:t>
      </w:r>
      <w:r w:rsidRPr="006B4A8A">
        <w:rPr>
          <w:rFonts w:ascii="Times New Roman" w:hAnsi="Times New Roman" w:cs="Times New Roman"/>
          <w:sz w:val="24"/>
          <w:szCs w:val="24"/>
        </w:rPr>
        <w:t xml:space="preserve">(2), 329-347. </w:t>
      </w:r>
    </w:p>
    <w:p w14:paraId="564150E2"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Herndon, T., &amp; Paul, M. (2020). A public banking option as a mode of regulation for household financial services in the US. </w:t>
      </w:r>
      <w:r w:rsidRPr="006B4A8A">
        <w:rPr>
          <w:rFonts w:ascii="Times New Roman" w:hAnsi="Times New Roman" w:cs="Times New Roman"/>
          <w:i/>
          <w:sz w:val="24"/>
          <w:szCs w:val="24"/>
        </w:rPr>
        <w:t>Journal of Post Keynesian Economics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43</w:t>
      </w:r>
      <w:r w:rsidRPr="006B4A8A">
        <w:rPr>
          <w:rFonts w:ascii="Times New Roman" w:hAnsi="Times New Roman" w:cs="Times New Roman"/>
          <w:sz w:val="24"/>
          <w:szCs w:val="24"/>
        </w:rPr>
        <w:t xml:space="preserve">(4), 576-607. </w:t>
      </w:r>
    </w:p>
    <w:p w14:paraId="4430C8A0"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Hill, A. D., Johnson, S. G., Greco, L. M., O’Boyle, E. H., &amp; Walter, S. L. (2021). Endogeneity: A review and agenda for the methodology-practice divide affecting micro and macro research. </w:t>
      </w:r>
      <w:r w:rsidRPr="006B4A8A">
        <w:rPr>
          <w:rFonts w:ascii="Times New Roman" w:hAnsi="Times New Roman" w:cs="Times New Roman"/>
          <w:i/>
          <w:sz w:val="24"/>
          <w:szCs w:val="24"/>
        </w:rPr>
        <w:t>Journal of Management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47</w:t>
      </w:r>
      <w:r w:rsidRPr="006B4A8A">
        <w:rPr>
          <w:rFonts w:ascii="Times New Roman" w:hAnsi="Times New Roman" w:cs="Times New Roman"/>
          <w:sz w:val="24"/>
          <w:szCs w:val="24"/>
        </w:rPr>
        <w:t xml:space="preserve">(1), 105-143. </w:t>
      </w:r>
    </w:p>
    <w:p w14:paraId="33146458"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Hoa, T. Đ. (2022). A LITERATURE REVIEW ON WORKING CAPITAL MANAGEMENT EFFICIENCY AND SOME IDEAS FOR FUTURE RESEARCH. </w:t>
      </w:r>
      <w:r w:rsidRPr="006B4A8A">
        <w:rPr>
          <w:rFonts w:ascii="Times New Roman" w:hAnsi="Times New Roman" w:cs="Times New Roman"/>
          <w:i/>
          <w:sz w:val="24"/>
          <w:szCs w:val="24"/>
        </w:rPr>
        <w:t>ACADEMY OF FINANCE</w:t>
      </w:r>
      <w:r w:rsidRPr="006B4A8A">
        <w:rPr>
          <w:rFonts w:ascii="Times New Roman" w:hAnsi="Times New Roman" w:cs="Times New Roman"/>
          <w:sz w:val="24"/>
          <w:szCs w:val="24"/>
        </w:rPr>
        <w:t xml:space="preserve">, 157. </w:t>
      </w:r>
    </w:p>
    <w:p w14:paraId="14B6CC6B"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Hogan, T. L. (2021). A Review of the Regulatory Impact Analysis of Risk-Based Capital and Related Liquidity Rules. </w:t>
      </w:r>
      <w:r w:rsidRPr="006B4A8A">
        <w:rPr>
          <w:rFonts w:ascii="Times New Roman" w:hAnsi="Times New Roman" w:cs="Times New Roman"/>
          <w:i/>
          <w:sz w:val="24"/>
          <w:szCs w:val="24"/>
        </w:rPr>
        <w:t>Journal of Risk and Financial Management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14</w:t>
      </w:r>
      <w:r w:rsidRPr="006B4A8A">
        <w:rPr>
          <w:rFonts w:ascii="Times New Roman" w:hAnsi="Times New Roman" w:cs="Times New Roman"/>
          <w:sz w:val="24"/>
          <w:szCs w:val="24"/>
        </w:rPr>
        <w:t xml:space="preserve">(1), 24. </w:t>
      </w:r>
    </w:p>
    <w:p w14:paraId="7C4792E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Hsiao, C. (2022). </w:t>
      </w:r>
      <w:r w:rsidRPr="006B4A8A">
        <w:rPr>
          <w:rFonts w:ascii="Times New Roman" w:hAnsi="Times New Roman" w:cs="Times New Roman"/>
          <w:i/>
          <w:sz w:val="24"/>
          <w:szCs w:val="24"/>
        </w:rPr>
        <w:t>Analysis of panel data</w:t>
      </w:r>
      <w:r w:rsidRPr="006B4A8A">
        <w:rPr>
          <w:rFonts w:ascii="Times New Roman" w:hAnsi="Times New Roman" w:cs="Times New Roman"/>
          <w:sz w:val="24"/>
          <w:szCs w:val="24"/>
        </w:rPr>
        <w:t xml:space="preserve">. Cambridge university press. </w:t>
      </w:r>
    </w:p>
    <w:p w14:paraId="5E8C928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In, S. Y., Weyant, J. P., &amp; Manav, B. (2022). Pricing climate-related risks of energy investments. </w:t>
      </w:r>
      <w:r w:rsidRPr="006B4A8A">
        <w:rPr>
          <w:rFonts w:ascii="Times New Roman" w:hAnsi="Times New Roman" w:cs="Times New Roman"/>
          <w:i/>
          <w:sz w:val="24"/>
          <w:szCs w:val="24"/>
        </w:rPr>
        <w:t>Renewable and Sustainable Energy Reviews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154</w:t>
      </w:r>
      <w:r w:rsidRPr="006B4A8A">
        <w:rPr>
          <w:rFonts w:ascii="Times New Roman" w:hAnsi="Times New Roman" w:cs="Times New Roman"/>
          <w:sz w:val="24"/>
          <w:szCs w:val="24"/>
        </w:rPr>
        <w:t xml:space="preserve">, 111881. </w:t>
      </w:r>
    </w:p>
    <w:p w14:paraId="5919E0D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Javanmardi, E., Liu, S., &amp; Xie, N. (2021). Exploring the philosophical foundations of grey systems theory: subjective processes, information extraction and knowledge formation. </w:t>
      </w:r>
      <w:r w:rsidRPr="006B4A8A">
        <w:rPr>
          <w:rFonts w:ascii="Times New Roman" w:hAnsi="Times New Roman" w:cs="Times New Roman"/>
          <w:i/>
          <w:sz w:val="24"/>
          <w:szCs w:val="24"/>
        </w:rPr>
        <w:t>Foundations of Science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26</w:t>
      </w:r>
      <w:r w:rsidRPr="006B4A8A">
        <w:rPr>
          <w:rFonts w:ascii="Times New Roman" w:hAnsi="Times New Roman" w:cs="Times New Roman"/>
          <w:sz w:val="24"/>
          <w:szCs w:val="24"/>
        </w:rPr>
        <w:t xml:space="preserve">(2), 371-404. </w:t>
      </w:r>
    </w:p>
    <w:p w14:paraId="0969C090"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Ji, M., Ji, Y., &amp; Dong, S. (2022). Environmental accounting information disclosure driving factors: The case of listed firms in China. </w:t>
      </w:r>
      <w:r w:rsidRPr="006B4A8A">
        <w:rPr>
          <w:rFonts w:ascii="Times New Roman" w:hAnsi="Times New Roman" w:cs="Times New Roman"/>
          <w:i/>
          <w:sz w:val="24"/>
          <w:szCs w:val="24"/>
        </w:rPr>
        <w:t>Sustainability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14</w:t>
      </w:r>
      <w:r w:rsidRPr="006B4A8A">
        <w:rPr>
          <w:rFonts w:ascii="Times New Roman" w:hAnsi="Times New Roman" w:cs="Times New Roman"/>
          <w:sz w:val="24"/>
          <w:szCs w:val="24"/>
        </w:rPr>
        <w:t xml:space="preserve">(23), 15797. </w:t>
      </w:r>
    </w:p>
    <w:p w14:paraId="45BF6D3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Junnila, J. (2024). Fixed asset accounting guide: for hydrogen CapEx investments. </w:t>
      </w:r>
    </w:p>
    <w:p w14:paraId="6B816305"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Kaffash, S., Azizi, R., Huang, Y., &amp; Zhu, J. (2020). A survey of data envelopment analysis applications in the insurance industry 1993–2018. </w:t>
      </w:r>
      <w:r w:rsidRPr="006B4A8A">
        <w:rPr>
          <w:rFonts w:ascii="Times New Roman" w:hAnsi="Times New Roman" w:cs="Times New Roman"/>
          <w:i/>
          <w:sz w:val="24"/>
          <w:szCs w:val="24"/>
        </w:rPr>
        <w:t>European journal of operational research</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284</w:t>
      </w:r>
      <w:r w:rsidRPr="006B4A8A">
        <w:rPr>
          <w:rFonts w:ascii="Times New Roman" w:hAnsi="Times New Roman" w:cs="Times New Roman"/>
          <w:sz w:val="24"/>
          <w:szCs w:val="24"/>
        </w:rPr>
        <w:t xml:space="preserve">(3), 801-813. </w:t>
      </w:r>
    </w:p>
    <w:p w14:paraId="406BC3E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Kah, S., &amp; Akenroye, T. (2020). Evaluation of social impact measurement tools and techniques: a systematic review of the literature. </w:t>
      </w:r>
      <w:r w:rsidRPr="006B4A8A">
        <w:rPr>
          <w:rFonts w:ascii="Times New Roman" w:hAnsi="Times New Roman" w:cs="Times New Roman"/>
          <w:i/>
          <w:sz w:val="24"/>
          <w:szCs w:val="24"/>
        </w:rPr>
        <w:t>Social Enterprise Journal</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16</w:t>
      </w:r>
      <w:r w:rsidRPr="006B4A8A">
        <w:rPr>
          <w:rFonts w:ascii="Times New Roman" w:hAnsi="Times New Roman" w:cs="Times New Roman"/>
          <w:sz w:val="24"/>
          <w:szCs w:val="24"/>
        </w:rPr>
        <w:t xml:space="preserve">(4), 381-402. </w:t>
      </w:r>
    </w:p>
    <w:p w14:paraId="7DD0FB0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Kalubanga, M., &amp; Mbekeka, W. (2024). Compliance with government and firm's own policy, reverse logistics practices and firm environmental performance. </w:t>
      </w:r>
      <w:r w:rsidRPr="006B4A8A">
        <w:rPr>
          <w:rFonts w:ascii="Times New Roman" w:hAnsi="Times New Roman" w:cs="Times New Roman"/>
          <w:i/>
          <w:sz w:val="24"/>
          <w:szCs w:val="24"/>
        </w:rPr>
        <w:t>International journal of productivity and performance management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73</w:t>
      </w:r>
      <w:r w:rsidRPr="006B4A8A">
        <w:rPr>
          <w:rFonts w:ascii="Times New Roman" w:hAnsi="Times New Roman" w:cs="Times New Roman"/>
          <w:sz w:val="24"/>
          <w:szCs w:val="24"/>
        </w:rPr>
        <w:t xml:space="preserve">(5), 1427-1478. </w:t>
      </w:r>
    </w:p>
    <w:p w14:paraId="37AEAA28"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Karim, A. E., Albitar, K., &amp; Elmarzouky, M. (2021). A novel measure of corporate carbon emission disclosure, the effect of capital expenditures and corporate governance. </w:t>
      </w:r>
      <w:r w:rsidRPr="006B4A8A">
        <w:rPr>
          <w:rFonts w:ascii="Times New Roman" w:hAnsi="Times New Roman" w:cs="Times New Roman"/>
          <w:i/>
          <w:sz w:val="24"/>
          <w:szCs w:val="24"/>
        </w:rPr>
        <w:t>Journal of Environmental Management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290</w:t>
      </w:r>
      <w:r w:rsidRPr="006B4A8A">
        <w:rPr>
          <w:rFonts w:ascii="Times New Roman" w:hAnsi="Times New Roman" w:cs="Times New Roman"/>
          <w:sz w:val="24"/>
          <w:szCs w:val="24"/>
        </w:rPr>
        <w:t xml:space="preserve">, 112581. </w:t>
      </w:r>
    </w:p>
    <w:p w14:paraId="380DE93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Kordsachia, O., Focke, M., &amp; Velte, P. (2022). Do sustainable institutional investors contribute to firms’ environmental performance? Empirical evidence from Europe. </w:t>
      </w:r>
      <w:r w:rsidRPr="006B4A8A">
        <w:rPr>
          <w:rFonts w:ascii="Times New Roman" w:hAnsi="Times New Roman" w:cs="Times New Roman"/>
          <w:i/>
          <w:sz w:val="24"/>
          <w:szCs w:val="24"/>
        </w:rPr>
        <w:t>Review of Managerial Science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16</w:t>
      </w:r>
      <w:r w:rsidRPr="006B4A8A">
        <w:rPr>
          <w:rFonts w:ascii="Times New Roman" w:hAnsi="Times New Roman" w:cs="Times New Roman"/>
          <w:sz w:val="24"/>
          <w:szCs w:val="24"/>
        </w:rPr>
        <w:t xml:space="preserve">(5), 1409-1436. </w:t>
      </w:r>
    </w:p>
    <w:p w14:paraId="1A3CD26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Kouaib, A., &amp; Bu Haya, M. I. (2024). Firm Performance of Saudi Manufacturers: Does the Management of Cash Conversion Cycle Components Matter? </w:t>
      </w:r>
      <w:r w:rsidRPr="006B4A8A">
        <w:rPr>
          <w:rFonts w:ascii="Times New Roman" w:hAnsi="Times New Roman" w:cs="Times New Roman"/>
          <w:i/>
          <w:sz w:val="24"/>
          <w:szCs w:val="24"/>
        </w:rPr>
        <w:t>Journal of Risk and Financial Management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17</w:t>
      </w:r>
      <w:r w:rsidRPr="006B4A8A">
        <w:rPr>
          <w:rFonts w:ascii="Times New Roman" w:hAnsi="Times New Roman" w:cs="Times New Roman"/>
          <w:sz w:val="24"/>
          <w:szCs w:val="24"/>
        </w:rPr>
        <w:t xml:space="preserve">(1), 16. </w:t>
      </w:r>
    </w:p>
    <w:p w14:paraId="4EC76619"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Kremer, R. (2023). Corporate capital allocation: a behavioral perspective and guidance for future research. </w:t>
      </w:r>
      <w:r w:rsidRPr="006B4A8A">
        <w:rPr>
          <w:rFonts w:ascii="Times New Roman" w:hAnsi="Times New Roman" w:cs="Times New Roman"/>
          <w:i/>
          <w:sz w:val="24"/>
          <w:szCs w:val="24"/>
        </w:rPr>
        <w:t>Journal of Strategy and Management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16</w:t>
      </w:r>
      <w:r w:rsidRPr="006B4A8A">
        <w:rPr>
          <w:rFonts w:ascii="Times New Roman" w:hAnsi="Times New Roman" w:cs="Times New Roman"/>
          <w:sz w:val="24"/>
          <w:szCs w:val="24"/>
        </w:rPr>
        <w:t xml:space="preserve">(3), 429-445. </w:t>
      </w:r>
    </w:p>
    <w:p w14:paraId="14FFF6BE"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Kujala, J., Sachs, S., Leinonen, H., Heikkinen, A., &amp; Laude, D. (2022). Stakeholder engagement: Past, present, and future. </w:t>
      </w:r>
      <w:r w:rsidRPr="006B4A8A">
        <w:rPr>
          <w:rFonts w:ascii="Times New Roman" w:hAnsi="Times New Roman" w:cs="Times New Roman"/>
          <w:i/>
          <w:sz w:val="24"/>
          <w:szCs w:val="24"/>
        </w:rPr>
        <w:t>Business &amp; Society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61</w:t>
      </w:r>
      <w:r w:rsidRPr="006B4A8A">
        <w:rPr>
          <w:rFonts w:ascii="Times New Roman" w:hAnsi="Times New Roman" w:cs="Times New Roman"/>
          <w:sz w:val="24"/>
          <w:szCs w:val="24"/>
        </w:rPr>
        <w:t xml:space="preserve">(5), 1136-1196. </w:t>
      </w:r>
    </w:p>
    <w:p w14:paraId="094514B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Kurznack, L., Schoenmaker, D., &amp; Schramade, W. (2021). A model of long-term value creation. </w:t>
      </w:r>
      <w:r w:rsidRPr="006B4A8A">
        <w:rPr>
          <w:rFonts w:ascii="Times New Roman" w:hAnsi="Times New Roman" w:cs="Times New Roman"/>
          <w:i/>
          <w:sz w:val="24"/>
          <w:szCs w:val="24"/>
        </w:rPr>
        <w:t>Journal of Sustainable Finance &amp; Investment</w:t>
      </w:r>
      <w:r w:rsidRPr="006B4A8A">
        <w:rPr>
          <w:rFonts w:ascii="Times New Roman" w:hAnsi="Times New Roman" w:cs="Times New Roman"/>
          <w:sz w:val="24"/>
          <w:szCs w:val="24"/>
        </w:rPr>
        <w:t xml:space="preserve">, 1-19. </w:t>
      </w:r>
    </w:p>
    <w:p w14:paraId="0F5F837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Lamzaouek, H., Drissi, H., &amp; El Haoud, N. (2021). Cash flow bullwhip—literature review and research perspectives. </w:t>
      </w:r>
      <w:r w:rsidRPr="006B4A8A">
        <w:rPr>
          <w:rFonts w:ascii="Times New Roman" w:hAnsi="Times New Roman" w:cs="Times New Roman"/>
          <w:i/>
          <w:sz w:val="24"/>
          <w:szCs w:val="24"/>
        </w:rPr>
        <w:t>Logistics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w:t>
      </w:r>
      <w:r w:rsidRPr="006B4A8A">
        <w:rPr>
          <w:rFonts w:ascii="Times New Roman" w:hAnsi="Times New Roman" w:cs="Times New Roman"/>
          <w:sz w:val="24"/>
          <w:szCs w:val="24"/>
        </w:rPr>
        <w:t xml:space="preserve">(1), 8. </w:t>
      </w:r>
    </w:p>
    <w:p w14:paraId="167BC810"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Li, M., Trencher, G., &amp; Asuka, J. (2022). The clean energy claims of BP, Chevron, ExxonMobil and Shell: A mismatch between discourse, actions and investments. </w:t>
      </w:r>
      <w:r w:rsidRPr="006B4A8A">
        <w:rPr>
          <w:rFonts w:ascii="Times New Roman" w:hAnsi="Times New Roman" w:cs="Times New Roman"/>
          <w:i/>
          <w:sz w:val="24"/>
          <w:szCs w:val="24"/>
        </w:rPr>
        <w:t>PloS one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17</w:t>
      </w:r>
      <w:r w:rsidRPr="006B4A8A">
        <w:rPr>
          <w:rFonts w:ascii="Times New Roman" w:hAnsi="Times New Roman" w:cs="Times New Roman"/>
          <w:sz w:val="24"/>
          <w:szCs w:val="24"/>
        </w:rPr>
        <w:t xml:space="preserve">(2), e0263596. </w:t>
      </w:r>
    </w:p>
    <w:p w14:paraId="54344DE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Li, S., Ngniatedema, T., &amp; Chen, F. (2017). Understanding the impact of green initiatives and green performance on financial performance in the US. </w:t>
      </w:r>
      <w:r w:rsidRPr="006B4A8A">
        <w:rPr>
          <w:rFonts w:ascii="Times New Roman" w:hAnsi="Times New Roman" w:cs="Times New Roman"/>
          <w:i/>
          <w:sz w:val="24"/>
          <w:szCs w:val="24"/>
        </w:rPr>
        <w:t>Business Strategy and the Environment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26</w:t>
      </w:r>
      <w:r w:rsidRPr="006B4A8A">
        <w:rPr>
          <w:rFonts w:ascii="Times New Roman" w:hAnsi="Times New Roman" w:cs="Times New Roman"/>
          <w:sz w:val="24"/>
          <w:szCs w:val="24"/>
        </w:rPr>
        <w:t xml:space="preserve">(6), 776-790. </w:t>
      </w:r>
    </w:p>
    <w:p w14:paraId="47FE49F5"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Lu, J., &amp; Wang, J. (2021). Corporate governance, law, culture, environmental performance and CSR disclosure: A global perspective. </w:t>
      </w:r>
      <w:r w:rsidRPr="006B4A8A">
        <w:rPr>
          <w:rFonts w:ascii="Times New Roman" w:hAnsi="Times New Roman" w:cs="Times New Roman"/>
          <w:i/>
          <w:sz w:val="24"/>
          <w:szCs w:val="24"/>
        </w:rPr>
        <w:t>Journal of International Financial Markets, Institutions and Money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70</w:t>
      </w:r>
      <w:r w:rsidRPr="006B4A8A">
        <w:rPr>
          <w:rFonts w:ascii="Times New Roman" w:hAnsi="Times New Roman" w:cs="Times New Roman"/>
          <w:sz w:val="24"/>
          <w:szCs w:val="24"/>
        </w:rPr>
        <w:t xml:space="preserve">, 101264. </w:t>
      </w:r>
    </w:p>
    <w:p w14:paraId="11CFE8F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Maditinos, D., Chatzoudes, D., Tsairidis, C., &amp; Theriou, G. (2011). The impact of intellectual capital on firms' market value and financial performance. </w:t>
      </w:r>
      <w:r w:rsidRPr="006B4A8A">
        <w:rPr>
          <w:rFonts w:ascii="Times New Roman" w:hAnsi="Times New Roman" w:cs="Times New Roman"/>
          <w:i/>
          <w:sz w:val="24"/>
          <w:szCs w:val="24"/>
        </w:rPr>
        <w:t>Journal of intellectual capital</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12</w:t>
      </w:r>
      <w:r w:rsidRPr="006B4A8A">
        <w:rPr>
          <w:rFonts w:ascii="Times New Roman" w:hAnsi="Times New Roman" w:cs="Times New Roman"/>
          <w:sz w:val="24"/>
          <w:szCs w:val="24"/>
        </w:rPr>
        <w:t xml:space="preserve">(1), 132-151. </w:t>
      </w:r>
    </w:p>
    <w:p w14:paraId="3BFA131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Malik, A., Parks, B., Russell, B., Lin, J. J., Walsh, K., Solomon, K., Zhang, S., Elston, T.-B., &amp; Goodman, S. (2021). Banking on the Belt and Road: Insights from a new global dataset of </w:t>
      </w:r>
      <w:r w:rsidRPr="006B4A8A">
        <w:rPr>
          <w:rFonts w:ascii="Times New Roman" w:hAnsi="Times New Roman" w:cs="Times New Roman"/>
          <w:sz w:val="24"/>
          <w:szCs w:val="24"/>
        </w:rPr>
        <w:lastRenderedPageBreak/>
        <w:t xml:space="preserve">13,427 Chinese development projects. </w:t>
      </w:r>
      <w:r w:rsidRPr="006B4A8A">
        <w:rPr>
          <w:rFonts w:ascii="Times New Roman" w:hAnsi="Times New Roman" w:cs="Times New Roman"/>
          <w:i/>
          <w:sz w:val="24"/>
          <w:szCs w:val="24"/>
        </w:rPr>
        <w:t>Williamsburg, VA: AidData at William &amp; Mary</w:t>
      </w:r>
      <w:r w:rsidRPr="006B4A8A">
        <w:rPr>
          <w:rFonts w:ascii="Times New Roman" w:hAnsi="Times New Roman" w:cs="Times New Roman"/>
          <w:sz w:val="24"/>
          <w:szCs w:val="24"/>
        </w:rPr>
        <w:t xml:space="preserve">, 23-36. </w:t>
      </w:r>
    </w:p>
    <w:p w14:paraId="5176C9B9"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Martinho, V. J. P. D. (2021). Bibliometric analysis for working capital: Identifying gaps, co-authorships and insights from a literature survey. </w:t>
      </w:r>
      <w:r w:rsidRPr="006B4A8A">
        <w:rPr>
          <w:rFonts w:ascii="Times New Roman" w:hAnsi="Times New Roman" w:cs="Times New Roman"/>
          <w:i/>
          <w:sz w:val="24"/>
          <w:szCs w:val="24"/>
        </w:rPr>
        <w:t>International Journal of Financial Studies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9</w:t>
      </w:r>
      <w:r w:rsidRPr="006B4A8A">
        <w:rPr>
          <w:rFonts w:ascii="Times New Roman" w:hAnsi="Times New Roman" w:cs="Times New Roman"/>
          <w:sz w:val="24"/>
          <w:szCs w:val="24"/>
        </w:rPr>
        <w:t xml:space="preserve">(4), 72. </w:t>
      </w:r>
    </w:p>
    <w:p w14:paraId="3D787FB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Maza, A., &amp; Gutiérrez-Portilla, P. (2022). Outward FDI and exports relation: A heterogeneous panel approach dealing with cross-sectional dependence. </w:t>
      </w:r>
      <w:r w:rsidRPr="006B4A8A">
        <w:rPr>
          <w:rFonts w:ascii="Times New Roman" w:hAnsi="Times New Roman" w:cs="Times New Roman"/>
          <w:i/>
          <w:sz w:val="24"/>
          <w:szCs w:val="24"/>
        </w:rPr>
        <w:t>International Economics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170</w:t>
      </w:r>
      <w:r w:rsidRPr="006B4A8A">
        <w:rPr>
          <w:rFonts w:ascii="Times New Roman" w:hAnsi="Times New Roman" w:cs="Times New Roman"/>
          <w:sz w:val="24"/>
          <w:szCs w:val="24"/>
        </w:rPr>
        <w:t xml:space="preserve">, 174-189. </w:t>
      </w:r>
    </w:p>
    <w:p w14:paraId="0F351E8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Mielcarz, P., Osiichuk, D., &amp; Behr, A. (2018). The influence of capital expenditures on working capital management in the corporate sector of an emerging economy: the role of financing constraints. </w:t>
      </w:r>
      <w:r w:rsidRPr="006B4A8A">
        <w:rPr>
          <w:rFonts w:ascii="Times New Roman" w:hAnsi="Times New Roman" w:cs="Times New Roman"/>
          <w:i/>
          <w:sz w:val="24"/>
          <w:szCs w:val="24"/>
        </w:rPr>
        <w:t>Economic research-Ekonomska istraživanja</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31</w:t>
      </w:r>
      <w:r w:rsidRPr="006B4A8A">
        <w:rPr>
          <w:rFonts w:ascii="Times New Roman" w:hAnsi="Times New Roman" w:cs="Times New Roman"/>
          <w:sz w:val="24"/>
          <w:szCs w:val="24"/>
        </w:rPr>
        <w:t xml:space="preserve">(1), 946-966. </w:t>
      </w:r>
    </w:p>
    <w:p w14:paraId="094ACE18"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Mir, R., &amp; Greenwood, M. (2021). </w:t>
      </w:r>
      <w:r w:rsidRPr="006B4A8A">
        <w:rPr>
          <w:rFonts w:ascii="Times New Roman" w:hAnsi="Times New Roman" w:cs="Times New Roman"/>
          <w:i/>
          <w:sz w:val="24"/>
          <w:szCs w:val="24"/>
        </w:rPr>
        <w:t>Philosophy and management studies: A research overview</w:t>
      </w:r>
      <w:r w:rsidRPr="006B4A8A">
        <w:rPr>
          <w:rFonts w:ascii="Times New Roman" w:hAnsi="Times New Roman" w:cs="Times New Roman"/>
          <w:sz w:val="24"/>
          <w:szCs w:val="24"/>
        </w:rPr>
        <w:t xml:space="preserve">. Routledge. </w:t>
      </w:r>
    </w:p>
    <w:p w14:paraId="36E3E9B3"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Mirhosseini, M., &amp; Keynia, F. (2021). Asset management and maintenance programming for power distribution systems: A review. </w:t>
      </w:r>
      <w:r w:rsidRPr="006B4A8A">
        <w:rPr>
          <w:rFonts w:ascii="Times New Roman" w:hAnsi="Times New Roman" w:cs="Times New Roman"/>
          <w:i/>
          <w:sz w:val="24"/>
          <w:szCs w:val="24"/>
        </w:rPr>
        <w:t>IET Generation, Transmission &amp; Distribution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15</w:t>
      </w:r>
      <w:r w:rsidRPr="006B4A8A">
        <w:rPr>
          <w:rFonts w:ascii="Times New Roman" w:hAnsi="Times New Roman" w:cs="Times New Roman"/>
          <w:sz w:val="24"/>
          <w:szCs w:val="24"/>
        </w:rPr>
        <w:t xml:space="preserve">(16), 2287-2297. </w:t>
      </w:r>
    </w:p>
    <w:p w14:paraId="69CBD4F1"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Mohsen, A., Neyazi, N., &amp; Ebtekar, S. (2020). The impact of organizational culture on employees performance: an overview. </w:t>
      </w:r>
      <w:r w:rsidRPr="006B4A8A">
        <w:rPr>
          <w:rFonts w:ascii="Times New Roman" w:hAnsi="Times New Roman" w:cs="Times New Roman"/>
          <w:i/>
          <w:sz w:val="24"/>
          <w:szCs w:val="24"/>
        </w:rPr>
        <w:t>International Journal of Management (IJM)</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11</w:t>
      </w:r>
      <w:r w:rsidRPr="006B4A8A">
        <w:rPr>
          <w:rFonts w:ascii="Times New Roman" w:hAnsi="Times New Roman" w:cs="Times New Roman"/>
          <w:sz w:val="24"/>
          <w:szCs w:val="24"/>
        </w:rPr>
        <w:t xml:space="preserve">(8), 879-888. </w:t>
      </w:r>
    </w:p>
    <w:p w14:paraId="1CB3F32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Moin, C. J., Iqbal, M., Malek, A. A., Khan, M. M. A., &amp; Haque, R. (2022). Prioritization of environmental uncertainty and manufacturing flexibility for labor-intensive industry: A case study on ready-made garment industries in Bangladesh. </w:t>
      </w:r>
      <w:r w:rsidRPr="006B4A8A">
        <w:rPr>
          <w:rFonts w:ascii="Times New Roman" w:hAnsi="Times New Roman" w:cs="Times New Roman"/>
          <w:i/>
          <w:sz w:val="24"/>
          <w:szCs w:val="24"/>
        </w:rPr>
        <w:t>Systems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10</w:t>
      </w:r>
      <w:r w:rsidRPr="006B4A8A">
        <w:rPr>
          <w:rFonts w:ascii="Times New Roman" w:hAnsi="Times New Roman" w:cs="Times New Roman"/>
          <w:sz w:val="24"/>
          <w:szCs w:val="24"/>
        </w:rPr>
        <w:t xml:space="preserve">(3), 67. </w:t>
      </w:r>
    </w:p>
    <w:p w14:paraId="1D64B25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Morizet‐Davis, J., Marting Vidaurre, N. A., Reinmuth, E., Rezaei‐Chiyaneh, E., Schlecht, V., Schmidt, S., Singh, K., Vargas‐Carpintero, R., Wagner, M., &amp; von Cossel, M. (2023). Ecosystem Services at the Farm Level—Overview, Synergies, Trade‐Offs, and Stakeholder Analysis. </w:t>
      </w:r>
      <w:r w:rsidRPr="006B4A8A">
        <w:rPr>
          <w:rFonts w:ascii="Times New Roman" w:hAnsi="Times New Roman" w:cs="Times New Roman"/>
          <w:i/>
          <w:sz w:val="24"/>
          <w:szCs w:val="24"/>
        </w:rPr>
        <w:t>Global Challenges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7</w:t>
      </w:r>
      <w:r w:rsidRPr="006B4A8A">
        <w:rPr>
          <w:rFonts w:ascii="Times New Roman" w:hAnsi="Times New Roman" w:cs="Times New Roman"/>
          <w:sz w:val="24"/>
          <w:szCs w:val="24"/>
        </w:rPr>
        <w:t xml:space="preserve">(7), 2200225. </w:t>
      </w:r>
    </w:p>
    <w:p w14:paraId="2DFC8C20"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Moyo, T. (2020). Industrialization in Africa in the era of globalization: Challenges, opportunities and prospects with a focus on manufacturing. </w:t>
      </w:r>
      <w:r w:rsidRPr="006B4A8A">
        <w:rPr>
          <w:rFonts w:ascii="Times New Roman" w:hAnsi="Times New Roman" w:cs="Times New Roman"/>
          <w:i/>
          <w:sz w:val="24"/>
          <w:szCs w:val="24"/>
        </w:rPr>
        <w:t>The Palgrave Handbook of African Political Economy</w:t>
      </w:r>
      <w:r w:rsidRPr="006B4A8A">
        <w:rPr>
          <w:rFonts w:ascii="Times New Roman" w:hAnsi="Times New Roman" w:cs="Times New Roman"/>
          <w:sz w:val="24"/>
          <w:szCs w:val="24"/>
        </w:rPr>
        <w:t xml:space="preserve">, 757-779. </w:t>
      </w:r>
    </w:p>
    <w:p w14:paraId="1A2B02C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Muraleetharan, P. (2019). Impact Of Capital Expenditure On Working Capital Management: An Application On Hotel And Travel Companies Listed In Colombo Stock Exchange. </w:t>
      </w:r>
      <w:r w:rsidRPr="006B4A8A">
        <w:rPr>
          <w:rFonts w:ascii="Times New Roman" w:hAnsi="Times New Roman" w:cs="Times New Roman"/>
          <w:i/>
          <w:sz w:val="24"/>
          <w:szCs w:val="24"/>
        </w:rPr>
        <w:t>International Journal Of Trend In Scientific Research And Development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w:t>
      </w:r>
      <w:r w:rsidRPr="006B4A8A">
        <w:rPr>
          <w:rFonts w:ascii="Times New Roman" w:hAnsi="Times New Roman" w:cs="Times New Roman"/>
          <w:sz w:val="24"/>
          <w:szCs w:val="24"/>
        </w:rPr>
        <w:t xml:space="preserve">(2), 327-330. </w:t>
      </w:r>
    </w:p>
    <w:p w14:paraId="02D59B53"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Nagy, H. (2022). Investigating the Effects of Working Capital Management on Firm’s Profitability: An Empirical Evidence from Egyptian Firms. </w:t>
      </w:r>
    </w:p>
    <w:p w14:paraId="6E851883"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Naomi, I. W. (2023). Debt Financing and Financial Performance of Manufacturing Firms in Kenya. African Journal of Commercial Studies. </w:t>
      </w:r>
      <w:r w:rsidRPr="006B4A8A">
        <w:rPr>
          <w:rFonts w:ascii="Times New Roman" w:hAnsi="Times New Roman" w:cs="Times New Roman"/>
          <w:i/>
          <w:sz w:val="24"/>
          <w:szCs w:val="24"/>
        </w:rPr>
        <w:t>African Journal of Commercial Studies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w:t>
      </w:r>
      <w:r w:rsidRPr="006B4A8A">
        <w:rPr>
          <w:rFonts w:ascii="Times New Roman" w:hAnsi="Times New Roman" w:cs="Times New Roman"/>
          <w:sz w:val="24"/>
          <w:szCs w:val="24"/>
        </w:rPr>
        <w:t xml:space="preserve">(2), 86-95. </w:t>
      </w:r>
    </w:p>
    <w:p w14:paraId="0E730668"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Ngatno, Apriatni, E. P., &amp; Youlianto, A. (2021). Moderating effects of corporate governance mechanism on the relation between capital structure and firm performance. </w:t>
      </w:r>
      <w:r w:rsidRPr="006B4A8A">
        <w:rPr>
          <w:rFonts w:ascii="Times New Roman" w:hAnsi="Times New Roman" w:cs="Times New Roman"/>
          <w:i/>
          <w:sz w:val="24"/>
          <w:szCs w:val="24"/>
        </w:rPr>
        <w:t>Cogent Business &amp; Management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8</w:t>
      </w:r>
      <w:r w:rsidRPr="006B4A8A">
        <w:rPr>
          <w:rFonts w:ascii="Times New Roman" w:hAnsi="Times New Roman" w:cs="Times New Roman"/>
          <w:sz w:val="24"/>
          <w:szCs w:val="24"/>
        </w:rPr>
        <w:t xml:space="preserve">(1), 1866822. </w:t>
      </w:r>
    </w:p>
    <w:p w14:paraId="241E8490"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Nicolas, T. (2022). Short-term financial constraints and SMEs’ investment decision: evidence from the working capital channel. </w:t>
      </w:r>
      <w:r w:rsidRPr="006B4A8A">
        <w:rPr>
          <w:rFonts w:ascii="Times New Roman" w:hAnsi="Times New Roman" w:cs="Times New Roman"/>
          <w:i/>
          <w:sz w:val="24"/>
          <w:szCs w:val="24"/>
        </w:rPr>
        <w:t>Small Business Economics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58</w:t>
      </w:r>
      <w:r w:rsidRPr="006B4A8A">
        <w:rPr>
          <w:rFonts w:ascii="Times New Roman" w:hAnsi="Times New Roman" w:cs="Times New Roman"/>
          <w:sz w:val="24"/>
          <w:szCs w:val="24"/>
        </w:rPr>
        <w:t xml:space="preserve">(4), 1885-1914. </w:t>
      </w:r>
    </w:p>
    <w:p w14:paraId="31DF9142"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Nkwor, N., Ezeoha, A., Uche, C., Akinyoade, A., &amp; Ujunwa, A. (2024). Multinational companies and climate change and sustainable development debate: evidence from cement production in Nigeria. </w:t>
      </w:r>
      <w:r w:rsidRPr="006B4A8A">
        <w:rPr>
          <w:rFonts w:ascii="Times New Roman" w:hAnsi="Times New Roman" w:cs="Times New Roman"/>
          <w:i/>
          <w:sz w:val="24"/>
          <w:szCs w:val="24"/>
        </w:rPr>
        <w:t>Climate and Development</w:t>
      </w:r>
      <w:r w:rsidRPr="006B4A8A">
        <w:rPr>
          <w:rFonts w:ascii="Times New Roman" w:hAnsi="Times New Roman" w:cs="Times New Roman"/>
          <w:sz w:val="24"/>
          <w:szCs w:val="24"/>
        </w:rPr>
        <w:t xml:space="preserve">, 1-17. </w:t>
      </w:r>
    </w:p>
    <w:p w14:paraId="34864E77"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Olsen, A. A., McLaughlin, J. E., &amp; Harpe, S. E. (2020). Using multiple linear regression in pharmacy education scholarship. </w:t>
      </w:r>
      <w:r w:rsidRPr="006B4A8A">
        <w:rPr>
          <w:rFonts w:ascii="Times New Roman" w:hAnsi="Times New Roman" w:cs="Times New Roman"/>
          <w:i/>
          <w:sz w:val="24"/>
          <w:szCs w:val="24"/>
        </w:rPr>
        <w:t>Currents in Pharmacy Teaching and Learning</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12</w:t>
      </w:r>
      <w:r w:rsidRPr="006B4A8A">
        <w:rPr>
          <w:rFonts w:ascii="Times New Roman" w:hAnsi="Times New Roman" w:cs="Times New Roman"/>
          <w:sz w:val="24"/>
          <w:szCs w:val="24"/>
        </w:rPr>
        <w:t xml:space="preserve">(10), 1258-1268. </w:t>
      </w:r>
    </w:p>
    <w:p w14:paraId="58CFC1B9"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Owens, J. (2020). Regulation of pulp mill aquatic discharges: current status and needs from an international perspective. In </w:t>
      </w:r>
      <w:r w:rsidRPr="006B4A8A">
        <w:rPr>
          <w:rFonts w:ascii="Times New Roman" w:hAnsi="Times New Roman" w:cs="Times New Roman"/>
          <w:i/>
          <w:sz w:val="24"/>
          <w:szCs w:val="24"/>
        </w:rPr>
        <w:t>Environmental Fate and Effects of Pulp and Paper</w:t>
      </w:r>
      <w:r w:rsidRPr="006B4A8A">
        <w:rPr>
          <w:rFonts w:ascii="Times New Roman" w:hAnsi="Times New Roman" w:cs="Times New Roman"/>
          <w:sz w:val="24"/>
          <w:szCs w:val="24"/>
        </w:rPr>
        <w:t xml:space="preserve"> (pp. 661-671). CRC Press. </w:t>
      </w:r>
    </w:p>
    <w:p w14:paraId="3A79FBD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Patalano, R., &amp; Roulet, C. (2020). Structural developments in global financial intermediation: The rise of debt and non-bank credit intermediation. </w:t>
      </w:r>
    </w:p>
    <w:p w14:paraId="76AD2E7E"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Penalva, F., &amp; Wagenhofer, A. (2021). Conservatism in debt contracting: theory and empirical evidence. </w:t>
      </w:r>
      <w:r w:rsidRPr="006B4A8A">
        <w:rPr>
          <w:rFonts w:ascii="Times New Roman" w:hAnsi="Times New Roman" w:cs="Times New Roman"/>
          <w:i/>
          <w:sz w:val="24"/>
          <w:szCs w:val="24"/>
        </w:rPr>
        <w:t>Accounting and Debt Markets</w:t>
      </w:r>
      <w:r w:rsidRPr="006B4A8A">
        <w:rPr>
          <w:rFonts w:ascii="Times New Roman" w:hAnsi="Times New Roman" w:cs="Times New Roman"/>
          <w:sz w:val="24"/>
          <w:szCs w:val="24"/>
        </w:rPr>
        <w:t xml:space="preserve">, 4-32. </w:t>
      </w:r>
    </w:p>
    <w:p w14:paraId="7B2856B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Peterson, M. (2023). The UN general assembly. In </w:t>
      </w:r>
      <w:r w:rsidRPr="006B4A8A">
        <w:rPr>
          <w:rFonts w:ascii="Times New Roman" w:hAnsi="Times New Roman" w:cs="Times New Roman"/>
          <w:i/>
          <w:sz w:val="24"/>
          <w:szCs w:val="24"/>
        </w:rPr>
        <w:t>International Organization and Global Governance</w:t>
      </w:r>
      <w:r w:rsidRPr="006B4A8A">
        <w:rPr>
          <w:rFonts w:ascii="Times New Roman" w:hAnsi="Times New Roman" w:cs="Times New Roman"/>
          <w:sz w:val="24"/>
          <w:szCs w:val="24"/>
        </w:rPr>
        <w:t xml:space="preserve"> (pp. 277-291). Routledge. </w:t>
      </w:r>
    </w:p>
    <w:p w14:paraId="1B875509"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Pinto, J. (2019). Key to effective organizational performance management lies at the intersection of paradox theory and stakeholder theory. </w:t>
      </w:r>
      <w:r w:rsidRPr="006B4A8A">
        <w:rPr>
          <w:rFonts w:ascii="Times New Roman" w:hAnsi="Times New Roman" w:cs="Times New Roman"/>
          <w:i/>
          <w:sz w:val="24"/>
          <w:szCs w:val="24"/>
        </w:rPr>
        <w:t>International journal of management reviews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21</w:t>
      </w:r>
      <w:r w:rsidRPr="006B4A8A">
        <w:rPr>
          <w:rFonts w:ascii="Times New Roman" w:hAnsi="Times New Roman" w:cs="Times New Roman"/>
          <w:sz w:val="24"/>
          <w:szCs w:val="24"/>
        </w:rPr>
        <w:t xml:space="preserve">(2), 185-208. </w:t>
      </w:r>
    </w:p>
    <w:p w14:paraId="7975AE61"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Prasad, P., Narayanasamy, S., Paul, S., Chattopadhyay, S., &amp; Saravanan, P. (2019). Review of literature on working capital management and future research agenda. </w:t>
      </w:r>
      <w:r w:rsidRPr="006B4A8A">
        <w:rPr>
          <w:rFonts w:ascii="Times New Roman" w:hAnsi="Times New Roman" w:cs="Times New Roman"/>
          <w:i/>
          <w:sz w:val="24"/>
          <w:szCs w:val="24"/>
        </w:rPr>
        <w:t>Journal of Economic Surveys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33</w:t>
      </w:r>
      <w:r w:rsidRPr="006B4A8A">
        <w:rPr>
          <w:rFonts w:ascii="Times New Roman" w:hAnsi="Times New Roman" w:cs="Times New Roman"/>
          <w:sz w:val="24"/>
          <w:szCs w:val="24"/>
        </w:rPr>
        <w:t xml:space="preserve">(3), 827-861. </w:t>
      </w:r>
    </w:p>
    <w:p w14:paraId="6C7A2977"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Qi, X., Wang, B., &amp; Gao, Q. (2023). Environment, social and governance research of infrastructure investment: A literature review. </w:t>
      </w:r>
      <w:r w:rsidRPr="006B4A8A">
        <w:rPr>
          <w:rFonts w:ascii="Times New Roman" w:hAnsi="Times New Roman" w:cs="Times New Roman"/>
          <w:i/>
          <w:sz w:val="24"/>
          <w:szCs w:val="24"/>
        </w:rPr>
        <w:t>Journal of cleaner production</w:t>
      </w:r>
      <w:r w:rsidRPr="006B4A8A">
        <w:rPr>
          <w:rFonts w:ascii="Times New Roman" w:hAnsi="Times New Roman" w:cs="Times New Roman"/>
          <w:sz w:val="24"/>
          <w:szCs w:val="24"/>
        </w:rPr>
        <w:t xml:space="preserve">, 139030. </w:t>
      </w:r>
    </w:p>
    <w:p w14:paraId="3118E3D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Rahnama Mobarakeh, M., Santos Silva, M., &amp; Kienberger, T. (2021). Pulp and paper industry: decarbonisation technology assessment to reach CO2 neutral emissions—an Austrian case study. </w:t>
      </w:r>
      <w:r w:rsidRPr="006B4A8A">
        <w:rPr>
          <w:rFonts w:ascii="Times New Roman" w:hAnsi="Times New Roman" w:cs="Times New Roman"/>
          <w:i/>
          <w:sz w:val="24"/>
          <w:szCs w:val="24"/>
        </w:rPr>
        <w:t>Energies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14</w:t>
      </w:r>
      <w:r w:rsidRPr="006B4A8A">
        <w:rPr>
          <w:rFonts w:ascii="Times New Roman" w:hAnsi="Times New Roman" w:cs="Times New Roman"/>
          <w:sz w:val="24"/>
          <w:szCs w:val="24"/>
        </w:rPr>
        <w:t xml:space="preserve">(4), 1161. </w:t>
      </w:r>
    </w:p>
    <w:p w14:paraId="271306C9"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Ramadan, R., Randell, A., Lavoie, S., Gao, C. X., Manrique, P. C., Anderson, R., McDowell, C., &amp; Zbukvic, I. (2023). Empirical evidence for climate concerns, negative emotions and climate‐related mental ill‐health in young people: A scoping review. </w:t>
      </w:r>
      <w:r w:rsidRPr="006B4A8A">
        <w:rPr>
          <w:rFonts w:ascii="Times New Roman" w:hAnsi="Times New Roman" w:cs="Times New Roman"/>
          <w:i/>
          <w:sz w:val="24"/>
          <w:szCs w:val="24"/>
        </w:rPr>
        <w:t>Early intervention in psychiatry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17</w:t>
      </w:r>
      <w:r w:rsidRPr="006B4A8A">
        <w:rPr>
          <w:rFonts w:ascii="Times New Roman" w:hAnsi="Times New Roman" w:cs="Times New Roman"/>
          <w:sz w:val="24"/>
          <w:szCs w:val="24"/>
        </w:rPr>
        <w:t xml:space="preserve">(6), 537-563. </w:t>
      </w:r>
    </w:p>
    <w:p w14:paraId="76F4D79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Ramlo, S. E. (2020). Divergent viewpoints about the statistical stage of a mixed method: qualitative versus quantitative orientations. </w:t>
      </w:r>
      <w:r w:rsidRPr="006B4A8A">
        <w:rPr>
          <w:rFonts w:ascii="Times New Roman" w:hAnsi="Times New Roman" w:cs="Times New Roman"/>
          <w:i/>
          <w:sz w:val="24"/>
          <w:szCs w:val="24"/>
        </w:rPr>
        <w:t>International Journal of Research &amp; Method in Education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43</w:t>
      </w:r>
      <w:r w:rsidRPr="006B4A8A">
        <w:rPr>
          <w:rFonts w:ascii="Times New Roman" w:hAnsi="Times New Roman" w:cs="Times New Roman"/>
          <w:sz w:val="24"/>
          <w:szCs w:val="24"/>
        </w:rPr>
        <w:t xml:space="preserve">(1), 93-111. </w:t>
      </w:r>
    </w:p>
    <w:p w14:paraId="03F116A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Ramoglou, S., Zyglidopoulos, S., &amp; Papadopoulou, F. (2023). Is there opportunity without stakeholders? A stakeholder theory critique and development of opportunity-actualization. </w:t>
      </w:r>
      <w:r w:rsidRPr="006B4A8A">
        <w:rPr>
          <w:rFonts w:ascii="Times New Roman" w:hAnsi="Times New Roman" w:cs="Times New Roman"/>
          <w:i/>
          <w:sz w:val="24"/>
          <w:szCs w:val="24"/>
        </w:rPr>
        <w:t>Entrepreneurship Theory and practice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47</w:t>
      </w:r>
      <w:r w:rsidRPr="006B4A8A">
        <w:rPr>
          <w:rFonts w:ascii="Times New Roman" w:hAnsi="Times New Roman" w:cs="Times New Roman"/>
          <w:sz w:val="24"/>
          <w:szCs w:val="24"/>
        </w:rPr>
        <w:t xml:space="preserve">(1), 113-141. </w:t>
      </w:r>
    </w:p>
    <w:p w14:paraId="0A8A7E93"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Reed, D. (2023). The Political Economy of Natural Resource Wealth. </w:t>
      </w:r>
      <w:r w:rsidRPr="006B4A8A">
        <w:rPr>
          <w:rFonts w:ascii="Times New Roman" w:hAnsi="Times New Roman" w:cs="Times New Roman"/>
          <w:i/>
          <w:sz w:val="24"/>
          <w:szCs w:val="24"/>
        </w:rPr>
        <w:t>Economic Change Governance and Natural Resource Wealth</w:t>
      </w:r>
      <w:r w:rsidRPr="006B4A8A">
        <w:rPr>
          <w:rFonts w:ascii="Times New Roman" w:hAnsi="Times New Roman" w:cs="Times New Roman"/>
          <w:sz w:val="24"/>
          <w:szCs w:val="24"/>
        </w:rPr>
        <w:t xml:space="preserve">, 11-40. </w:t>
      </w:r>
    </w:p>
    <w:p w14:paraId="38A1AE51"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Rendtorff, J. D. (2020). Handbook of business legitimacy. </w:t>
      </w:r>
      <w:r w:rsidRPr="006B4A8A">
        <w:rPr>
          <w:rFonts w:ascii="Times New Roman" w:hAnsi="Times New Roman" w:cs="Times New Roman"/>
          <w:i/>
          <w:sz w:val="24"/>
          <w:szCs w:val="24"/>
        </w:rPr>
        <w:t>Responsibility, ethics and society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w:t>
      </w:r>
      <w:r w:rsidRPr="006B4A8A">
        <w:rPr>
          <w:rFonts w:ascii="Times New Roman" w:hAnsi="Times New Roman" w:cs="Times New Roman"/>
          <w:sz w:val="24"/>
          <w:szCs w:val="24"/>
        </w:rPr>
        <w:t xml:space="preserve">. </w:t>
      </w:r>
    </w:p>
    <w:p w14:paraId="3861071E"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Reyad, H. M., Zariyawati, M. A., Ong, T. S., &amp; Muhamad, H. (2022). The impact of macroeconomic risk factors, the adoption of financial derivatives on working capital management, and firm performance. </w:t>
      </w:r>
      <w:r w:rsidRPr="006B4A8A">
        <w:rPr>
          <w:rFonts w:ascii="Times New Roman" w:hAnsi="Times New Roman" w:cs="Times New Roman"/>
          <w:i/>
          <w:sz w:val="24"/>
          <w:szCs w:val="24"/>
        </w:rPr>
        <w:t>Sustainability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14</w:t>
      </w:r>
      <w:r w:rsidRPr="006B4A8A">
        <w:rPr>
          <w:rFonts w:ascii="Times New Roman" w:hAnsi="Times New Roman" w:cs="Times New Roman"/>
          <w:sz w:val="24"/>
          <w:szCs w:val="24"/>
        </w:rPr>
        <w:t xml:space="preserve">(21), 14447. </w:t>
      </w:r>
    </w:p>
    <w:p w14:paraId="247D88B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Robitzsch, A. (2023). Implementation aspects in regularized structural equation models. </w:t>
      </w:r>
      <w:r w:rsidRPr="006B4A8A">
        <w:rPr>
          <w:rFonts w:ascii="Times New Roman" w:hAnsi="Times New Roman" w:cs="Times New Roman"/>
          <w:i/>
          <w:sz w:val="24"/>
          <w:szCs w:val="24"/>
        </w:rPr>
        <w:t>Algorithms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16</w:t>
      </w:r>
      <w:r w:rsidRPr="006B4A8A">
        <w:rPr>
          <w:rFonts w:ascii="Times New Roman" w:hAnsi="Times New Roman" w:cs="Times New Roman"/>
          <w:sz w:val="24"/>
          <w:szCs w:val="24"/>
        </w:rPr>
        <w:t xml:space="preserve">(9), 446. </w:t>
      </w:r>
    </w:p>
    <w:p w14:paraId="2E4F4011"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Sætra, H. S. (2024). Science fiction, sustainability, and scenario use: Comprehensive scenarios for improved strategy development and innovation. </w:t>
      </w:r>
      <w:r w:rsidRPr="006B4A8A">
        <w:rPr>
          <w:rFonts w:ascii="Times New Roman" w:hAnsi="Times New Roman" w:cs="Times New Roman"/>
          <w:i/>
          <w:sz w:val="24"/>
          <w:szCs w:val="24"/>
        </w:rPr>
        <w:t>Technovation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132</w:t>
      </w:r>
      <w:r w:rsidRPr="006B4A8A">
        <w:rPr>
          <w:rFonts w:ascii="Times New Roman" w:hAnsi="Times New Roman" w:cs="Times New Roman"/>
          <w:sz w:val="24"/>
          <w:szCs w:val="24"/>
        </w:rPr>
        <w:t xml:space="preserve">, 102976. </w:t>
      </w:r>
    </w:p>
    <w:p w14:paraId="55686E7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Sah, G. G., &amp; Furedi-Fulop, J. (2022). The effects of proper inventory management on the profitability of SMEs. </w:t>
      </w:r>
      <w:r w:rsidRPr="006B4A8A">
        <w:rPr>
          <w:rFonts w:ascii="Times New Roman" w:hAnsi="Times New Roman" w:cs="Times New Roman"/>
          <w:i/>
          <w:sz w:val="24"/>
          <w:szCs w:val="24"/>
        </w:rPr>
        <w:t>Technium Soc. Sci. J.</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32</w:t>
      </w:r>
      <w:r w:rsidRPr="006B4A8A">
        <w:rPr>
          <w:rFonts w:ascii="Times New Roman" w:hAnsi="Times New Roman" w:cs="Times New Roman"/>
          <w:sz w:val="24"/>
          <w:szCs w:val="24"/>
        </w:rPr>
        <w:t xml:space="preserve">, 340. </w:t>
      </w:r>
    </w:p>
    <w:p w14:paraId="5925A41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Sajons, G. B. (2020). Estimating the causal effect of measured endogenous variables: A tutorial on experimentally randomized instrumental variables. </w:t>
      </w:r>
      <w:r w:rsidRPr="006B4A8A">
        <w:rPr>
          <w:rFonts w:ascii="Times New Roman" w:hAnsi="Times New Roman" w:cs="Times New Roman"/>
          <w:i/>
          <w:sz w:val="24"/>
          <w:szCs w:val="24"/>
        </w:rPr>
        <w:t>The Leadership Quarterly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31</w:t>
      </w:r>
      <w:r w:rsidRPr="006B4A8A">
        <w:rPr>
          <w:rFonts w:ascii="Times New Roman" w:hAnsi="Times New Roman" w:cs="Times New Roman"/>
          <w:sz w:val="24"/>
          <w:szCs w:val="24"/>
        </w:rPr>
        <w:t xml:space="preserve">(5), 101348. </w:t>
      </w:r>
    </w:p>
    <w:p w14:paraId="556B936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Sanchez, J. I., Bonache, J., Paz-Aparicio, C., &amp; Oberty, C. Z. (2023). Combining interpretivism and positivism in international business research: The example of the expatriate role. </w:t>
      </w:r>
      <w:r w:rsidRPr="006B4A8A">
        <w:rPr>
          <w:rFonts w:ascii="Times New Roman" w:hAnsi="Times New Roman" w:cs="Times New Roman"/>
          <w:i/>
          <w:sz w:val="24"/>
          <w:szCs w:val="24"/>
        </w:rPr>
        <w:t>Journal of World Business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58</w:t>
      </w:r>
      <w:r w:rsidRPr="006B4A8A">
        <w:rPr>
          <w:rFonts w:ascii="Times New Roman" w:hAnsi="Times New Roman" w:cs="Times New Roman"/>
          <w:sz w:val="24"/>
          <w:szCs w:val="24"/>
        </w:rPr>
        <w:t xml:space="preserve">(2), 101419. </w:t>
      </w:r>
    </w:p>
    <w:p w14:paraId="4B8C3A5B"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Santoso, H., Lako, A., &amp; Rustam, M. (2020). Relationship of Asset Structure, Capital Structure, Asset Productivity, Operating Activities and Their Impact on the Value of Manufacturing Companies Listed on the Indonesia Stock Exchange. </w:t>
      </w:r>
      <w:r w:rsidRPr="006B4A8A">
        <w:rPr>
          <w:rFonts w:ascii="Times New Roman" w:hAnsi="Times New Roman" w:cs="Times New Roman"/>
          <w:i/>
          <w:sz w:val="24"/>
          <w:szCs w:val="24"/>
        </w:rPr>
        <w:t>International Journal of Multicultural and Multireligious Understanding</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7</w:t>
      </w:r>
      <w:r w:rsidRPr="006B4A8A">
        <w:rPr>
          <w:rFonts w:ascii="Times New Roman" w:hAnsi="Times New Roman" w:cs="Times New Roman"/>
          <w:sz w:val="24"/>
          <w:szCs w:val="24"/>
        </w:rPr>
        <w:t xml:space="preserve">(8), 358-370. </w:t>
      </w:r>
    </w:p>
    <w:p w14:paraId="7EA0B08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Saunders, M., &amp; Lewis, P. (2017). </w:t>
      </w:r>
      <w:r w:rsidRPr="006B4A8A">
        <w:rPr>
          <w:rFonts w:ascii="Times New Roman" w:hAnsi="Times New Roman" w:cs="Times New Roman"/>
          <w:i/>
          <w:sz w:val="24"/>
          <w:szCs w:val="24"/>
        </w:rPr>
        <w:t>Doing research in business and management</w:t>
      </w:r>
      <w:r w:rsidRPr="006B4A8A">
        <w:rPr>
          <w:rFonts w:ascii="Times New Roman" w:hAnsi="Times New Roman" w:cs="Times New Roman"/>
          <w:sz w:val="24"/>
          <w:szCs w:val="24"/>
        </w:rPr>
        <w:t xml:space="preserve">. Pearson. </w:t>
      </w:r>
    </w:p>
    <w:p w14:paraId="6830A6F8"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Schneider, N., &amp; Strielkowski, W. (2023). Modelling the unit root properties of electricity data—A general note on time-domain applications. </w:t>
      </w:r>
      <w:r w:rsidRPr="006B4A8A">
        <w:rPr>
          <w:rFonts w:ascii="Times New Roman" w:hAnsi="Times New Roman" w:cs="Times New Roman"/>
          <w:i/>
          <w:sz w:val="24"/>
          <w:szCs w:val="24"/>
        </w:rPr>
        <w:t>Physica A: Statistical Mechanics and its Applications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618</w:t>
      </w:r>
      <w:r w:rsidRPr="006B4A8A">
        <w:rPr>
          <w:rFonts w:ascii="Times New Roman" w:hAnsi="Times New Roman" w:cs="Times New Roman"/>
          <w:sz w:val="24"/>
          <w:szCs w:val="24"/>
        </w:rPr>
        <w:t xml:space="preserve">, 128685. </w:t>
      </w:r>
    </w:p>
    <w:p w14:paraId="46808426"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Sellhorn, T., &amp; Stier, C. (2019). Fair value measurement for long-lived operating assets: Research evidence. </w:t>
      </w:r>
      <w:r w:rsidRPr="006B4A8A">
        <w:rPr>
          <w:rFonts w:ascii="Times New Roman" w:hAnsi="Times New Roman" w:cs="Times New Roman"/>
          <w:i/>
          <w:sz w:val="24"/>
          <w:szCs w:val="24"/>
        </w:rPr>
        <w:t>European Accounting Review</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28</w:t>
      </w:r>
      <w:r w:rsidRPr="006B4A8A">
        <w:rPr>
          <w:rFonts w:ascii="Times New Roman" w:hAnsi="Times New Roman" w:cs="Times New Roman"/>
          <w:sz w:val="24"/>
          <w:szCs w:val="24"/>
        </w:rPr>
        <w:t xml:space="preserve">(3), 573-603. </w:t>
      </w:r>
    </w:p>
    <w:p w14:paraId="56D50F6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Serumaga-Zake, J. M., &amp; van der Poll, J. A. (2021). Addressing the impact of fourth industrial revolution on South African manufacturing small and medium enterprises (SMEs). </w:t>
      </w:r>
      <w:r w:rsidRPr="006B4A8A">
        <w:rPr>
          <w:rFonts w:ascii="Times New Roman" w:hAnsi="Times New Roman" w:cs="Times New Roman"/>
          <w:i/>
          <w:sz w:val="24"/>
          <w:szCs w:val="24"/>
        </w:rPr>
        <w:t>Sustainability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13</w:t>
      </w:r>
      <w:r w:rsidRPr="006B4A8A">
        <w:rPr>
          <w:rFonts w:ascii="Times New Roman" w:hAnsi="Times New Roman" w:cs="Times New Roman"/>
          <w:sz w:val="24"/>
          <w:szCs w:val="24"/>
        </w:rPr>
        <w:t xml:space="preserve">(21), 11703. </w:t>
      </w:r>
    </w:p>
    <w:p w14:paraId="569806C5"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Shahzad, U., Ferraz, D., Doğan, B., &amp; do Nascimento Rebelatto, D. A. (2020). Export product diversification and CO2 emissions: Contextual evidences from developing and developed economies. </w:t>
      </w:r>
      <w:r w:rsidRPr="006B4A8A">
        <w:rPr>
          <w:rFonts w:ascii="Times New Roman" w:hAnsi="Times New Roman" w:cs="Times New Roman"/>
          <w:i/>
          <w:sz w:val="24"/>
          <w:szCs w:val="24"/>
        </w:rPr>
        <w:t>Journal of cleaner production</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276</w:t>
      </w:r>
      <w:r w:rsidRPr="006B4A8A">
        <w:rPr>
          <w:rFonts w:ascii="Times New Roman" w:hAnsi="Times New Roman" w:cs="Times New Roman"/>
          <w:sz w:val="24"/>
          <w:szCs w:val="24"/>
        </w:rPr>
        <w:t xml:space="preserve">, 124146. </w:t>
      </w:r>
    </w:p>
    <w:p w14:paraId="79318BC2"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Shan, Y. (2022). Philosophical foundations of mixed methods research. </w:t>
      </w:r>
      <w:r w:rsidRPr="006B4A8A">
        <w:rPr>
          <w:rFonts w:ascii="Times New Roman" w:hAnsi="Times New Roman" w:cs="Times New Roman"/>
          <w:i/>
          <w:sz w:val="24"/>
          <w:szCs w:val="24"/>
        </w:rPr>
        <w:t>Philosophy Compass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17</w:t>
      </w:r>
      <w:r w:rsidRPr="006B4A8A">
        <w:rPr>
          <w:rFonts w:ascii="Times New Roman" w:hAnsi="Times New Roman" w:cs="Times New Roman"/>
          <w:sz w:val="24"/>
          <w:szCs w:val="24"/>
        </w:rPr>
        <w:t xml:space="preserve">(1), e12804. </w:t>
      </w:r>
    </w:p>
    <w:p w14:paraId="42FE1397"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Soares, N., Bastos, J., Pereira, L. D., Soares, A., Amaral, A., Asadi, E., Rodrigues, E., Lamas, F., Monteiro, H., &amp; Lopes, M. (2017). A review on current advances in the energy and environmental performance of buildings towards a more sustainable built environment. </w:t>
      </w:r>
      <w:r w:rsidRPr="006B4A8A">
        <w:rPr>
          <w:rFonts w:ascii="Times New Roman" w:hAnsi="Times New Roman" w:cs="Times New Roman"/>
          <w:i/>
          <w:sz w:val="24"/>
          <w:szCs w:val="24"/>
        </w:rPr>
        <w:t>Renewable and Sustainable Energy Reviews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77</w:t>
      </w:r>
      <w:r w:rsidRPr="006B4A8A">
        <w:rPr>
          <w:rFonts w:ascii="Times New Roman" w:hAnsi="Times New Roman" w:cs="Times New Roman"/>
          <w:sz w:val="24"/>
          <w:szCs w:val="24"/>
        </w:rPr>
        <w:t xml:space="preserve">, 845-860. </w:t>
      </w:r>
    </w:p>
    <w:p w14:paraId="48401A35"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Söderholm, P., Bergquist, A.-K., &amp; Söderholm, K. (2019). Environmental regulation in the pulp and paper industry: impacts and challenges. </w:t>
      </w:r>
      <w:r w:rsidRPr="006B4A8A">
        <w:rPr>
          <w:rFonts w:ascii="Times New Roman" w:hAnsi="Times New Roman" w:cs="Times New Roman"/>
          <w:i/>
          <w:sz w:val="24"/>
          <w:szCs w:val="24"/>
        </w:rPr>
        <w:t>Current Forestry Reports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w:t>
      </w:r>
      <w:r w:rsidRPr="006B4A8A">
        <w:rPr>
          <w:rFonts w:ascii="Times New Roman" w:hAnsi="Times New Roman" w:cs="Times New Roman"/>
          <w:sz w:val="24"/>
          <w:szCs w:val="24"/>
        </w:rPr>
        <w:t xml:space="preserve">, 185-198. </w:t>
      </w:r>
    </w:p>
    <w:p w14:paraId="759B108D"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Souder, D., &amp; Bromiley, P. (2012). Explaining temporal orientation: Evidence from the durability of firms' capital investments. </w:t>
      </w:r>
      <w:r w:rsidRPr="006B4A8A">
        <w:rPr>
          <w:rFonts w:ascii="Times New Roman" w:hAnsi="Times New Roman" w:cs="Times New Roman"/>
          <w:i/>
          <w:sz w:val="24"/>
          <w:szCs w:val="24"/>
        </w:rPr>
        <w:t>Strategic management journal</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33</w:t>
      </w:r>
      <w:r w:rsidRPr="006B4A8A">
        <w:rPr>
          <w:rFonts w:ascii="Times New Roman" w:hAnsi="Times New Roman" w:cs="Times New Roman"/>
          <w:sz w:val="24"/>
          <w:szCs w:val="24"/>
        </w:rPr>
        <w:t xml:space="preserve">(5), 550-569. </w:t>
      </w:r>
    </w:p>
    <w:p w14:paraId="43A87461"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Tomaszewski, L. E., Zarestky, J., &amp; Gonzalez, E. (2020). Planning qualitative research: Design and decision making for new researchers. </w:t>
      </w:r>
      <w:r w:rsidRPr="006B4A8A">
        <w:rPr>
          <w:rFonts w:ascii="Times New Roman" w:hAnsi="Times New Roman" w:cs="Times New Roman"/>
          <w:i/>
          <w:sz w:val="24"/>
          <w:szCs w:val="24"/>
        </w:rPr>
        <w:t>International Journal of Qualitative Methods</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19</w:t>
      </w:r>
      <w:r w:rsidRPr="006B4A8A">
        <w:rPr>
          <w:rFonts w:ascii="Times New Roman" w:hAnsi="Times New Roman" w:cs="Times New Roman"/>
          <w:sz w:val="24"/>
          <w:szCs w:val="24"/>
        </w:rPr>
        <w:t xml:space="preserve">, 1609406920967174. </w:t>
      </w:r>
    </w:p>
    <w:p w14:paraId="10257EB7"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Töre, G. Y., &amp; Can, M. (2023). Clean production approaches in industries: a case study on pulp and paper production facility applications. </w:t>
      </w:r>
      <w:r w:rsidRPr="006B4A8A">
        <w:rPr>
          <w:rFonts w:ascii="Times New Roman" w:hAnsi="Times New Roman" w:cs="Times New Roman"/>
          <w:i/>
          <w:sz w:val="24"/>
          <w:szCs w:val="24"/>
        </w:rPr>
        <w:t>Clean Technologies Toward a Sustainable Future</w:t>
      </w:r>
      <w:r w:rsidRPr="006B4A8A">
        <w:rPr>
          <w:rFonts w:ascii="Times New Roman" w:hAnsi="Times New Roman" w:cs="Times New Roman"/>
          <w:sz w:val="24"/>
          <w:szCs w:val="24"/>
        </w:rPr>
        <w:t xml:space="preserve">, 107. </w:t>
      </w:r>
    </w:p>
    <w:p w14:paraId="1D2EC36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Turner, M. J., &amp; Guilding, C. (2010). Accounting for the furniture, fittings &amp; equipment reserve in hotels. </w:t>
      </w:r>
      <w:r w:rsidRPr="006B4A8A">
        <w:rPr>
          <w:rFonts w:ascii="Times New Roman" w:hAnsi="Times New Roman" w:cs="Times New Roman"/>
          <w:i/>
          <w:sz w:val="24"/>
          <w:szCs w:val="24"/>
        </w:rPr>
        <w:t>Accounting &amp; Finance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50</w:t>
      </w:r>
      <w:r w:rsidRPr="006B4A8A">
        <w:rPr>
          <w:rFonts w:ascii="Times New Roman" w:hAnsi="Times New Roman" w:cs="Times New Roman"/>
          <w:sz w:val="24"/>
          <w:szCs w:val="24"/>
        </w:rPr>
        <w:t xml:space="preserve">(4), 967-992. </w:t>
      </w:r>
    </w:p>
    <w:p w14:paraId="0B6A16A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Ukaegbu, B. (2014). The significance of working capital management in determining firm profitability: Evidence from developing economies in Africa. </w:t>
      </w:r>
      <w:r w:rsidRPr="006B4A8A">
        <w:rPr>
          <w:rFonts w:ascii="Times New Roman" w:hAnsi="Times New Roman" w:cs="Times New Roman"/>
          <w:i/>
          <w:sz w:val="24"/>
          <w:szCs w:val="24"/>
        </w:rPr>
        <w:t>Research in International Business and Finance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31</w:t>
      </w:r>
      <w:r w:rsidRPr="006B4A8A">
        <w:rPr>
          <w:rFonts w:ascii="Times New Roman" w:hAnsi="Times New Roman" w:cs="Times New Roman"/>
          <w:sz w:val="24"/>
          <w:szCs w:val="24"/>
        </w:rPr>
        <w:t xml:space="preserve">, 1-16. </w:t>
      </w:r>
    </w:p>
    <w:p w14:paraId="606BACE2"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Umukoro, B. (2022). Looking Beyond the Constitution: Legislative Efforts toward Environmental Rights in Nigeria: A Review of Some Salient Legislations. </w:t>
      </w:r>
      <w:r w:rsidRPr="006B4A8A">
        <w:rPr>
          <w:rFonts w:ascii="Times New Roman" w:hAnsi="Times New Roman" w:cs="Times New Roman"/>
          <w:i/>
          <w:sz w:val="24"/>
          <w:szCs w:val="24"/>
        </w:rPr>
        <w:t>Brawijaya Law Journal</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9</w:t>
      </w:r>
      <w:r w:rsidRPr="006B4A8A">
        <w:rPr>
          <w:rFonts w:ascii="Times New Roman" w:hAnsi="Times New Roman" w:cs="Times New Roman"/>
          <w:sz w:val="24"/>
          <w:szCs w:val="24"/>
        </w:rPr>
        <w:t xml:space="preserve">(2), 141-164. </w:t>
      </w:r>
    </w:p>
    <w:p w14:paraId="6B1BB66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Upreti, D. R., &amp; Kulshrestha, S. (2022). A theoretical review on factors of working capital management. </w:t>
      </w:r>
      <w:r w:rsidRPr="006B4A8A">
        <w:rPr>
          <w:rFonts w:ascii="Times New Roman" w:hAnsi="Times New Roman" w:cs="Times New Roman"/>
          <w:i/>
          <w:sz w:val="24"/>
          <w:szCs w:val="24"/>
        </w:rPr>
        <w:t>Nepal Journal of Multidisciplinary Research</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w:t>
      </w:r>
      <w:r w:rsidRPr="006B4A8A">
        <w:rPr>
          <w:rFonts w:ascii="Times New Roman" w:hAnsi="Times New Roman" w:cs="Times New Roman"/>
          <w:sz w:val="24"/>
          <w:szCs w:val="24"/>
        </w:rPr>
        <w:t xml:space="preserve">(3), 47-60. </w:t>
      </w:r>
    </w:p>
    <w:p w14:paraId="25F35C0A"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Wanhong, L., Fang, L., Fan, W., Maiqi, D., &amp; Tiansen, L. (2020). Industrial water pollution and transboundary eco-compensation: analyzing the case of Songhua River Basin, China. </w:t>
      </w:r>
      <w:r w:rsidRPr="006B4A8A">
        <w:rPr>
          <w:rFonts w:ascii="Times New Roman" w:hAnsi="Times New Roman" w:cs="Times New Roman"/>
          <w:i/>
          <w:sz w:val="24"/>
          <w:szCs w:val="24"/>
        </w:rPr>
        <w:t>Environmental Science and Pollution Research</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27</w:t>
      </w:r>
      <w:r w:rsidRPr="006B4A8A">
        <w:rPr>
          <w:rFonts w:ascii="Times New Roman" w:hAnsi="Times New Roman" w:cs="Times New Roman"/>
          <w:sz w:val="24"/>
          <w:szCs w:val="24"/>
        </w:rPr>
        <w:t xml:space="preserve">, 34746-34759. </w:t>
      </w:r>
    </w:p>
    <w:p w14:paraId="6A7474D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Yadav, U. S., Tripathi, R., Tripathi, M. A., Ghosal, I., Kumar, A., Mandal, M., &amp; Singh, A. (2023). Digital and innovative entrepreneurship in the Indian handicraft sector after the COVID-19 pandemic: challenges and opportunities. </w:t>
      </w:r>
      <w:r w:rsidRPr="006B4A8A">
        <w:rPr>
          <w:rFonts w:ascii="Times New Roman" w:hAnsi="Times New Roman" w:cs="Times New Roman"/>
          <w:i/>
          <w:sz w:val="24"/>
          <w:szCs w:val="24"/>
        </w:rPr>
        <w:t>Journal of Innovation and Entrepreneurship</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12</w:t>
      </w:r>
      <w:r w:rsidRPr="006B4A8A">
        <w:rPr>
          <w:rFonts w:ascii="Times New Roman" w:hAnsi="Times New Roman" w:cs="Times New Roman"/>
          <w:sz w:val="24"/>
          <w:szCs w:val="24"/>
        </w:rPr>
        <w:t xml:space="preserve">(1), 69-88. </w:t>
      </w:r>
    </w:p>
    <w:p w14:paraId="1E8AE804"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Yakubu, I. N., Kapusuzoglu, A., &amp; Ceylan, N. B. (2020). Determinants of working capital management of manufacturing firms in Ghana under innovative work behaviour perspective. </w:t>
      </w:r>
      <w:r w:rsidRPr="006B4A8A">
        <w:rPr>
          <w:rFonts w:ascii="Times New Roman" w:hAnsi="Times New Roman" w:cs="Times New Roman"/>
          <w:i/>
          <w:sz w:val="24"/>
          <w:szCs w:val="24"/>
        </w:rPr>
        <w:t>Strategic Outlook for Innovative Work Behaviours: Interdisciplinary and Multidimensional Perspectives</w:t>
      </w:r>
      <w:r w:rsidRPr="006B4A8A">
        <w:rPr>
          <w:rFonts w:ascii="Times New Roman" w:hAnsi="Times New Roman" w:cs="Times New Roman"/>
          <w:sz w:val="24"/>
          <w:szCs w:val="24"/>
        </w:rPr>
        <w:t xml:space="preserve">, 235-252. </w:t>
      </w:r>
    </w:p>
    <w:p w14:paraId="0F676E3F"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lastRenderedPageBreak/>
        <w:t xml:space="preserve">Yang, C.-W., Hsieh, Y.-S., &amp; Hung, C.-Y. (2024). Economic uncertainty and corporate cash holdings: Evidence from Taiwan. </w:t>
      </w:r>
      <w:r w:rsidRPr="006B4A8A">
        <w:rPr>
          <w:rFonts w:ascii="Times New Roman" w:hAnsi="Times New Roman" w:cs="Times New Roman"/>
          <w:i/>
          <w:sz w:val="24"/>
          <w:szCs w:val="24"/>
        </w:rPr>
        <w:t>The North American Journal of Economics and Finance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73</w:t>
      </w:r>
      <w:r w:rsidRPr="006B4A8A">
        <w:rPr>
          <w:rFonts w:ascii="Times New Roman" w:hAnsi="Times New Roman" w:cs="Times New Roman"/>
          <w:sz w:val="24"/>
          <w:szCs w:val="24"/>
        </w:rPr>
        <w:t xml:space="preserve">, 102183. </w:t>
      </w:r>
    </w:p>
    <w:p w14:paraId="41F792D0"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Ye, Y. (2020). Three studies in firm environmental initiatives: stakeholder antecedents and performance outcomes. </w:t>
      </w:r>
    </w:p>
    <w:p w14:paraId="34D67478"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Zaher, H., &amp; Illescas, G. M. (2022). The Cash Conversion Cycle: A Systematic Literature Review. </w:t>
      </w:r>
      <w:r w:rsidRPr="006B4A8A">
        <w:rPr>
          <w:rFonts w:ascii="Times New Roman" w:hAnsi="Times New Roman" w:cs="Times New Roman"/>
          <w:i/>
          <w:sz w:val="24"/>
          <w:szCs w:val="24"/>
        </w:rPr>
        <w:t>Economic and Social Development: Book of Proceedings</w:t>
      </w:r>
      <w:r w:rsidRPr="006B4A8A">
        <w:rPr>
          <w:rFonts w:ascii="Times New Roman" w:hAnsi="Times New Roman" w:cs="Times New Roman"/>
          <w:sz w:val="24"/>
          <w:szCs w:val="24"/>
        </w:rPr>
        <w:t xml:space="preserve">, 18-35. </w:t>
      </w:r>
    </w:p>
    <w:p w14:paraId="25A46AA7"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Zhang, L., Xu, M., Chen, H., Li, Y., &amp; Chen, S. (2022). Globalization, green economy and environmental challenges: state of the art review for practical implications. </w:t>
      </w:r>
      <w:r w:rsidRPr="006B4A8A">
        <w:rPr>
          <w:rFonts w:ascii="Times New Roman" w:hAnsi="Times New Roman" w:cs="Times New Roman"/>
          <w:i/>
          <w:sz w:val="24"/>
          <w:szCs w:val="24"/>
        </w:rPr>
        <w:t>Frontiers in Environmental Science</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10</w:t>
      </w:r>
      <w:r w:rsidRPr="006B4A8A">
        <w:rPr>
          <w:rFonts w:ascii="Times New Roman" w:hAnsi="Times New Roman" w:cs="Times New Roman"/>
          <w:sz w:val="24"/>
          <w:szCs w:val="24"/>
        </w:rPr>
        <w:t xml:space="preserve">, 870271. </w:t>
      </w:r>
    </w:p>
    <w:p w14:paraId="3FB21F03"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Zhou, G., Liu, L., &amp; Luo, S. (2022). Sustainable development, ESG performance and company market value: Mediating effect of financial performance. </w:t>
      </w:r>
      <w:r w:rsidRPr="006B4A8A">
        <w:rPr>
          <w:rFonts w:ascii="Times New Roman" w:hAnsi="Times New Roman" w:cs="Times New Roman"/>
          <w:i/>
          <w:sz w:val="24"/>
          <w:szCs w:val="24"/>
        </w:rPr>
        <w:t>Business Strategy and the Environment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31</w:t>
      </w:r>
      <w:r w:rsidRPr="006B4A8A">
        <w:rPr>
          <w:rFonts w:ascii="Times New Roman" w:hAnsi="Times New Roman" w:cs="Times New Roman"/>
          <w:sz w:val="24"/>
          <w:szCs w:val="24"/>
        </w:rPr>
        <w:t xml:space="preserve">(7), 3371-3387. </w:t>
      </w:r>
    </w:p>
    <w:p w14:paraId="0D1BAE5C" w14:textId="77777777" w:rsidR="006B4A8A" w:rsidRPr="006B4A8A" w:rsidRDefault="006B4A8A" w:rsidP="006B4A8A">
      <w:pPr>
        <w:pStyle w:val="EndNoteBibliography"/>
        <w:spacing w:after="0"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Zumente, I., &amp; Bistrova, J. (2021). ESG importance for long-term shareholder value creation: Literature vs. practice. </w:t>
      </w:r>
      <w:r w:rsidRPr="006B4A8A">
        <w:rPr>
          <w:rFonts w:ascii="Times New Roman" w:hAnsi="Times New Roman" w:cs="Times New Roman"/>
          <w:i/>
          <w:sz w:val="24"/>
          <w:szCs w:val="24"/>
        </w:rPr>
        <w:t>Journal of Open Innovation: Technology, Market, and Complexity</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7</w:t>
      </w:r>
      <w:r w:rsidRPr="006B4A8A">
        <w:rPr>
          <w:rFonts w:ascii="Times New Roman" w:hAnsi="Times New Roman" w:cs="Times New Roman"/>
          <w:sz w:val="24"/>
          <w:szCs w:val="24"/>
        </w:rPr>
        <w:t xml:space="preserve">(2), 127. </w:t>
      </w:r>
    </w:p>
    <w:p w14:paraId="75539E5D" w14:textId="77777777" w:rsidR="006B4A8A" w:rsidRPr="006B4A8A" w:rsidRDefault="006B4A8A" w:rsidP="006B4A8A">
      <w:pPr>
        <w:pStyle w:val="EndNoteBibliography"/>
        <w:spacing w:line="480" w:lineRule="auto"/>
        <w:ind w:left="720" w:hanging="720"/>
        <w:rPr>
          <w:rFonts w:ascii="Times New Roman" w:hAnsi="Times New Roman" w:cs="Times New Roman"/>
          <w:sz w:val="24"/>
          <w:szCs w:val="24"/>
        </w:rPr>
      </w:pPr>
      <w:r w:rsidRPr="006B4A8A">
        <w:rPr>
          <w:rFonts w:ascii="Times New Roman" w:hAnsi="Times New Roman" w:cs="Times New Roman"/>
          <w:sz w:val="24"/>
          <w:szCs w:val="24"/>
        </w:rPr>
        <w:t xml:space="preserve">Zyuzev, N. (2022). Altruism and rational choice theory. </w:t>
      </w:r>
      <w:r w:rsidRPr="006B4A8A">
        <w:rPr>
          <w:rFonts w:ascii="Times New Roman" w:hAnsi="Times New Roman" w:cs="Times New Roman"/>
          <w:i/>
          <w:sz w:val="24"/>
          <w:szCs w:val="24"/>
        </w:rPr>
        <w:t>The American Sociologist</w:t>
      </w:r>
      <w:r w:rsidRPr="006B4A8A">
        <w:rPr>
          <w:rFonts w:ascii="Times New Roman" w:hAnsi="Times New Roman" w:cs="Times New Roman"/>
          <w:sz w:val="24"/>
          <w:szCs w:val="24"/>
        </w:rPr>
        <w:t>,</w:t>
      </w:r>
      <w:r w:rsidRPr="006B4A8A">
        <w:rPr>
          <w:rFonts w:ascii="Times New Roman" w:hAnsi="Times New Roman" w:cs="Times New Roman"/>
          <w:i/>
          <w:sz w:val="24"/>
          <w:szCs w:val="24"/>
        </w:rPr>
        <w:t xml:space="preserve"> 53</w:t>
      </w:r>
      <w:r w:rsidRPr="006B4A8A">
        <w:rPr>
          <w:rFonts w:ascii="Times New Roman" w:hAnsi="Times New Roman" w:cs="Times New Roman"/>
          <w:sz w:val="24"/>
          <w:szCs w:val="24"/>
        </w:rPr>
        <w:t xml:space="preserve">(1), 44-52. </w:t>
      </w:r>
    </w:p>
    <w:p w14:paraId="79720218" w14:textId="7061DC76" w:rsidR="00D76486" w:rsidRDefault="008D4E59" w:rsidP="006B4A8A">
      <w:pPr>
        <w:spacing w:line="480" w:lineRule="auto"/>
        <w:jc w:val="both"/>
        <w:rPr>
          <w:rFonts w:ascii="Times New Roman" w:hAnsi="Times New Roman" w:cs="Times New Roman"/>
          <w:sz w:val="24"/>
          <w:szCs w:val="24"/>
        </w:rPr>
      </w:pPr>
      <w:r w:rsidRPr="006B4A8A">
        <w:rPr>
          <w:rFonts w:ascii="Times New Roman" w:hAnsi="Times New Roman" w:cs="Times New Roman"/>
          <w:sz w:val="24"/>
          <w:szCs w:val="24"/>
        </w:rPr>
        <w:fldChar w:fldCharType="end"/>
      </w:r>
    </w:p>
    <w:sectPr w:rsidR="00D76486" w:rsidSect="008003F6">
      <w:pgSz w:w="11906" w:h="16838"/>
      <w:pgMar w:top="1440" w:right="1440" w:bottom="1440" w:left="117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BECC50" w14:textId="77777777" w:rsidR="000F5FB6" w:rsidRDefault="000F5FB6" w:rsidP="00B17230">
      <w:pPr>
        <w:spacing w:after="0" w:line="240" w:lineRule="auto"/>
      </w:pPr>
      <w:r>
        <w:separator/>
      </w:r>
    </w:p>
  </w:endnote>
  <w:endnote w:type="continuationSeparator" w:id="0">
    <w:p w14:paraId="6838BE0F" w14:textId="77777777" w:rsidR="000F5FB6" w:rsidRDefault="000F5FB6" w:rsidP="00B172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17066240"/>
      <w:docPartObj>
        <w:docPartGallery w:val="Page Numbers (Bottom of Page)"/>
        <w:docPartUnique/>
      </w:docPartObj>
    </w:sdtPr>
    <w:sdtEndPr>
      <w:rPr>
        <w:color w:val="7F7F7F" w:themeColor="background1" w:themeShade="7F"/>
        <w:spacing w:val="60"/>
      </w:rPr>
    </w:sdtEndPr>
    <w:sdtContent>
      <w:p w14:paraId="31D9F2AB" w14:textId="281F3895" w:rsidR="00ED39CD" w:rsidRDefault="00ED39C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B2156E" w:rsidRPr="00B2156E">
          <w:rPr>
            <w:b/>
            <w:bCs/>
            <w:noProof/>
          </w:rPr>
          <w:t>iii</w:t>
        </w:r>
        <w:r>
          <w:rPr>
            <w:b/>
            <w:bCs/>
            <w:noProof/>
          </w:rPr>
          <w:fldChar w:fldCharType="end"/>
        </w:r>
        <w:r>
          <w:rPr>
            <w:b/>
            <w:bCs/>
          </w:rPr>
          <w:t xml:space="preserve"> | </w:t>
        </w:r>
        <w:r>
          <w:rPr>
            <w:color w:val="7F7F7F" w:themeColor="background1" w:themeShade="7F"/>
            <w:spacing w:val="60"/>
          </w:rPr>
          <w:t>Page</w:t>
        </w:r>
      </w:p>
    </w:sdtContent>
  </w:sdt>
  <w:p w14:paraId="590994D3" w14:textId="77777777" w:rsidR="00ED39CD" w:rsidRDefault="00ED39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46972C" w14:textId="77777777" w:rsidR="000F5FB6" w:rsidRDefault="000F5FB6" w:rsidP="00B17230">
      <w:pPr>
        <w:spacing w:after="0" w:line="240" w:lineRule="auto"/>
      </w:pPr>
      <w:r>
        <w:separator/>
      </w:r>
    </w:p>
  </w:footnote>
  <w:footnote w:type="continuationSeparator" w:id="0">
    <w:p w14:paraId="25300E48" w14:textId="77777777" w:rsidR="000F5FB6" w:rsidRDefault="000F5FB6" w:rsidP="00B172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00477F4"/>
    <w:multiLevelType w:val="hybridMultilevel"/>
    <w:tmpl w:val="8F1A6D9C"/>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5A0B2DDF"/>
    <w:multiLevelType w:val="hybridMultilevel"/>
    <w:tmpl w:val="E7D2E8E4"/>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70AE03FE"/>
    <w:multiLevelType w:val="hybridMultilevel"/>
    <w:tmpl w:val="8F1A6D9C"/>
    <w:lvl w:ilvl="0" w:tplc="20000019">
      <w:start w:val="1"/>
      <w:numFmt w:val="lowerLetter"/>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590580745">
    <w:abstractNumId w:val="2"/>
  </w:num>
  <w:num w:numId="2" w16cid:durableId="2133858261">
    <w:abstractNumId w:val="1"/>
  </w:num>
  <w:num w:numId="3" w16cid:durableId="7857318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edta05si2ft2heat27xsazpesv0avfp5dtp&quot;&gt;My EndNote Library&lt;record-ids&gt;&lt;item&gt;264&lt;/item&gt;&lt;item&gt;310&lt;/item&gt;&lt;item&gt;565&lt;/item&gt;&lt;item&gt;568&lt;/item&gt;&lt;item&gt;569&lt;/item&gt;&lt;item&gt;570&lt;/item&gt;&lt;item&gt;571&lt;/item&gt;&lt;item&gt;572&lt;/item&gt;&lt;item&gt;574&lt;/item&gt;&lt;item&gt;577&lt;/item&gt;&lt;item&gt;578&lt;/item&gt;&lt;item&gt;579&lt;/item&gt;&lt;item&gt;582&lt;/item&gt;&lt;item&gt;583&lt;/item&gt;&lt;item&gt;587&lt;/item&gt;&lt;item&gt;588&lt;/item&gt;&lt;item&gt;592&lt;/item&gt;&lt;item&gt;593&lt;/item&gt;&lt;item&gt;594&lt;/item&gt;&lt;item&gt;595&lt;/item&gt;&lt;item&gt;596&lt;/item&gt;&lt;item&gt;598&lt;/item&gt;&lt;item&gt;599&lt;/item&gt;&lt;item&gt;600&lt;/item&gt;&lt;item&gt;601&lt;/item&gt;&lt;item&gt;602&lt;/item&gt;&lt;item&gt;604&lt;/item&gt;&lt;item&gt;605&lt;/item&gt;&lt;item&gt;606&lt;/item&gt;&lt;item&gt;607&lt;/item&gt;&lt;item&gt;608&lt;/item&gt;&lt;item&gt;609&lt;/item&gt;&lt;item&gt;613&lt;/item&gt;&lt;item&gt;614&lt;/item&gt;&lt;item&gt;615&lt;/item&gt;&lt;item&gt;616&lt;/item&gt;&lt;item&gt;621&lt;/item&gt;&lt;item&gt;622&lt;/item&gt;&lt;item&gt;624&lt;/item&gt;&lt;item&gt;625&lt;/item&gt;&lt;item&gt;627&lt;/item&gt;&lt;item&gt;628&lt;/item&gt;&lt;item&gt;629&lt;/item&gt;&lt;item&gt;630&lt;/item&gt;&lt;item&gt;631&lt;/item&gt;&lt;item&gt;632&lt;/item&gt;&lt;item&gt;633&lt;/item&gt;&lt;item&gt;637&lt;/item&gt;&lt;item&gt;639&lt;/item&gt;&lt;item&gt;640&lt;/item&gt;&lt;item&gt;641&lt;/item&gt;&lt;item&gt;642&lt;/item&gt;&lt;item&gt;643&lt;/item&gt;&lt;item&gt;644&lt;/item&gt;&lt;item&gt;646&lt;/item&gt;&lt;item&gt;647&lt;/item&gt;&lt;item&gt;649&lt;/item&gt;&lt;item&gt;651&lt;/item&gt;&lt;item&gt;652&lt;/item&gt;&lt;item&gt;653&lt;/item&gt;&lt;item&gt;654&lt;/item&gt;&lt;item&gt;655&lt;/item&gt;&lt;item&gt;656&lt;/item&gt;&lt;item&gt;657&lt;/item&gt;&lt;item&gt;658&lt;/item&gt;&lt;item&gt;659&lt;/item&gt;&lt;item&gt;660&lt;/item&gt;&lt;item&gt;661&lt;/item&gt;&lt;item&gt;664&lt;/item&gt;&lt;item&gt;667&lt;/item&gt;&lt;item&gt;670&lt;/item&gt;&lt;item&gt;671&lt;/item&gt;&lt;item&gt;673&lt;/item&gt;&lt;item&gt;674&lt;/item&gt;&lt;item&gt;675&lt;/item&gt;&lt;item&gt;676&lt;/item&gt;&lt;item&gt;677&lt;/item&gt;&lt;item&gt;678&lt;/item&gt;&lt;item&gt;679&lt;/item&gt;&lt;item&gt;680&lt;/item&gt;&lt;item&gt;683&lt;/item&gt;&lt;item&gt;684&lt;/item&gt;&lt;item&gt;686&lt;/item&gt;&lt;item&gt;687&lt;/item&gt;&lt;item&gt;688&lt;/item&gt;&lt;item&gt;689&lt;/item&gt;&lt;item&gt;690&lt;/item&gt;&lt;item&gt;691&lt;/item&gt;&lt;item&gt;692&lt;/item&gt;&lt;item&gt;694&lt;/item&gt;&lt;item&gt;695&lt;/item&gt;&lt;item&gt;696&lt;/item&gt;&lt;item&gt;697&lt;/item&gt;&lt;item&gt;698&lt;/item&gt;&lt;item&gt;699&lt;/item&gt;&lt;item&gt;701&lt;/item&gt;&lt;item&gt;702&lt;/item&gt;&lt;item&gt;704&lt;/item&gt;&lt;item&gt;705&lt;/item&gt;&lt;item&gt;706&lt;/item&gt;&lt;item&gt;707&lt;/item&gt;&lt;item&gt;708&lt;/item&gt;&lt;item&gt;716&lt;/item&gt;&lt;item&gt;718&lt;/item&gt;&lt;item&gt;729&lt;/item&gt;&lt;item&gt;731&lt;/item&gt;&lt;item&gt;732&lt;/item&gt;&lt;item&gt;741&lt;/item&gt;&lt;item&gt;742&lt;/item&gt;&lt;item&gt;744&lt;/item&gt;&lt;item&gt;745&lt;/item&gt;&lt;item&gt;747&lt;/item&gt;&lt;item&gt;748&lt;/item&gt;&lt;item&gt;749&lt;/item&gt;&lt;item&gt;750&lt;/item&gt;&lt;item&gt;751&lt;/item&gt;&lt;item&gt;752&lt;/item&gt;&lt;item&gt;753&lt;/item&gt;&lt;item&gt;754&lt;/item&gt;&lt;item&gt;756&lt;/item&gt;&lt;item&gt;757&lt;/item&gt;&lt;item&gt;758&lt;/item&gt;&lt;item&gt;759&lt;/item&gt;&lt;item&gt;760&lt;/item&gt;&lt;item&gt;763&lt;/item&gt;&lt;item&gt;764&lt;/item&gt;&lt;item&gt;767&lt;/item&gt;&lt;item&gt;768&lt;/item&gt;&lt;item&gt;769&lt;/item&gt;&lt;item&gt;770&lt;/item&gt;&lt;item&gt;771&lt;/item&gt;&lt;item&gt;772&lt;/item&gt;&lt;item&gt;773&lt;/item&gt;&lt;item&gt;774&lt;/item&gt;&lt;item&gt;775&lt;/item&gt;&lt;item&gt;776&lt;/item&gt;&lt;item&gt;778&lt;/item&gt;&lt;item&gt;779&lt;/item&gt;&lt;item&gt;780&lt;/item&gt;&lt;item&gt;781&lt;/item&gt;&lt;item&gt;782&lt;/item&gt;&lt;item&gt;783&lt;/item&gt;&lt;item&gt;784&lt;/item&gt;&lt;item&gt;785&lt;/item&gt;&lt;item&gt;786&lt;/item&gt;&lt;item&gt;794&lt;/item&gt;&lt;item&gt;796&lt;/item&gt;&lt;item&gt;798&lt;/item&gt;&lt;item&gt;799&lt;/item&gt;&lt;item&gt;1007&lt;/item&gt;&lt;item&gt;1008&lt;/item&gt;&lt;/record-ids&gt;&lt;/item&gt;&lt;/Libraries&gt;"/>
  </w:docVars>
  <w:rsids>
    <w:rsidRoot w:val="00BD1B3B"/>
    <w:rsid w:val="00002E0E"/>
    <w:rsid w:val="000036FB"/>
    <w:rsid w:val="000049E5"/>
    <w:rsid w:val="000054B1"/>
    <w:rsid w:val="00005C4E"/>
    <w:rsid w:val="00006252"/>
    <w:rsid w:val="00010711"/>
    <w:rsid w:val="000115E6"/>
    <w:rsid w:val="00013536"/>
    <w:rsid w:val="00013882"/>
    <w:rsid w:val="00015093"/>
    <w:rsid w:val="000151B0"/>
    <w:rsid w:val="00015EEA"/>
    <w:rsid w:val="00016024"/>
    <w:rsid w:val="00026C95"/>
    <w:rsid w:val="00030647"/>
    <w:rsid w:val="0003219A"/>
    <w:rsid w:val="0003397B"/>
    <w:rsid w:val="00036B26"/>
    <w:rsid w:val="00037D16"/>
    <w:rsid w:val="00041A81"/>
    <w:rsid w:val="00043003"/>
    <w:rsid w:val="000439AA"/>
    <w:rsid w:val="000442F4"/>
    <w:rsid w:val="00045314"/>
    <w:rsid w:val="00045ADE"/>
    <w:rsid w:val="0005174E"/>
    <w:rsid w:val="00053AE9"/>
    <w:rsid w:val="0005439B"/>
    <w:rsid w:val="000553B4"/>
    <w:rsid w:val="00055504"/>
    <w:rsid w:val="00063475"/>
    <w:rsid w:val="0006408C"/>
    <w:rsid w:val="0006425D"/>
    <w:rsid w:val="000645B4"/>
    <w:rsid w:val="00065130"/>
    <w:rsid w:val="00065CBE"/>
    <w:rsid w:val="00067827"/>
    <w:rsid w:val="00067B81"/>
    <w:rsid w:val="00067E3C"/>
    <w:rsid w:val="000718A2"/>
    <w:rsid w:val="00071A32"/>
    <w:rsid w:val="000735C0"/>
    <w:rsid w:val="00073A72"/>
    <w:rsid w:val="000761A6"/>
    <w:rsid w:val="0007679A"/>
    <w:rsid w:val="0008064B"/>
    <w:rsid w:val="00080C4C"/>
    <w:rsid w:val="00081765"/>
    <w:rsid w:val="0008188B"/>
    <w:rsid w:val="0008209E"/>
    <w:rsid w:val="00082D83"/>
    <w:rsid w:val="000835A0"/>
    <w:rsid w:val="00084A64"/>
    <w:rsid w:val="00087678"/>
    <w:rsid w:val="00090239"/>
    <w:rsid w:val="000932A9"/>
    <w:rsid w:val="00093BEB"/>
    <w:rsid w:val="0009548A"/>
    <w:rsid w:val="0009609D"/>
    <w:rsid w:val="0009661C"/>
    <w:rsid w:val="0009690C"/>
    <w:rsid w:val="000975EA"/>
    <w:rsid w:val="000A0449"/>
    <w:rsid w:val="000A251D"/>
    <w:rsid w:val="000A48B6"/>
    <w:rsid w:val="000A4BB3"/>
    <w:rsid w:val="000A56BC"/>
    <w:rsid w:val="000B1817"/>
    <w:rsid w:val="000B19D8"/>
    <w:rsid w:val="000B21B8"/>
    <w:rsid w:val="000B519D"/>
    <w:rsid w:val="000B528A"/>
    <w:rsid w:val="000B5AF3"/>
    <w:rsid w:val="000C1DBD"/>
    <w:rsid w:val="000C4858"/>
    <w:rsid w:val="000C6203"/>
    <w:rsid w:val="000D2020"/>
    <w:rsid w:val="000D32F6"/>
    <w:rsid w:val="000D6881"/>
    <w:rsid w:val="000E0B4B"/>
    <w:rsid w:val="000E1610"/>
    <w:rsid w:val="000E2833"/>
    <w:rsid w:val="000E4587"/>
    <w:rsid w:val="000E52D4"/>
    <w:rsid w:val="000E61DC"/>
    <w:rsid w:val="000E7938"/>
    <w:rsid w:val="000E7F07"/>
    <w:rsid w:val="000F0BF6"/>
    <w:rsid w:val="000F122F"/>
    <w:rsid w:val="000F1A7A"/>
    <w:rsid w:val="000F2D73"/>
    <w:rsid w:val="000F5FB6"/>
    <w:rsid w:val="000F79ED"/>
    <w:rsid w:val="0010039A"/>
    <w:rsid w:val="00103002"/>
    <w:rsid w:val="001054E4"/>
    <w:rsid w:val="00106238"/>
    <w:rsid w:val="001068C2"/>
    <w:rsid w:val="001074B9"/>
    <w:rsid w:val="0011134B"/>
    <w:rsid w:val="001128B7"/>
    <w:rsid w:val="001136EE"/>
    <w:rsid w:val="00113964"/>
    <w:rsid w:val="001148D6"/>
    <w:rsid w:val="0011781B"/>
    <w:rsid w:val="00120389"/>
    <w:rsid w:val="001256C1"/>
    <w:rsid w:val="00127F21"/>
    <w:rsid w:val="001303F8"/>
    <w:rsid w:val="00130590"/>
    <w:rsid w:val="00133571"/>
    <w:rsid w:val="00135FDB"/>
    <w:rsid w:val="001367F6"/>
    <w:rsid w:val="001426C3"/>
    <w:rsid w:val="00143E1A"/>
    <w:rsid w:val="00144FF0"/>
    <w:rsid w:val="001456E5"/>
    <w:rsid w:val="00147EEB"/>
    <w:rsid w:val="0015226D"/>
    <w:rsid w:val="001542F1"/>
    <w:rsid w:val="00156DB8"/>
    <w:rsid w:val="0016088A"/>
    <w:rsid w:val="00160C94"/>
    <w:rsid w:val="001612DB"/>
    <w:rsid w:val="00161779"/>
    <w:rsid w:val="00161822"/>
    <w:rsid w:val="0016288B"/>
    <w:rsid w:val="00162AA0"/>
    <w:rsid w:val="001649AF"/>
    <w:rsid w:val="00167EAC"/>
    <w:rsid w:val="001702E9"/>
    <w:rsid w:val="00170611"/>
    <w:rsid w:val="00171986"/>
    <w:rsid w:val="00171C72"/>
    <w:rsid w:val="00172249"/>
    <w:rsid w:val="00172C1B"/>
    <w:rsid w:val="00174B3F"/>
    <w:rsid w:val="00176990"/>
    <w:rsid w:val="0017726B"/>
    <w:rsid w:val="00177B3B"/>
    <w:rsid w:val="00183131"/>
    <w:rsid w:val="001834E6"/>
    <w:rsid w:val="00183628"/>
    <w:rsid w:val="001864B5"/>
    <w:rsid w:val="0018780F"/>
    <w:rsid w:val="001913C7"/>
    <w:rsid w:val="001A046F"/>
    <w:rsid w:val="001A0BBD"/>
    <w:rsid w:val="001A0C8A"/>
    <w:rsid w:val="001A0E28"/>
    <w:rsid w:val="001A735C"/>
    <w:rsid w:val="001A7E01"/>
    <w:rsid w:val="001B19DC"/>
    <w:rsid w:val="001B2B90"/>
    <w:rsid w:val="001B2BB2"/>
    <w:rsid w:val="001B2F4C"/>
    <w:rsid w:val="001B343B"/>
    <w:rsid w:val="001B6230"/>
    <w:rsid w:val="001B725E"/>
    <w:rsid w:val="001B7271"/>
    <w:rsid w:val="001B7A0A"/>
    <w:rsid w:val="001C213E"/>
    <w:rsid w:val="001D04B8"/>
    <w:rsid w:val="001D1B74"/>
    <w:rsid w:val="001D415C"/>
    <w:rsid w:val="001D560E"/>
    <w:rsid w:val="001D68FF"/>
    <w:rsid w:val="001D73A9"/>
    <w:rsid w:val="001D75B1"/>
    <w:rsid w:val="001E013F"/>
    <w:rsid w:val="001E0718"/>
    <w:rsid w:val="001E085C"/>
    <w:rsid w:val="001E17C9"/>
    <w:rsid w:val="001E2601"/>
    <w:rsid w:val="001E3610"/>
    <w:rsid w:val="001E46E3"/>
    <w:rsid w:val="001E5B87"/>
    <w:rsid w:val="001E6DA4"/>
    <w:rsid w:val="001F0417"/>
    <w:rsid w:val="001F206D"/>
    <w:rsid w:val="001F2DF9"/>
    <w:rsid w:val="001F5976"/>
    <w:rsid w:val="001F660D"/>
    <w:rsid w:val="0020143C"/>
    <w:rsid w:val="002018E4"/>
    <w:rsid w:val="00203475"/>
    <w:rsid w:val="00203FD1"/>
    <w:rsid w:val="002053A7"/>
    <w:rsid w:val="00205678"/>
    <w:rsid w:val="002057B9"/>
    <w:rsid w:val="00205A5A"/>
    <w:rsid w:val="002107FB"/>
    <w:rsid w:val="00212180"/>
    <w:rsid w:val="00212538"/>
    <w:rsid w:val="0021676B"/>
    <w:rsid w:val="00216EC5"/>
    <w:rsid w:val="00217B67"/>
    <w:rsid w:val="00222517"/>
    <w:rsid w:val="00225CEC"/>
    <w:rsid w:val="00226C67"/>
    <w:rsid w:val="00227486"/>
    <w:rsid w:val="00227AA5"/>
    <w:rsid w:val="0023039F"/>
    <w:rsid w:val="002340DA"/>
    <w:rsid w:val="002379B9"/>
    <w:rsid w:val="00244EBE"/>
    <w:rsid w:val="0024535D"/>
    <w:rsid w:val="00246538"/>
    <w:rsid w:val="00252882"/>
    <w:rsid w:val="00253316"/>
    <w:rsid w:val="0025333B"/>
    <w:rsid w:val="002552E4"/>
    <w:rsid w:val="00255512"/>
    <w:rsid w:val="002558FC"/>
    <w:rsid w:val="00262B9E"/>
    <w:rsid w:val="002633A0"/>
    <w:rsid w:val="00264A23"/>
    <w:rsid w:val="00265E3F"/>
    <w:rsid w:val="00266326"/>
    <w:rsid w:val="00271843"/>
    <w:rsid w:val="002718AC"/>
    <w:rsid w:val="0027248E"/>
    <w:rsid w:val="002743C6"/>
    <w:rsid w:val="0027722E"/>
    <w:rsid w:val="00277288"/>
    <w:rsid w:val="002775EE"/>
    <w:rsid w:val="00281E4A"/>
    <w:rsid w:val="0028298D"/>
    <w:rsid w:val="00282AA4"/>
    <w:rsid w:val="002840F0"/>
    <w:rsid w:val="00284F74"/>
    <w:rsid w:val="002853BC"/>
    <w:rsid w:val="00285586"/>
    <w:rsid w:val="00292800"/>
    <w:rsid w:val="002928C5"/>
    <w:rsid w:val="00293CED"/>
    <w:rsid w:val="002960D0"/>
    <w:rsid w:val="002A0216"/>
    <w:rsid w:val="002A1A19"/>
    <w:rsid w:val="002A38B3"/>
    <w:rsid w:val="002A3C37"/>
    <w:rsid w:val="002A4499"/>
    <w:rsid w:val="002A4930"/>
    <w:rsid w:val="002A6766"/>
    <w:rsid w:val="002A6BB6"/>
    <w:rsid w:val="002B2DE4"/>
    <w:rsid w:val="002B3773"/>
    <w:rsid w:val="002B3D61"/>
    <w:rsid w:val="002B53C7"/>
    <w:rsid w:val="002B56A0"/>
    <w:rsid w:val="002C045C"/>
    <w:rsid w:val="002C1077"/>
    <w:rsid w:val="002C2334"/>
    <w:rsid w:val="002C2865"/>
    <w:rsid w:val="002C4054"/>
    <w:rsid w:val="002C4BA8"/>
    <w:rsid w:val="002C5025"/>
    <w:rsid w:val="002C5670"/>
    <w:rsid w:val="002C6785"/>
    <w:rsid w:val="002D156C"/>
    <w:rsid w:val="002D50FB"/>
    <w:rsid w:val="002D5A88"/>
    <w:rsid w:val="002D60D8"/>
    <w:rsid w:val="002E181D"/>
    <w:rsid w:val="002E2DB5"/>
    <w:rsid w:val="002E360F"/>
    <w:rsid w:val="002E4C62"/>
    <w:rsid w:val="002F198F"/>
    <w:rsid w:val="002F2146"/>
    <w:rsid w:val="002F3101"/>
    <w:rsid w:val="002F3F44"/>
    <w:rsid w:val="002F56A9"/>
    <w:rsid w:val="002F7408"/>
    <w:rsid w:val="002F7A9B"/>
    <w:rsid w:val="00301252"/>
    <w:rsid w:val="00302BC3"/>
    <w:rsid w:val="00302F11"/>
    <w:rsid w:val="003072BD"/>
    <w:rsid w:val="00311A29"/>
    <w:rsid w:val="00313AF2"/>
    <w:rsid w:val="00313EDE"/>
    <w:rsid w:val="003155B4"/>
    <w:rsid w:val="00315CC0"/>
    <w:rsid w:val="00316B6D"/>
    <w:rsid w:val="00322CB1"/>
    <w:rsid w:val="00323E84"/>
    <w:rsid w:val="00324188"/>
    <w:rsid w:val="00325F9F"/>
    <w:rsid w:val="0032638C"/>
    <w:rsid w:val="00327876"/>
    <w:rsid w:val="00330B5E"/>
    <w:rsid w:val="00331D73"/>
    <w:rsid w:val="00332E50"/>
    <w:rsid w:val="003338AA"/>
    <w:rsid w:val="00333AA7"/>
    <w:rsid w:val="00334C53"/>
    <w:rsid w:val="00334F07"/>
    <w:rsid w:val="00335EE3"/>
    <w:rsid w:val="00336F69"/>
    <w:rsid w:val="003411E1"/>
    <w:rsid w:val="00341EC9"/>
    <w:rsid w:val="0034278B"/>
    <w:rsid w:val="0034291B"/>
    <w:rsid w:val="003429B7"/>
    <w:rsid w:val="00351F45"/>
    <w:rsid w:val="00354B3D"/>
    <w:rsid w:val="00355914"/>
    <w:rsid w:val="00355F18"/>
    <w:rsid w:val="00356A55"/>
    <w:rsid w:val="00356E7A"/>
    <w:rsid w:val="00363FDA"/>
    <w:rsid w:val="00365915"/>
    <w:rsid w:val="00365B92"/>
    <w:rsid w:val="00367F43"/>
    <w:rsid w:val="00370DA2"/>
    <w:rsid w:val="00370DA8"/>
    <w:rsid w:val="00371A09"/>
    <w:rsid w:val="00373C99"/>
    <w:rsid w:val="00376936"/>
    <w:rsid w:val="00381FC0"/>
    <w:rsid w:val="003832D4"/>
    <w:rsid w:val="00392DA8"/>
    <w:rsid w:val="00395008"/>
    <w:rsid w:val="00397E93"/>
    <w:rsid w:val="003A025B"/>
    <w:rsid w:val="003A3264"/>
    <w:rsid w:val="003A4C4A"/>
    <w:rsid w:val="003A77CB"/>
    <w:rsid w:val="003B057C"/>
    <w:rsid w:val="003B1DD8"/>
    <w:rsid w:val="003B53DB"/>
    <w:rsid w:val="003C1C24"/>
    <w:rsid w:val="003C2A25"/>
    <w:rsid w:val="003C3861"/>
    <w:rsid w:val="003C38AA"/>
    <w:rsid w:val="003C3D83"/>
    <w:rsid w:val="003C55F5"/>
    <w:rsid w:val="003D0B14"/>
    <w:rsid w:val="003D2CF5"/>
    <w:rsid w:val="003D3A39"/>
    <w:rsid w:val="003D649B"/>
    <w:rsid w:val="003D6A14"/>
    <w:rsid w:val="003E07C6"/>
    <w:rsid w:val="003E16B1"/>
    <w:rsid w:val="003E4B47"/>
    <w:rsid w:val="003E68CA"/>
    <w:rsid w:val="003E7A9E"/>
    <w:rsid w:val="003F2EA0"/>
    <w:rsid w:val="003F3E93"/>
    <w:rsid w:val="003F4DBB"/>
    <w:rsid w:val="0040215A"/>
    <w:rsid w:val="004040E4"/>
    <w:rsid w:val="004055F5"/>
    <w:rsid w:val="004061A8"/>
    <w:rsid w:val="0040700B"/>
    <w:rsid w:val="00411C71"/>
    <w:rsid w:val="00412E4C"/>
    <w:rsid w:val="0041483E"/>
    <w:rsid w:val="00422D8C"/>
    <w:rsid w:val="004276A0"/>
    <w:rsid w:val="00427EF4"/>
    <w:rsid w:val="00430026"/>
    <w:rsid w:val="00435140"/>
    <w:rsid w:val="00435680"/>
    <w:rsid w:val="00440622"/>
    <w:rsid w:val="00442149"/>
    <w:rsid w:val="00443752"/>
    <w:rsid w:val="00444A09"/>
    <w:rsid w:val="0044680D"/>
    <w:rsid w:val="0044691B"/>
    <w:rsid w:val="00447585"/>
    <w:rsid w:val="0044766A"/>
    <w:rsid w:val="00447F10"/>
    <w:rsid w:val="004523BF"/>
    <w:rsid w:val="004527A2"/>
    <w:rsid w:val="00453E17"/>
    <w:rsid w:val="00454820"/>
    <w:rsid w:val="004565AD"/>
    <w:rsid w:val="00457283"/>
    <w:rsid w:val="00457DAC"/>
    <w:rsid w:val="004614A9"/>
    <w:rsid w:val="00462ABE"/>
    <w:rsid w:val="00462BAA"/>
    <w:rsid w:val="00463825"/>
    <w:rsid w:val="00464807"/>
    <w:rsid w:val="00464EB6"/>
    <w:rsid w:val="004652B8"/>
    <w:rsid w:val="00466997"/>
    <w:rsid w:val="0046790D"/>
    <w:rsid w:val="004709D8"/>
    <w:rsid w:val="00470C89"/>
    <w:rsid w:val="00470F27"/>
    <w:rsid w:val="00471FC3"/>
    <w:rsid w:val="00472509"/>
    <w:rsid w:val="00472FDC"/>
    <w:rsid w:val="004757B2"/>
    <w:rsid w:val="004758A0"/>
    <w:rsid w:val="004761C4"/>
    <w:rsid w:val="0047723A"/>
    <w:rsid w:val="0048232E"/>
    <w:rsid w:val="0048504D"/>
    <w:rsid w:val="00486647"/>
    <w:rsid w:val="00486B75"/>
    <w:rsid w:val="00487B07"/>
    <w:rsid w:val="00487DCF"/>
    <w:rsid w:val="0049618D"/>
    <w:rsid w:val="00497DEE"/>
    <w:rsid w:val="004A1606"/>
    <w:rsid w:val="004A276E"/>
    <w:rsid w:val="004A27FB"/>
    <w:rsid w:val="004A3431"/>
    <w:rsid w:val="004A6A9F"/>
    <w:rsid w:val="004A76AA"/>
    <w:rsid w:val="004B483E"/>
    <w:rsid w:val="004B6159"/>
    <w:rsid w:val="004B6E20"/>
    <w:rsid w:val="004C1002"/>
    <w:rsid w:val="004C1D0E"/>
    <w:rsid w:val="004C28E1"/>
    <w:rsid w:val="004C4F88"/>
    <w:rsid w:val="004C548B"/>
    <w:rsid w:val="004C6764"/>
    <w:rsid w:val="004C71F9"/>
    <w:rsid w:val="004D130A"/>
    <w:rsid w:val="004D2091"/>
    <w:rsid w:val="004D34D4"/>
    <w:rsid w:val="004D3664"/>
    <w:rsid w:val="004D6622"/>
    <w:rsid w:val="004E4A76"/>
    <w:rsid w:val="004E567C"/>
    <w:rsid w:val="004F0744"/>
    <w:rsid w:val="004F0CAA"/>
    <w:rsid w:val="004F39AD"/>
    <w:rsid w:val="004F695E"/>
    <w:rsid w:val="004F728D"/>
    <w:rsid w:val="00503FD0"/>
    <w:rsid w:val="00504A77"/>
    <w:rsid w:val="0050532B"/>
    <w:rsid w:val="00507232"/>
    <w:rsid w:val="005077D5"/>
    <w:rsid w:val="0051085F"/>
    <w:rsid w:val="0051135B"/>
    <w:rsid w:val="00514F71"/>
    <w:rsid w:val="0051687B"/>
    <w:rsid w:val="005170BC"/>
    <w:rsid w:val="0051787A"/>
    <w:rsid w:val="00517E31"/>
    <w:rsid w:val="00520F33"/>
    <w:rsid w:val="00522E23"/>
    <w:rsid w:val="005235C2"/>
    <w:rsid w:val="0052384B"/>
    <w:rsid w:val="00524D1D"/>
    <w:rsid w:val="00525DD9"/>
    <w:rsid w:val="005331B9"/>
    <w:rsid w:val="0053395D"/>
    <w:rsid w:val="00533C6E"/>
    <w:rsid w:val="00534308"/>
    <w:rsid w:val="0053614B"/>
    <w:rsid w:val="005361C8"/>
    <w:rsid w:val="0053707E"/>
    <w:rsid w:val="0053712F"/>
    <w:rsid w:val="00537E8B"/>
    <w:rsid w:val="005401FA"/>
    <w:rsid w:val="0054041B"/>
    <w:rsid w:val="00541606"/>
    <w:rsid w:val="00543564"/>
    <w:rsid w:val="0054550B"/>
    <w:rsid w:val="00545A3D"/>
    <w:rsid w:val="005460D7"/>
    <w:rsid w:val="005464FC"/>
    <w:rsid w:val="00551440"/>
    <w:rsid w:val="0055153A"/>
    <w:rsid w:val="00551EC6"/>
    <w:rsid w:val="00555D01"/>
    <w:rsid w:val="00555EFB"/>
    <w:rsid w:val="005567BF"/>
    <w:rsid w:val="005612CD"/>
    <w:rsid w:val="00564183"/>
    <w:rsid w:val="00565411"/>
    <w:rsid w:val="00565C99"/>
    <w:rsid w:val="00566665"/>
    <w:rsid w:val="00566E99"/>
    <w:rsid w:val="0056753F"/>
    <w:rsid w:val="00567F22"/>
    <w:rsid w:val="005712D1"/>
    <w:rsid w:val="00572AF3"/>
    <w:rsid w:val="0057408C"/>
    <w:rsid w:val="00574BB7"/>
    <w:rsid w:val="00574DCA"/>
    <w:rsid w:val="005751F7"/>
    <w:rsid w:val="005820AC"/>
    <w:rsid w:val="005823FF"/>
    <w:rsid w:val="00582D29"/>
    <w:rsid w:val="005859D2"/>
    <w:rsid w:val="005867EE"/>
    <w:rsid w:val="005878F1"/>
    <w:rsid w:val="00587ADF"/>
    <w:rsid w:val="005916C3"/>
    <w:rsid w:val="00592309"/>
    <w:rsid w:val="005940FC"/>
    <w:rsid w:val="00594D6B"/>
    <w:rsid w:val="00596CD0"/>
    <w:rsid w:val="00596FCA"/>
    <w:rsid w:val="0059792C"/>
    <w:rsid w:val="005A1296"/>
    <w:rsid w:val="005A1654"/>
    <w:rsid w:val="005A23AF"/>
    <w:rsid w:val="005A2EF9"/>
    <w:rsid w:val="005A31D3"/>
    <w:rsid w:val="005A5936"/>
    <w:rsid w:val="005A6643"/>
    <w:rsid w:val="005B07DE"/>
    <w:rsid w:val="005B1856"/>
    <w:rsid w:val="005B332B"/>
    <w:rsid w:val="005B6B66"/>
    <w:rsid w:val="005B6FC1"/>
    <w:rsid w:val="005B70A3"/>
    <w:rsid w:val="005B7107"/>
    <w:rsid w:val="005B7411"/>
    <w:rsid w:val="005C2151"/>
    <w:rsid w:val="005C2C35"/>
    <w:rsid w:val="005C4C2D"/>
    <w:rsid w:val="005C68E8"/>
    <w:rsid w:val="005C72DC"/>
    <w:rsid w:val="005C7822"/>
    <w:rsid w:val="005D04ED"/>
    <w:rsid w:val="005D23C0"/>
    <w:rsid w:val="005D3357"/>
    <w:rsid w:val="005D38D1"/>
    <w:rsid w:val="005D437F"/>
    <w:rsid w:val="005D4C69"/>
    <w:rsid w:val="005D6477"/>
    <w:rsid w:val="005E05A7"/>
    <w:rsid w:val="005E4C02"/>
    <w:rsid w:val="005E5049"/>
    <w:rsid w:val="005E53AC"/>
    <w:rsid w:val="005E5A98"/>
    <w:rsid w:val="005F26B6"/>
    <w:rsid w:val="005F2FA3"/>
    <w:rsid w:val="005F69FD"/>
    <w:rsid w:val="00600A16"/>
    <w:rsid w:val="00601F02"/>
    <w:rsid w:val="00602137"/>
    <w:rsid w:val="00604BAB"/>
    <w:rsid w:val="006069FB"/>
    <w:rsid w:val="006074A0"/>
    <w:rsid w:val="006131FB"/>
    <w:rsid w:val="0061384E"/>
    <w:rsid w:val="006169B1"/>
    <w:rsid w:val="00620610"/>
    <w:rsid w:val="00620A4C"/>
    <w:rsid w:val="0062279F"/>
    <w:rsid w:val="00623567"/>
    <w:rsid w:val="00623C45"/>
    <w:rsid w:val="00623C65"/>
    <w:rsid w:val="00624C1C"/>
    <w:rsid w:val="00625094"/>
    <w:rsid w:val="00626F47"/>
    <w:rsid w:val="006273A7"/>
    <w:rsid w:val="006279FD"/>
    <w:rsid w:val="006303AF"/>
    <w:rsid w:val="00630F97"/>
    <w:rsid w:val="006338ED"/>
    <w:rsid w:val="00635FDB"/>
    <w:rsid w:val="00641A6B"/>
    <w:rsid w:val="006439F5"/>
    <w:rsid w:val="00644003"/>
    <w:rsid w:val="0064592A"/>
    <w:rsid w:val="006514C7"/>
    <w:rsid w:val="00652A12"/>
    <w:rsid w:val="00653C84"/>
    <w:rsid w:val="006546E2"/>
    <w:rsid w:val="00654B05"/>
    <w:rsid w:val="006556D1"/>
    <w:rsid w:val="00656FE1"/>
    <w:rsid w:val="006571DE"/>
    <w:rsid w:val="00664B42"/>
    <w:rsid w:val="0066638C"/>
    <w:rsid w:val="00666708"/>
    <w:rsid w:val="00666AF8"/>
    <w:rsid w:val="006702C6"/>
    <w:rsid w:val="0067041A"/>
    <w:rsid w:val="00670C6F"/>
    <w:rsid w:val="00671411"/>
    <w:rsid w:val="006763EB"/>
    <w:rsid w:val="006773CF"/>
    <w:rsid w:val="006777E2"/>
    <w:rsid w:val="006818DD"/>
    <w:rsid w:val="00681F5B"/>
    <w:rsid w:val="006841F8"/>
    <w:rsid w:val="00684E21"/>
    <w:rsid w:val="00685239"/>
    <w:rsid w:val="00686CFC"/>
    <w:rsid w:val="00690D83"/>
    <w:rsid w:val="00692394"/>
    <w:rsid w:val="00692425"/>
    <w:rsid w:val="006925A7"/>
    <w:rsid w:val="00694804"/>
    <w:rsid w:val="00696BCD"/>
    <w:rsid w:val="006A00B1"/>
    <w:rsid w:val="006A1479"/>
    <w:rsid w:val="006A3D9E"/>
    <w:rsid w:val="006A46B9"/>
    <w:rsid w:val="006A6CA3"/>
    <w:rsid w:val="006B4094"/>
    <w:rsid w:val="006B43ED"/>
    <w:rsid w:val="006B4A8A"/>
    <w:rsid w:val="006B51EC"/>
    <w:rsid w:val="006B65B3"/>
    <w:rsid w:val="006B730F"/>
    <w:rsid w:val="006C0E23"/>
    <w:rsid w:val="006C1772"/>
    <w:rsid w:val="006C183B"/>
    <w:rsid w:val="006C373F"/>
    <w:rsid w:val="006C40D2"/>
    <w:rsid w:val="006C43DD"/>
    <w:rsid w:val="006C50DD"/>
    <w:rsid w:val="006C5AB9"/>
    <w:rsid w:val="006C670D"/>
    <w:rsid w:val="006C6A71"/>
    <w:rsid w:val="006D000D"/>
    <w:rsid w:val="006D2940"/>
    <w:rsid w:val="006D4C71"/>
    <w:rsid w:val="006D5479"/>
    <w:rsid w:val="006D574A"/>
    <w:rsid w:val="006E03FA"/>
    <w:rsid w:val="006E14C4"/>
    <w:rsid w:val="006E71FA"/>
    <w:rsid w:val="006E7989"/>
    <w:rsid w:val="006F18AD"/>
    <w:rsid w:val="006F1D21"/>
    <w:rsid w:val="006F2817"/>
    <w:rsid w:val="006F2AAC"/>
    <w:rsid w:val="006F5DE0"/>
    <w:rsid w:val="006F5FA0"/>
    <w:rsid w:val="006F604A"/>
    <w:rsid w:val="006F7659"/>
    <w:rsid w:val="006F796B"/>
    <w:rsid w:val="006F79BF"/>
    <w:rsid w:val="007009D1"/>
    <w:rsid w:val="00702EED"/>
    <w:rsid w:val="007048DD"/>
    <w:rsid w:val="00705704"/>
    <w:rsid w:val="00707BC8"/>
    <w:rsid w:val="007116DE"/>
    <w:rsid w:val="00713A3A"/>
    <w:rsid w:val="007156B8"/>
    <w:rsid w:val="00716C2D"/>
    <w:rsid w:val="00724080"/>
    <w:rsid w:val="007249B6"/>
    <w:rsid w:val="00724DA8"/>
    <w:rsid w:val="00726BF2"/>
    <w:rsid w:val="00726E66"/>
    <w:rsid w:val="00727266"/>
    <w:rsid w:val="00727AFF"/>
    <w:rsid w:val="00730E01"/>
    <w:rsid w:val="007334BC"/>
    <w:rsid w:val="007363E1"/>
    <w:rsid w:val="007407DF"/>
    <w:rsid w:val="00742133"/>
    <w:rsid w:val="007424FB"/>
    <w:rsid w:val="007428B3"/>
    <w:rsid w:val="0074385C"/>
    <w:rsid w:val="00744968"/>
    <w:rsid w:val="00746B21"/>
    <w:rsid w:val="00750C5C"/>
    <w:rsid w:val="0075104B"/>
    <w:rsid w:val="00752B69"/>
    <w:rsid w:val="00754605"/>
    <w:rsid w:val="007567CC"/>
    <w:rsid w:val="0075690B"/>
    <w:rsid w:val="00757087"/>
    <w:rsid w:val="00763180"/>
    <w:rsid w:val="007638AA"/>
    <w:rsid w:val="00766513"/>
    <w:rsid w:val="007673D7"/>
    <w:rsid w:val="00767AEE"/>
    <w:rsid w:val="00770A2C"/>
    <w:rsid w:val="00770CFA"/>
    <w:rsid w:val="00771191"/>
    <w:rsid w:val="00774A2A"/>
    <w:rsid w:val="00774E05"/>
    <w:rsid w:val="0077517E"/>
    <w:rsid w:val="007753B3"/>
    <w:rsid w:val="007808BC"/>
    <w:rsid w:val="00785BA6"/>
    <w:rsid w:val="00786B54"/>
    <w:rsid w:val="0078743F"/>
    <w:rsid w:val="007874F2"/>
    <w:rsid w:val="0079414A"/>
    <w:rsid w:val="00796180"/>
    <w:rsid w:val="007A0646"/>
    <w:rsid w:val="007A0D00"/>
    <w:rsid w:val="007A1853"/>
    <w:rsid w:val="007A3147"/>
    <w:rsid w:val="007A4379"/>
    <w:rsid w:val="007A5583"/>
    <w:rsid w:val="007A7739"/>
    <w:rsid w:val="007B20D7"/>
    <w:rsid w:val="007B2121"/>
    <w:rsid w:val="007B46E8"/>
    <w:rsid w:val="007B5312"/>
    <w:rsid w:val="007B7370"/>
    <w:rsid w:val="007B7BEF"/>
    <w:rsid w:val="007C25EE"/>
    <w:rsid w:val="007C53A7"/>
    <w:rsid w:val="007C592D"/>
    <w:rsid w:val="007C5D36"/>
    <w:rsid w:val="007D4145"/>
    <w:rsid w:val="007D528A"/>
    <w:rsid w:val="007D560C"/>
    <w:rsid w:val="007D6B6D"/>
    <w:rsid w:val="007D71F8"/>
    <w:rsid w:val="007D7393"/>
    <w:rsid w:val="007D7E55"/>
    <w:rsid w:val="007E340E"/>
    <w:rsid w:val="007E4EE7"/>
    <w:rsid w:val="007E647C"/>
    <w:rsid w:val="007E6EEB"/>
    <w:rsid w:val="007F12FA"/>
    <w:rsid w:val="007F19C0"/>
    <w:rsid w:val="007F19D5"/>
    <w:rsid w:val="007F2390"/>
    <w:rsid w:val="007F30F9"/>
    <w:rsid w:val="007F4429"/>
    <w:rsid w:val="007F5DD2"/>
    <w:rsid w:val="008003F6"/>
    <w:rsid w:val="00800AA9"/>
    <w:rsid w:val="008036BC"/>
    <w:rsid w:val="0080397C"/>
    <w:rsid w:val="00806089"/>
    <w:rsid w:val="0081204C"/>
    <w:rsid w:val="0081207B"/>
    <w:rsid w:val="008125ED"/>
    <w:rsid w:val="008149C0"/>
    <w:rsid w:val="00815961"/>
    <w:rsid w:val="0081697A"/>
    <w:rsid w:val="0081785C"/>
    <w:rsid w:val="00820BC1"/>
    <w:rsid w:val="008213DC"/>
    <w:rsid w:val="0082602F"/>
    <w:rsid w:val="008274FA"/>
    <w:rsid w:val="00827FF9"/>
    <w:rsid w:val="00831D40"/>
    <w:rsid w:val="00832623"/>
    <w:rsid w:val="00832D46"/>
    <w:rsid w:val="00836353"/>
    <w:rsid w:val="00837575"/>
    <w:rsid w:val="00840D7B"/>
    <w:rsid w:val="00842599"/>
    <w:rsid w:val="0084324C"/>
    <w:rsid w:val="008461E7"/>
    <w:rsid w:val="008471B2"/>
    <w:rsid w:val="00847A0D"/>
    <w:rsid w:val="0085007B"/>
    <w:rsid w:val="00852034"/>
    <w:rsid w:val="008520D5"/>
    <w:rsid w:val="0085582B"/>
    <w:rsid w:val="008571A4"/>
    <w:rsid w:val="0085779F"/>
    <w:rsid w:val="00860AA4"/>
    <w:rsid w:val="00860C4B"/>
    <w:rsid w:val="008612FC"/>
    <w:rsid w:val="00863B1A"/>
    <w:rsid w:val="0086433F"/>
    <w:rsid w:val="00864B86"/>
    <w:rsid w:val="00864EF6"/>
    <w:rsid w:val="00865821"/>
    <w:rsid w:val="008661FE"/>
    <w:rsid w:val="008665F9"/>
    <w:rsid w:val="00867436"/>
    <w:rsid w:val="00870289"/>
    <w:rsid w:val="0087098F"/>
    <w:rsid w:val="00870FBC"/>
    <w:rsid w:val="0087259D"/>
    <w:rsid w:val="0087395E"/>
    <w:rsid w:val="00873E64"/>
    <w:rsid w:val="008740D3"/>
    <w:rsid w:val="00875595"/>
    <w:rsid w:val="008755D3"/>
    <w:rsid w:val="0087574F"/>
    <w:rsid w:val="00875DEC"/>
    <w:rsid w:val="00876543"/>
    <w:rsid w:val="00880D59"/>
    <w:rsid w:val="0088270E"/>
    <w:rsid w:val="00883CF4"/>
    <w:rsid w:val="00886CDD"/>
    <w:rsid w:val="00893911"/>
    <w:rsid w:val="00893D1A"/>
    <w:rsid w:val="008943F7"/>
    <w:rsid w:val="008948DE"/>
    <w:rsid w:val="00894EEA"/>
    <w:rsid w:val="00895007"/>
    <w:rsid w:val="00895C06"/>
    <w:rsid w:val="00897599"/>
    <w:rsid w:val="0089784D"/>
    <w:rsid w:val="008A1FA4"/>
    <w:rsid w:val="008A3769"/>
    <w:rsid w:val="008A49E2"/>
    <w:rsid w:val="008A63DA"/>
    <w:rsid w:val="008A691B"/>
    <w:rsid w:val="008A7586"/>
    <w:rsid w:val="008A7D66"/>
    <w:rsid w:val="008B1F82"/>
    <w:rsid w:val="008B2512"/>
    <w:rsid w:val="008B3001"/>
    <w:rsid w:val="008B3F44"/>
    <w:rsid w:val="008B4FBE"/>
    <w:rsid w:val="008C00F0"/>
    <w:rsid w:val="008C3091"/>
    <w:rsid w:val="008C3AF6"/>
    <w:rsid w:val="008C4170"/>
    <w:rsid w:val="008C4C62"/>
    <w:rsid w:val="008C58BD"/>
    <w:rsid w:val="008C6A60"/>
    <w:rsid w:val="008D035D"/>
    <w:rsid w:val="008D15C3"/>
    <w:rsid w:val="008D15CB"/>
    <w:rsid w:val="008D169E"/>
    <w:rsid w:val="008D1C1E"/>
    <w:rsid w:val="008D35FD"/>
    <w:rsid w:val="008D4E59"/>
    <w:rsid w:val="008D5ADF"/>
    <w:rsid w:val="008D687A"/>
    <w:rsid w:val="008D6EEC"/>
    <w:rsid w:val="008E0C9A"/>
    <w:rsid w:val="008E0FC0"/>
    <w:rsid w:val="008E2A89"/>
    <w:rsid w:val="008E4F81"/>
    <w:rsid w:val="008E54C5"/>
    <w:rsid w:val="008E5EE6"/>
    <w:rsid w:val="008E6335"/>
    <w:rsid w:val="008E69A4"/>
    <w:rsid w:val="008F0676"/>
    <w:rsid w:val="008F2F4B"/>
    <w:rsid w:val="008F51FA"/>
    <w:rsid w:val="008F63EC"/>
    <w:rsid w:val="008F6528"/>
    <w:rsid w:val="008F683F"/>
    <w:rsid w:val="00900A41"/>
    <w:rsid w:val="00900FDD"/>
    <w:rsid w:val="0090121A"/>
    <w:rsid w:val="009012FA"/>
    <w:rsid w:val="00903BF7"/>
    <w:rsid w:val="00904977"/>
    <w:rsid w:val="0090504C"/>
    <w:rsid w:val="00906753"/>
    <w:rsid w:val="00907962"/>
    <w:rsid w:val="009100B1"/>
    <w:rsid w:val="00910A32"/>
    <w:rsid w:val="009124DF"/>
    <w:rsid w:val="0091428A"/>
    <w:rsid w:val="00915CDE"/>
    <w:rsid w:val="00916B3A"/>
    <w:rsid w:val="00916D13"/>
    <w:rsid w:val="009204E2"/>
    <w:rsid w:val="00924549"/>
    <w:rsid w:val="00924F27"/>
    <w:rsid w:val="00927486"/>
    <w:rsid w:val="00930244"/>
    <w:rsid w:val="0093182A"/>
    <w:rsid w:val="00934A9D"/>
    <w:rsid w:val="00934D63"/>
    <w:rsid w:val="00936799"/>
    <w:rsid w:val="00937EA4"/>
    <w:rsid w:val="00941CFD"/>
    <w:rsid w:val="00944CAC"/>
    <w:rsid w:val="00944F9D"/>
    <w:rsid w:val="0094526C"/>
    <w:rsid w:val="00945878"/>
    <w:rsid w:val="009476AA"/>
    <w:rsid w:val="009531DE"/>
    <w:rsid w:val="00953F9C"/>
    <w:rsid w:val="009548B4"/>
    <w:rsid w:val="00956EB6"/>
    <w:rsid w:val="0096166D"/>
    <w:rsid w:val="00962489"/>
    <w:rsid w:val="009627A8"/>
    <w:rsid w:val="0096372A"/>
    <w:rsid w:val="00963B5B"/>
    <w:rsid w:val="00964D79"/>
    <w:rsid w:val="009671AD"/>
    <w:rsid w:val="009705EC"/>
    <w:rsid w:val="0097122E"/>
    <w:rsid w:val="00971BE1"/>
    <w:rsid w:val="0097204E"/>
    <w:rsid w:val="00974391"/>
    <w:rsid w:val="00974DBA"/>
    <w:rsid w:val="009755E0"/>
    <w:rsid w:val="00977B0B"/>
    <w:rsid w:val="009806D2"/>
    <w:rsid w:val="00982700"/>
    <w:rsid w:val="009841B7"/>
    <w:rsid w:val="00984387"/>
    <w:rsid w:val="00984642"/>
    <w:rsid w:val="00985602"/>
    <w:rsid w:val="00985DDE"/>
    <w:rsid w:val="009864C2"/>
    <w:rsid w:val="0098665B"/>
    <w:rsid w:val="00986DFC"/>
    <w:rsid w:val="0098739E"/>
    <w:rsid w:val="00987B95"/>
    <w:rsid w:val="00987BDC"/>
    <w:rsid w:val="009901F8"/>
    <w:rsid w:val="00992608"/>
    <w:rsid w:val="009932E7"/>
    <w:rsid w:val="00993425"/>
    <w:rsid w:val="0099350D"/>
    <w:rsid w:val="0099683C"/>
    <w:rsid w:val="0099697A"/>
    <w:rsid w:val="009A0039"/>
    <w:rsid w:val="009A2762"/>
    <w:rsid w:val="009A38CE"/>
    <w:rsid w:val="009A47CE"/>
    <w:rsid w:val="009A70E5"/>
    <w:rsid w:val="009B022D"/>
    <w:rsid w:val="009B0A23"/>
    <w:rsid w:val="009B301F"/>
    <w:rsid w:val="009B3853"/>
    <w:rsid w:val="009B39A7"/>
    <w:rsid w:val="009B7479"/>
    <w:rsid w:val="009C18FA"/>
    <w:rsid w:val="009C3959"/>
    <w:rsid w:val="009C45FA"/>
    <w:rsid w:val="009C59A9"/>
    <w:rsid w:val="009C6A18"/>
    <w:rsid w:val="009D3B34"/>
    <w:rsid w:val="009D41C1"/>
    <w:rsid w:val="009D420D"/>
    <w:rsid w:val="009D5A2B"/>
    <w:rsid w:val="009D6391"/>
    <w:rsid w:val="009D683D"/>
    <w:rsid w:val="009D6B2B"/>
    <w:rsid w:val="009D7A0F"/>
    <w:rsid w:val="009E0C64"/>
    <w:rsid w:val="009E372C"/>
    <w:rsid w:val="009E3AEE"/>
    <w:rsid w:val="009E4C80"/>
    <w:rsid w:val="009E5F99"/>
    <w:rsid w:val="009E6BC0"/>
    <w:rsid w:val="009E7711"/>
    <w:rsid w:val="009F1165"/>
    <w:rsid w:val="009F124B"/>
    <w:rsid w:val="009F1C31"/>
    <w:rsid w:val="009F1FA1"/>
    <w:rsid w:val="009F4539"/>
    <w:rsid w:val="009F7211"/>
    <w:rsid w:val="00A0009C"/>
    <w:rsid w:val="00A010E7"/>
    <w:rsid w:val="00A01B3A"/>
    <w:rsid w:val="00A02777"/>
    <w:rsid w:val="00A030DE"/>
    <w:rsid w:val="00A03DE4"/>
    <w:rsid w:val="00A0716C"/>
    <w:rsid w:val="00A07278"/>
    <w:rsid w:val="00A076AB"/>
    <w:rsid w:val="00A11220"/>
    <w:rsid w:val="00A11626"/>
    <w:rsid w:val="00A123F8"/>
    <w:rsid w:val="00A128ED"/>
    <w:rsid w:val="00A12982"/>
    <w:rsid w:val="00A12F81"/>
    <w:rsid w:val="00A1460E"/>
    <w:rsid w:val="00A16306"/>
    <w:rsid w:val="00A16867"/>
    <w:rsid w:val="00A17350"/>
    <w:rsid w:val="00A17A12"/>
    <w:rsid w:val="00A20FD3"/>
    <w:rsid w:val="00A21CFA"/>
    <w:rsid w:val="00A25AE6"/>
    <w:rsid w:val="00A25EB6"/>
    <w:rsid w:val="00A314A8"/>
    <w:rsid w:val="00A31A0D"/>
    <w:rsid w:val="00A3209A"/>
    <w:rsid w:val="00A32B46"/>
    <w:rsid w:val="00A33043"/>
    <w:rsid w:val="00A3366F"/>
    <w:rsid w:val="00A35A99"/>
    <w:rsid w:val="00A366AE"/>
    <w:rsid w:val="00A4211B"/>
    <w:rsid w:val="00A42978"/>
    <w:rsid w:val="00A42E30"/>
    <w:rsid w:val="00A431BB"/>
    <w:rsid w:val="00A45A29"/>
    <w:rsid w:val="00A46C22"/>
    <w:rsid w:val="00A473EC"/>
    <w:rsid w:val="00A47C79"/>
    <w:rsid w:val="00A5064E"/>
    <w:rsid w:val="00A51049"/>
    <w:rsid w:val="00A52D6A"/>
    <w:rsid w:val="00A52E69"/>
    <w:rsid w:val="00A547C6"/>
    <w:rsid w:val="00A6167F"/>
    <w:rsid w:val="00A62C3A"/>
    <w:rsid w:val="00A66221"/>
    <w:rsid w:val="00A67C3D"/>
    <w:rsid w:val="00A70C6A"/>
    <w:rsid w:val="00A70D7F"/>
    <w:rsid w:val="00A718AA"/>
    <w:rsid w:val="00A72AD8"/>
    <w:rsid w:val="00A74ABB"/>
    <w:rsid w:val="00A76E08"/>
    <w:rsid w:val="00A83614"/>
    <w:rsid w:val="00A839F3"/>
    <w:rsid w:val="00A8448E"/>
    <w:rsid w:val="00A871AC"/>
    <w:rsid w:val="00A874DF"/>
    <w:rsid w:val="00A87F86"/>
    <w:rsid w:val="00A90D4B"/>
    <w:rsid w:val="00A95C88"/>
    <w:rsid w:val="00A96CEC"/>
    <w:rsid w:val="00AA015D"/>
    <w:rsid w:val="00AA15EC"/>
    <w:rsid w:val="00AA19F6"/>
    <w:rsid w:val="00AB09EC"/>
    <w:rsid w:val="00AB39FE"/>
    <w:rsid w:val="00AB5091"/>
    <w:rsid w:val="00AB675C"/>
    <w:rsid w:val="00AB67E5"/>
    <w:rsid w:val="00AB7B6C"/>
    <w:rsid w:val="00AC018E"/>
    <w:rsid w:val="00AC60B5"/>
    <w:rsid w:val="00AC74C4"/>
    <w:rsid w:val="00AC7600"/>
    <w:rsid w:val="00AC7CA4"/>
    <w:rsid w:val="00AD1C72"/>
    <w:rsid w:val="00AD4FD2"/>
    <w:rsid w:val="00AD5102"/>
    <w:rsid w:val="00AD5A61"/>
    <w:rsid w:val="00AD726C"/>
    <w:rsid w:val="00AE1045"/>
    <w:rsid w:val="00AE1DCA"/>
    <w:rsid w:val="00AE23BF"/>
    <w:rsid w:val="00AE3951"/>
    <w:rsid w:val="00AE3B95"/>
    <w:rsid w:val="00AE41CA"/>
    <w:rsid w:val="00AE4C0C"/>
    <w:rsid w:val="00AE5F1B"/>
    <w:rsid w:val="00AE61A1"/>
    <w:rsid w:val="00AE71AB"/>
    <w:rsid w:val="00AE7D07"/>
    <w:rsid w:val="00AE7E1C"/>
    <w:rsid w:val="00AF2B3F"/>
    <w:rsid w:val="00AF2D80"/>
    <w:rsid w:val="00AF34DE"/>
    <w:rsid w:val="00AF38F9"/>
    <w:rsid w:val="00AF3D14"/>
    <w:rsid w:val="00AF4324"/>
    <w:rsid w:val="00AF466D"/>
    <w:rsid w:val="00AF5C90"/>
    <w:rsid w:val="00AF782E"/>
    <w:rsid w:val="00B001E4"/>
    <w:rsid w:val="00B05B86"/>
    <w:rsid w:val="00B05D86"/>
    <w:rsid w:val="00B0786F"/>
    <w:rsid w:val="00B07D61"/>
    <w:rsid w:val="00B10B0C"/>
    <w:rsid w:val="00B11F58"/>
    <w:rsid w:val="00B14B65"/>
    <w:rsid w:val="00B1552F"/>
    <w:rsid w:val="00B1624E"/>
    <w:rsid w:val="00B17230"/>
    <w:rsid w:val="00B2156E"/>
    <w:rsid w:val="00B31DA6"/>
    <w:rsid w:val="00B33714"/>
    <w:rsid w:val="00B3401D"/>
    <w:rsid w:val="00B341AE"/>
    <w:rsid w:val="00B3527C"/>
    <w:rsid w:val="00B362A7"/>
    <w:rsid w:val="00B3670F"/>
    <w:rsid w:val="00B3742B"/>
    <w:rsid w:val="00B37642"/>
    <w:rsid w:val="00B40E0C"/>
    <w:rsid w:val="00B520A0"/>
    <w:rsid w:val="00B52965"/>
    <w:rsid w:val="00B53A6B"/>
    <w:rsid w:val="00B54667"/>
    <w:rsid w:val="00B570D6"/>
    <w:rsid w:val="00B628BD"/>
    <w:rsid w:val="00B65DB5"/>
    <w:rsid w:val="00B71FB2"/>
    <w:rsid w:val="00B7310A"/>
    <w:rsid w:val="00B7322C"/>
    <w:rsid w:val="00B7330D"/>
    <w:rsid w:val="00B769A0"/>
    <w:rsid w:val="00B8087B"/>
    <w:rsid w:val="00B86386"/>
    <w:rsid w:val="00B86775"/>
    <w:rsid w:val="00B86F9C"/>
    <w:rsid w:val="00B87538"/>
    <w:rsid w:val="00B907E4"/>
    <w:rsid w:val="00B912D1"/>
    <w:rsid w:val="00B927A0"/>
    <w:rsid w:val="00B93A2D"/>
    <w:rsid w:val="00B96C0C"/>
    <w:rsid w:val="00B97322"/>
    <w:rsid w:val="00B97C1C"/>
    <w:rsid w:val="00BA112F"/>
    <w:rsid w:val="00BA3942"/>
    <w:rsid w:val="00BA3A7A"/>
    <w:rsid w:val="00BA4B59"/>
    <w:rsid w:val="00BA5337"/>
    <w:rsid w:val="00BB199D"/>
    <w:rsid w:val="00BB1C1B"/>
    <w:rsid w:val="00BB41FA"/>
    <w:rsid w:val="00BB5950"/>
    <w:rsid w:val="00BB7218"/>
    <w:rsid w:val="00BB727C"/>
    <w:rsid w:val="00BC698C"/>
    <w:rsid w:val="00BC775C"/>
    <w:rsid w:val="00BD0141"/>
    <w:rsid w:val="00BD0CBD"/>
    <w:rsid w:val="00BD1AB1"/>
    <w:rsid w:val="00BD1B3B"/>
    <w:rsid w:val="00BD1F77"/>
    <w:rsid w:val="00BD3B2B"/>
    <w:rsid w:val="00BD4339"/>
    <w:rsid w:val="00BD5F12"/>
    <w:rsid w:val="00BD60A9"/>
    <w:rsid w:val="00BE1B72"/>
    <w:rsid w:val="00BE2D30"/>
    <w:rsid w:val="00BE2F9E"/>
    <w:rsid w:val="00BE5342"/>
    <w:rsid w:val="00BF161F"/>
    <w:rsid w:val="00BF2FC6"/>
    <w:rsid w:val="00BF4905"/>
    <w:rsid w:val="00BF7782"/>
    <w:rsid w:val="00C020B5"/>
    <w:rsid w:val="00C03A52"/>
    <w:rsid w:val="00C04DC7"/>
    <w:rsid w:val="00C07737"/>
    <w:rsid w:val="00C07B12"/>
    <w:rsid w:val="00C10BFD"/>
    <w:rsid w:val="00C11F19"/>
    <w:rsid w:val="00C12028"/>
    <w:rsid w:val="00C13A89"/>
    <w:rsid w:val="00C141C5"/>
    <w:rsid w:val="00C17115"/>
    <w:rsid w:val="00C17713"/>
    <w:rsid w:val="00C214B1"/>
    <w:rsid w:val="00C21CBB"/>
    <w:rsid w:val="00C2514A"/>
    <w:rsid w:val="00C27E4A"/>
    <w:rsid w:val="00C318F2"/>
    <w:rsid w:val="00C326CC"/>
    <w:rsid w:val="00C35FE5"/>
    <w:rsid w:val="00C40A31"/>
    <w:rsid w:val="00C40AF1"/>
    <w:rsid w:val="00C4127A"/>
    <w:rsid w:val="00C417C8"/>
    <w:rsid w:val="00C43F6B"/>
    <w:rsid w:val="00C4680E"/>
    <w:rsid w:val="00C51137"/>
    <w:rsid w:val="00C51F33"/>
    <w:rsid w:val="00C53EA0"/>
    <w:rsid w:val="00C5418A"/>
    <w:rsid w:val="00C54798"/>
    <w:rsid w:val="00C655FE"/>
    <w:rsid w:val="00C662D7"/>
    <w:rsid w:val="00C6633C"/>
    <w:rsid w:val="00C67917"/>
    <w:rsid w:val="00C7244B"/>
    <w:rsid w:val="00C73523"/>
    <w:rsid w:val="00C7421D"/>
    <w:rsid w:val="00C74D98"/>
    <w:rsid w:val="00C77C53"/>
    <w:rsid w:val="00C82F2E"/>
    <w:rsid w:val="00C8384F"/>
    <w:rsid w:val="00C84803"/>
    <w:rsid w:val="00C851CF"/>
    <w:rsid w:val="00C85712"/>
    <w:rsid w:val="00C85F02"/>
    <w:rsid w:val="00C8624C"/>
    <w:rsid w:val="00C86C91"/>
    <w:rsid w:val="00C87757"/>
    <w:rsid w:val="00C87AF2"/>
    <w:rsid w:val="00C90C5F"/>
    <w:rsid w:val="00C916EB"/>
    <w:rsid w:val="00C923F3"/>
    <w:rsid w:val="00C939C6"/>
    <w:rsid w:val="00C946DE"/>
    <w:rsid w:val="00C94FEA"/>
    <w:rsid w:val="00C955BF"/>
    <w:rsid w:val="00C95A81"/>
    <w:rsid w:val="00C95F27"/>
    <w:rsid w:val="00CA1611"/>
    <w:rsid w:val="00CA1BDF"/>
    <w:rsid w:val="00CA1EFB"/>
    <w:rsid w:val="00CA2B82"/>
    <w:rsid w:val="00CA565A"/>
    <w:rsid w:val="00CA6C31"/>
    <w:rsid w:val="00CA75FE"/>
    <w:rsid w:val="00CA7B97"/>
    <w:rsid w:val="00CB3630"/>
    <w:rsid w:val="00CB4351"/>
    <w:rsid w:val="00CB734A"/>
    <w:rsid w:val="00CB75C3"/>
    <w:rsid w:val="00CC193B"/>
    <w:rsid w:val="00CC238D"/>
    <w:rsid w:val="00CC39E9"/>
    <w:rsid w:val="00CC6C37"/>
    <w:rsid w:val="00CD0D59"/>
    <w:rsid w:val="00CD2B0A"/>
    <w:rsid w:val="00CD2E00"/>
    <w:rsid w:val="00CD367A"/>
    <w:rsid w:val="00CD5125"/>
    <w:rsid w:val="00CD570B"/>
    <w:rsid w:val="00CD5F15"/>
    <w:rsid w:val="00CD7F42"/>
    <w:rsid w:val="00CE056A"/>
    <w:rsid w:val="00CE4325"/>
    <w:rsid w:val="00CE43AB"/>
    <w:rsid w:val="00CE48CF"/>
    <w:rsid w:val="00CE5CDA"/>
    <w:rsid w:val="00CE628B"/>
    <w:rsid w:val="00CE63BB"/>
    <w:rsid w:val="00CE7B34"/>
    <w:rsid w:val="00CF156C"/>
    <w:rsid w:val="00CF2BA9"/>
    <w:rsid w:val="00CF37A0"/>
    <w:rsid w:val="00CF3C7A"/>
    <w:rsid w:val="00CF3DA0"/>
    <w:rsid w:val="00CF46C9"/>
    <w:rsid w:val="00CF7226"/>
    <w:rsid w:val="00D04784"/>
    <w:rsid w:val="00D05665"/>
    <w:rsid w:val="00D10EEC"/>
    <w:rsid w:val="00D14B9E"/>
    <w:rsid w:val="00D160FE"/>
    <w:rsid w:val="00D16C9D"/>
    <w:rsid w:val="00D20108"/>
    <w:rsid w:val="00D211A7"/>
    <w:rsid w:val="00D240F4"/>
    <w:rsid w:val="00D24C53"/>
    <w:rsid w:val="00D260F3"/>
    <w:rsid w:val="00D262D3"/>
    <w:rsid w:val="00D270DE"/>
    <w:rsid w:val="00D2718A"/>
    <w:rsid w:val="00D27A4D"/>
    <w:rsid w:val="00D30807"/>
    <w:rsid w:val="00D30EAA"/>
    <w:rsid w:val="00D31B1E"/>
    <w:rsid w:val="00D346F7"/>
    <w:rsid w:val="00D358B0"/>
    <w:rsid w:val="00D365FE"/>
    <w:rsid w:val="00D377BF"/>
    <w:rsid w:val="00D41A73"/>
    <w:rsid w:val="00D43599"/>
    <w:rsid w:val="00D43B12"/>
    <w:rsid w:val="00D44255"/>
    <w:rsid w:val="00D44D86"/>
    <w:rsid w:val="00D45293"/>
    <w:rsid w:val="00D5018E"/>
    <w:rsid w:val="00D51D1F"/>
    <w:rsid w:val="00D51FFC"/>
    <w:rsid w:val="00D63E55"/>
    <w:rsid w:val="00D66D3D"/>
    <w:rsid w:val="00D719AB"/>
    <w:rsid w:val="00D72CCE"/>
    <w:rsid w:val="00D7427E"/>
    <w:rsid w:val="00D76486"/>
    <w:rsid w:val="00D76BC9"/>
    <w:rsid w:val="00D82222"/>
    <w:rsid w:val="00D82247"/>
    <w:rsid w:val="00D82ADC"/>
    <w:rsid w:val="00D834AB"/>
    <w:rsid w:val="00D84ECC"/>
    <w:rsid w:val="00D91042"/>
    <w:rsid w:val="00D91C69"/>
    <w:rsid w:val="00D92C62"/>
    <w:rsid w:val="00D94056"/>
    <w:rsid w:val="00D945CA"/>
    <w:rsid w:val="00D94A77"/>
    <w:rsid w:val="00D953BB"/>
    <w:rsid w:val="00D961BE"/>
    <w:rsid w:val="00D96C4C"/>
    <w:rsid w:val="00DA0FFB"/>
    <w:rsid w:val="00DA23DB"/>
    <w:rsid w:val="00DA25CB"/>
    <w:rsid w:val="00DA2F8F"/>
    <w:rsid w:val="00DA3CAD"/>
    <w:rsid w:val="00DA46B6"/>
    <w:rsid w:val="00DA51A6"/>
    <w:rsid w:val="00DA5C89"/>
    <w:rsid w:val="00DA79E3"/>
    <w:rsid w:val="00DA7B13"/>
    <w:rsid w:val="00DB060E"/>
    <w:rsid w:val="00DB2C9E"/>
    <w:rsid w:val="00DC13BF"/>
    <w:rsid w:val="00DC4859"/>
    <w:rsid w:val="00DC59BD"/>
    <w:rsid w:val="00DC5FD8"/>
    <w:rsid w:val="00DD1206"/>
    <w:rsid w:val="00DD1907"/>
    <w:rsid w:val="00DD23F2"/>
    <w:rsid w:val="00DD2A88"/>
    <w:rsid w:val="00DD554C"/>
    <w:rsid w:val="00DD716A"/>
    <w:rsid w:val="00DD7A75"/>
    <w:rsid w:val="00DD7CB0"/>
    <w:rsid w:val="00DD7E45"/>
    <w:rsid w:val="00DE2607"/>
    <w:rsid w:val="00DE2633"/>
    <w:rsid w:val="00DE58ED"/>
    <w:rsid w:val="00DE6044"/>
    <w:rsid w:val="00DE65C5"/>
    <w:rsid w:val="00DF03DE"/>
    <w:rsid w:val="00DF0A71"/>
    <w:rsid w:val="00DF0A83"/>
    <w:rsid w:val="00DF12E2"/>
    <w:rsid w:val="00DF1D3C"/>
    <w:rsid w:val="00DF20F9"/>
    <w:rsid w:val="00DF2EDD"/>
    <w:rsid w:val="00DF322A"/>
    <w:rsid w:val="00DF40A7"/>
    <w:rsid w:val="00DF48F8"/>
    <w:rsid w:val="00DF4A2E"/>
    <w:rsid w:val="00E0070F"/>
    <w:rsid w:val="00E00A46"/>
    <w:rsid w:val="00E02A97"/>
    <w:rsid w:val="00E036AB"/>
    <w:rsid w:val="00E03729"/>
    <w:rsid w:val="00E062E4"/>
    <w:rsid w:val="00E0734A"/>
    <w:rsid w:val="00E07801"/>
    <w:rsid w:val="00E12D67"/>
    <w:rsid w:val="00E13282"/>
    <w:rsid w:val="00E13A68"/>
    <w:rsid w:val="00E1446F"/>
    <w:rsid w:val="00E1637B"/>
    <w:rsid w:val="00E174CC"/>
    <w:rsid w:val="00E17C19"/>
    <w:rsid w:val="00E2158D"/>
    <w:rsid w:val="00E2281F"/>
    <w:rsid w:val="00E22AD3"/>
    <w:rsid w:val="00E22B05"/>
    <w:rsid w:val="00E25A6A"/>
    <w:rsid w:val="00E25D39"/>
    <w:rsid w:val="00E25E7F"/>
    <w:rsid w:val="00E27BC2"/>
    <w:rsid w:val="00E3318F"/>
    <w:rsid w:val="00E376B5"/>
    <w:rsid w:val="00E414D0"/>
    <w:rsid w:val="00E42ED7"/>
    <w:rsid w:val="00E43316"/>
    <w:rsid w:val="00E44656"/>
    <w:rsid w:val="00E51D88"/>
    <w:rsid w:val="00E528FE"/>
    <w:rsid w:val="00E53CA2"/>
    <w:rsid w:val="00E60610"/>
    <w:rsid w:val="00E63017"/>
    <w:rsid w:val="00E6306C"/>
    <w:rsid w:val="00E6769A"/>
    <w:rsid w:val="00E67CF0"/>
    <w:rsid w:val="00E71047"/>
    <w:rsid w:val="00E733F1"/>
    <w:rsid w:val="00E7397E"/>
    <w:rsid w:val="00E73ED2"/>
    <w:rsid w:val="00E76CBC"/>
    <w:rsid w:val="00E8092E"/>
    <w:rsid w:val="00E837F5"/>
    <w:rsid w:val="00E83D6B"/>
    <w:rsid w:val="00E85732"/>
    <w:rsid w:val="00E86ED7"/>
    <w:rsid w:val="00E9179D"/>
    <w:rsid w:val="00E97CD9"/>
    <w:rsid w:val="00EA1776"/>
    <w:rsid w:val="00EA4D03"/>
    <w:rsid w:val="00EA4DB3"/>
    <w:rsid w:val="00EA4F34"/>
    <w:rsid w:val="00EA51FF"/>
    <w:rsid w:val="00EA542A"/>
    <w:rsid w:val="00EA5A60"/>
    <w:rsid w:val="00EA73B1"/>
    <w:rsid w:val="00EB119A"/>
    <w:rsid w:val="00EB1A45"/>
    <w:rsid w:val="00EB1F6A"/>
    <w:rsid w:val="00EB4081"/>
    <w:rsid w:val="00EB6FC9"/>
    <w:rsid w:val="00EC04E7"/>
    <w:rsid w:val="00EC070F"/>
    <w:rsid w:val="00EC08BC"/>
    <w:rsid w:val="00EC55B4"/>
    <w:rsid w:val="00EC636E"/>
    <w:rsid w:val="00ED1BA7"/>
    <w:rsid w:val="00ED39CD"/>
    <w:rsid w:val="00ED3A1C"/>
    <w:rsid w:val="00EE0B70"/>
    <w:rsid w:val="00EE15D1"/>
    <w:rsid w:val="00EE226C"/>
    <w:rsid w:val="00EE3975"/>
    <w:rsid w:val="00EE3F4D"/>
    <w:rsid w:val="00EE51EE"/>
    <w:rsid w:val="00EE53AE"/>
    <w:rsid w:val="00EE58CF"/>
    <w:rsid w:val="00EE5933"/>
    <w:rsid w:val="00EE5FEB"/>
    <w:rsid w:val="00EE7FF5"/>
    <w:rsid w:val="00EF05D1"/>
    <w:rsid w:val="00EF27F9"/>
    <w:rsid w:val="00EF31AB"/>
    <w:rsid w:val="00EF4857"/>
    <w:rsid w:val="00EF7F58"/>
    <w:rsid w:val="00F042AB"/>
    <w:rsid w:val="00F046C0"/>
    <w:rsid w:val="00F05EFA"/>
    <w:rsid w:val="00F0749D"/>
    <w:rsid w:val="00F13A69"/>
    <w:rsid w:val="00F13E91"/>
    <w:rsid w:val="00F144E6"/>
    <w:rsid w:val="00F16B1E"/>
    <w:rsid w:val="00F201CC"/>
    <w:rsid w:val="00F2080A"/>
    <w:rsid w:val="00F219AC"/>
    <w:rsid w:val="00F22FB4"/>
    <w:rsid w:val="00F233FC"/>
    <w:rsid w:val="00F25661"/>
    <w:rsid w:val="00F31426"/>
    <w:rsid w:val="00F317EC"/>
    <w:rsid w:val="00F35C46"/>
    <w:rsid w:val="00F35CA2"/>
    <w:rsid w:val="00F369E0"/>
    <w:rsid w:val="00F37235"/>
    <w:rsid w:val="00F40D7C"/>
    <w:rsid w:val="00F40FC8"/>
    <w:rsid w:val="00F41AAE"/>
    <w:rsid w:val="00F43B2B"/>
    <w:rsid w:val="00F446CB"/>
    <w:rsid w:val="00F46AD9"/>
    <w:rsid w:val="00F47B69"/>
    <w:rsid w:val="00F52826"/>
    <w:rsid w:val="00F52E51"/>
    <w:rsid w:val="00F53172"/>
    <w:rsid w:val="00F5438D"/>
    <w:rsid w:val="00F55DD1"/>
    <w:rsid w:val="00F55DE2"/>
    <w:rsid w:val="00F57CF2"/>
    <w:rsid w:val="00F62A4F"/>
    <w:rsid w:val="00F64138"/>
    <w:rsid w:val="00F6561B"/>
    <w:rsid w:val="00F65EFC"/>
    <w:rsid w:val="00F660EA"/>
    <w:rsid w:val="00F6625F"/>
    <w:rsid w:val="00F67D66"/>
    <w:rsid w:val="00F7010D"/>
    <w:rsid w:val="00F7092D"/>
    <w:rsid w:val="00F71F3C"/>
    <w:rsid w:val="00F732A3"/>
    <w:rsid w:val="00F736DA"/>
    <w:rsid w:val="00F74BBD"/>
    <w:rsid w:val="00F7630D"/>
    <w:rsid w:val="00F77214"/>
    <w:rsid w:val="00F805DD"/>
    <w:rsid w:val="00F836FD"/>
    <w:rsid w:val="00F863E5"/>
    <w:rsid w:val="00F904EB"/>
    <w:rsid w:val="00F926EE"/>
    <w:rsid w:val="00F93DB1"/>
    <w:rsid w:val="00F94445"/>
    <w:rsid w:val="00F9692F"/>
    <w:rsid w:val="00FA0CF4"/>
    <w:rsid w:val="00FA3002"/>
    <w:rsid w:val="00FA41C7"/>
    <w:rsid w:val="00FA6C58"/>
    <w:rsid w:val="00FB027E"/>
    <w:rsid w:val="00FB1432"/>
    <w:rsid w:val="00FB2375"/>
    <w:rsid w:val="00FC0676"/>
    <w:rsid w:val="00FC270A"/>
    <w:rsid w:val="00FC2981"/>
    <w:rsid w:val="00FC5910"/>
    <w:rsid w:val="00FC6B52"/>
    <w:rsid w:val="00FD07B0"/>
    <w:rsid w:val="00FD0809"/>
    <w:rsid w:val="00FD0B91"/>
    <w:rsid w:val="00FD253E"/>
    <w:rsid w:val="00FD2F0E"/>
    <w:rsid w:val="00FD5A0D"/>
    <w:rsid w:val="00FD5F19"/>
    <w:rsid w:val="00FD6A9C"/>
    <w:rsid w:val="00FD7A1F"/>
    <w:rsid w:val="00FD7D9B"/>
    <w:rsid w:val="00FE0242"/>
    <w:rsid w:val="00FE1A55"/>
    <w:rsid w:val="00FE5DA0"/>
    <w:rsid w:val="00FE7027"/>
    <w:rsid w:val="00FE78C0"/>
    <w:rsid w:val="00FF039A"/>
    <w:rsid w:val="00FF0435"/>
    <w:rsid w:val="00FF11D5"/>
    <w:rsid w:val="00FF12D7"/>
    <w:rsid w:val="00FF1454"/>
    <w:rsid w:val="00FF1B6F"/>
    <w:rsid w:val="00FF2114"/>
    <w:rsid w:val="00FF301C"/>
    <w:rsid w:val="00FF583C"/>
    <w:rsid w:val="00FF6CC0"/>
    <w:rsid w:val="00FF7A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C3485F"/>
  <w15:chartTrackingRefBased/>
  <w15:docId w15:val="{89DFD564-BBB7-4EF5-8E9A-935C9ACFF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ED39CD"/>
    <w:pPr>
      <w:keepNext/>
      <w:keepLines/>
      <w:spacing w:after="120" w:line="480" w:lineRule="auto"/>
      <w:jc w:val="center"/>
      <w:outlineLvl w:val="0"/>
    </w:pPr>
    <w:rPr>
      <w:rFonts w:ascii="Times New Roman" w:eastAsiaTheme="majorEastAsia" w:hAnsi="Times New Roman" w:cstheme="majorBidi"/>
      <w:b/>
      <w:bCs/>
      <w:sz w:val="24"/>
      <w:szCs w:val="32"/>
    </w:rPr>
  </w:style>
  <w:style w:type="paragraph" w:styleId="Heading2">
    <w:name w:val="heading 2"/>
    <w:basedOn w:val="Normal"/>
    <w:next w:val="Normal"/>
    <w:link w:val="Heading2Char"/>
    <w:autoRedefine/>
    <w:uiPriority w:val="9"/>
    <w:unhideWhenUsed/>
    <w:qFormat/>
    <w:rsid w:val="00302F11"/>
    <w:pPr>
      <w:keepNext/>
      <w:keepLines/>
      <w:spacing w:after="120" w:line="480" w:lineRule="auto"/>
      <w:outlineLvl w:val="1"/>
    </w:pPr>
    <w:rPr>
      <w:rFonts w:ascii="Times New Roman" w:eastAsiaTheme="majorEastAsia" w:hAnsi="Times New Roman" w:cs="Times New Roman"/>
      <w:b/>
      <w:sz w:val="24"/>
      <w:szCs w:val="24"/>
    </w:rPr>
  </w:style>
  <w:style w:type="paragraph" w:styleId="Heading3">
    <w:name w:val="heading 3"/>
    <w:basedOn w:val="Normal"/>
    <w:next w:val="Normal"/>
    <w:link w:val="Heading3Char"/>
    <w:autoRedefine/>
    <w:uiPriority w:val="9"/>
    <w:unhideWhenUsed/>
    <w:qFormat/>
    <w:rsid w:val="002C2865"/>
    <w:pPr>
      <w:keepNext/>
      <w:keepLines/>
      <w:spacing w:after="120" w:line="480" w:lineRule="auto"/>
      <w:outlineLvl w:val="2"/>
    </w:pPr>
    <w:rPr>
      <w:rFonts w:ascii="Times New Roman" w:eastAsiaTheme="minorEastAsia" w:hAnsi="Times New Roman" w:cstheme="majorBidi"/>
      <w:b/>
      <w:i/>
      <w:sz w:val="24"/>
      <w:szCs w:val="24"/>
    </w:rPr>
  </w:style>
  <w:style w:type="paragraph" w:styleId="Heading4">
    <w:name w:val="heading 4"/>
    <w:basedOn w:val="Normal"/>
    <w:next w:val="Normal"/>
    <w:link w:val="Heading4Char"/>
    <w:uiPriority w:val="9"/>
    <w:semiHidden/>
    <w:unhideWhenUsed/>
    <w:qFormat/>
    <w:rsid w:val="009E4C8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863B1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863B1A"/>
    <w:rPr>
      <w:rFonts w:eastAsiaTheme="minorEastAsia"/>
      <w:color w:val="5A5A5A" w:themeColor="text1" w:themeTint="A5"/>
      <w:spacing w:val="15"/>
    </w:rPr>
  </w:style>
  <w:style w:type="paragraph" w:styleId="ListParagraph">
    <w:name w:val="List Paragraph"/>
    <w:basedOn w:val="Normal"/>
    <w:uiPriority w:val="34"/>
    <w:qFormat/>
    <w:rsid w:val="00572AF3"/>
    <w:pPr>
      <w:ind w:left="720"/>
      <w:contextualSpacing/>
    </w:pPr>
  </w:style>
  <w:style w:type="character" w:customStyle="1" w:styleId="Heading1Char">
    <w:name w:val="Heading 1 Char"/>
    <w:basedOn w:val="DefaultParagraphFont"/>
    <w:link w:val="Heading1"/>
    <w:uiPriority w:val="9"/>
    <w:rsid w:val="00ED39CD"/>
    <w:rPr>
      <w:rFonts w:ascii="Times New Roman" w:eastAsiaTheme="majorEastAsia" w:hAnsi="Times New Roman" w:cstheme="majorBidi"/>
      <w:b/>
      <w:bCs/>
      <w:sz w:val="24"/>
      <w:szCs w:val="32"/>
    </w:rPr>
  </w:style>
  <w:style w:type="character" w:customStyle="1" w:styleId="Heading2Char">
    <w:name w:val="Heading 2 Char"/>
    <w:basedOn w:val="DefaultParagraphFont"/>
    <w:link w:val="Heading2"/>
    <w:uiPriority w:val="9"/>
    <w:rsid w:val="00302F11"/>
    <w:rPr>
      <w:rFonts w:ascii="Times New Roman" w:eastAsiaTheme="majorEastAsia" w:hAnsi="Times New Roman" w:cs="Times New Roman"/>
      <w:b/>
      <w:sz w:val="24"/>
      <w:szCs w:val="24"/>
    </w:rPr>
  </w:style>
  <w:style w:type="character" w:customStyle="1" w:styleId="Heading3Char">
    <w:name w:val="Heading 3 Char"/>
    <w:basedOn w:val="DefaultParagraphFont"/>
    <w:link w:val="Heading3"/>
    <w:uiPriority w:val="9"/>
    <w:rsid w:val="002C2865"/>
    <w:rPr>
      <w:rFonts w:ascii="Times New Roman" w:eastAsiaTheme="minorEastAsia" w:hAnsi="Times New Roman" w:cstheme="majorBidi"/>
      <w:b/>
      <w:i/>
      <w:sz w:val="24"/>
      <w:szCs w:val="24"/>
    </w:rPr>
  </w:style>
  <w:style w:type="paragraph" w:styleId="Header">
    <w:name w:val="header"/>
    <w:basedOn w:val="Normal"/>
    <w:link w:val="HeaderChar"/>
    <w:uiPriority w:val="99"/>
    <w:unhideWhenUsed/>
    <w:rsid w:val="00B1723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7230"/>
  </w:style>
  <w:style w:type="paragraph" w:styleId="Footer">
    <w:name w:val="footer"/>
    <w:basedOn w:val="Normal"/>
    <w:link w:val="FooterChar"/>
    <w:uiPriority w:val="99"/>
    <w:unhideWhenUsed/>
    <w:rsid w:val="00B1723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7230"/>
  </w:style>
  <w:style w:type="paragraph" w:styleId="NoSpacing">
    <w:name w:val="No Spacing"/>
    <w:uiPriority w:val="1"/>
    <w:qFormat/>
    <w:rsid w:val="00CD570B"/>
    <w:pPr>
      <w:spacing w:after="0" w:line="240" w:lineRule="auto"/>
    </w:pPr>
  </w:style>
  <w:style w:type="character" w:styleId="PlaceholderText">
    <w:name w:val="Placeholder Text"/>
    <w:basedOn w:val="DefaultParagraphFont"/>
    <w:uiPriority w:val="99"/>
    <w:semiHidden/>
    <w:rsid w:val="00435680"/>
    <w:rPr>
      <w:color w:val="666666"/>
    </w:rPr>
  </w:style>
  <w:style w:type="character" w:styleId="CommentReference">
    <w:name w:val="annotation reference"/>
    <w:basedOn w:val="DefaultParagraphFont"/>
    <w:uiPriority w:val="99"/>
    <w:semiHidden/>
    <w:unhideWhenUsed/>
    <w:rsid w:val="0080397C"/>
    <w:rPr>
      <w:sz w:val="16"/>
      <w:szCs w:val="16"/>
    </w:rPr>
  </w:style>
  <w:style w:type="paragraph" w:styleId="CommentText">
    <w:name w:val="annotation text"/>
    <w:basedOn w:val="Normal"/>
    <w:link w:val="CommentTextChar"/>
    <w:uiPriority w:val="99"/>
    <w:semiHidden/>
    <w:unhideWhenUsed/>
    <w:rsid w:val="0080397C"/>
    <w:pPr>
      <w:spacing w:line="240" w:lineRule="auto"/>
    </w:pPr>
    <w:rPr>
      <w:sz w:val="20"/>
      <w:szCs w:val="20"/>
    </w:rPr>
  </w:style>
  <w:style w:type="character" w:customStyle="1" w:styleId="CommentTextChar">
    <w:name w:val="Comment Text Char"/>
    <w:basedOn w:val="DefaultParagraphFont"/>
    <w:link w:val="CommentText"/>
    <w:uiPriority w:val="99"/>
    <w:semiHidden/>
    <w:rsid w:val="0080397C"/>
    <w:rPr>
      <w:sz w:val="20"/>
      <w:szCs w:val="20"/>
    </w:rPr>
  </w:style>
  <w:style w:type="paragraph" w:styleId="CommentSubject">
    <w:name w:val="annotation subject"/>
    <w:basedOn w:val="CommentText"/>
    <w:next w:val="CommentText"/>
    <w:link w:val="CommentSubjectChar"/>
    <w:uiPriority w:val="99"/>
    <w:semiHidden/>
    <w:unhideWhenUsed/>
    <w:rsid w:val="0080397C"/>
    <w:rPr>
      <w:b/>
      <w:bCs/>
    </w:rPr>
  </w:style>
  <w:style w:type="character" w:customStyle="1" w:styleId="CommentSubjectChar">
    <w:name w:val="Comment Subject Char"/>
    <w:basedOn w:val="CommentTextChar"/>
    <w:link w:val="CommentSubject"/>
    <w:uiPriority w:val="99"/>
    <w:semiHidden/>
    <w:rsid w:val="0080397C"/>
    <w:rPr>
      <w:b/>
      <w:bCs/>
      <w:sz w:val="20"/>
      <w:szCs w:val="20"/>
    </w:rPr>
  </w:style>
  <w:style w:type="paragraph" w:styleId="BalloonText">
    <w:name w:val="Balloon Text"/>
    <w:basedOn w:val="Normal"/>
    <w:link w:val="BalloonTextChar"/>
    <w:uiPriority w:val="99"/>
    <w:semiHidden/>
    <w:unhideWhenUsed/>
    <w:rsid w:val="0080397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397C"/>
    <w:rPr>
      <w:rFonts w:ascii="Segoe UI" w:hAnsi="Segoe UI" w:cs="Segoe UI"/>
      <w:sz w:val="18"/>
      <w:szCs w:val="18"/>
    </w:rPr>
  </w:style>
  <w:style w:type="character" w:styleId="Hyperlink">
    <w:name w:val="Hyperlink"/>
    <w:basedOn w:val="DefaultParagraphFont"/>
    <w:uiPriority w:val="99"/>
    <w:unhideWhenUsed/>
    <w:rsid w:val="00876543"/>
    <w:rPr>
      <w:color w:val="0563C1" w:themeColor="hyperlink"/>
      <w:u w:val="single"/>
    </w:rPr>
  </w:style>
  <w:style w:type="character" w:customStyle="1" w:styleId="UnresolvedMention1">
    <w:name w:val="Unresolved Mention1"/>
    <w:basedOn w:val="DefaultParagraphFont"/>
    <w:uiPriority w:val="99"/>
    <w:semiHidden/>
    <w:unhideWhenUsed/>
    <w:rsid w:val="00876543"/>
    <w:rPr>
      <w:color w:val="605E5C"/>
      <w:shd w:val="clear" w:color="auto" w:fill="E1DFDD"/>
    </w:rPr>
  </w:style>
  <w:style w:type="paragraph" w:customStyle="1" w:styleId="EndNoteBibliographyTitle">
    <w:name w:val="EndNote Bibliography Title"/>
    <w:basedOn w:val="Normal"/>
    <w:link w:val="EndNoteBibliographyTitleChar"/>
    <w:rsid w:val="008D4E59"/>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8D4E59"/>
    <w:rPr>
      <w:rFonts w:ascii="Calibri" w:hAnsi="Calibri" w:cs="Calibri"/>
      <w:noProof/>
    </w:rPr>
  </w:style>
  <w:style w:type="paragraph" w:customStyle="1" w:styleId="EndNoteBibliography">
    <w:name w:val="EndNote Bibliography"/>
    <w:basedOn w:val="Normal"/>
    <w:link w:val="EndNoteBibliographyChar"/>
    <w:rsid w:val="008D4E59"/>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8D4E59"/>
    <w:rPr>
      <w:rFonts w:ascii="Calibri" w:hAnsi="Calibri" w:cs="Calibri"/>
      <w:noProof/>
    </w:rPr>
  </w:style>
  <w:style w:type="paragraph" w:styleId="NormalWeb">
    <w:name w:val="Normal (Web)"/>
    <w:basedOn w:val="Normal"/>
    <w:uiPriority w:val="99"/>
    <w:semiHidden/>
    <w:unhideWhenUsed/>
    <w:rsid w:val="000E0B4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TOCHeading">
    <w:name w:val="TOC Heading"/>
    <w:basedOn w:val="Heading1"/>
    <w:next w:val="Normal"/>
    <w:uiPriority w:val="39"/>
    <w:unhideWhenUsed/>
    <w:qFormat/>
    <w:rsid w:val="001D73A9"/>
    <w:pPr>
      <w:outlineLvl w:val="9"/>
    </w:pPr>
    <w:rPr>
      <w:kern w:val="0"/>
      <w14:ligatures w14:val="none"/>
    </w:rPr>
  </w:style>
  <w:style w:type="paragraph" w:styleId="TOC1">
    <w:name w:val="toc 1"/>
    <w:basedOn w:val="Normal"/>
    <w:next w:val="Normal"/>
    <w:autoRedefine/>
    <w:uiPriority w:val="39"/>
    <w:unhideWhenUsed/>
    <w:rsid w:val="001D73A9"/>
    <w:pPr>
      <w:spacing w:after="100"/>
    </w:pPr>
  </w:style>
  <w:style w:type="paragraph" w:styleId="TOC2">
    <w:name w:val="toc 2"/>
    <w:basedOn w:val="Normal"/>
    <w:next w:val="Normal"/>
    <w:autoRedefine/>
    <w:uiPriority w:val="39"/>
    <w:unhideWhenUsed/>
    <w:rsid w:val="001D73A9"/>
    <w:pPr>
      <w:spacing w:after="100"/>
      <w:ind w:left="220"/>
    </w:pPr>
  </w:style>
  <w:style w:type="paragraph" w:styleId="TOC3">
    <w:name w:val="toc 3"/>
    <w:basedOn w:val="Normal"/>
    <w:next w:val="Normal"/>
    <w:autoRedefine/>
    <w:uiPriority w:val="39"/>
    <w:unhideWhenUsed/>
    <w:rsid w:val="001D73A9"/>
    <w:pPr>
      <w:spacing w:after="100"/>
      <w:ind w:left="440"/>
    </w:pPr>
  </w:style>
  <w:style w:type="table" w:styleId="TableGrid">
    <w:name w:val="Table Grid"/>
    <w:basedOn w:val="TableNormal"/>
    <w:uiPriority w:val="39"/>
    <w:rsid w:val="001C21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ofTables">
    <w:name w:val="List of Tables"/>
    <w:basedOn w:val="Normal"/>
    <w:link w:val="ListofTablesChar"/>
    <w:qFormat/>
    <w:rsid w:val="005B70A3"/>
    <w:pPr>
      <w:spacing w:line="480" w:lineRule="auto"/>
    </w:pPr>
    <w:rPr>
      <w:rFonts w:ascii="Times New Roman" w:hAnsi="Times New Roman" w:cs="Times New Roman"/>
      <w:b/>
      <w:bCs/>
      <w:sz w:val="24"/>
      <w:szCs w:val="24"/>
    </w:rPr>
  </w:style>
  <w:style w:type="character" w:customStyle="1" w:styleId="ListofTablesChar">
    <w:name w:val="List of Tables Char"/>
    <w:basedOn w:val="DefaultParagraphFont"/>
    <w:link w:val="ListofTables"/>
    <w:rsid w:val="005B70A3"/>
    <w:rPr>
      <w:rFonts w:ascii="Times New Roman" w:hAnsi="Times New Roman" w:cs="Times New Roman"/>
      <w:b/>
      <w:bCs/>
      <w:sz w:val="24"/>
      <w:szCs w:val="24"/>
    </w:rPr>
  </w:style>
  <w:style w:type="paragraph" w:customStyle="1" w:styleId="ListofFigures">
    <w:name w:val="List of Figures"/>
    <w:basedOn w:val="Normal"/>
    <w:link w:val="ListofFiguresChar"/>
    <w:autoRedefine/>
    <w:qFormat/>
    <w:rsid w:val="005B70A3"/>
    <w:pPr>
      <w:spacing w:line="480" w:lineRule="auto"/>
    </w:pPr>
    <w:rPr>
      <w:rFonts w:ascii="Times New Roman" w:hAnsi="Times New Roman" w:cs="Times New Roman"/>
      <w:b/>
      <w:bCs/>
      <w:sz w:val="24"/>
      <w:szCs w:val="24"/>
    </w:rPr>
  </w:style>
  <w:style w:type="character" w:customStyle="1" w:styleId="ListofFiguresChar">
    <w:name w:val="List of Figures Char"/>
    <w:basedOn w:val="DefaultParagraphFont"/>
    <w:link w:val="ListofFigures"/>
    <w:rsid w:val="005B70A3"/>
    <w:rPr>
      <w:rFonts w:ascii="Times New Roman" w:hAnsi="Times New Roman" w:cs="Times New Roman"/>
      <w:b/>
      <w:bCs/>
      <w:sz w:val="24"/>
      <w:szCs w:val="24"/>
    </w:rPr>
  </w:style>
  <w:style w:type="paragraph" w:styleId="TableofFigures">
    <w:name w:val="table of figures"/>
    <w:basedOn w:val="Normal"/>
    <w:next w:val="Normal"/>
    <w:uiPriority w:val="99"/>
    <w:unhideWhenUsed/>
    <w:rsid w:val="004D3664"/>
    <w:pPr>
      <w:spacing w:after="0"/>
    </w:pPr>
  </w:style>
  <w:style w:type="character" w:customStyle="1" w:styleId="Heading4Char">
    <w:name w:val="Heading 4 Char"/>
    <w:basedOn w:val="DefaultParagraphFont"/>
    <w:link w:val="Heading4"/>
    <w:uiPriority w:val="9"/>
    <w:semiHidden/>
    <w:rsid w:val="009E4C80"/>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1347">
      <w:bodyDiv w:val="1"/>
      <w:marLeft w:val="0"/>
      <w:marRight w:val="0"/>
      <w:marTop w:val="0"/>
      <w:marBottom w:val="0"/>
      <w:divBdr>
        <w:top w:val="none" w:sz="0" w:space="0" w:color="auto"/>
        <w:left w:val="none" w:sz="0" w:space="0" w:color="auto"/>
        <w:bottom w:val="none" w:sz="0" w:space="0" w:color="auto"/>
        <w:right w:val="none" w:sz="0" w:space="0" w:color="auto"/>
      </w:divBdr>
    </w:div>
    <w:div w:id="4214865">
      <w:bodyDiv w:val="1"/>
      <w:marLeft w:val="0"/>
      <w:marRight w:val="0"/>
      <w:marTop w:val="0"/>
      <w:marBottom w:val="0"/>
      <w:divBdr>
        <w:top w:val="none" w:sz="0" w:space="0" w:color="auto"/>
        <w:left w:val="none" w:sz="0" w:space="0" w:color="auto"/>
        <w:bottom w:val="none" w:sz="0" w:space="0" w:color="auto"/>
        <w:right w:val="none" w:sz="0" w:space="0" w:color="auto"/>
      </w:divBdr>
    </w:div>
    <w:div w:id="43218384">
      <w:bodyDiv w:val="1"/>
      <w:marLeft w:val="0"/>
      <w:marRight w:val="0"/>
      <w:marTop w:val="0"/>
      <w:marBottom w:val="0"/>
      <w:divBdr>
        <w:top w:val="none" w:sz="0" w:space="0" w:color="auto"/>
        <w:left w:val="none" w:sz="0" w:space="0" w:color="auto"/>
        <w:bottom w:val="none" w:sz="0" w:space="0" w:color="auto"/>
        <w:right w:val="none" w:sz="0" w:space="0" w:color="auto"/>
      </w:divBdr>
    </w:div>
    <w:div w:id="135072403">
      <w:bodyDiv w:val="1"/>
      <w:marLeft w:val="0"/>
      <w:marRight w:val="0"/>
      <w:marTop w:val="0"/>
      <w:marBottom w:val="0"/>
      <w:divBdr>
        <w:top w:val="none" w:sz="0" w:space="0" w:color="auto"/>
        <w:left w:val="none" w:sz="0" w:space="0" w:color="auto"/>
        <w:bottom w:val="none" w:sz="0" w:space="0" w:color="auto"/>
        <w:right w:val="none" w:sz="0" w:space="0" w:color="auto"/>
      </w:divBdr>
    </w:div>
    <w:div w:id="180707508">
      <w:bodyDiv w:val="1"/>
      <w:marLeft w:val="0"/>
      <w:marRight w:val="0"/>
      <w:marTop w:val="0"/>
      <w:marBottom w:val="0"/>
      <w:divBdr>
        <w:top w:val="none" w:sz="0" w:space="0" w:color="auto"/>
        <w:left w:val="none" w:sz="0" w:space="0" w:color="auto"/>
        <w:bottom w:val="none" w:sz="0" w:space="0" w:color="auto"/>
        <w:right w:val="none" w:sz="0" w:space="0" w:color="auto"/>
      </w:divBdr>
    </w:div>
    <w:div w:id="262540333">
      <w:bodyDiv w:val="1"/>
      <w:marLeft w:val="0"/>
      <w:marRight w:val="0"/>
      <w:marTop w:val="0"/>
      <w:marBottom w:val="0"/>
      <w:divBdr>
        <w:top w:val="none" w:sz="0" w:space="0" w:color="auto"/>
        <w:left w:val="none" w:sz="0" w:space="0" w:color="auto"/>
        <w:bottom w:val="none" w:sz="0" w:space="0" w:color="auto"/>
        <w:right w:val="none" w:sz="0" w:space="0" w:color="auto"/>
      </w:divBdr>
    </w:div>
    <w:div w:id="282541548">
      <w:bodyDiv w:val="1"/>
      <w:marLeft w:val="0"/>
      <w:marRight w:val="0"/>
      <w:marTop w:val="0"/>
      <w:marBottom w:val="0"/>
      <w:divBdr>
        <w:top w:val="none" w:sz="0" w:space="0" w:color="auto"/>
        <w:left w:val="none" w:sz="0" w:space="0" w:color="auto"/>
        <w:bottom w:val="none" w:sz="0" w:space="0" w:color="auto"/>
        <w:right w:val="none" w:sz="0" w:space="0" w:color="auto"/>
      </w:divBdr>
    </w:div>
    <w:div w:id="301274848">
      <w:bodyDiv w:val="1"/>
      <w:marLeft w:val="0"/>
      <w:marRight w:val="0"/>
      <w:marTop w:val="0"/>
      <w:marBottom w:val="0"/>
      <w:divBdr>
        <w:top w:val="none" w:sz="0" w:space="0" w:color="auto"/>
        <w:left w:val="none" w:sz="0" w:space="0" w:color="auto"/>
        <w:bottom w:val="none" w:sz="0" w:space="0" w:color="auto"/>
        <w:right w:val="none" w:sz="0" w:space="0" w:color="auto"/>
      </w:divBdr>
    </w:div>
    <w:div w:id="308900987">
      <w:bodyDiv w:val="1"/>
      <w:marLeft w:val="0"/>
      <w:marRight w:val="0"/>
      <w:marTop w:val="0"/>
      <w:marBottom w:val="0"/>
      <w:divBdr>
        <w:top w:val="none" w:sz="0" w:space="0" w:color="auto"/>
        <w:left w:val="none" w:sz="0" w:space="0" w:color="auto"/>
        <w:bottom w:val="none" w:sz="0" w:space="0" w:color="auto"/>
        <w:right w:val="none" w:sz="0" w:space="0" w:color="auto"/>
      </w:divBdr>
    </w:div>
    <w:div w:id="369649506">
      <w:bodyDiv w:val="1"/>
      <w:marLeft w:val="0"/>
      <w:marRight w:val="0"/>
      <w:marTop w:val="0"/>
      <w:marBottom w:val="0"/>
      <w:divBdr>
        <w:top w:val="none" w:sz="0" w:space="0" w:color="auto"/>
        <w:left w:val="none" w:sz="0" w:space="0" w:color="auto"/>
        <w:bottom w:val="none" w:sz="0" w:space="0" w:color="auto"/>
        <w:right w:val="none" w:sz="0" w:space="0" w:color="auto"/>
      </w:divBdr>
    </w:div>
    <w:div w:id="417942698">
      <w:bodyDiv w:val="1"/>
      <w:marLeft w:val="0"/>
      <w:marRight w:val="0"/>
      <w:marTop w:val="0"/>
      <w:marBottom w:val="0"/>
      <w:divBdr>
        <w:top w:val="none" w:sz="0" w:space="0" w:color="auto"/>
        <w:left w:val="none" w:sz="0" w:space="0" w:color="auto"/>
        <w:bottom w:val="none" w:sz="0" w:space="0" w:color="auto"/>
        <w:right w:val="none" w:sz="0" w:space="0" w:color="auto"/>
      </w:divBdr>
    </w:div>
    <w:div w:id="450395232">
      <w:bodyDiv w:val="1"/>
      <w:marLeft w:val="0"/>
      <w:marRight w:val="0"/>
      <w:marTop w:val="0"/>
      <w:marBottom w:val="0"/>
      <w:divBdr>
        <w:top w:val="none" w:sz="0" w:space="0" w:color="auto"/>
        <w:left w:val="none" w:sz="0" w:space="0" w:color="auto"/>
        <w:bottom w:val="none" w:sz="0" w:space="0" w:color="auto"/>
        <w:right w:val="none" w:sz="0" w:space="0" w:color="auto"/>
      </w:divBdr>
    </w:div>
    <w:div w:id="475953110">
      <w:bodyDiv w:val="1"/>
      <w:marLeft w:val="0"/>
      <w:marRight w:val="0"/>
      <w:marTop w:val="0"/>
      <w:marBottom w:val="0"/>
      <w:divBdr>
        <w:top w:val="none" w:sz="0" w:space="0" w:color="auto"/>
        <w:left w:val="none" w:sz="0" w:space="0" w:color="auto"/>
        <w:bottom w:val="none" w:sz="0" w:space="0" w:color="auto"/>
        <w:right w:val="none" w:sz="0" w:space="0" w:color="auto"/>
      </w:divBdr>
    </w:div>
    <w:div w:id="501049394">
      <w:bodyDiv w:val="1"/>
      <w:marLeft w:val="0"/>
      <w:marRight w:val="0"/>
      <w:marTop w:val="0"/>
      <w:marBottom w:val="0"/>
      <w:divBdr>
        <w:top w:val="none" w:sz="0" w:space="0" w:color="auto"/>
        <w:left w:val="none" w:sz="0" w:space="0" w:color="auto"/>
        <w:bottom w:val="none" w:sz="0" w:space="0" w:color="auto"/>
        <w:right w:val="none" w:sz="0" w:space="0" w:color="auto"/>
      </w:divBdr>
    </w:div>
    <w:div w:id="557672281">
      <w:bodyDiv w:val="1"/>
      <w:marLeft w:val="0"/>
      <w:marRight w:val="0"/>
      <w:marTop w:val="0"/>
      <w:marBottom w:val="0"/>
      <w:divBdr>
        <w:top w:val="none" w:sz="0" w:space="0" w:color="auto"/>
        <w:left w:val="none" w:sz="0" w:space="0" w:color="auto"/>
        <w:bottom w:val="none" w:sz="0" w:space="0" w:color="auto"/>
        <w:right w:val="none" w:sz="0" w:space="0" w:color="auto"/>
      </w:divBdr>
    </w:div>
    <w:div w:id="573587460">
      <w:bodyDiv w:val="1"/>
      <w:marLeft w:val="0"/>
      <w:marRight w:val="0"/>
      <w:marTop w:val="0"/>
      <w:marBottom w:val="0"/>
      <w:divBdr>
        <w:top w:val="none" w:sz="0" w:space="0" w:color="auto"/>
        <w:left w:val="none" w:sz="0" w:space="0" w:color="auto"/>
        <w:bottom w:val="none" w:sz="0" w:space="0" w:color="auto"/>
        <w:right w:val="none" w:sz="0" w:space="0" w:color="auto"/>
      </w:divBdr>
    </w:div>
    <w:div w:id="651257231">
      <w:bodyDiv w:val="1"/>
      <w:marLeft w:val="0"/>
      <w:marRight w:val="0"/>
      <w:marTop w:val="0"/>
      <w:marBottom w:val="0"/>
      <w:divBdr>
        <w:top w:val="none" w:sz="0" w:space="0" w:color="auto"/>
        <w:left w:val="none" w:sz="0" w:space="0" w:color="auto"/>
        <w:bottom w:val="none" w:sz="0" w:space="0" w:color="auto"/>
        <w:right w:val="none" w:sz="0" w:space="0" w:color="auto"/>
      </w:divBdr>
    </w:div>
    <w:div w:id="658772867">
      <w:bodyDiv w:val="1"/>
      <w:marLeft w:val="0"/>
      <w:marRight w:val="0"/>
      <w:marTop w:val="0"/>
      <w:marBottom w:val="0"/>
      <w:divBdr>
        <w:top w:val="none" w:sz="0" w:space="0" w:color="auto"/>
        <w:left w:val="none" w:sz="0" w:space="0" w:color="auto"/>
        <w:bottom w:val="none" w:sz="0" w:space="0" w:color="auto"/>
        <w:right w:val="none" w:sz="0" w:space="0" w:color="auto"/>
      </w:divBdr>
    </w:div>
    <w:div w:id="672532765">
      <w:bodyDiv w:val="1"/>
      <w:marLeft w:val="0"/>
      <w:marRight w:val="0"/>
      <w:marTop w:val="0"/>
      <w:marBottom w:val="0"/>
      <w:divBdr>
        <w:top w:val="none" w:sz="0" w:space="0" w:color="auto"/>
        <w:left w:val="none" w:sz="0" w:space="0" w:color="auto"/>
        <w:bottom w:val="none" w:sz="0" w:space="0" w:color="auto"/>
        <w:right w:val="none" w:sz="0" w:space="0" w:color="auto"/>
      </w:divBdr>
    </w:div>
    <w:div w:id="719090702">
      <w:bodyDiv w:val="1"/>
      <w:marLeft w:val="0"/>
      <w:marRight w:val="0"/>
      <w:marTop w:val="0"/>
      <w:marBottom w:val="0"/>
      <w:divBdr>
        <w:top w:val="none" w:sz="0" w:space="0" w:color="auto"/>
        <w:left w:val="none" w:sz="0" w:space="0" w:color="auto"/>
        <w:bottom w:val="none" w:sz="0" w:space="0" w:color="auto"/>
        <w:right w:val="none" w:sz="0" w:space="0" w:color="auto"/>
      </w:divBdr>
    </w:div>
    <w:div w:id="765736827">
      <w:bodyDiv w:val="1"/>
      <w:marLeft w:val="0"/>
      <w:marRight w:val="0"/>
      <w:marTop w:val="0"/>
      <w:marBottom w:val="0"/>
      <w:divBdr>
        <w:top w:val="none" w:sz="0" w:space="0" w:color="auto"/>
        <w:left w:val="none" w:sz="0" w:space="0" w:color="auto"/>
        <w:bottom w:val="none" w:sz="0" w:space="0" w:color="auto"/>
        <w:right w:val="none" w:sz="0" w:space="0" w:color="auto"/>
      </w:divBdr>
    </w:div>
    <w:div w:id="828055227">
      <w:bodyDiv w:val="1"/>
      <w:marLeft w:val="0"/>
      <w:marRight w:val="0"/>
      <w:marTop w:val="0"/>
      <w:marBottom w:val="0"/>
      <w:divBdr>
        <w:top w:val="none" w:sz="0" w:space="0" w:color="auto"/>
        <w:left w:val="none" w:sz="0" w:space="0" w:color="auto"/>
        <w:bottom w:val="none" w:sz="0" w:space="0" w:color="auto"/>
        <w:right w:val="none" w:sz="0" w:space="0" w:color="auto"/>
      </w:divBdr>
    </w:div>
    <w:div w:id="945430644">
      <w:bodyDiv w:val="1"/>
      <w:marLeft w:val="0"/>
      <w:marRight w:val="0"/>
      <w:marTop w:val="0"/>
      <w:marBottom w:val="0"/>
      <w:divBdr>
        <w:top w:val="none" w:sz="0" w:space="0" w:color="auto"/>
        <w:left w:val="none" w:sz="0" w:space="0" w:color="auto"/>
        <w:bottom w:val="none" w:sz="0" w:space="0" w:color="auto"/>
        <w:right w:val="none" w:sz="0" w:space="0" w:color="auto"/>
      </w:divBdr>
    </w:div>
    <w:div w:id="963775666">
      <w:bodyDiv w:val="1"/>
      <w:marLeft w:val="0"/>
      <w:marRight w:val="0"/>
      <w:marTop w:val="0"/>
      <w:marBottom w:val="0"/>
      <w:divBdr>
        <w:top w:val="none" w:sz="0" w:space="0" w:color="auto"/>
        <w:left w:val="none" w:sz="0" w:space="0" w:color="auto"/>
        <w:bottom w:val="none" w:sz="0" w:space="0" w:color="auto"/>
        <w:right w:val="none" w:sz="0" w:space="0" w:color="auto"/>
      </w:divBdr>
    </w:div>
    <w:div w:id="1004170054">
      <w:bodyDiv w:val="1"/>
      <w:marLeft w:val="0"/>
      <w:marRight w:val="0"/>
      <w:marTop w:val="0"/>
      <w:marBottom w:val="0"/>
      <w:divBdr>
        <w:top w:val="none" w:sz="0" w:space="0" w:color="auto"/>
        <w:left w:val="none" w:sz="0" w:space="0" w:color="auto"/>
        <w:bottom w:val="none" w:sz="0" w:space="0" w:color="auto"/>
        <w:right w:val="none" w:sz="0" w:space="0" w:color="auto"/>
      </w:divBdr>
    </w:div>
    <w:div w:id="1023749965">
      <w:bodyDiv w:val="1"/>
      <w:marLeft w:val="0"/>
      <w:marRight w:val="0"/>
      <w:marTop w:val="0"/>
      <w:marBottom w:val="0"/>
      <w:divBdr>
        <w:top w:val="none" w:sz="0" w:space="0" w:color="auto"/>
        <w:left w:val="none" w:sz="0" w:space="0" w:color="auto"/>
        <w:bottom w:val="none" w:sz="0" w:space="0" w:color="auto"/>
        <w:right w:val="none" w:sz="0" w:space="0" w:color="auto"/>
      </w:divBdr>
    </w:div>
    <w:div w:id="1040011169">
      <w:bodyDiv w:val="1"/>
      <w:marLeft w:val="0"/>
      <w:marRight w:val="0"/>
      <w:marTop w:val="0"/>
      <w:marBottom w:val="0"/>
      <w:divBdr>
        <w:top w:val="none" w:sz="0" w:space="0" w:color="auto"/>
        <w:left w:val="none" w:sz="0" w:space="0" w:color="auto"/>
        <w:bottom w:val="none" w:sz="0" w:space="0" w:color="auto"/>
        <w:right w:val="none" w:sz="0" w:space="0" w:color="auto"/>
      </w:divBdr>
    </w:div>
    <w:div w:id="1065495715">
      <w:bodyDiv w:val="1"/>
      <w:marLeft w:val="0"/>
      <w:marRight w:val="0"/>
      <w:marTop w:val="0"/>
      <w:marBottom w:val="0"/>
      <w:divBdr>
        <w:top w:val="none" w:sz="0" w:space="0" w:color="auto"/>
        <w:left w:val="none" w:sz="0" w:space="0" w:color="auto"/>
        <w:bottom w:val="none" w:sz="0" w:space="0" w:color="auto"/>
        <w:right w:val="none" w:sz="0" w:space="0" w:color="auto"/>
      </w:divBdr>
    </w:div>
    <w:div w:id="1101687419">
      <w:bodyDiv w:val="1"/>
      <w:marLeft w:val="0"/>
      <w:marRight w:val="0"/>
      <w:marTop w:val="0"/>
      <w:marBottom w:val="0"/>
      <w:divBdr>
        <w:top w:val="none" w:sz="0" w:space="0" w:color="auto"/>
        <w:left w:val="none" w:sz="0" w:space="0" w:color="auto"/>
        <w:bottom w:val="none" w:sz="0" w:space="0" w:color="auto"/>
        <w:right w:val="none" w:sz="0" w:space="0" w:color="auto"/>
      </w:divBdr>
    </w:div>
    <w:div w:id="1121611606">
      <w:bodyDiv w:val="1"/>
      <w:marLeft w:val="0"/>
      <w:marRight w:val="0"/>
      <w:marTop w:val="0"/>
      <w:marBottom w:val="0"/>
      <w:divBdr>
        <w:top w:val="none" w:sz="0" w:space="0" w:color="auto"/>
        <w:left w:val="none" w:sz="0" w:space="0" w:color="auto"/>
        <w:bottom w:val="none" w:sz="0" w:space="0" w:color="auto"/>
        <w:right w:val="none" w:sz="0" w:space="0" w:color="auto"/>
      </w:divBdr>
    </w:div>
    <w:div w:id="1130517776">
      <w:bodyDiv w:val="1"/>
      <w:marLeft w:val="0"/>
      <w:marRight w:val="0"/>
      <w:marTop w:val="0"/>
      <w:marBottom w:val="0"/>
      <w:divBdr>
        <w:top w:val="none" w:sz="0" w:space="0" w:color="auto"/>
        <w:left w:val="none" w:sz="0" w:space="0" w:color="auto"/>
        <w:bottom w:val="none" w:sz="0" w:space="0" w:color="auto"/>
        <w:right w:val="none" w:sz="0" w:space="0" w:color="auto"/>
      </w:divBdr>
    </w:div>
    <w:div w:id="1251350678">
      <w:bodyDiv w:val="1"/>
      <w:marLeft w:val="0"/>
      <w:marRight w:val="0"/>
      <w:marTop w:val="0"/>
      <w:marBottom w:val="0"/>
      <w:divBdr>
        <w:top w:val="none" w:sz="0" w:space="0" w:color="auto"/>
        <w:left w:val="none" w:sz="0" w:space="0" w:color="auto"/>
        <w:bottom w:val="none" w:sz="0" w:space="0" w:color="auto"/>
        <w:right w:val="none" w:sz="0" w:space="0" w:color="auto"/>
      </w:divBdr>
    </w:div>
    <w:div w:id="1281107941">
      <w:bodyDiv w:val="1"/>
      <w:marLeft w:val="0"/>
      <w:marRight w:val="0"/>
      <w:marTop w:val="0"/>
      <w:marBottom w:val="0"/>
      <w:divBdr>
        <w:top w:val="none" w:sz="0" w:space="0" w:color="auto"/>
        <w:left w:val="none" w:sz="0" w:space="0" w:color="auto"/>
        <w:bottom w:val="none" w:sz="0" w:space="0" w:color="auto"/>
        <w:right w:val="none" w:sz="0" w:space="0" w:color="auto"/>
      </w:divBdr>
    </w:div>
    <w:div w:id="1295021199">
      <w:bodyDiv w:val="1"/>
      <w:marLeft w:val="0"/>
      <w:marRight w:val="0"/>
      <w:marTop w:val="0"/>
      <w:marBottom w:val="0"/>
      <w:divBdr>
        <w:top w:val="none" w:sz="0" w:space="0" w:color="auto"/>
        <w:left w:val="none" w:sz="0" w:space="0" w:color="auto"/>
        <w:bottom w:val="none" w:sz="0" w:space="0" w:color="auto"/>
        <w:right w:val="none" w:sz="0" w:space="0" w:color="auto"/>
      </w:divBdr>
    </w:div>
    <w:div w:id="1297367654">
      <w:bodyDiv w:val="1"/>
      <w:marLeft w:val="0"/>
      <w:marRight w:val="0"/>
      <w:marTop w:val="0"/>
      <w:marBottom w:val="0"/>
      <w:divBdr>
        <w:top w:val="none" w:sz="0" w:space="0" w:color="auto"/>
        <w:left w:val="none" w:sz="0" w:space="0" w:color="auto"/>
        <w:bottom w:val="none" w:sz="0" w:space="0" w:color="auto"/>
        <w:right w:val="none" w:sz="0" w:space="0" w:color="auto"/>
      </w:divBdr>
    </w:div>
    <w:div w:id="1304311519">
      <w:bodyDiv w:val="1"/>
      <w:marLeft w:val="0"/>
      <w:marRight w:val="0"/>
      <w:marTop w:val="0"/>
      <w:marBottom w:val="0"/>
      <w:divBdr>
        <w:top w:val="none" w:sz="0" w:space="0" w:color="auto"/>
        <w:left w:val="none" w:sz="0" w:space="0" w:color="auto"/>
        <w:bottom w:val="none" w:sz="0" w:space="0" w:color="auto"/>
        <w:right w:val="none" w:sz="0" w:space="0" w:color="auto"/>
      </w:divBdr>
    </w:div>
    <w:div w:id="1324090353">
      <w:bodyDiv w:val="1"/>
      <w:marLeft w:val="0"/>
      <w:marRight w:val="0"/>
      <w:marTop w:val="0"/>
      <w:marBottom w:val="0"/>
      <w:divBdr>
        <w:top w:val="none" w:sz="0" w:space="0" w:color="auto"/>
        <w:left w:val="none" w:sz="0" w:space="0" w:color="auto"/>
        <w:bottom w:val="none" w:sz="0" w:space="0" w:color="auto"/>
        <w:right w:val="none" w:sz="0" w:space="0" w:color="auto"/>
      </w:divBdr>
    </w:div>
    <w:div w:id="1358119710">
      <w:bodyDiv w:val="1"/>
      <w:marLeft w:val="0"/>
      <w:marRight w:val="0"/>
      <w:marTop w:val="0"/>
      <w:marBottom w:val="0"/>
      <w:divBdr>
        <w:top w:val="none" w:sz="0" w:space="0" w:color="auto"/>
        <w:left w:val="none" w:sz="0" w:space="0" w:color="auto"/>
        <w:bottom w:val="none" w:sz="0" w:space="0" w:color="auto"/>
        <w:right w:val="none" w:sz="0" w:space="0" w:color="auto"/>
      </w:divBdr>
    </w:div>
    <w:div w:id="1430734951">
      <w:bodyDiv w:val="1"/>
      <w:marLeft w:val="0"/>
      <w:marRight w:val="0"/>
      <w:marTop w:val="0"/>
      <w:marBottom w:val="0"/>
      <w:divBdr>
        <w:top w:val="none" w:sz="0" w:space="0" w:color="auto"/>
        <w:left w:val="none" w:sz="0" w:space="0" w:color="auto"/>
        <w:bottom w:val="none" w:sz="0" w:space="0" w:color="auto"/>
        <w:right w:val="none" w:sz="0" w:space="0" w:color="auto"/>
      </w:divBdr>
    </w:div>
    <w:div w:id="1452747506">
      <w:bodyDiv w:val="1"/>
      <w:marLeft w:val="0"/>
      <w:marRight w:val="0"/>
      <w:marTop w:val="0"/>
      <w:marBottom w:val="0"/>
      <w:divBdr>
        <w:top w:val="none" w:sz="0" w:space="0" w:color="auto"/>
        <w:left w:val="none" w:sz="0" w:space="0" w:color="auto"/>
        <w:bottom w:val="none" w:sz="0" w:space="0" w:color="auto"/>
        <w:right w:val="none" w:sz="0" w:space="0" w:color="auto"/>
      </w:divBdr>
    </w:div>
    <w:div w:id="1487937945">
      <w:bodyDiv w:val="1"/>
      <w:marLeft w:val="0"/>
      <w:marRight w:val="0"/>
      <w:marTop w:val="0"/>
      <w:marBottom w:val="0"/>
      <w:divBdr>
        <w:top w:val="none" w:sz="0" w:space="0" w:color="auto"/>
        <w:left w:val="none" w:sz="0" w:space="0" w:color="auto"/>
        <w:bottom w:val="none" w:sz="0" w:space="0" w:color="auto"/>
        <w:right w:val="none" w:sz="0" w:space="0" w:color="auto"/>
      </w:divBdr>
    </w:div>
    <w:div w:id="1551919711">
      <w:bodyDiv w:val="1"/>
      <w:marLeft w:val="0"/>
      <w:marRight w:val="0"/>
      <w:marTop w:val="0"/>
      <w:marBottom w:val="0"/>
      <w:divBdr>
        <w:top w:val="none" w:sz="0" w:space="0" w:color="auto"/>
        <w:left w:val="none" w:sz="0" w:space="0" w:color="auto"/>
        <w:bottom w:val="none" w:sz="0" w:space="0" w:color="auto"/>
        <w:right w:val="none" w:sz="0" w:space="0" w:color="auto"/>
      </w:divBdr>
    </w:div>
    <w:div w:id="1554927304">
      <w:bodyDiv w:val="1"/>
      <w:marLeft w:val="0"/>
      <w:marRight w:val="0"/>
      <w:marTop w:val="0"/>
      <w:marBottom w:val="0"/>
      <w:divBdr>
        <w:top w:val="none" w:sz="0" w:space="0" w:color="auto"/>
        <w:left w:val="none" w:sz="0" w:space="0" w:color="auto"/>
        <w:bottom w:val="none" w:sz="0" w:space="0" w:color="auto"/>
        <w:right w:val="none" w:sz="0" w:space="0" w:color="auto"/>
      </w:divBdr>
    </w:div>
    <w:div w:id="1570842967">
      <w:bodyDiv w:val="1"/>
      <w:marLeft w:val="0"/>
      <w:marRight w:val="0"/>
      <w:marTop w:val="0"/>
      <w:marBottom w:val="0"/>
      <w:divBdr>
        <w:top w:val="none" w:sz="0" w:space="0" w:color="auto"/>
        <w:left w:val="none" w:sz="0" w:space="0" w:color="auto"/>
        <w:bottom w:val="none" w:sz="0" w:space="0" w:color="auto"/>
        <w:right w:val="none" w:sz="0" w:space="0" w:color="auto"/>
      </w:divBdr>
    </w:div>
    <w:div w:id="1580942534">
      <w:bodyDiv w:val="1"/>
      <w:marLeft w:val="0"/>
      <w:marRight w:val="0"/>
      <w:marTop w:val="0"/>
      <w:marBottom w:val="0"/>
      <w:divBdr>
        <w:top w:val="none" w:sz="0" w:space="0" w:color="auto"/>
        <w:left w:val="none" w:sz="0" w:space="0" w:color="auto"/>
        <w:bottom w:val="none" w:sz="0" w:space="0" w:color="auto"/>
        <w:right w:val="none" w:sz="0" w:space="0" w:color="auto"/>
      </w:divBdr>
    </w:div>
    <w:div w:id="1612589023">
      <w:bodyDiv w:val="1"/>
      <w:marLeft w:val="0"/>
      <w:marRight w:val="0"/>
      <w:marTop w:val="0"/>
      <w:marBottom w:val="0"/>
      <w:divBdr>
        <w:top w:val="none" w:sz="0" w:space="0" w:color="auto"/>
        <w:left w:val="none" w:sz="0" w:space="0" w:color="auto"/>
        <w:bottom w:val="none" w:sz="0" w:space="0" w:color="auto"/>
        <w:right w:val="none" w:sz="0" w:space="0" w:color="auto"/>
      </w:divBdr>
    </w:div>
    <w:div w:id="1620993297">
      <w:bodyDiv w:val="1"/>
      <w:marLeft w:val="0"/>
      <w:marRight w:val="0"/>
      <w:marTop w:val="0"/>
      <w:marBottom w:val="0"/>
      <w:divBdr>
        <w:top w:val="none" w:sz="0" w:space="0" w:color="auto"/>
        <w:left w:val="none" w:sz="0" w:space="0" w:color="auto"/>
        <w:bottom w:val="none" w:sz="0" w:space="0" w:color="auto"/>
        <w:right w:val="none" w:sz="0" w:space="0" w:color="auto"/>
      </w:divBdr>
    </w:div>
    <w:div w:id="1659066858">
      <w:bodyDiv w:val="1"/>
      <w:marLeft w:val="0"/>
      <w:marRight w:val="0"/>
      <w:marTop w:val="0"/>
      <w:marBottom w:val="0"/>
      <w:divBdr>
        <w:top w:val="none" w:sz="0" w:space="0" w:color="auto"/>
        <w:left w:val="none" w:sz="0" w:space="0" w:color="auto"/>
        <w:bottom w:val="none" w:sz="0" w:space="0" w:color="auto"/>
        <w:right w:val="none" w:sz="0" w:space="0" w:color="auto"/>
      </w:divBdr>
    </w:div>
    <w:div w:id="1742674042">
      <w:bodyDiv w:val="1"/>
      <w:marLeft w:val="0"/>
      <w:marRight w:val="0"/>
      <w:marTop w:val="0"/>
      <w:marBottom w:val="0"/>
      <w:divBdr>
        <w:top w:val="none" w:sz="0" w:space="0" w:color="auto"/>
        <w:left w:val="none" w:sz="0" w:space="0" w:color="auto"/>
        <w:bottom w:val="none" w:sz="0" w:space="0" w:color="auto"/>
        <w:right w:val="none" w:sz="0" w:space="0" w:color="auto"/>
      </w:divBdr>
    </w:div>
    <w:div w:id="1794247911">
      <w:bodyDiv w:val="1"/>
      <w:marLeft w:val="0"/>
      <w:marRight w:val="0"/>
      <w:marTop w:val="0"/>
      <w:marBottom w:val="0"/>
      <w:divBdr>
        <w:top w:val="none" w:sz="0" w:space="0" w:color="auto"/>
        <w:left w:val="none" w:sz="0" w:space="0" w:color="auto"/>
        <w:bottom w:val="none" w:sz="0" w:space="0" w:color="auto"/>
        <w:right w:val="none" w:sz="0" w:space="0" w:color="auto"/>
      </w:divBdr>
    </w:div>
    <w:div w:id="1800683571">
      <w:bodyDiv w:val="1"/>
      <w:marLeft w:val="0"/>
      <w:marRight w:val="0"/>
      <w:marTop w:val="0"/>
      <w:marBottom w:val="0"/>
      <w:divBdr>
        <w:top w:val="none" w:sz="0" w:space="0" w:color="auto"/>
        <w:left w:val="none" w:sz="0" w:space="0" w:color="auto"/>
        <w:bottom w:val="none" w:sz="0" w:space="0" w:color="auto"/>
        <w:right w:val="none" w:sz="0" w:space="0" w:color="auto"/>
      </w:divBdr>
    </w:div>
    <w:div w:id="1915624543">
      <w:bodyDiv w:val="1"/>
      <w:marLeft w:val="0"/>
      <w:marRight w:val="0"/>
      <w:marTop w:val="0"/>
      <w:marBottom w:val="0"/>
      <w:divBdr>
        <w:top w:val="none" w:sz="0" w:space="0" w:color="auto"/>
        <w:left w:val="none" w:sz="0" w:space="0" w:color="auto"/>
        <w:bottom w:val="none" w:sz="0" w:space="0" w:color="auto"/>
        <w:right w:val="none" w:sz="0" w:space="0" w:color="auto"/>
      </w:divBdr>
    </w:div>
    <w:div w:id="1917666899">
      <w:bodyDiv w:val="1"/>
      <w:marLeft w:val="0"/>
      <w:marRight w:val="0"/>
      <w:marTop w:val="0"/>
      <w:marBottom w:val="0"/>
      <w:divBdr>
        <w:top w:val="none" w:sz="0" w:space="0" w:color="auto"/>
        <w:left w:val="none" w:sz="0" w:space="0" w:color="auto"/>
        <w:bottom w:val="none" w:sz="0" w:space="0" w:color="auto"/>
        <w:right w:val="none" w:sz="0" w:space="0" w:color="auto"/>
      </w:divBdr>
    </w:div>
    <w:div w:id="2002269100">
      <w:bodyDiv w:val="1"/>
      <w:marLeft w:val="0"/>
      <w:marRight w:val="0"/>
      <w:marTop w:val="0"/>
      <w:marBottom w:val="0"/>
      <w:divBdr>
        <w:top w:val="none" w:sz="0" w:space="0" w:color="auto"/>
        <w:left w:val="none" w:sz="0" w:space="0" w:color="auto"/>
        <w:bottom w:val="none" w:sz="0" w:space="0" w:color="auto"/>
        <w:right w:val="none" w:sz="0" w:space="0" w:color="auto"/>
      </w:divBdr>
    </w:div>
    <w:div w:id="2005548706">
      <w:bodyDiv w:val="1"/>
      <w:marLeft w:val="0"/>
      <w:marRight w:val="0"/>
      <w:marTop w:val="0"/>
      <w:marBottom w:val="0"/>
      <w:divBdr>
        <w:top w:val="none" w:sz="0" w:space="0" w:color="auto"/>
        <w:left w:val="none" w:sz="0" w:space="0" w:color="auto"/>
        <w:bottom w:val="none" w:sz="0" w:space="0" w:color="auto"/>
        <w:right w:val="none" w:sz="0" w:space="0" w:color="auto"/>
      </w:divBdr>
    </w:div>
    <w:div w:id="2021159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lobexmarkets.com/sub-saharan-africa/stock-markets.html).%20"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63A4ADB9-8497-4EC2-8ECF-CBC617FFD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1120</TotalTime>
  <Pages>118</Pages>
  <Words>57619</Words>
  <Characters>342836</Characters>
  <Application>Microsoft Office Word</Application>
  <DocSecurity>0</DocSecurity>
  <Lines>7142</Lines>
  <Paragraphs>3153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Nsiah</dc:creator>
  <cp:keywords/>
  <dc:description/>
  <cp:lastModifiedBy>Joseph Nsiah</cp:lastModifiedBy>
  <cp:revision>30</cp:revision>
  <cp:lastPrinted>2024-07-26T16:25:00Z</cp:lastPrinted>
  <dcterms:created xsi:type="dcterms:W3CDTF">2024-08-02T02:06:00Z</dcterms:created>
  <dcterms:modified xsi:type="dcterms:W3CDTF">2024-10-25T21:43:00Z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36ed1534-b753-4bed-9061-b5291d02882e</vt:lpwstr>
  </property>
</Properties>
</file>