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D9DB7E" w14:textId="56C612EF" w:rsidR="00637715" w:rsidRPr="002F3A64" w:rsidRDefault="0028050B" w:rsidP="004D3E89">
      <w:pPr>
        <w:tabs>
          <w:tab w:val="left" w:pos="2281"/>
          <w:tab w:val="center" w:pos="4680"/>
        </w:tabs>
        <w:spacing w:after="0" w:line="480" w:lineRule="auto"/>
        <w:jc w:val="center"/>
        <w:rPr>
          <w:rFonts w:ascii="Times New Roman" w:eastAsia="Calibri" w:hAnsi="Times New Roman" w:cs="Times New Roman"/>
          <w:b/>
          <w:sz w:val="24"/>
          <w:szCs w:val="24"/>
        </w:rPr>
      </w:pPr>
      <w:bookmarkStart w:id="0" w:name="_Toc127196205"/>
      <w:r w:rsidRPr="002F3A64">
        <w:rPr>
          <w:rFonts w:ascii="Times New Roman" w:eastAsia="Calibri" w:hAnsi="Times New Roman" w:cs="Times New Roman"/>
          <w:b/>
          <w:sz w:val="24"/>
          <w:szCs w:val="24"/>
        </w:rPr>
        <w:t>SIMON DIEDONG DOMBO UNIVERSITY OF BUSINESS AND</w:t>
      </w:r>
      <w:r w:rsidR="00E814BC"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b/>
          <w:sz w:val="24"/>
          <w:szCs w:val="24"/>
        </w:rPr>
        <w:t>INTEGRATED</w:t>
      </w:r>
      <w:r w:rsidR="00E814BC"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b/>
          <w:sz w:val="24"/>
          <w:szCs w:val="24"/>
        </w:rPr>
        <w:t>DEVELOPMENT STUDIES</w:t>
      </w:r>
    </w:p>
    <w:p w14:paraId="04C63809"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43605AC8" w14:textId="77777777" w:rsidR="00637715" w:rsidRDefault="00637715" w:rsidP="006D6582">
      <w:pPr>
        <w:spacing w:after="0" w:line="480" w:lineRule="auto"/>
        <w:jc w:val="center"/>
        <w:rPr>
          <w:rFonts w:ascii="Times New Roman" w:eastAsia="Calibri" w:hAnsi="Times New Roman" w:cs="Times New Roman"/>
          <w:b/>
          <w:sz w:val="24"/>
          <w:szCs w:val="24"/>
        </w:rPr>
      </w:pPr>
    </w:p>
    <w:p w14:paraId="6E76D2CC" w14:textId="77777777" w:rsidR="00C9159E" w:rsidRPr="002F3A64" w:rsidRDefault="00C9159E" w:rsidP="006D6582">
      <w:pPr>
        <w:spacing w:after="0" w:line="480" w:lineRule="auto"/>
        <w:jc w:val="center"/>
        <w:rPr>
          <w:rFonts w:ascii="Times New Roman" w:eastAsia="Calibri" w:hAnsi="Times New Roman" w:cs="Times New Roman"/>
          <w:b/>
          <w:sz w:val="24"/>
          <w:szCs w:val="24"/>
        </w:rPr>
      </w:pPr>
    </w:p>
    <w:p w14:paraId="62877642" w14:textId="180AF0E6" w:rsidR="00637715" w:rsidRPr="002F3A64" w:rsidRDefault="0028050B" w:rsidP="004D3E89">
      <w:pPr>
        <w:spacing w:after="0" w:line="480" w:lineRule="auto"/>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GENDER DYNAMICS OF CLIMATE-SMART AGRICULTURE IN A CHANGING CLIMATE: A STUDY OF SMALLHOLDER </w:t>
      </w:r>
      <w:r w:rsidR="00C9159E">
        <w:rPr>
          <w:rFonts w:ascii="Times New Roman" w:eastAsia="Calibri" w:hAnsi="Times New Roman" w:cs="Times New Roman"/>
          <w:b/>
          <w:sz w:val="24"/>
          <w:szCs w:val="24"/>
        </w:rPr>
        <w:t xml:space="preserve">                                 </w:t>
      </w:r>
      <w:r w:rsidRPr="002F3A64">
        <w:rPr>
          <w:rFonts w:ascii="Times New Roman" w:eastAsia="Calibri" w:hAnsi="Times New Roman" w:cs="Times New Roman"/>
          <w:b/>
          <w:sz w:val="24"/>
          <w:szCs w:val="24"/>
        </w:rPr>
        <w:t>FARMERS IN THE WA WEST DISTRICT</w:t>
      </w:r>
    </w:p>
    <w:p w14:paraId="01D0A662" w14:textId="77777777" w:rsidR="00637715" w:rsidRDefault="00637715" w:rsidP="006D6582">
      <w:pPr>
        <w:spacing w:after="0" w:line="480" w:lineRule="auto"/>
        <w:jc w:val="center"/>
        <w:rPr>
          <w:rFonts w:ascii="Times New Roman" w:eastAsia="Calibri" w:hAnsi="Times New Roman" w:cs="Times New Roman"/>
          <w:b/>
          <w:sz w:val="24"/>
          <w:szCs w:val="24"/>
        </w:rPr>
      </w:pPr>
    </w:p>
    <w:p w14:paraId="383870E7" w14:textId="77777777" w:rsidR="00C9159E" w:rsidRDefault="00C9159E" w:rsidP="006D6582">
      <w:pPr>
        <w:spacing w:after="0" w:line="480" w:lineRule="auto"/>
        <w:jc w:val="center"/>
        <w:rPr>
          <w:rFonts w:ascii="Times New Roman" w:eastAsia="Calibri" w:hAnsi="Times New Roman" w:cs="Times New Roman"/>
          <w:b/>
          <w:sz w:val="24"/>
          <w:szCs w:val="24"/>
        </w:rPr>
      </w:pPr>
    </w:p>
    <w:p w14:paraId="4BC7F34A" w14:textId="77777777" w:rsidR="00C9159E" w:rsidRDefault="00C9159E" w:rsidP="006D6582">
      <w:pPr>
        <w:spacing w:after="0" w:line="480" w:lineRule="auto"/>
        <w:jc w:val="center"/>
        <w:rPr>
          <w:rFonts w:ascii="Times New Roman" w:eastAsia="Calibri" w:hAnsi="Times New Roman" w:cs="Times New Roman"/>
          <w:b/>
          <w:sz w:val="24"/>
          <w:szCs w:val="24"/>
        </w:rPr>
      </w:pPr>
    </w:p>
    <w:p w14:paraId="6B278E27" w14:textId="77777777" w:rsidR="00C9159E" w:rsidRDefault="00C9159E" w:rsidP="006D6582">
      <w:pPr>
        <w:spacing w:after="0" w:line="480" w:lineRule="auto"/>
        <w:jc w:val="center"/>
        <w:rPr>
          <w:rFonts w:ascii="Times New Roman" w:eastAsia="Calibri" w:hAnsi="Times New Roman" w:cs="Times New Roman"/>
          <w:b/>
          <w:sz w:val="24"/>
          <w:szCs w:val="24"/>
        </w:rPr>
      </w:pPr>
    </w:p>
    <w:p w14:paraId="041ECD51" w14:textId="77777777" w:rsidR="00C9159E" w:rsidRPr="002F3A64" w:rsidRDefault="00C9159E" w:rsidP="006D6582">
      <w:pPr>
        <w:spacing w:after="0" w:line="480" w:lineRule="auto"/>
        <w:jc w:val="center"/>
        <w:rPr>
          <w:rFonts w:ascii="Times New Roman" w:eastAsia="Calibri" w:hAnsi="Times New Roman" w:cs="Times New Roman"/>
          <w:b/>
          <w:sz w:val="24"/>
          <w:szCs w:val="24"/>
        </w:rPr>
      </w:pPr>
    </w:p>
    <w:p w14:paraId="43004457" w14:textId="77777777" w:rsidR="00C9159E" w:rsidRDefault="00C9159E" w:rsidP="006D6582">
      <w:pPr>
        <w:spacing w:after="0" w:line="480" w:lineRule="auto"/>
        <w:jc w:val="center"/>
        <w:rPr>
          <w:rFonts w:ascii="Times New Roman" w:eastAsia="Calibri" w:hAnsi="Times New Roman" w:cs="Times New Roman"/>
          <w:b/>
          <w:sz w:val="24"/>
          <w:szCs w:val="24"/>
        </w:rPr>
      </w:pPr>
    </w:p>
    <w:p w14:paraId="585F838E" w14:textId="156AF330" w:rsidR="00637715" w:rsidRPr="002F3A64" w:rsidRDefault="0028050B" w:rsidP="006D6582">
      <w:pPr>
        <w:spacing w:after="0" w:line="480" w:lineRule="auto"/>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DIESUO BARKA GLORIA</w:t>
      </w:r>
    </w:p>
    <w:p w14:paraId="2EFDB2A7" w14:textId="77777777" w:rsidR="00637715" w:rsidRDefault="00637715" w:rsidP="006D6582">
      <w:pPr>
        <w:spacing w:after="0" w:line="480" w:lineRule="auto"/>
        <w:jc w:val="center"/>
        <w:rPr>
          <w:rFonts w:ascii="Times New Roman" w:eastAsia="Calibri" w:hAnsi="Times New Roman" w:cs="Times New Roman"/>
          <w:b/>
          <w:sz w:val="24"/>
          <w:szCs w:val="24"/>
        </w:rPr>
      </w:pPr>
    </w:p>
    <w:p w14:paraId="54A3A1F5" w14:textId="77777777" w:rsidR="00C9159E" w:rsidRPr="002F3A64" w:rsidRDefault="00C9159E" w:rsidP="006D6582">
      <w:pPr>
        <w:spacing w:after="0" w:line="480" w:lineRule="auto"/>
        <w:jc w:val="center"/>
        <w:rPr>
          <w:rFonts w:ascii="Times New Roman" w:eastAsia="Calibri" w:hAnsi="Times New Roman" w:cs="Times New Roman"/>
          <w:b/>
          <w:sz w:val="24"/>
          <w:szCs w:val="24"/>
        </w:rPr>
      </w:pPr>
    </w:p>
    <w:p w14:paraId="721809E6" w14:textId="77777777" w:rsidR="00C9159E" w:rsidRDefault="00C9159E" w:rsidP="006D6582">
      <w:pPr>
        <w:spacing w:after="0" w:line="480" w:lineRule="auto"/>
        <w:jc w:val="center"/>
        <w:rPr>
          <w:rFonts w:ascii="Times New Roman" w:eastAsia="Calibri" w:hAnsi="Times New Roman" w:cs="Times New Roman"/>
          <w:b/>
          <w:sz w:val="24"/>
          <w:szCs w:val="24"/>
        </w:rPr>
      </w:pPr>
    </w:p>
    <w:p w14:paraId="10CFD93A" w14:textId="77777777" w:rsidR="00C9159E" w:rsidRDefault="00C9159E" w:rsidP="006D6582">
      <w:pPr>
        <w:spacing w:after="0" w:line="480" w:lineRule="auto"/>
        <w:jc w:val="center"/>
        <w:rPr>
          <w:rFonts w:ascii="Times New Roman" w:eastAsia="Calibri" w:hAnsi="Times New Roman" w:cs="Times New Roman"/>
          <w:b/>
          <w:sz w:val="24"/>
          <w:szCs w:val="24"/>
        </w:rPr>
      </w:pPr>
    </w:p>
    <w:p w14:paraId="638E9B89" w14:textId="77777777" w:rsidR="00C9159E" w:rsidRDefault="00C9159E" w:rsidP="006D6582">
      <w:pPr>
        <w:spacing w:after="0" w:line="480" w:lineRule="auto"/>
        <w:jc w:val="center"/>
        <w:rPr>
          <w:rFonts w:ascii="Times New Roman" w:eastAsia="Calibri" w:hAnsi="Times New Roman" w:cs="Times New Roman"/>
          <w:b/>
          <w:sz w:val="24"/>
          <w:szCs w:val="24"/>
        </w:rPr>
      </w:pPr>
    </w:p>
    <w:p w14:paraId="07A8E475" w14:textId="77777777" w:rsidR="00C9159E" w:rsidRDefault="00C9159E" w:rsidP="006D6582">
      <w:pPr>
        <w:spacing w:after="0" w:line="480" w:lineRule="auto"/>
        <w:jc w:val="center"/>
        <w:rPr>
          <w:rFonts w:ascii="Times New Roman" w:eastAsia="Calibri" w:hAnsi="Times New Roman" w:cs="Times New Roman"/>
          <w:b/>
          <w:sz w:val="24"/>
          <w:szCs w:val="24"/>
        </w:rPr>
      </w:pPr>
    </w:p>
    <w:p w14:paraId="40D66DC1" w14:textId="77777777" w:rsidR="00C9159E" w:rsidRDefault="00C9159E" w:rsidP="006D6582">
      <w:pPr>
        <w:spacing w:after="0" w:line="480" w:lineRule="auto"/>
        <w:jc w:val="center"/>
        <w:rPr>
          <w:rFonts w:ascii="Times New Roman" w:eastAsia="Calibri" w:hAnsi="Times New Roman" w:cs="Times New Roman"/>
          <w:b/>
          <w:sz w:val="24"/>
          <w:szCs w:val="24"/>
        </w:rPr>
      </w:pPr>
    </w:p>
    <w:p w14:paraId="35B89097" w14:textId="77777777" w:rsidR="00C9159E" w:rsidRDefault="00C9159E" w:rsidP="006D6582">
      <w:pPr>
        <w:spacing w:after="0" w:line="480" w:lineRule="auto"/>
        <w:jc w:val="center"/>
        <w:rPr>
          <w:rFonts w:ascii="Times New Roman" w:eastAsia="Calibri" w:hAnsi="Times New Roman" w:cs="Times New Roman"/>
          <w:b/>
          <w:sz w:val="24"/>
          <w:szCs w:val="24"/>
        </w:rPr>
      </w:pPr>
    </w:p>
    <w:p w14:paraId="1A9C6922" w14:textId="77777777" w:rsidR="00C9159E" w:rsidRDefault="00C9159E" w:rsidP="006D6582">
      <w:pPr>
        <w:spacing w:after="0" w:line="480" w:lineRule="auto"/>
        <w:jc w:val="center"/>
        <w:rPr>
          <w:rFonts w:ascii="Times New Roman" w:eastAsia="Calibri" w:hAnsi="Times New Roman" w:cs="Times New Roman"/>
          <w:b/>
          <w:sz w:val="24"/>
          <w:szCs w:val="24"/>
        </w:rPr>
      </w:pPr>
    </w:p>
    <w:p w14:paraId="022A9EC9" w14:textId="0F0C101B" w:rsidR="00637715" w:rsidRPr="002F3A64" w:rsidRDefault="0028050B" w:rsidP="006D6582">
      <w:pPr>
        <w:spacing w:after="0" w:line="480" w:lineRule="auto"/>
        <w:jc w:val="center"/>
        <w:rPr>
          <w:rFonts w:ascii="Times New Roman" w:eastAsia="Calibri" w:hAnsi="Times New Roman" w:cs="Times New Roman"/>
          <w:b/>
          <w:sz w:val="24"/>
          <w:szCs w:val="24"/>
        </w:rPr>
        <w:sectPr w:rsidR="00637715" w:rsidRPr="002F3A64" w:rsidSect="008C49A1">
          <w:footerReference w:type="default" r:id="rId9"/>
          <w:pgSz w:w="11906" w:h="16838"/>
          <w:pgMar w:top="1440" w:right="1440" w:bottom="1440" w:left="2160" w:header="709" w:footer="709" w:gutter="0"/>
          <w:cols w:space="708"/>
          <w:titlePg/>
          <w:docGrid w:linePitch="360"/>
        </w:sectPr>
      </w:pPr>
      <w:r w:rsidRPr="002F3A64">
        <w:rPr>
          <w:rFonts w:ascii="Times New Roman" w:eastAsia="Calibri" w:hAnsi="Times New Roman" w:cs="Times New Roman"/>
          <w:b/>
          <w:sz w:val="24"/>
          <w:szCs w:val="24"/>
        </w:rPr>
        <w:t>202</w:t>
      </w:r>
      <w:r w:rsidR="00F107DD">
        <w:rPr>
          <w:rFonts w:ascii="Times New Roman" w:eastAsia="Calibri" w:hAnsi="Times New Roman" w:cs="Times New Roman"/>
          <w:b/>
          <w:sz w:val="24"/>
          <w:szCs w:val="24"/>
        </w:rPr>
        <w:t>5</w:t>
      </w:r>
    </w:p>
    <w:p w14:paraId="2F37693A" w14:textId="6A5D0FA1" w:rsidR="00637715" w:rsidRPr="00C9159E" w:rsidRDefault="0028050B" w:rsidP="00C9159E">
      <w:pPr>
        <w:tabs>
          <w:tab w:val="left" w:pos="2281"/>
          <w:tab w:val="center" w:pos="4680"/>
        </w:tabs>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lastRenderedPageBreak/>
        <w:t xml:space="preserve">SIMON DIEDONG DOMBO UNIVERSITY OF BUSINESS AND </w:t>
      </w:r>
      <w:r w:rsidR="00D6256B" w:rsidRPr="00C9159E">
        <w:rPr>
          <w:rFonts w:ascii="Times New Roman" w:eastAsia="Calibri" w:hAnsi="Times New Roman" w:cs="Times New Roman"/>
          <w:b/>
          <w:sz w:val="24"/>
          <w:szCs w:val="24"/>
        </w:rPr>
        <w:t>INTEGRATED</w:t>
      </w:r>
      <w:r w:rsidR="00C9159E">
        <w:rPr>
          <w:rFonts w:ascii="Times New Roman" w:eastAsia="Calibri" w:hAnsi="Times New Roman" w:cs="Times New Roman"/>
          <w:b/>
          <w:sz w:val="24"/>
          <w:szCs w:val="24"/>
        </w:rPr>
        <w:t xml:space="preserve"> </w:t>
      </w:r>
      <w:r w:rsidRPr="00C9159E">
        <w:rPr>
          <w:rFonts w:ascii="Times New Roman" w:eastAsia="Calibri" w:hAnsi="Times New Roman" w:cs="Times New Roman"/>
          <w:b/>
          <w:sz w:val="24"/>
          <w:szCs w:val="24"/>
        </w:rPr>
        <w:t>DEVELOPMENT STUDIES</w:t>
      </w:r>
    </w:p>
    <w:p w14:paraId="7BCCA9E9" w14:textId="77777777" w:rsidR="00637715" w:rsidRPr="00C9159E" w:rsidRDefault="00637715" w:rsidP="006D6582">
      <w:pPr>
        <w:spacing w:after="0" w:line="480" w:lineRule="auto"/>
        <w:jc w:val="center"/>
        <w:rPr>
          <w:rFonts w:ascii="Times New Roman" w:eastAsia="Calibri" w:hAnsi="Times New Roman" w:cs="Times New Roman"/>
          <w:b/>
          <w:sz w:val="24"/>
          <w:szCs w:val="24"/>
        </w:rPr>
      </w:pPr>
    </w:p>
    <w:p w14:paraId="759F59A9" w14:textId="77777777" w:rsidR="00637715" w:rsidRDefault="00637715" w:rsidP="006D6582">
      <w:pPr>
        <w:spacing w:after="0" w:line="480" w:lineRule="auto"/>
        <w:jc w:val="center"/>
        <w:rPr>
          <w:rFonts w:ascii="Times New Roman" w:eastAsia="Calibri" w:hAnsi="Times New Roman" w:cs="Times New Roman"/>
          <w:b/>
          <w:sz w:val="24"/>
          <w:szCs w:val="24"/>
        </w:rPr>
      </w:pPr>
    </w:p>
    <w:p w14:paraId="535BB1F2" w14:textId="77777777" w:rsidR="00C9159E" w:rsidRPr="00C9159E" w:rsidRDefault="00C9159E" w:rsidP="006D6582">
      <w:pPr>
        <w:spacing w:after="0" w:line="480" w:lineRule="auto"/>
        <w:jc w:val="center"/>
        <w:rPr>
          <w:rFonts w:ascii="Times New Roman" w:eastAsia="Calibri" w:hAnsi="Times New Roman" w:cs="Times New Roman"/>
          <w:b/>
          <w:sz w:val="24"/>
          <w:szCs w:val="24"/>
        </w:rPr>
      </w:pPr>
    </w:p>
    <w:p w14:paraId="2CB743FD" w14:textId="77777777" w:rsidR="00C9159E" w:rsidRPr="00C9159E" w:rsidRDefault="00C9159E" w:rsidP="00C9159E">
      <w:pPr>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t>GENDER DYNAMICS OF CLIMATE-SMART AGRICULTURE IN A CHANGING CLIMATE: A STUDY OF SMALLHOLDER                                  FARMERS IN THE WA WEST DISTRICT</w:t>
      </w:r>
    </w:p>
    <w:p w14:paraId="0BD262C0" w14:textId="77777777" w:rsidR="00637715" w:rsidRDefault="00637715" w:rsidP="006D6582">
      <w:pPr>
        <w:spacing w:after="0" w:line="480" w:lineRule="auto"/>
        <w:jc w:val="center"/>
        <w:rPr>
          <w:rFonts w:ascii="Times New Roman" w:eastAsia="Calibri" w:hAnsi="Times New Roman" w:cs="Times New Roman"/>
          <w:b/>
          <w:sz w:val="24"/>
          <w:szCs w:val="24"/>
        </w:rPr>
      </w:pPr>
    </w:p>
    <w:p w14:paraId="5D9CB79E" w14:textId="77777777" w:rsidR="00C9159E" w:rsidRPr="00C9159E" w:rsidRDefault="00C9159E" w:rsidP="006D6582">
      <w:pPr>
        <w:spacing w:after="0" w:line="480" w:lineRule="auto"/>
        <w:jc w:val="center"/>
        <w:rPr>
          <w:rFonts w:ascii="Times New Roman" w:eastAsia="Calibri" w:hAnsi="Times New Roman" w:cs="Times New Roman"/>
          <w:b/>
          <w:sz w:val="24"/>
          <w:szCs w:val="24"/>
        </w:rPr>
      </w:pPr>
    </w:p>
    <w:p w14:paraId="21231121" w14:textId="77777777" w:rsidR="00637715" w:rsidRPr="00C9159E" w:rsidRDefault="0028050B" w:rsidP="006D6582">
      <w:pPr>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t>BY</w:t>
      </w:r>
    </w:p>
    <w:p w14:paraId="5954ED5D" w14:textId="77777777" w:rsidR="00637715" w:rsidRPr="00C9159E" w:rsidRDefault="0028050B" w:rsidP="006D6582">
      <w:pPr>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t>DIESUO BARKA GLORIA</w:t>
      </w:r>
    </w:p>
    <w:p w14:paraId="2A22E27A" w14:textId="77777777" w:rsidR="00637715" w:rsidRPr="00C9159E" w:rsidRDefault="0028050B" w:rsidP="006D6582">
      <w:pPr>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t>(PG0072621)</w:t>
      </w:r>
    </w:p>
    <w:p w14:paraId="1757260F" w14:textId="77777777" w:rsidR="00637715" w:rsidRDefault="00637715" w:rsidP="006D6582">
      <w:pPr>
        <w:spacing w:after="0" w:line="480" w:lineRule="auto"/>
        <w:jc w:val="center"/>
        <w:rPr>
          <w:rFonts w:ascii="Times New Roman" w:eastAsia="Calibri" w:hAnsi="Times New Roman" w:cs="Times New Roman"/>
          <w:b/>
          <w:sz w:val="24"/>
          <w:szCs w:val="24"/>
        </w:rPr>
      </w:pPr>
    </w:p>
    <w:p w14:paraId="1FC52D3F" w14:textId="77777777" w:rsidR="00C9159E" w:rsidRDefault="00C9159E" w:rsidP="006D6582">
      <w:pPr>
        <w:spacing w:after="0" w:line="480" w:lineRule="auto"/>
        <w:jc w:val="center"/>
        <w:rPr>
          <w:rFonts w:ascii="Times New Roman" w:eastAsia="Calibri" w:hAnsi="Times New Roman" w:cs="Times New Roman"/>
          <w:b/>
          <w:sz w:val="24"/>
          <w:szCs w:val="24"/>
        </w:rPr>
      </w:pPr>
    </w:p>
    <w:p w14:paraId="6DEF0D9B" w14:textId="77777777" w:rsidR="00C9159E" w:rsidRPr="00C9159E" w:rsidRDefault="00C9159E" w:rsidP="006D6582">
      <w:pPr>
        <w:spacing w:after="0" w:line="480" w:lineRule="auto"/>
        <w:jc w:val="center"/>
        <w:rPr>
          <w:rFonts w:ascii="Times New Roman" w:eastAsia="Calibri" w:hAnsi="Times New Roman" w:cs="Times New Roman"/>
          <w:b/>
          <w:sz w:val="24"/>
          <w:szCs w:val="24"/>
        </w:rPr>
      </w:pPr>
    </w:p>
    <w:p w14:paraId="055BC8B9" w14:textId="1728914F" w:rsidR="00637715" w:rsidRPr="00C9159E" w:rsidRDefault="0028050B" w:rsidP="004D3E89">
      <w:pPr>
        <w:spacing w:after="0" w:line="480" w:lineRule="auto"/>
        <w:jc w:val="center"/>
        <w:rPr>
          <w:rFonts w:ascii="Times New Roman" w:eastAsia="Calibri" w:hAnsi="Times New Roman" w:cs="Times New Roman"/>
          <w:b/>
          <w:sz w:val="24"/>
          <w:szCs w:val="24"/>
        </w:rPr>
      </w:pPr>
      <w:r w:rsidRPr="00C9159E">
        <w:rPr>
          <w:rFonts w:ascii="Times New Roman" w:eastAsia="Calibri" w:hAnsi="Times New Roman" w:cs="Times New Roman"/>
          <w:b/>
          <w:sz w:val="24"/>
          <w:szCs w:val="24"/>
        </w:rPr>
        <w:t xml:space="preserve">DISSERTATION SUBMITTED TO THE DEPARTMENT OF ENVIRONMENT AND RESOURCE </w:t>
      </w:r>
      <w:r w:rsidR="00D6256B" w:rsidRPr="00C9159E">
        <w:rPr>
          <w:rFonts w:ascii="Times New Roman" w:eastAsia="Calibri" w:hAnsi="Times New Roman" w:cs="Times New Roman"/>
          <w:b/>
          <w:sz w:val="24"/>
          <w:szCs w:val="24"/>
        </w:rPr>
        <w:t>MANAGEMENT</w:t>
      </w:r>
      <w:r w:rsidRPr="00C9159E">
        <w:rPr>
          <w:rFonts w:ascii="Times New Roman" w:eastAsia="Calibri" w:hAnsi="Times New Roman" w:cs="Times New Roman"/>
          <w:b/>
          <w:sz w:val="24"/>
          <w:szCs w:val="24"/>
        </w:rPr>
        <w:t xml:space="preserve">, FACULTY OF </w:t>
      </w:r>
      <w:r w:rsidR="00D6256B" w:rsidRPr="00C9159E">
        <w:rPr>
          <w:rFonts w:ascii="Times New Roman" w:eastAsia="Calibri" w:hAnsi="Times New Roman" w:cs="Times New Roman"/>
          <w:b/>
          <w:sz w:val="24"/>
          <w:szCs w:val="24"/>
        </w:rPr>
        <w:t>INTEGRATED</w:t>
      </w:r>
      <w:r w:rsidRPr="00C9159E">
        <w:rPr>
          <w:rFonts w:ascii="Times New Roman" w:eastAsia="Calibri" w:hAnsi="Times New Roman" w:cs="Times New Roman"/>
          <w:b/>
          <w:sz w:val="24"/>
          <w:szCs w:val="24"/>
        </w:rPr>
        <w:t xml:space="preserve"> DEVELOPMENT STUDIES IN PARTIAL FULFILMENT OF THE REQUIREMENTS FOR THE AWARD OF MASTER OF PHILOSOPHY DEGREE IN ENVIRONMENT AND RESOURCE MANAGEMENT</w:t>
      </w:r>
    </w:p>
    <w:p w14:paraId="2D300852" w14:textId="77777777" w:rsidR="00637715" w:rsidRDefault="00637715" w:rsidP="006D6582">
      <w:pPr>
        <w:spacing w:after="0" w:line="480" w:lineRule="auto"/>
        <w:jc w:val="center"/>
        <w:rPr>
          <w:rFonts w:ascii="Times New Roman" w:eastAsia="Calibri" w:hAnsi="Times New Roman" w:cs="Times New Roman"/>
          <w:b/>
          <w:sz w:val="24"/>
          <w:szCs w:val="24"/>
        </w:rPr>
      </w:pPr>
    </w:p>
    <w:p w14:paraId="7C0E07DB" w14:textId="77777777" w:rsidR="00C9159E" w:rsidRDefault="00C9159E" w:rsidP="006D6582">
      <w:pPr>
        <w:spacing w:after="0" w:line="480" w:lineRule="auto"/>
        <w:jc w:val="center"/>
        <w:rPr>
          <w:rFonts w:ascii="Times New Roman" w:eastAsia="Calibri" w:hAnsi="Times New Roman" w:cs="Times New Roman"/>
          <w:b/>
          <w:sz w:val="24"/>
          <w:szCs w:val="24"/>
        </w:rPr>
      </w:pPr>
    </w:p>
    <w:p w14:paraId="575B32D9" w14:textId="77777777" w:rsidR="00C9159E" w:rsidRPr="00F107DD" w:rsidRDefault="00C9159E" w:rsidP="006D6582">
      <w:pPr>
        <w:spacing w:after="0" w:line="480" w:lineRule="auto"/>
        <w:jc w:val="center"/>
        <w:rPr>
          <w:rFonts w:ascii="Times New Roman" w:eastAsia="Calibri" w:hAnsi="Times New Roman" w:cs="Times New Roman"/>
          <w:b/>
          <w:sz w:val="40"/>
          <w:szCs w:val="40"/>
        </w:rPr>
      </w:pPr>
    </w:p>
    <w:p w14:paraId="26BC0496" w14:textId="772FD066" w:rsidR="00637715" w:rsidRPr="00C9159E" w:rsidRDefault="00F107DD" w:rsidP="006D6582">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MARCH,</w:t>
      </w:r>
      <w:r w:rsidRPr="00C9159E">
        <w:rPr>
          <w:rFonts w:ascii="Times New Roman" w:eastAsia="Calibri" w:hAnsi="Times New Roman" w:cs="Times New Roman"/>
          <w:b/>
          <w:sz w:val="24"/>
          <w:szCs w:val="24"/>
        </w:rPr>
        <w:t xml:space="preserve"> </w:t>
      </w:r>
      <w:r w:rsidR="0028050B" w:rsidRPr="00C9159E">
        <w:rPr>
          <w:rFonts w:ascii="Times New Roman" w:eastAsia="Calibri" w:hAnsi="Times New Roman" w:cs="Times New Roman"/>
          <w:b/>
          <w:sz w:val="24"/>
          <w:szCs w:val="24"/>
        </w:rPr>
        <w:t>202</w:t>
      </w:r>
      <w:r>
        <w:rPr>
          <w:rFonts w:ascii="Times New Roman" w:eastAsia="Calibri" w:hAnsi="Times New Roman" w:cs="Times New Roman"/>
          <w:b/>
          <w:sz w:val="24"/>
          <w:szCs w:val="24"/>
        </w:rPr>
        <w:t>5</w:t>
      </w:r>
    </w:p>
    <w:p w14:paraId="4F416EF8" w14:textId="77777777" w:rsidR="00637715" w:rsidRPr="002F3A64" w:rsidRDefault="00637715" w:rsidP="006D6582">
      <w:pPr>
        <w:spacing w:after="0" w:line="480" w:lineRule="auto"/>
        <w:jc w:val="center"/>
        <w:rPr>
          <w:rFonts w:ascii="Times New Roman" w:eastAsia="Calibri" w:hAnsi="Times New Roman" w:cs="Times New Roman"/>
          <w:sz w:val="24"/>
          <w:szCs w:val="24"/>
        </w:rPr>
        <w:sectPr w:rsidR="00637715" w:rsidRPr="002F3A64" w:rsidSect="00C9159E">
          <w:footerReference w:type="default" r:id="rId10"/>
          <w:pgSz w:w="11906" w:h="16838"/>
          <w:pgMar w:top="1440" w:right="1440" w:bottom="1440" w:left="2160" w:header="709" w:footer="709" w:gutter="0"/>
          <w:pgNumType w:fmt="lowerRoman" w:start="1"/>
          <w:cols w:space="708"/>
          <w:titlePg/>
          <w:docGrid w:linePitch="360"/>
        </w:sectPr>
      </w:pPr>
    </w:p>
    <w:p w14:paraId="4694FCEA" w14:textId="77777777" w:rsidR="00B73348" w:rsidRDefault="00B73348" w:rsidP="00B73348">
      <w:pPr>
        <w:pStyle w:val="Header10"/>
      </w:pPr>
      <w:bookmarkStart w:id="1" w:name="_Toc193829887"/>
      <w:bookmarkStart w:id="2" w:name="_Toc194086339"/>
      <w:r w:rsidRPr="002F3A64">
        <w:lastRenderedPageBreak/>
        <w:t>DECLARATION</w:t>
      </w:r>
      <w:bookmarkEnd w:id="1"/>
      <w:bookmarkEnd w:id="2"/>
    </w:p>
    <w:p w14:paraId="0B8B839B" w14:textId="77777777" w:rsidR="00B73348" w:rsidRPr="002F3A64" w:rsidRDefault="00B73348" w:rsidP="00B73348">
      <w:pPr>
        <w:pStyle w:val="NoSpacing"/>
      </w:pPr>
    </w:p>
    <w:p w14:paraId="5CB76670" w14:textId="77777777" w:rsidR="00B73348" w:rsidRPr="002F3A64" w:rsidRDefault="00B73348" w:rsidP="00B73348">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 declare that this thesis has been my research. This thesis does not contain any material presented or published partly or wholly by another person, except for reference, which has been duly acknowledged.  I therefore duly affirm that this thesis is my work as a requirement for the award of a second degree.</w:t>
      </w:r>
    </w:p>
    <w:p w14:paraId="02E1B0D5" w14:textId="77777777" w:rsidR="00B73348" w:rsidRPr="002F3A64" w:rsidRDefault="00B73348" w:rsidP="00B73348">
      <w:pPr>
        <w:spacing w:after="0" w:line="480" w:lineRule="auto"/>
        <w:jc w:val="both"/>
        <w:rPr>
          <w:rFonts w:ascii="Times New Roman" w:eastAsia="Calibri" w:hAnsi="Times New Roman" w:cs="Times New Roman"/>
          <w:sz w:val="24"/>
          <w:szCs w:val="24"/>
        </w:rPr>
      </w:pPr>
    </w:p>
    <w:p w14:paraId="27497C33" w14:textId="77777777" w:rsidR="00B73348" w:rsidRPr="002F3A64" w:rsidRDefault="00B73348" w:rsidP="00B73348">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DIESUO BARKA GLORIA                     ……………… ….           </w:t>
      </w:r>
      <w:r w:rsidRPr="002F3A64">
        <w:rPr>
          <w:rFonts w:ascii="Times New Roman" w:eastAsia="Calibri" w:hAnsi="Times New Roman" w:cs="Times New Roman"/>
          <w:sz w:val="24"/>
          <w:szCs w:val="24"/>
        </w:rPr>
        <w:tab/>
        <w:t xml:space="preserve">   ………………..                         </w:t>
      </w:r>
    </w:p>
    <w:p w14:paraId="492E796F" w14:textId="77777777" w:rsidR="00B73348" w:rsidRPr="002F3A64" w:rsidRDefault="00B73348" w:rsidP="00B73348">
      <w:pPr>
        <w:spacing w:after="0" w:line="480" w:lineRule="auto"/>
        <w:ind w:firstLineChars="150" w:firstLine="36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PG0072621 </w:t>
      </w:r>
      <w:r w:rsidRPr="002F3A64">
        <w:rPr>
          <w:rFonts w:ascii="Times New Roman" w:eastAsia="Calibri" w:hAnsi="Times New Roman" w:cs="Times New Roman"/>
          <w:sz w:val="24"/>
          <w:szCs w:val="24"/>
        </w:rPr>
        <w:tab/>
      </w:r>
      <w:r w:rsidRPr="002F3A64">
        <w:rPr>
          <w:rFonts w:ascii="Times New Roman" w:eastAsia="Calibri" w:hAnsi="Times New Roman" w:cs="Times New Roman"/>
          <w:sz w:val="24"/>
          <w:szCs w:val="24"/>
        </w:rPr>
        <w:tab/>
      </w:r>
      <w:r w:rsidRPr="002F3A64">
        <w:rPr>
          <w:rFonts w:ascii="Times New Roman" w:eastAsia="Calibri" w:hAnsi="Times New Roman" w:cs="Times New Roman"/>
          <w:sz w:val="24"/>
          <w:szCs w:val="24"/>
        </w:rPr>
        <w:tab/>
        <w:t xml:space="preserve">               Signature                              Date</w:t>
      </w:r>
    </w:p>
    <w:p w14:paraId="16F57E0E" w14:textId="77777777" w:rsidR="00B73348" w:rsidRPr="002F3A64" w:rsidRDefault="00B73348" w:rsidP="00B73348">
      <w:pPr>
        <w:spacing w:after="0" w:line="480" w:lineRule="auto"/>
        <w:ind w:firstLineChars="150" w:firstLine="36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(Student)</w:t>
      </w:r>
    </w:p>
    <w:p w14:paraId="62F193AF" w14:textId="77777777" w:rsidR="00B73348" w:rsidRPr="002F3A64" w:rsidRDefault="00B73348" w:rsidP="00B73348">
      <w:pPr>
        <w:spacing w:after="0" w:line="480" w:lineRule="auto"/>
        <w:jc w:val="both"/>
        <w:rPr>
          <w:rFonts w:ascii="Times New Roman" w:eastAsia="Calibri" w:hAnsi="Times New Roman" w:cs="Times New Roman"/>
          <w:sz w:val="24"/>
          <w:szCs w:val="24"/>
        </w:rPr>
      </w:pPr>
    </w:p>
    <w:p w14:paraId="68BB8E0B" w14:textId="4895FC87" w:rsidR="00B73348" w:rsidRPr="00CF44EC" w:rsidRDefault="007E2942" w:rsidP="00B73348">
      <w:pPr>
        <w:spacing w:after="0" w:line="480" w:lineRule="auto"/>
        <w:jc w:val="both"/>
        <w:rPr>
          <w:rFonts w:ascii="Times New Roman" w:eastAsia="Calibri" w:hAnsi="Times New Roman" w:cs="Times New Roman"/>
          <w:b/>
          <w:bCs/>
          <w:i/>
          <w:iCs/>
          <w:sz w:val="24"/>
          <w:szCs w:val="24"/>
        </w:rPr>
      </w:pPr>
      <w:r w:rsidRPr="00CF44EC">
        <w:rPr>
          <w:rFonts w:ascii="Times New Roman" w:eastAsia="Calibri" w:hAnsi="Times New Roman" w:cs="Times New Roman"/>
          <w:b/>
          <w:bCs/>
          <w:i/>
          <w:iCs/>
          <w:sz w:val="24"/>
          <w:szCs w:val="24"/>
        </w:rPr>
        <w:t>Supervisor</w:t>
      </w:r>
    </w:p>
    <w:p w14:paraId="7E45244B" w14:textId="77777777" w:rsidR="00B73348" w:rsidRPr="002F3A64" w:rsidRDefault="00B73348" w:rsidP="00B73348">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 attest that this thesis was completed under my supervision, following the standards and guidelines set by the Simon Diedong University of Business and Integrated Development Studies (SDD UBIDS).</w:t>
      </w:r>
    </w:p>
    <w:p w14:paraId="3D8E4B74" w14:textId="77777777" w:rsidR="00B73348" w:rsidRPr="002F3A64" w:rsidRDefault="00B73348" w:rsidP="00B73348">
      <w:pPr>
        <w:spacing w:after="0" w:line="480" w:lineRule="auto"/>
        <w:jc w:val="both"/>
        <w:rPr>
          <w:rFonts w:ascii="Times New Roman" w:eastAsia="Calibri" w:hAnsi="Times New Roman" w:cs="Times New Roman"/>
          <w:sz w:val="24"/>
          <w:szCs w:val="24"/>
        </w:rPr>
      </w:pPr>
    </w:p>
    <w:p w14:paraId="16F184DF" w14:textId="77777777" w:rsidR="00B73348" w:rsidRPr="002F3A64" w:rsidRDefault="00B73348" w:rsidP="00B73348">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DR. BISMARK YEBOAH BOASU                      …………………             ………………..                         </w:t>
      </w:r>
    </w:p>
    <w:p w14:paraId="4A832FC9" w14:textId="77777777" w:rsidR="00B73348" w:rsidRPr="002F3A64" w:rsidRDefault="00B73348" w:rsidP="00B73348">
      <w:pPr>
        <w:spacing w:after="0" w:line="480" w:lineRule="auto"/>
        <w:ind w:firstLineChars="150" w:firstLine="36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(Main Supervisor) </w:t>
      </w:r>
      <w:r w:rsidRPr="002F3A64">
        <w:rPr>
          <w:rFonts w:ascii="Times New Roman" w:eastAsia="Calibri" w:hAnsi="Times New Roman" w:cs="Times New Roman"/>
          <w:sz w:val="24"/>
          <w:szCs w:val="24"/>
        </w:rPr>
        <w:tab/>
        <w:t xml:space="preserve">                               Signature                           Date</w:t>
      </w:r>
    </w:p>
    <w:p w14:paraId="25CD0484" w14:textId="77777777" w:rsidR="00B73348" w:rsidRPr="002F3A64" w:rsidRDefault="00B73348" w:rsidP="00B73348">
      <w:pPr>
        <w:spacing w:after="0" w:line="480" w:lineRule="auto"/>
        <w:ind w:firstLineChars="150" w:firstLine="360"/>
        <w:jc w:val="both"/>
        <w:rPr>
          <w:rFonts w:ascii="Times New Roman" w:eastAsia="Calibri" w:hAnsi="Times New Roman" w:cs="Times New Roman"/>
          <w:sz w:val="24"/>
          <w:szCs w:val="24"/>
        </w:rPr>
      </w:pPr>
    </w:p>
    <w:p w14:paraId="45331545" w14:textId="77777777" w:rsidR="00B73348" w:rsidRPr="002F3A64" w:rsidRDefault="00B73348" w:rsidP="00B73348">
      <w:pPr>
        <w:spacing w:after="0" w:line="480" w:lineRule="auto"/>
        <w:ind w:left="360" w:hangingChars="150" w:hanging="36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DR. FRANCIS-XAVIER JARAWURA              ………………                .………………..    (Co-supervisor) </w:t>
      </w:r>
      <w:r w:rsidRPr="002F3A64">
        <w:rPr>
          <w:rFonts w:ascii="Times New Roman" w:eastAsia="Calibri" w:hAnsi="Times New Roman" w:cs="Times New Roman"/>
          <w:sz w:val="24"/>
          <w:szCs w:val="24"/>
        </w:rPr>
        <w:tab/>
        <w:t xml:space="preserve">                                            Signature                       Date</w:t>
      </w:r>
    </w:p>
    <w:p w14:paraId="09CB749D" w14:textId="77777777" w:rsidR="00637715" w:rsidRPr="002F3A64" w:rsidRDefault="00637715" w:rsidP="006D6582">
      <w:pPr>
        <w:spacing w:after="0" w:line="480" w:lineRule="auto"/>
        <w:ind w:firstLineChars="150" w:firstLine="360"/>
        <w:jc w:val="both"/>
        <w:rPr>
          <w:rFonts w:ascii="Times New Roman" w:eastAsia="Calibri" w:hAnsi="Times New Roman" w:cs="Times New Roman"/>
          <w:sz w:val="24"/>
          <w:szCs w:val="24"/>
        </w:rPr>
      </w:pPr>
    </w:p>
    <w:p w14:paraId="5D457331" w14:textId="1B4BA447" w:rsidR="00637715" w:rsidRPr="002F3A64" w:rsidRDefault="00637715" w:rsidP="006D6582">
      <w:pPr>
        <w:spacing w:after="0" w:line="480" w:lineRule="auto"/>
        <w:ind w:left="360" w:hangingChars="150" w:hanging="360"/>
        <w:jc w:val="both"/>
        <w:rPr>
          <w:rFonts w:ascii="Times New Roman" w:eastAsia="Calibri" w:hAnsi="Times New Roman" w:cs="Times New Roman"/>
          <w:sz w:val="24"/>
          <w:szCs w:val="24"/>
        </w:rPr>
      </w:pPr>
    </w:p>
    <w:p w14:paraId="4C60F591" w14:textId="77777777" w:rsidR="00637715" w:rsidRPr="002F3A64" w:rsidRDefault="00637715" w:rsidP="006D6582">
      <w:pPr>
        <w:spacing w:after="0" w:line="480" w:lineRule="auto"/>
        <w:ind w:left="360" w:hangingChars="150" w:hanging="360"/>
        <w:jc w:val="both"/>
        <w:rPr>
          <w:rFonts w:ascii="Times New Roman" w:eastAsia="Calibri" w:hAnsi="Times New Roman" w:cs="Times New Roman"/>
          <w:sz w:val="24"/>
          <w:szCs w:val="24"/>
        </w:rPr>
      </w:pPr>
    </w:p>
    <w:p w14:paraId="3EB9A28D" w14:textId="77777777" w:rsidR="00637715" w:rsidRPr="002F3A64" w:rsidRDefault="00637715" w:rsidP="006D6582">
      <w:pPr>
        <w:spacing w:after="0" w:line="480" w:lineRule="auto"/>
        <w:ind w:left="360" w:hangingChars="150" w:hanging="360"/>
        <w:jc w:val="both"/>
        <w:rPr>
          <w:rFonts w:ascii="Times New Roman" w:eastAsia="Calibri" w:hAnsi="Times New Roman" w:cs="Times New Roman"/>
          <w:sz w:val="24"/>
          <w:szCs w:val="24"/>
        </w:rPr>
      </w:pPr>
    </w:p>
    <w:p w14:paraId="2E455E7E" w14:textId="33EF3F6C" w:rsidR="00637715" w:rsidRDefault="0028050B" w:rsidP="00B73348">
      <w:pPr>
        <w:pStyle w:val="Heading1"/>
        <w:numPr>
          <w:ilvl w:val="0"/>
          <w:numId w:val="0"/>
        </w:numPr>
        <w:spacing w:before="0"/>
        <w:ind w:left="720"/>
        <w:rPr>
          <w:sz w:val="24"/>
          <w:szCs w:val="24"/>
        </w:rPr>
      </w:pPr>
      <w:bookmarkStart w:id="3" w:name="_Toc194086340"/>
      <w:r w:rsidRPr="002F3A64">
        <w:rPr>
          <w:sz w:val="24"/>
          <w:szCs w:val="24"/>
        </w:rPr>
        <w:lastRenderedPageBreak/>
        <w:t>DEDICATION</w:t>
      </w:r>
      <w:bookmarkEnd w:id="3"/>
    </w:p>
    <w:p w14:paraId="636ECF2C" w14:textId="77777777" w:rsidR="00C9159E" w:rsidRPr="00C9159E" w:rsidRDefault="00C9159E" w:rsidP="00C9159E">
      <w:pPr>
        <w:pStyle w:val="NoSpacing"/>
      </w:pPr>
    </w:p>
    <w:p w14:paraId="3646CA89"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 dedicate this thesis to my parents for their prayers, advice and assistance throughout my studies.  </w:t>
      </w:r>
    </w:p>
    <w:p w14:paraId="4557ABAC" w14:textId="77777777" w:rsidR="00637715" w:rsidRPr="002F3A64" w:rsidRDefault="00637715" w:rsidP="006D6582">
      <w:pPr>
        <w:spacing w:after="0" w:line="480" w:lineRule="auto"/>
        <w:rPr>
          <w:rFonts w:ascii="Times New Roman" w:eastAsia="Calibri" w:hAnsi="Times New Roman" w:cs="Times New Roman"/>
          <w:b/>
          <w:sz w:val="24"/>
          <w:szCs w:val="24"/>
        </w:rPr>
      </w:pPr>
    </w:p>
    <w:p w14:paraId="4F61AD1D" w14:textId="77777777" w:rsidR="00637715" w:rsidRPr="002F3A64" w:rsidRDefault="00637715" w:rsidP="006D6582">
      <w:pPr>
        <w:spacing w:after="0" w:line="480" w:lineRule="auto"/>
        <w:rPr>
          <w:rFonts w:ascii="Times New Roman" w:eastAsia="Calibri" w:hAnsi="Times New Roman" w:cs="Times New Roman"/>
          <w:b/>
          <w:sz w:val="24"/>
          <w:szCs w:val="24"/>
        </w:rPr>
      </w:pPr>
    </w:p>
    <w:p w14:paraId="713B243F" w14:textId="77777777" w:rsidR="00637715" w:rsidRPr="002F3A64" w:rsidRDefault="00637715" w:rsidP="006D6582">
      <w:pPr>
        <w:spacing w:after="0" w:line="480" w:lineRule="auto"/>
        <w:rPr>
          <w:rFonts w:ascii="Times New Roman" w:eastAsia="Calibri" w:hAnsi="Times New Roman" w:cs="Times New Roman"/>
          <w:b/>
          <w:sz w:val="24"/>
          <w:szCs w:val="24"/>
        </w:rPr>
      </w:pPr>
    </w:p>
    <w:p w14:paraId="04EA889D" w14:textId="77777777" w:rsidR="00637715" w:rsidRPr="002F3A64" w:rsidRDefault="00637715" w:rsidP="006D6582">
      <w:pPr>
        <w:spacing w:after="0" w:line="480" w:lineRule="auto"/>
        <w:rPr>
          <w:rFonts w:ascii="Times New Roman" w:eastAsia="Calibri" w:hAnsi="Times New Roman" w:cs="Times New Roman"/>
          <w:b/>
          <w:sz w:val="24"/>
          <w:szCs w:val="24"/>
        </w:rPr>
      </w:pPr>
    </w:p>
    <w:p w14:paraId="3487AF1A" w14:textId="77777777" w:rsidR="00637715" w:rsidRPr="002F3A64" w:rsidRDefault="00637715" w:rsidP="006D6582">
      <w:pPr>
        <w:spacing w:after="0" w:line="480" w:lineRule="auto"/>
        <w:rPr>
          <w:rFonts w:ascii="Times New Roman" w:eastAsia="Calibri" w:hAnsi="Times New Roman" w:cs="Times New Roman"/>
          <w:b/>
          <w:sz w:val="24"/>
          <w:szCs w:val="24"/>
        </w:rPr>
      </w:pPr>
    </w:p>
    <w:p w14:paraId="54553789" w14:textId="77777777" w:rsidR="00637715" w:rsidRPr="002F3A64" w:rsidRDefault="00637715" w:rsidP="006D6582">
      <w:pPr>
        <w:spacing w:after="0" w:line="480" w:lineRule="auto"/>
        <w:rPr>
          <w:rFonts w:ascii="Times New Roman" w:eastAsia="Calibri" w:hAnsi="Times New Roman" w:cs="Times New Roman"/>
          <w:b/>
          <w:sz w:val="24"/>
          <w:szCs w:val="24"/>
        </w:rPr>
      </w:pPr>
    </w:p>
    <w:p w14:paraId="64405A5C" w14:textId="77777777" w:rsidR="00637715" w:rsidRPr="002F3A64" w:rsidRDefault="00637715" w:rsidP="006D6582">
      <w:pPr>
        <w:spacing w:after="0" w:line="480" w:lineRule="auto"/>
        <w:rPr>
          <w:rFonts w:ascii="Times New Roman" w:eastAsia="Calibri" w:hAnsi="Times New Roman" w:cs="Times New Roman"/>
          <w:b/>
          <w:sz w:val="24"/>
          <w:szCs w:val="24"/>
        </w:rPr>
      </w:pPr>
    </w:p>
    <w:p w14:paraId="13D7623A" w14:textId="77777777" w:rsidR="00637715" w:rsidRPr="002F3A64" w:rsidRDefault="00637715" w:rsidP="006D6582">
      <w:pPr>
        <w:spacing w:after="0" w:line="480" w:lineRule="auto"/>
        <w:rPr>
          <w:rFonts w:ascii="Times New Roman" w:eastAsia="Calibri" w:hAnsi="Times New Roman" w:cs="Times New Roman"/>
          <w:b/>
          <w:sz w:val="24"/>
          <w:szCs w:val="24"/>
        </w:rPr>
      </w:pPr>
    </w:p>
    <w:p w14:paraId="48E006A3" w14:textId="77777777" w:rsidR="00637715" w:rsidRPr="002F3A64" w:rsidRDefault="00637715" w:rsidP="006D6582">
      <w:pPr>
        <w:spacing w:after="0" w:line="480" w:lineRule="auto"/>
        <w:rPr>
          <w:rFonts w:ascii="Times New Roman" w:eastAsia="Calibri" w:hAnsi="Times New Roman" w:cs="Times New Roman"/>
          <w:b/>
          <w:sz w:val="24"/>
          <w:szCs w:val="24"/>
        </w:rPr>
      </w:pPr>
    </w:p>
    <w:p w14:paraId="556B8490" w14:textId="77777777" w:rsidR="00637715" w:rsidRPr="002F3A64" w:rsidRDefault="00637715" w:rsidP="006D6582">
      <w:pPr>
        <w:spacing w:after="0" w:line="480" w:lineRule="auto"/>
        <w:rPr>
          <w:rFonts w:ascii="Times New Roman" w:eastAsia="Calibri" w:hAnsi="Times New Roman" w:cs="Times New Roman"/>
          <w:b/>
          <w:sz w:val="24"/>
          <w:szCs w:val="24"/>
        </w:rPr>
      </w:pPr>
    </w:p>
    <w:p w14:paraId="18C970FD" w14:textId="77777777" w:rsidR="00637715" w:rsidRPr="002F3A64" w:rsidRDefault="00637715" w:rsidP="006D6582">
      <w:pPr>
        <w:spacing w:after="0" w:line="480" w:lineRule="auto"/>
        <w:rPr>
          <w:rFonts w:ascii="Times New Roman" w:eastAsia="Calibri" w:hAnsi="Times New Roman" w:cs="Times New Roman"/>
          <w:b/>
          <w:sz w:val="24"/>
          <w:szCs w:val="24"/>
        </w:rPr>
      </w:pPr>
    </w:p>
    <w:p w14:paraId="03006A3D" w14:textId="77777777" w:rsidR="00637715" w:rsidRPr="002F3A64" w:rsidRDefault="00637715" w:rsidP="006D6582">
      <w:pPr>
        <w:spacing w:after="0" w:line="480" w:lineRule="auto"/>
        <w:rPr>
          <w:rFonts w:ascii="Times New Roman" w:eastAsia="Calibri" w:hAnsi="Times New Roman" w:cs="Times New Roman"/>
          <w:b/>
          <w:sz w:val="24"/>
          <w:szCs w:val="24"/>
        </w:rPr>
      </w:pPr>
    </w:p>
    <w:p w14:paraId="13D449A1" w14:textId="77777777" w:rsidR="00407677" w:rsidRPr="002F3A64" w:rsidRDefault="00407677">
      <w:pPr>
        <w:spacing w:after="0" w:line="24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br w:type="page"/>
      </w:r>
    </w:p>
    <w:p w14:paraId="40873624" w14:textId="77777777" w:rsidR="00B73348" w:rsidRDefault="00B73348" w:rsidP="00B73348">
      <w:pPr>
        <w:pStyle w:val="Header10"/>
      </w:pPr>
      <w:bookmarkStart w:id="4" w:name="_Toc193829889"/>
      <w:bookmarkStart w:id="5" w:name="_Toc194086341"/>
      <w:r w:rsidRPr="002F3A64">
        <w:lastRenderedPageBreak/>
        <w:t>ACKNOWLEDGEMENTS</w:t>
      </w:r>
      <w:bookmarkEnd w:id="4"/>
      <w:bookmarkEnd w:id="5"/>
    </w:p>
    <w:p w14:paraId="0E2C1DF3" w14:textId="77777777" w:rsidR="00B73348" w:rsidRPr="002F3A64" w:rsidRDefault="00B73348" w:rsidP="00B73348">
      <w:pPr>
        <w:pStyle w:val="NoSpacing"/>
      </w:pPr>
    </w:p>
    <w:p w14:paraId="1E34CF48" w14:textId="77777777" w:rsidR="00B73348" w:rsidRPr="002F3A64" w:rsidRDefault="00B73348" w:rsidP="00B73348">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First and foremost, my</w:t>
      </w:r>
      <w:r w:rsidRPr="002F3A64">
        <w:rPr>
          <w:rFonts w:ascii="Times New Roman" w:eastAsia="Calibri" w:hAnsi="Times New Roman" w:cs="Times New Roman"/>
          <w:sz w:val="24"/>
          <w:szCs w:val="24"/>
        </w:rPr>
        <w:t xml:space="preserve"> unreserved thanks go to</w:t>
      </w:r>
      <w:r>
        <w:rPr>
          <w:rFonts w:ascii="Times New Roman" w:eastAsia="Calibri" w:hAnsi="Times New Roman" w:cs="Times New Roman"/>
          <w:sz w:val="24"/>
          <w:szCs w:val="24"/>
        </w:rPr>
        <w:t xml:space="preserve"> the Almighty</w:t>
      </w:r>
      <w:r w:rsidRPr="002F3A64">
        <w:rPr>
          <w:rFonts w:ascii="Times New Roman" w:eastAsia="Calibri" w:hAnsi="Times New Roman" w:cs="Times New Roman"/>
          <w:sz w:val="24"/>
          <w:szCs w:val="24"/>
        </w:rPr>
        <w:t xml:space="preserve"> God for the gift of life, wisdom, and grace</w:t>
      </w:r>
      <w:r>
        <w:rPr>
          <w:rFonts w:ascii="Times New Roman" w:eastAsia="Calibri" w:hAnsi="Times New Roman" w:cs="Times New Roman"/>
          <w:sz w:val="24"/>
          <w:szCs w:val="24"/>
        </w:rPr>
        <w:t xml:space="preserve"> bestowed upon me throughout this thesis.</w:t>
      </w:r>
    </w:p>
    <w:p w14:paraId="6B00CC94" w14:textId="77777777" w:rsidR="00B73348" w:rsidRDefault="00B73348" w:rsidP="00CF44EC">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 further express my deepest appreciation to the EU and IWMI for </w:t>
      </w:r>
      <w:r>
        <w:rPr>
          <w:rFonts w:ascii="Times New Roman" w:eastAsia="Calibri" w:hAnsi="Times New Roman" w:cs="Times New Roman"/>
          <w:sz w:val="24"/>
          <w:szCs w:val="24"/>
        </w:rPr>
        <w:t>awarding me the REACH STR scholarship to support my M.Phil. Program. This funding enabled me to focus on my research and complete my thesis without financial burden.</w:t>
      </w:r>
    </w:p>
    <w:p w14:paraId="18B5384A" w14:textId="77777777" w:rsidR="00B73348" w:rsidRPr="002F3A64" w:rsidRDefault="00B73348" w:rsidP="00CF44EC">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My unreserved thanks go to my supervisors, Dr Boasu Yeboah Bismark and Dr Jarawura Francis, for </w:t>
      </w:r>
      <w:r>
        <w:rPr>
          <w:rFonts w:ascii="Times New Roman" w:eastAsia="Calibri" w:hAnsi="Times New Roman" w:cs="Times New Roman"/>
          <w:sz w:val="24"/>
          <w:szCs w:val="24"/>
        </w:rPr>
        <w:t>their guidance, unwavering support and encouragement throughout this research journey. Your constructive feedbacks were invaluable in shaping this thesis.</w:t>
      </w:r>
    </w:p>
    <w:p w14:paraId="7B3D1F5C" w14:textId="77777777" w:rsidR="00B73348" w:rsidRPr="002F3A64" w:rsidRDefault="00B73348" w:rsidP="00CF44EC">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 would like to extend my warmest appreciation to my family for their prayers, love, and </w:t>
      </w:r>
      <w:r>
        <w:rPr>
          <w:rFonts w:ascii="Times New Roman" w:eastAsia="Calibri" w:hAnsi="Times New Roman" w:cs="Times New Roman"/>
          <w:sz w:val="24"/>
          <w:szCs w:val="24"/>
        </w:rPr>
        <w:t>understanding. Your support and encouragement motivated me to complete this thesis.</w:t>
      </w:r>
    </w:p>
    <w:p w14:paraId="72E8FA44" w14:textId="77777777" w:rsidR="00B73348" w:rsidRPr="002F3A64" w:rsidRDefault="00B73348" w:rsidP="00CF44EC">
      <w:pPr>
        <w:spacing w:before="240"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 xml:space="preserve">I am incredibly grateful to my spiritual Father, Mr Alphonsus Abobo, for supporting me with prayers and encouragement throughout </w:t>
      </w:r>
      <w:r>
        <w:rPr>
          <w:rFonts w:ascii="Times New Roman" w:eastAsia="Calibri" w:hAnsi="Times New Roman" w:cs="Times New Roman"/>
          <w:sz w:val="24"/>
          <w:szCs w:val="24"/>
        </w:rPr>
        <w:t>the thesis</w:t>
      </w:r>
      <w:r w:rsidRPr="002F3A64">
        <w:rPr>
          <w:rFonts w:ascii="Times New Roman" w:eastAsia="Calibri" w:hAnsi="Times New Roman" w:cs="Times New Roman"/>
          <w:sz w:val="24"/>
          <w:szCs w:val="24"/>
        </w:rPr>
        <w:t xml:space="preserve">.  </w:t>
      </w:r>
    </w:p>
    <w:p w14:paraId="6ED5E7A1" w14:textId="77777777" w:rsidR="00B73348" w:rsidRDefault="00B73348" w:rsidP="00CF44EC">
      <w:pPr>
        <w:spacing w:before="240"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Finally, I am thankful t</w:t>
      </w:r>
      <w:r w:rsidRPr="002F3A64">
        <w:rPr>
          <w:rFonts w:ascii="Times New Roman" w:eastAsia="Calibri" w:hAnsi="Times New Roman" w:cs="Times New Roman"/>
          <w:sz w:val="24"/>
          <w:szCs w:val="24"/>
        </w:rPr>
        <w:t xml:space="preserve">o all my friends and loved ones </w:t>
      </w:r>
      <w:r>
        <w:rPr>
          <w:rFonts w:ascii="Times New Roman" w:eastAsia="Calibri" w:hAnsi="Times New Roman" w:cs="Times New Roman"/>
          <w:sz w:val="24"/>
          <w:szCs w:val="24"/>
        </w:rPr>
        <w:t>for the helpful suggestion, encouragement and love you offered throughout this research.</w:t>
      </w:r>
    </w:p>
    <w:p w14:paraId="1F23FF1B" w14:textId="77777777" w:rsidR="00B73348" w:rsidRPr="002F3A64" w:rsidRDefault="00B73348" w:rsidP="00CF44EC">
      <w:pPr>
        <w:spacing w:before="240"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Thank you all for your support and contribution to this thesis, God bless us all!!</w:t>
      </w:r>
    </w:p>
    <w:p w14:paraId="10E90A7C"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5743FCF4"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664C0889"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0DF05F31" w14:textId="38682D43" w:rsidR="00637715" w:rsidRDefault="00407677" w:rsidP="00DD02FB">
      <w:pPr>
        <w:pStyle w:val="Header10"/>
      </w:pPr>
      <w:r w:rsidRPr="002F3A64">
        <w:br w:type="page"/>
      </w:r>
      <w:bookmarkStart w:id="6" w:name="_Toc194086342"/>
      <w:r w:rsidR="0028050B" w:rsidRPr="002F3A64">
        <w:lastRenderedPageBreak/>
        <w:t>ABSTRACT</w:t>
      </w:r>
      <w:bookmarkEnd w:id="6"/>
    </w:p>
    <w:p w14:paraId="277D1FEE" w14:textId="77777777" w:rsidR="00C9159E" w:rsidRPr="002F3A64" w:rsidRDefault="00C9159E" w:rsidP="00C9159E">
      <w:pPr>
        <w:pStyle w:val="NoSpacing"/>
      </w:pPr>
    </w:p>
    <w:p w14:paraId="01938CCE" w14:textId="1C46ABEE" w:rsidR="00515289" w:rsidRPr="002F3A64" w:rsidRDefault="0028050B" w:rsidP="00C9159E">
      <w:pPr>
        <w:spacing w:after="0" w:line="36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Climate change is identified as one of the areas that pose a major risk to food security worldwide</w:t>
      </w:r>
      <w:r w:rsidR="00D6256B"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threatening the attainment of Goal 2 of the Sustainable Development Goals. In </w:t>
      </w:r>
      <w:r w:rsidR="00D6256B" w:rsidRPr="002F3A64">
        <w:rPr>
          <w:rFonts w:ascii="Times New Roman" w:eastAsia="Calibri" w:hAnsi="Times New Roman" w:cs="Times New Roman"/>
          <w:sz w:val="24"/>
          <w:szCs w:val="24"/>
        </w:rPr>
        <w:t>S</w:t>
      </w:r>
      <w:r w:rsidRPr="002F3A64">
        <w:rPr>
          <w:rFonts w:ascii="Times New Roman" w:eastAsia="Calibri" w:hAnsi="Times New Roman" w:cs="Times New Roman"/>
          <w:sz w:val="24"/>
          <w:szCs w:val="24"/>
        </w:rPr>
        <w:t xml:space="preserve">ub-Saharan Africa, where Ghana is located, for instance, extreme droughts already hinder the ability of people to cultivate food and rear livestock, and hence the need for pastoralists and agro-pastoralists to adapt to changes in water regimes </w:t>
      </w:r>
      <w:r w:rsidR="00D6256B"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sustain their food security and welfare. Consequently, Climate-Smart Agriculture (CSA) has emerged as an approach to transform agricultural systems by employing a group of strategies that aim to address the different challenges and the negative effects that climate change poses on agriculture</w:t>
      </w:r>
      <w:r w:rsidR="00D6256B"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thereby reducing vulnerability, increasing agricultural production, and promoting adaptation and resilience. The study, which is underpinned by </w:t>
      </w:r>
      <w:r w:rsidR="00D6256B" w:rsidRPr="002F3A64">
        <w:rPr>
          <w:rFonts w:ascii="Times New Roman" w:eastAsia="Calibri" w:hAnsi="Times New Roman" w:cs="Times New Roman"/>
          <w:sz w:val="24"/>
          <w:szCs w:val="24"/>
        </w:rPr>
        <w:t>pragmatist philosophy and the Theory of Planned Behaviour, attempted to examine gendered dynamics'</w:t>
      </w:r>
      <w:r w:rsidRPr="002F3A64">
        <w:rPr>
          <w:rFonts w:ascii="Times New Roman" w:eastAsia="Calibri" w:hAnsi="Times New Roman" w:cs="Times New Roman"/>
          <w:sz w:val="24"/>
          <w:szCs w:val="24"/>
        </w:rPr>
        <w:t xml:space="preserve"> influence on CSA practices in the Wa West District. The study used a concurrent cross-sectional mixed method </w:t>
      </w:r>
      <w:r w:rsidR="00984DEF" w:rsidRPr="002F3A64">
        <w:rPr>
          <w:rFonts w:ascii="Times New Roman" w:eastAsia="Calibri" w:hAnsi="Times New Roman" w:cs="Times New Roman"/>
          <w:sz w:val="24"/>
          <w:szCs w:val="24"/>
        </w:rPr>
        <w:t>design and</w:t>
      </w:r>
      <w:r w:rsidRPr="002F3A64">
        <w:rPr>
          <w:rFonts w:ascii="Times New Roman" w:eastAsia="Calibri" w:hAnsi="Times New Roman" w:cs="Times New Roman"/>
          <w:sz w:val="24"/>
          <w:szCs w:val="24"/>
        </w:rPr>
        <w:t xml:space="preserve"> sampled 349 respondents from a population using purposive and stratified sampling methods. The data gathered through focus group discussions and interviews were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d qualitatively</w:t>
      </w:r>
      <w:r w:rsidR="00D6256B"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while those gathered through questionnaire administration were subjected to quantitative analysis using Stata software 17 and Excel to test the hypotheses. The study reveal</w:t>
      </w:r>
      <w:r w:rsidR="00A4188A">
        <w:rPr>
          <w:rFonts w:ascii="Times New Roman" w:eastAsia="Calibri" w:hAnsi="Times New Roman" w:cs="Times New Roman"/>
          <w:sz w:val="24"/>
          <w:szCs w:val="24"/>
        </w:rPr>
        <w:t>ed</w:t>
      </w:r>
      <w:r w:rsidRPr="002F3A64">
        <w:rPr>
          <w:rFonts w:ascii="Times New Roman" w:eastAsia="Calibri" w:hAnsi="Times New Roman" w:cs="Times New Roman"/>
          <w:sz w:val="24"/>
          <w:szCs w:val="24"/>
        </w:rPr>
        <w:t xml:space="preserve"> that, </w:t>
      </w:r>
      <w:r w:rsidR="00A4188A">
        <w:rPr>
          <w:rFonts w:ascii="Times New Roman" w:eastAsia="Calibri" w:hAnsi="Times New Roman" w:cs="Times New Roman"/>
          <w:sz w:val="24"/>
          <w:szCs w:val="24"/>
        </w:rPr>
        <w:t xml:space="preserve">both males and females perceived that there was climate change with more males perceiving an increase in temperature, decrease in rainfall, flooding and drought than females. Also, CSA adoption within the district is generally low, with more females adopting to the CSA than males. That aside, </w:t>
      </w:r>
      <w:r w:rsidRPr="002F3A64">
        <w:rPr>
          <w:rFonts w:ascii="Times New Roman" w:eastAsia="Calibri" w:hAnsi="Times New Roman" w:cs="Times New Roman"/>
          <w:sz w:val="24"/>
          <w:szCs w:val="24"/>
        </w:rPr>
        <w:t>compared to male smallholder farmers between the ages of 18-33, male smallholder farmers between the ages of 34-49 are more likely to adopt conservation agriculture. Again, compared to female smallholder farmers between the ages of 18-33, those falling between the ages of 34-49 are more likely to adopt conservation agriculture</w:t>
      </w:r>
      <w:r w:rsidR="00D6256B" w:rsidRPr="002F3A64">
        <w:rPr>
          <w:rFonts w:ascii="Times New Roman" w:eastAsia="Calibri" w:hAnsi="Times New Roman" w:cs="Times New Roman"/>
          <w:sz w:val="24"/>
          <w:szCs w:val="24"/>
        </w:rPr>
        <w:t>, which</w:t>
      </w:r>
      <w:r w:rsidRPr="002F3A64">
        <w:rPr>
          <w:rFonts w:ascii="Times New Roman" w:eastAsia="Calibri" w:hAnsi="Times New Roman" w:cs="Times New Roman"/>
          <w:sz w:val="24"/>
          <w:szCs w:val="24"/>
        </w:rPr>
        <w:t xml:space="preserve"> was statistically significant. The study recommends that the Ministry of Food and Agriculture should prioritize training and sensitization programs on CSA practices </w:t>
      </w:r>
      <w:r w:rsidR="00D6256B" w:rsidRPr="002F3A64">
        <w:rPr>
          <w:rFonts w:ascii="Times New Roman" w:eastAsia="Calibri" w:hAnsi="Times New Roman" w:cs="Times New Roman"/>
          <w:sz w:val="24"/>
          <w:szCs w:val="24"/>
        </w:rPr>
        <w:t xml:space="preserve">for farmers, especially the </w:t>
      </w:r>
      <w:r w:rsidR="00A4188A">
        <w:rPr>
          <w:rFonts w:ascii="Times New Roman" w:eastAsia="Calibri" w:hAnsi="Times New Roman" w:cs="Times New Roman"/>
          <w:sz w:val="24"/>
          <w:szCs w:val="24"/>
        </w:rPr>
        <w:t>male farmers</w:t>
      </w:r>
      <w:r w:rsidR="00D6256B" w:rsidRPr="002F3A64">
        <w:rPr>
          <w:rFonts w:ascii="Times New Roman" w:eastAsia="Calibri" w:hAnsi="Times New Roman" w:cs="Times New Roman"/>
          <w:sz w:val="24"/>
          <w:szCs w:val="24"/>
        </w:rPr>
        <w:t>, to enable them to adopt the technology with ease and accordingly support them with some incentives, such as certified seeds,</w:t>
      </w:r>
      <w:r w:rsidRPr="002F3A64">
        <w:rPr>
          <w:rFonts w:ascii="Times New Roman" w:eastAsia="Calibri" w:hAnsi="Times New Roman" w:cs="Times New Roman"/>
          <w:sz w:val="24"/>
          <w:szCs w:val="24"/>
        </w:rPr>
        <w:t xml:space="preserve"> to cushion them in their adoption.</w:t>
      </w:r>
    </w:p>
    <w:p w14:paraId="272A8B50" w14:textId="566645FF" w:rsidR="008B3377" w:rsidRPr="002F3A64" w:rsidRDefault="008B3377" w:rsidP="008B3377">
      <w:pPr>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br w:type="page"/>
      </w:r>
    </w:p>
    <w:bookmarkStart w:id="7" w:name="_Toc194086343" w:displacedByCustomXml="next"/>
    <w:sdt>
      <w:sdtPr>
        <w:rPr>
          <w:rFonts w:asciiTheme="minorHAnsi" w:eastAsiaTheme="minorHAnsi" w:hAnsiTheme="minorHAnsi" w:cstheme="minorBidi"/>
          <w:b w:val="0"/>
          <w:caps w:val="0"/>
          <w:sz w:val="22"/>
          <w:szCs w:val="22"/>
          <w:lang w:val="en-US"/>
        </w:rPr>
        <w:id w:val="1731735841"/>
        <w:docPartObj>
          <w:docPartGallery w:val="Table of Contents"/>
          <w:docPartUnique/>
        </w:docPartObj>
      </w:sdtPr>
      <w:sdtEndPr>
        <w:rPr>
          <w:rFonts w:ascii="Times New Roman" w:hAnsi="Times New Roman"/>
          <w:bCs/>
        </w:rPr>
      </w:sdtEndPr>
      <w:sdtContent>
        <w:p w14:paraId="148D7CDA" w14:textId="1279550A" w:rsidR="00515289" w:rsidRPr="002F3A64" w:rsidRDefault="00515289" w:rsidP="00DD02FB">
          <w:pPr>
            <w:pStyle w:val="Header10"/>
            <w:rPr>
              <w:lang w:val="en-US"/>
            </w:rPr>
          </w:pPr>
          <w:r w:rsidRPr="002F3A64">
            <w:rPr>
              <w:lang w:val="en-US"/>
            </w:rPr>
            <w:t>TABLE OF CONTENTS</w:t>
          </w:r>
          <w:bookmarkEnd w:id="7"/>
        </w:p>
        <w:p w14:paraId="76930D75" w14:textId="7472BFC8" w:rsidR="009E12FD" w:rsidRDefault="00DD02FB">
          <w:pPr>
            <w:pStyle w:val="TOC1"/>
            <w:rPr>
              <w:rFonts w:asciiTheme="minorHAnsi" w:eastAsiaTheme="minorEastAsia" w:hAnsiTheme="minorHAnsi"/>
              <w:b w:val="0"/>
              <w:noProof/>
              <w:kern w:val="2"/>
              <w:szCs w:val="24"/>
              <w:lang w:val="en-US"/>
              <w14:ligatures w14:val="standardContextual"/>
            </w:rPr>
          </w:pPr>
          <w:r>
            <w:rPr>
              <w:rFonts w:eastAsia="Calibri" w:cs="Times New Roman"/>
              <w:bCs/>
              <w:szCs w:val="24"/>
              <w:lang w:val="en-US"/>
            </w:rPr>
            <w:fldChar w:fldCharType="begin"/>
          </w:r>
          <w:r>
            <w:rPr>
              <w:rFonts w:eastAsia="Calibri" w:cs="Times New Roman"/>
              <w:bCs/>
              <w:szCs w:val="24"/>
              <w:lang w:val="en-US"/>
            </w:rPr>
            <w:instrText xml:space="preserve"> TOC \o "1-5" \h \z \u </w:instrText>
          </w:r>
          <w:r>
            <w:rPr>
              <w:rFonts w:eastAsia="Calibri" w:cs="Times New Roman"/>
              <w:bCs/>
              <w:szCs w:val="24"/>
              <w:lang w:val="en-US"/>
            </w:rPr>
            <w:fldChar w:fldCharType="separate"/>
          </w:r>
          <w:hyperlink w:anchor="_Toc194086339" w:history="1">
            <w:r w:rsidR="009E12FD" w:rsidRPr="003F3B6B">
              <w:rPr>
                <w:rStyle w:val="Hyperlink"/>
                <w:noProof/>
              </w:rPr>
              <w:t>DECLARATION</w:t>
            </w:r>
            <w:r w:rsidR="009E12FD">
              <w:rPr>
                <w:noProof/>
                <w:webHidden/>
              </w:rPr>
              <w:tab/>
            </w:r>
            <w:r w:rsidR="009E12FD">
              <w:rPr>
                <w:noProof/>
                <w:webHidden/>
              </w:rPr>
              <w:fldChar w:fldCharType="begin"/>
            </w:r>
            <w:r w:rsidR="009E12FD">
              <w:rPr>
                <w:noProof/>
                <w:webHidden/>
              </w:rPr>
              <w:instrText xml:space="preserve"> PAGEREF _Toc194086339 \h </w:instrText>
            </w:r>
            <w:r w:rsidR="009E12FD">
              <w:rPr>
                <w:noProof/>
                <w:webHidden/>
              </w:rPr>
            </w:r>
            <w:r w:rsidR="009E12FD">
              <w:rPr>
                <w:noProof/>
                <w:webHidden/>
              </w:rPr>
              <w:fldChar w:fldCharType="separate"/>
            </w:r>
            <w:r w:rsidR="00D05DC6">
              <w:rPr>
                <w:noProof/>
                <w:webHidden/>
              </w:rPr>
              <w:t>i</w:t>
            </w:r>
            <w:r w:rsidR="009E12FD">
              <w:rPr>
                <w:noProof/>
                <w:webHidden/>
              </w:rPr>
              <w:fldChar w:fldCharType="end"/>
            </w:r>
          </w:hyperlink>
        </w:p>
        <w:p w14:paraId="027838F2" w14:textId="33DF0FDA"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0" w:history="1">
            <w:r w:rsidRPr="003F3B6B">
              <w:rPr>
                <w:rStyle w:val="Hyperlink"/>
                <w:noProof/>
              </w:rPr>
              <w:t>DEDICATION</w:t>
            </w:r>
            <w:r>
              <w:rPr>
                <w:noProof/>
                <w:webHidden/>
              </w:rPr>
              <w:tab/>
            </w:r>
            <w:r>
              <w:rPr>
                <w:noProof/>
                <w:webHidden/>
              </w:rPr>
              <w:fldChar w:fldCharType="begin"/>
            </w:r>
            <w:r>
              <w:rPr>
                <w:noProof/>
                <w:webHidden/>
              </w:rPr>
              <w:instrText xml:space="preserve"> PAGEREF _Toc194086340 \h </w:instrText>
            </w:r>
            <w:r>
              <w:rPr>
                <w:noProof/>
                <w:webHidden/>
              </w:rPr>
            </w:r>
            <w:r>
              <w:rPr>
                <w:noProof/>
                <w:webHidden/>
              </w:rPr>
              <w:fldChar w:fldCharType="separate"/>
            </w:r>
            <w:r w:rsidR="00D05DC6">
              <w:rPr>
                <w:noProof/>
                <w:webHidden/>
              </w:rPr>
              <w:t>ii</w:t>
            </w:r>
            <w:r>
              <w:rPr>
                <w:noProof/>
                <w:webHidden/>
              </w:rPr>
              <w:fldChar w:fldCharType="end"/>
            </w:r>
          </w:hyperlink>
        </w:p>
        <w:p w14:paraId="592D3DB5" w14:textId="51E51A9C"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1" w:history="1">
            <w:r w:rsidRPr="003F3B6B">
              <w:rPr>
                <w:rStyle w:val="Hyperlink"/>
                <w:noProof/>
              </w:rPr>
              <w:t>ACKNOWLEDGEMENTS</w:t>
            </w:r>
            <w:r>
              <w:rPr>
                <w:noProof/>
                <w:webHidden/>
              </w:rPr>
              <w:tab/>
            </w:r>
            <w:r>
              <w:rPr>
                <w:noProof/>
                <w:webHidden/>
              </w:rPr>
              <w:fldChar w:fldCharType="begin"/>
            </w:r>
            <w:r>
              <w:rPr>
                <w:noProof/>
                <w:webHidden/>
              </w:rPr>
              <w:instrText xml:space="preserve"> PAGEREF _Toc194086341 \h </w:instrText>
            </w:r>
            <w:r>
              <w:rPr>
                <w:noProof/>
                <w:webHidden/>
              </w:rPr>
            </w:r>
            <w:r>
              <w:rPr>
                <w:noProof/>
                <w:webHidden/>
              </w:rPr>
              <w:fldChar w:fldCharType="separate"/>
            </w:r>
            <w:r w:rsidR="00D05DC6">
              <w:rPr>
                <w:noProof/>
                <w:webHidden/>
              </w:rPr>
              <w:t>iii</w:t>
            </w:r>
            <w:r>
              <w:rPr>
                <w:noProof/>
                <w:webHidden/>
              </w:rPr>
              <w:fldChar w:fldCharType="end"/>
            </w:r>
          </w:hyperlink>
        </w:p>
        <w:p w14:paraId="37A51F86" w14:textId="2EBC91FB"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2" w:history="1">
            <w:r w:rsidRPr="003F3B6B">
              <w:rPr>
                <w:rStyle w:val="Hyperlink"/>
                <w:noProof/>
              </w:rPr>
              <w:t>ABSTRACT</w:t>
            </w:r>
            <w:r>
              <w:rPr>
                <w:noProof/>
                <w:webHidden/>
              </w:rPr>
              <w:tab/>
            </w:r>
            <w:r>
              <w:rPr>
                <w:noProof/>
                <w:webHidden/>
              </w:rPr>
              <w:fldChar w:fldCharType="begin"/>
            </w:r>
            <w:r>
              <w:rPr>
                <w:noProof/>
                <w:webHidden/>
              </w:rPr>
              <w:instrText xml:space="preserve"> PAGEREF _Toc194086342 \h </w:instrText>
            </w:r>
            <w:r>
              <w:rPr>
                <w:noProof/>
                <w:webHidden/>
              </w:rPr>
            </w:r>
            <w:r>
              <w:rPr>
                <w:noProof/>
                <w:webHidden/>
              </w:rPr>
              <w:fldChar w:fldCharType="separate"/>
            </w:r>
            <w:r w:rsidR="00D05DC6">
              <w:rPr>
                <w:noProof/>
                <w:webHidden/>
              </w:rPr>
              <w:t>iv</w:t>
            </w:r>
            <w:r>
              <w:rPr>
                <w:noProof/>
                <w:webHidden/>
              </w:rPr>
              <w:fldChar w:fldCharType="end"/>
            </w:r>
          </w:hyperlink>
        </w:p>
        <w:p w14:paraId="54B72F32" w14:textId="0DCF5DE7"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3" w:history="1">
            <w:r w:rsidRPr="003F3B6B">
              <w:rPr>
                <w:rStyle w:val="Hyperlink"/>
                <w:noProof/>
                <w:lang w:val="en-US"/>
              </w:rPr>
              <w:t>TABLE OF CONTENTS</w:t>
            </w:r>
            <w:r>
              <w:rPr>
                <w:noProof/>
                <w:webHidden/>
              </w:rPr>
              <w:tab/>
            </w:r>
            <w:r>
              <w:rPr>
                <w:noProof/>
                <w:webHidden/>
              </w:rPr>
              <w:fldChar w:fldCharType="begin"/>
            </w:r>
            <w:r>
              <w:rPr>
                <w:noProof/>
                <w:webHidden/>
              </w:rPr>
              <w:instrText xml:space="preserve"> PAGEREF _Toc194086343 \h </w:instrText>
            </w:r>
            <w:r>
              <w:rPr>
                <w:noProof/>
                <w:webHidden/>
              </w:rPr>
            </w:r>
            <w:r>
              <w:rPr>
                <w:noProof/>
                <w:webHidden/>
              </w:rPr>
              <w:fldChar w:fldCharType="separate"/>
            </w:r>
            <w:r w:rsidR="00D05DC6">
              <w:rPr>
                <w:noProof/>
                <w:webHidden/>
              </w:rPr>
              <w:t>v</w:t>
            </w:r>
            <w:r>
              <w:rPr>
                <w:noProof/>
                <w:webHidden/>
              </w:rPr>
              <w:fldChar w:fldCharType="end"/>
            </w:r>
          </w:hyperlink>
        </w:p>
        <w:p w14:paraId="129A7100" w14:textId="5704613F"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4" w:history="1">
            <w:r w:rsidRPr="003F3B6B">
              <w:rPr>
                <w:rStyle w:val="Hyperlink"/>
                <w:noProof/>
              </w:rPr>
              <w:t>LIST OF ABBREVIATIONS/ACRONYMS</w:t>
            </w:r>
            <w:r>
              <w:rPr>
                <w:noProof/>
                <w:webHidden/>
              </w:rPr>
              <w:tab/>
            </w:r>
            <w:r>
              <w:rPr>
                <w:noProof/>
                <w:webHidden/>
              </w:rPr>
              <w:fldChar w:fldCharType="begin"/>
            </w:r>
            <w:r>
              <w:rPr>
                <w:noProof/>
                <w:webHidden/>
              </w:rPr>
              <w:instrText xml:space="preserve"> PAGEREF _Toc194086344 \h </w:instrText>
            </w:r>
            <w:r>
              <w:rPr>
                <w:noProof/>
                <w:webHidden/>
              </w:rPr>
            </w:r>
            <w:r>
              <w:rPr>
                <w:noProof/>
                <w:webHidden/>
              </w:rPr>
              <w:fldChar w:fldCharType="separate"/>
            </w:r>
            <w:r w:rsidR="00D05DC6">
              <w:rPr>
                <w:noProof/>
                <w:webHidden/>
              </w:rPr>
              <w:t>xi</w:t>
            </w:r>
            <w:r>
              <w:rPr>
                <w:noProof/>
                <w:webHidden/>
              </w:rPr>
              <w:fldChar w:fldCharType="end"/>
            </w:r>
          </w:hyperlink>
        </w:p>
        <w:p w14:paraId="49EDCCB0" w14:textId="2F3391C5"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5" w:history="1">
            <w:r w:rsidRPr="003F3B6B">
              <w:rPr>
                <w:rStyle w:val="Hyperlink"/>
                <w:noProof/>
              </w:rPr>
              <w:t>LIST OF TABLES</w:t>
            </w:r>
            <w:r>
              <w:rPr>
                <w:noProof/>
                <w:webHidden/>
              </w:rPr>
              <w:tab/>
            </w:r>
            <w:r>
              <w:rPr>
                <w:noProof/>
                <w:webHidden/>
              </w:rPr>
              <w:fldChar w:fldCharType="begin"/>
            </w:r>
            <w:r>
              <w:rPr>
                <w:noProof/>
                <w:webHidden/>
              </w:rPr>
              <w:instrText xml:space="preserve"> PAGEREF _Toc194086345 \h </w:instrText>
            </w:r>
            <w:r>
              <w:rPr>
                <w:noProof/>
                <w:webHidden/>
              </w:rPr>
            </w:r>
            <w:r>
              <w:rPr>
                <w:noProof/>
                <w:webHidden/>
              </w:rPr>
              <w:fldChar w:fldCharType="separate"/>
            </w:r>
            <w:r w:rsidR="00D05DC6">
              <w:rPr>
                <w:noProof/>
                <w:webHidden/>
              </w:rPr>
              <w:t>xiii</w:t>
            </w:r>
            <w:r>
              <w:rPr>
                <w:noProof/>
                <w:webHidden/>
              </w:rPr>
              <w:fldChar w:fldCharType="end"/>
            </w:r>
          </w:hyperlink>
        </w:p>
        <w:p w14:paraId="42D264EA" w14:textId="100B92A9"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6" w:history="1">
            <w:r w:rsidRPr="003F3B6B">
              <w:rPr>
                <w:rStyle w:val="Hyperlink"/>
                <w:noProof/>
              </w:rPr>
              <w:t>LIST OF FIGURES</w:t>
            </w:r>
            <w:r>
              <w:rPr>
                <w:noProof/>
                <w:webHidden/>
              </w:rPr>
              <w:tab/>
            </w:r>
            <w:r>
              <w:rPr>
                <w:noProof/>
                <w:webHidden/>
              </w:rPr>
              <w:fldChar w:fldCharType="begin"/>
            </w:r>
            <w:r>
              <w:rPr>
                <w:noProof/>
                <w:webHidden/>
              </w:rPr>
              <w:instrText xml:space="preserve"> PAGEREF _Toc194086346 \h </w:instrText>
            </w:r>
            <w:r>
              <w:rPr>
                <w:noProof/>
                <w:webHidden/>
              </w:rPr>
            </w:r>
            <w:r>
              <w:rPr>
                <w:noProof/>
                <w:webHidden/>
              </w:rPr>
              <w:fldChar w:fldCharType="separate"/>
            </w:r>
            <w:r w:rsidR="00D05DC6">
              <w:rPr>
                <w:noProof/>
                <w:webHidden/>
              </w:rPr>
              <w:t>xiv</w:t>
            </w:r>
            <w:r>
              <w:rPr>
                <w:noProof/>
                <w:webHidden/>
              </w:rPr>
              <w:fldChar w:fldCharType="end"/>
            </w:r>
          </w:hyperlink>
        </w:p>
        <w:p w14:paraId="1C762AD8" w14:textId="2FE45F9F"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7" w:history="1">
            <w:r w:rsidRPr="003F3B6B">
              <w:rPr>
                <w:rStyle w:val="Hyperlink"/>
                <w:noProof/>
              </w:rPr>
              <w:t>LIST OF PLATES</w:t>
            </w:r>
            <w:r>
              <w:rPr>
                <w:noProof/>
                <w:webHidden/>
              </w:rPr>
              <w:tab/>
            </w:r>
            <w:r>
              <w:rPr>
                <w:noProof/>
                <w:webHidden/>
              </w:rPr>
              <w:fldChar w:fldCharType="begin"/>
            </w:r>
            <w:r>
              <w:rPr>
                <w:noProof/>
                <w:webHidden/>
              </w:rPr>
              <w:instrText xml:space="preserve"> PAGEREF _Toc194086347 \h </w:instrText>
            </w:r>
            <w:r>
              <w:rPr>
                <w:noProof/>
                <w:webHidden/>
              </w:rPr>
            </w:r>
            <w:r>
              <w:rPr>
                <w:noProof/>
                <w:webHidden/>
              </w:rPr>
              <w:fldChar w:fldCharType="separate"/>
            </w:r>
            <w:r w:rsidR="00D05DC6">
              <w:rPr>
                <w:noProof/>
                <w:webHidden/>
              </w:rPr>
              <w:t>xv</w:t>
            </w:r>
            <w:r>
              <w:rPr>
                <w:noProof/>
                <w:webHidden/>
              </w:rPr>
              <w:fldChar w:fldCharType="end"/>
            </w:r>
          </w:hyperlink>
        </w:p>
        <w:p w14:paraId="7C565F08" w14:textId="7F626C6E"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8" w:history="1">
            <w:r w:rsidRPr="003F3B6B">
              <w:rPr>
                <w:rStyle w:val="Hyperlink"/>
                <w:noProof/>
              </w:rPr>
              <w:t>CHAPTER ONE</w:t>
            </w:r>
            <w:r>
              <w:rPr>
                <w:noProof/>
                <w:webHidden/>
              </w:rPr>
              <w:tab/>
            </w:r>
            <w:r>
              <w:rPr>
                <w:noProof/>
                <w:webHidden/>
              </w:rPr>
              <w:fldChar w:fldCharType="begin"/>
            </w:r>
            <w:r>
              <w:rPr>
                <w:noProof/>
                <w:webHidden/>
              </w:rPr>
              <w:instrText xml:space="preserve"> PAGEREF _Toc194086348 \h </w:instrText>
            </w:r>
            <w:r>
              <w:rPr>
                <w:noProof/>
                <w:webHidden/>
              </w:rPr>
            </w:r>
            <w:r>
              <w:rPr>
                <w:noProof/>
                <w:webHidden/>
              </w:rPr>
              <w:fldChar w:fldCharType="separate"/>
            </w:r>
            <w:r w:rsidR="00D05DC6">
              <w:rPr>
                <w:noProof/>
                <w:webHidden/>
              </w:rPr>
              <w:t>1</w:t>
            </w:r>
            <w:r>
              <w:rPr>
                <w:noProof/>
                <w:webHidden/>
              </w:rPr>
              <w:fldChar w:fldCharType="end"/>
            </w:r>
          </w:hyperlink>
        </w:p>
        <w:p w14:paraId="1888A973" w14:textId="1947BD02"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49" w:history="1">
            <w:r w:rsidRPr="003F3B6B">
              <w:rPr>
                <w:rStyle w:val="Hyperlink"/>
                <w:noProof/>
              </w:rPr>
              <w:t>INTRODUCTION</w:t>
            </w:r>
            <w:r>
              <w:rPr>
                <w:noProof/>
                <w:webHidden/>
              </w:rPr>
              <w:tab/>
            </w:r>
            <w:r>
              <w:rPr>
                <w:noProof/>
                <w:webHidden/>
              </w:rPr>
              <w:fldChar w:fldCharType="begin"/>
            </w:r>
            <w:r>
              <w:rPr>
                <w:noProof/>
                <w:webHidden/>
              </w:rPr>
              <w:instrText xml:space="preserve"> PAGEREF _Toc194086349 \h </w:instrText>
            </w:r>
            <w:r>
              <w:rPr>
                <w:noProof/>
                <w:webHidden/>
              </w:rPr>
            </w:r>
            <w:r>
              <w:rPr>
                <w:noProof/>
                <w:webHidden/>
              </w:rPr>
              <w:fldChar w:fldCharType="separate"/>
            </w:r>
            <w:r w:rsidR="00D05DC6">
              <w:rPr>
                <w:noProof/>
                <w:webHidden/>
              </w:rPr>
              <w:t>1</w:t>
            </w:r>
            <w:r>
              <w:rPr>
                <w:noProof/>
                <w:webHidden/>
              </w:rPr>
              <w:fldChar w:fldCharType="end"/>
            </w:r>
          </w:hyperlink>
        </w:p>
        <w:p w14:paraId="4DD957D9" w14:textId="305679C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0" w:history="1">
            <w:r w:rsidRPr="003F3B6B">
              <w:rPr>
                <w:rStyle w:val="Hyperlink"/>
                <w:noProof/>
              </w:rPr>
              <w:t>1.1 Background</w:t>
            </w:r>
            <w:r>
              <w:rPr>
                <w:noProof/>
                <w:webHidden/>
              </w:rPr>
              <w:tab/>
            </w:r>
            <w:r>
              <w:rPr>
                <w:noProof/>
                <w:webHidden/>
              </w:rPr>
              <w:fldChar w:fldCharType="begin"/>
            </w:r>
            <w:r>
              <w:rPr>
                <w:noProof/>
                <w:webHidden/>
              </w:rPr>
              <w:instrText xml:space="preserve"> PAGEREF _Toc194086350 \h </w:instrText>
            </w:r>
            <w:r>
              <w:rPr>
                <w:noProof/>
                <w:webHidden/>
              </w:rPr>
            </w:r>
            <w:r>
              <w:rPr>
                <w:noProof/>
                <w:webHidden/>
              </w:rPr>
              <w:fldChar w:fldCharType="separate"/>
            </w:r>
            <w:r w:rsidR="00D05DC6">
              <w:rPr>
                <w:noProof/>
                <w:webHidden/>
              </w:rPr>
              <w:t>1</w:t>
            </w:r>
            <w:r>
              <w:rPr>
                <w:noProof/>
                <w:webHidden/>
              </w:rPr>
              <w:fldChar w:fldCharType="end"/>
            </w:r>
          </w:hyperlink>
        </w:p>
        <w:p w14:paraId="260C0D14" w14:textId="06F7B587"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1" w:history="1">
            <w:r w:rsidRPr="003F3B6B">
              <w:rPr>
                <w:rStyle w:val="Hyperlink"/>
                <w:noProof/>
              </w:rPr>
              <w:t>1.2 Problem Statement</w:t>
            </w:r>
            <w:r>
              <w:rPr>
                <w:noProof/>
                <w:webHidden/>
              </w:rPr>
              <w:tab/>
            </w:r>
            <w:r>
              <w:rPr>
                <w:noProof/>
                <w:webHidden/>
              </w:rPr>
              <w:fldChar w:fldCharType="begin"/>
            </w:r>
            <w:r>
              <w:rPr>
                <w:noProof/>
                <w:webHidden/>
              </w:rPr>
              <w:instrText xml:space="preserve"> PAGEREF _Toc194086351 \h </w:instrText>
            </w:r>
            <w:r>
              <w:rPr>
                <w:noProof/>
                <w:webHidden/>
              </w:rPr>
            </w:r>
            <w:r>
              <w:rPr>
                <w:noProof/>
                <w:webHidden/>
              </w:rPr>
              <w:fldChar w:fldCharType="separate"/>
            </w:r>
            <w:r w:rsidR="00D05DC6">
              <w:rPr>
                <w:noProof/>
                <w:webHidden/>
              </w:rPr>
              <w:t>4</w:t>
            </w:r>
            <w:r>
              <w:rPr>
                <w:noProof/>
                <w:webHidden/>
              </w:rPr>
              <w:fldChar w:fldCharType="end"/>
            </w:r>
          </w:hyperlink>
        </w:p>
        <w:p w14:paraId="375E8BA9" w14:textId="3D05247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2" w:history="1">
            <w:r w:rsidRPr="003F3B6B">
              <w:rPr>
                <w:rStyle w:val="Hyperlink"/>
                <w:noProof/>
              </w:rPr>
              <w:t>1.3 Research Questions</w:t>
            </w:r>
            <w:r>
              <w:rPr>
                <w:noProof/>
                <w:webHidden/>
              </w:rPr>
              <w:tab/>
            </w:r>
            <w:r>
              <w:rPr>
                <w:noProof/>
                <w:webHidden/>
              </w:rPr>
              <w:fldChar w:fldCharType="begin"/>
            </w:r>
            <w:r>
              <w:rPr>
                <w:noProof/>
                <w:webHidden/>
              </w:rPr>
              <w:instrText xml:space="preserve"> PAGEREF _Toc194086352 \h </w:instrText>
            </w:r>
            <w:r>
              <w:rPr>
                <w:noProof/>
                <w:webHidden/>
              </w:rPr>
            </w:r>
            <w:r>
              <w:rPr>
                <w:noProof/>
                <w:webHidden/>
              </w:rPr>
              <w:fldChar w:fldCharType="separate"/>
            </w:r>
            <w:r w:rsidR="00D05DC6">
              <w:rPr>
                <w:noProof/>
                <w:webHidden/>
              </w:rPr>
              <w:t>7</w:t>
            </w:r>
            <w:r>
              <w:rPr>
                <w:noProof/>
                <w:webHidden/>
              </w:rPr>
              <w:fldChar w:fldCharType="end"/>
            </w:r>
          </w:hyperlink>
        </w:p>
        <w:p w14:paraId="4120B29A" w14:textId="6D573626"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3" w:history="1">
            <w:r w:rsidRPr="003F3B6B">
              <w:rPr>
                <w:rStyle w:val="Hyperlink"/>
                <w:noProof/>
              </w:rPr>
              <w:t>1.3.1 Main Research Question</w:t>
            </w:r>
            <w:r>
              <w:rPr>
                <w:noProof/>
                <w:webHidden/>
              </w:rPr>
              <w:tab/>
            </w:r>
            <w:r>
              <w:rPr>
                <w:noProof/>
                <w:webHidden/>
              </w:rPr>
              <w:fldChar w:fldCharType="begin"/>
            </w:r>
            <w:r>
              <w:rPr>
                <w:noProof/>
                <w:webHidden/>
              </w:rPr>
              <w:instrText xml:space="preserve"> PAGEREF _Toc194086353 \h </w:instrText>
            </w:r>
            <w:r>
              <w:rPr>
                <w:noProof/>
                <w:webHidden/>
              </w:rPr>
            </w:r>
            <w:r>
              <w:rPr>
                <w:noProof/>
                <w:webHidden/>
              </w:rPr>
              <w:fldChar w:fldCharType="separate"/>
            </w:r>
            <w:r w:rsidR="00D05DC6">
              <w:rPr>
                <w:noProof/>
                <w:webHidden/>
              </w:rPr>
              <w:t>7</w:t>
            </w:r>
            <w:r>
              <w:rPr>
                <w:noProof/>
                <w:webHidden/>
              </w:rPr>
              <w:fldChar w:fldCharType="end"/>
            </w:r>
          </w:hyperlink>
        </w:p>
        <w:p w14:paraId="1E70A07A" w14:textId="3D14147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4" w:history="1">
            <w:r w:rsidRPr="003F3B6B">
              <w:rPr>
                <w:rStyle w:val="Hyperlink"/>
                <w:noProof/>
              </w:rPr>
              <w:t>1.3.2 Specific Research Questions</w:t>
            </w:r>
            <w:r>
              <w:rPr>
                <w:noProof/>
                <w:webHidden/>
              </w:rPr>
              <w:tab/>
            </w:r>
            <w:r>
              <w:rPr>
                <w:noProof/>
                <w:webHidden/>
              </w:rPr>
              <w:fldChar w:fldCharType="begin"/>
            </w:r>
            <w:r>
              <w:rPr>
                <w:noProof/>
                <w:webHidden/>
              </w:rPr>
              <w:instrText xml:space="preserve"> PAGEREF _Toc194086354 \h </w:instrText>
            </w:r>
            <w:r>
              <w:rPr>
                <w:noProof/>
                <w:webHidden/>
              </w:rPr>
            </w:r>
            <w:r>
              <w:rPr>
                <w:noProof/>
                <w:webHidden/>
              </w:rPr>
              <w:fldChar w:fldCharType="separate"/>
            </w:r>
            <w:r w:rsidR="00D05DC6">
              <w:rPr>
                <w:noProof/>
                <w:webHidden/>
              </w:rPr>
              <w:t>7</w:t>
            </w:r>
            <w:r>
              <w:rPr>
                <w:noProof/>
                <w:webHidden/>
              </w:rPr>
              <w:fldChar w:fldCharType="end"/>
            </w:r>
          </w:hyperlink>
        </w:p>
        <w:p w14:paraId="61C93CB0" w14:textId="482CA21C"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5" w:history="1">
            <w:r w:rsidRPr="003F3B6B">
              <w:rPr>
                <w:rStyle w:val="Hyperlink"/>
                <w:noProof/>
              </w:rPr>
              <w:t>1. 4. Research Objectives</w:t>
            </w:r>
            <w:r>
              <w:rPr>
                <w:noProof/>
                <w:webHidden/>
              </w:rPr>
              <w:tab/>
            </w:r>
            <w:r>
              <w:rPr>
                <w:noProof/>
                <w:webHidden/>
              </w:rPr>
              <w:fldChar w:fldCharType="begin"/>
            </w:r>
            <w:r>
              <w:rPr>
                <w:noProof/>
                <w:webHidden/>
              </w:rPr>
              <w:instrText xml:space="preserve"> PAGEREF _Toc194086355 \h </w:instrText>
            </w:r>
            <w:r>
              <w:rPr>
                <w:noProof/>
                <w:webHidden/>
              </w:rPr>
            </w:r>
            <w:r>
              <w:rPr>
                <w:noProof/>
                <w:webHidden/>
              </w:rPr>
              <w:fldChar w:fldCharType="separate"/>
            </w:r>
            <w:r w:rsidR="00D05DC6">
              <w:rPr>
                <w:noProof/>
                <w:webHidden/>
              </w:rPr>
              <w:t>7</w:t>
            </w:r>
            <w:r>
              <w:rPr>
                <w:noProof/>
                <w:webHidden/>
              </w:rPr>
              <w:fldChar w:fldCharType="end"/>
            </w:r>
          </w:hyperlink>
        </w:p>
        <w:p w14:paraId="002A1A03" w14:textId="745E364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6" w:history="1">
            <w:r w:rsidRPr="003F3B6B">
              <w:rPr>
                <w:rStyle w:val="Hyperlink"/>
                <w:noProof/>
              </w:rPr>
              <w:t>1.4.1 Main Research Objective</w:t>
            </w:r>
            <w:r>
              <w:rPr>
                <w:noProof/>
                <w:webHidden/>
              </w:rPr>
              <w:tab/>
            </w:r>
            <w:r>
              <w:rPr>
                <w:noProof/>
                <w:webHidden/>
              </w:rPr>
              <w:fldChar w:fldCharType="begin"/>
            </w:r>
            <w:r>
              <w:rPr>
                <w:noProof/>
                <w:webHidden/>
              </w:rPr>
              <w:instrText xml:space="preserve"> PAGEREF _Toc194086356 \h </w:instrText>
            </w:r>
            <w:r>
              <w:rPr>
                <w:noProof/>
                <w:webHidden/>
              </w:rPr>
            </w:r>
            <w:r>
              <w:rPr>
                <w:noProof/>
                <w:webHidden/>
              </w:rPr>
              <w:fldChar w:fldCharType="separate"/>
            </w:r>
            <w:r w:rsidR="00D05DC6">
              <w:rPr>
                <w:noProof/>
                <w:webHidden/>
              </w:rPr>
              <w:t>7</w:t>
            </w:r>
            <w:r>
              <w:rPr>
                <w:noProof/>
                <w:webHidden/>
              </w:rPr>
              <w:fldChar w:fldCharType="end"/>
            </w:r>
          </w:hyperlink>
        </w:p>
        <w:p w14:paraId="6A34920B" w14:textId="01F27C22"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7" w:history="1">
            <w:r w:rsidRPr="003F3B6B">
              <w:rPr>
                <w:rStyle w:val="Hyperlink"/>
                <w:noProof/>
              </w:rPr>
              <w:t>1.4.2 Specific Research Objectives</w:t>
            </w:r>
            <w:r>
              <w:rPr>
                <w:noProof/>
                <w:webHidden/>
              </w:rPr>
              <w:tab/>
            </w:r>
            <w:r>
              <w:rPr>
                <w:noProof/>
                <w:webHidden/>
              </w:rPr>
              <w:fldChar w:fldCharType="begin"/>
            </w:r>
            <w:r>
              <w:rPr>
                <w:noProof/>
                <w:webHidden/>
              </w:rPr>
              <w:instrText xml:space="preserve"> PAGEREF _Toc194086357 \h </w:instrText>
            </w:r>
            <w:r>
              <w:rPr>
                <w:noProof/>
                <w:webHidden/>
              </w:rPr>
            </w:r>
            <w:r>
              <w:rPr>
                <w:noProof/>
                <w:webHidden/>
              </w:rPr>
              <w:fldChar w:fldCharType="separate"/>
            </w:r>
            <w:r w:rsidR="00D05DC6">
              <w:rPr>
                <w:noProof/>
                <w:webHidden/>
              </w:rPr>
              <w:t>7</w:t>
            </w:r>
            <w:r>
              <w:rPr>
                <w:noProof/>
                <w:webHidden/>
              </w:rPr>
              <w:fldChar w:fldCharType="end"/>
            </w:r>
          </w:hyperlink>
        </w:p>
        <w:p w14:paraId="7DD3AF99" w14:textId="26C5C56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8" w:history="1">
            <w:r w:rsidRPr="003F3B6B">
              <w:rPr>
                <w:rStyle w:val="Hyperlink"/>
                <w:noProof/>
              </w:rPr>
              <w:t>1.5 Hypotheses</w:t>
            </w:r>
            <w:r>
              <w:rPr>
                <w:noProof/>
                <w:webHidden/>
              </w:rPr>
              <w:tab/>
            </w:r>
            <w:r>
              <w:rPr>
                <w:noProof/>
                <w:webHidden/>
              </w:rPr>
              <w:fldChar w:fldCharType="begin"/>
            </w:r>
            <w:r>
              <w:rPr>
                <w:noProof/>
                <w:webHidden/>
              </w:rPr>
              <w:instrText xml:space="preserve"> PAGEREF _Toc194086358 \h </w:instrText>
            </w:r>
            <w:r>
              <w:rPr>
                <w:noProof/>
                <w:webHidden/>
              </w:rPr>
            </w:r>
            <w:r>
              <w:rPr>
                <w:noProof/>
                <w:webHidden/>
              </w:rPr>
              <w:fldChar w:fldCharType="separate"/>
            </w:r>
            <w:r w:rsidR="00D05DC6">
              <w:rPr>
                <w:noProof/>
                <w:webHidden/>
              </w:rPr>
              <w:t>8</w:t>
            </w:r>
            <w:r>
              <w:rPr>
                <w:noProof/>
                <w:webHidden/>
              </w:rPr>
              <w:fldChar w:fldCharType="end"/>
            </w:r>
          </w:hyperlink>
        </w:p>
        <w:p w14:paraId="3D04759F" w14:textId="181F4E4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59" w:history="1">
            <w:r w:rsidRPr="003F3B6B">
              <w:rPr>
                <w:rStyle w:val="Hyperlink"/>
                <w:noProof/>
              </w:rPr>
              <w:t>1.6 Significance of the Study</w:t>
            </w:r>
            <w:r>
              <w:rPr>
                <w:noProof/>
                <w:webHidden/>
              </w:rPr>
              <w:tab/>
            </w:r>
            <w:r>
              <w:rPr>
                <w:noProof/>
                <w:webHidden/>
              </w:rPr>
              <w:fldChar w:fldCharType="begin"/>
            </w:r>
            <w:r>
              <w:rPr>
                <w:noProof/>
                <w:webHidden/>
              </w:rPr>
              <w:instrText xml:space="preserve"> PAGEREF _Toc194086359 \h </w:instrText>
            </w:r>
            <w:r>
              <w:rPr>
                <w:noProof/>
                <w:webHidden/>
              </w:rPr>
            </w:r>
            <w:r>
              <w:rPr>
                <w:noProof/>
                <w:webHidden/>
              </w:rPr>
              <w:fldChar w:fldCharType="separate"/>
            </w:r>
            <w:r w:rsidR="00D05DC6">
              <w:rPr>
                <w:noProof/>
                <w:webHidden/>
              </w:rPr>
              <w:t>8</w:t>
            </w:r>
            <w:r>
              <w:rPr>
                <w:noProof/>
                <w:webHidden/>
              </w:rPr>
              <w:fldChar w:fldCharType="end"/>
            </w:r>
          </w:hyperlink>
        </w:p>
        <w:p w14:paraId="6F21241C" w14:textId="508276A1"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0" w:history="1">
            <w:r w:rsidRPr="003F3B6B">
              <w:rPr>
                <w:rStyle w:val="Hyperlink"/>
                <w:noProof/>
              </w:rPr>
              <w:t>1.7 Scope of the study</w:t>
            </w:r>
            <w:r>
              <w:rPr>
                <w:noProof/>
                <w:webHidden/>
              </w:rPr>
              <w:tab/>
            </w:r>
            <w:r>
              <w:rPr>
                <w:noProof/>
                <w:webHidden/>
              </w:rPr>
              <w:fldChar w:fldCharType="begin"/>
            </w:r>
            <w:r>
              <w:rPr>
                <w:noProof/>
                <w:webHidden/>
              </w:rPr>
              <w:instrText xml:space="preserve"> PAGEREF _Toc194086360 \h </w:instrText>
            </w:r>
            <w:r>
              <w:rPr>
                <w:noProof/>
                <w:webHidden/>
              </w:rPr>
            </w:r>
            <w:r>
              <w:rPr>
                <w:noProof/>
                <w:webHidden/>
              </w:rPr>
              <w:fldChar w:fldCharType="separate"/>
            </w:r>
            <w:r w:rsidR="00D05DC6">
              <w:rPr>
                <w:noProof/>
                <w:webHidden/>
              </w:rPr>
              <w:t>10</w:t>
            </w:r>
            <w:r>
              <w:rPr>
                <w:noProof/>
                <w:webHidden/>
              </w:rPr>
              <w:fldChar w:fldCharType="end"/>
            </w:r>
          </w:hyperlink>
        </w:p>
        <w:p w14:paraId="65732DB9" w14:textId="09DFB5C6"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1" w:history="1">
            <w:r w:rsidRPr="003F3B6B">
              <w:rPr>
                <w:rStyle w:val="Hyperlink"/>
                <w:noProof/>
              </w:rPr>
              <w:t>1.8 Limitation of the Study</w:t>
            </w:r>
            <w:r>
              <w:rPr>
                <w:noProof/>
                <w:webHidden/>
              </w:rPr>
              <w:tab/>
            </w:r>
            <w:r>
              <w:rPr>
                <w:noProof/>
                <w:webHidden/>
              </w:rPr>
              <w:fldChar w:fldCharType="begin"/>
            </w:r>
            <w:r>
              <w:rPr>
                <w:noProof/>
                <w:webHidden/>
              </w:rPr>
              <w:instrText xml:space="preserve"> PAGEREF _Toc194086361 \h </w:instrText>
            </w:r>
            <w:r>
              <w:rPr>
                <w:noProof/>
                <w:webHidden/>
              </w:rPr>
            </w:r>
            <w:r>
              <w:rPr>
                <w:noProof/>
                <w:webHidden/>
              </w:rPr>
              <w:fldChar w:fldCharType="separate"/>
            </w:r>
            <w:r w:rsidR="00D05DC6">
              <w:rPr>
                <w:noProof/>
                <w:webHidden/>
              </w:rPr>
              <w:t>11</w:t>
            </w:r>
            <w:r>
              <w:rPr>
                <w:noProof/>
                <w:webHidden/>
              </w:rPr>
              <w:fldChar w:fldCharType="end"/>
            </w:r>
          </w:hyperlink>
        </w:p>
        <w:p w14:paraId="0EADED40" w14:textId="3676D7C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2" w:history="1">
            <w:r w:rsidRPr="003F3B6B">
              <w:rPr>
                <w:rStyle w:val="Hyperlink"/>
                <w:noProof/>
              </w:rPr>
              <w:t>1.9 Organization of the study</w:t>
            </w:r>
            <w:r>
              <w:rPr>
                <w:noProof/>
                <w:webHidden/>
              </w:rPr>
              <w:tab/>
            </w:r>
            <w:r>
              <w:rPr>
                <w:noProof/>
                <w:webHidden/>
              </w:rPr>
              <w:fldChar w:fldCharType="begin"/>
            </w:r>
            <w:r>
              <w:rPr>
                <w:noProof/>
                <w:webHidden/>
              </w:rPr>
              <w:instrText xml:space="preserve"> PAGEREF _Toc194086362 \h </w:instrText>
            </w:r>
            <w:r>
              <w:rPr>
                <w:noProof/>
                <w:webHidden/>
              </w:rPr>
            </w:r>
            <w:r>
              <w:rPr>
                <w:noProof/>
                <w:webHidden/>
              </w:rPr>
              <w:fldChar w:fldCharType="separate"/>
            </w:r>
            <w:r w:rsidR="00D05DC6">
              <w:rPr>
                <w:noProof/>
                <w:webHidden/>
              </w:rPr>
              <w:t>12</w:t>
            </w:r>
            <w:r>
              <w:rPr>
                <w:noProof/>
                <w:webHidden/>
              </w:rPr>
              <w:fldChar w:fldCharType="end"/>
            </w:r>
          </w:hyperlink>
        </w:p>
        <w:p w14:paraId="417357F6" w14:textId="0D28A416"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63" w:history="1">
            <w:r w:rsidRPr="003F3B6B">
              <w:rPr>
                <w:rStyle w:val="Hyperlink"/>
                <w:noProof/>
              </w:rPr>
              <w:t>CHAPTER TWO</w:t>
            </w:r>
            <w:r>
              <w:rPr>
                <w:noProof/>
                <w:webHidden/>
              </w:rPr>
              <w:tab/>
            </w:r>
            <w:r>
              <w:rPr>
                <w:noProof/>
                <w:webHidden/>
              </w:rPr>
              <w:fldChar w:fldCharType="begin"/>
            </w:r>
            <w:r>
              <w:rPr>
                <w:noProof/>
                <w:webHidden/>
              </w:rPr>
              <w:instrText xml:space="preserve"> PAGEREF _Toc194086363 \h </w:instrText>
            </w:r>
            <w:r>
              <w:rPr>
                <w:noProof/>
                <w:webHidden/>
              </w:rPr>
            </w:r>
            <w:r>
              <w:rPr>
                <w:noProof/>
                <w:webHidden/>
              </w:rPr>
              <w:fldChar w:fldCharType="separate"/>
            </w:r>
            <w:r w:rsidR="00D05DC6">
              <w:rPr>
                <w:noProof/>
                <w:webHidden/>
              </w:rPr>
              <w:t>13</w:t>
            </w:r>
            <w:r>
              <w:rPr>
                <w:noProof/>
                <w:webHidden/>
              </w:rPr>
              <w:fldChar w:fldCharType="end"/>
            </w:r>
          </w:hyperlink>
        </w:p>
        <w:p w14:paraId="01025C8D" w14:textId="02EA6714"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64" w:history="1">
            <w:r w:rsidRPr="003F3B6B">
              <w:rPr>
                <w:rStyle w:val="Hyperlink"/>
                <w:noProof/>
              </w:rPr>
              <w:t>LITERATURE REVIEW</w:t>
            </w:r>
            <w:r>
              <w:rPr>
                <w:noProof/>
                <w:webHidden/>
              </w:rPr>
              <w:tab/>
            </w:r>
            <w:r>
              <w:rPr>
                <w:noProof/>
                <w:webHidden/>
              </w:rPr>
              <w:fldChar w:fldCharType="begin"/>
            </w:r>
            <w:r>
              <w:rPr>
                <w:noProof/>
                <w:webHidden/>
              </w:rPr>
              <w:instrText xml:space="preserve"> PAGEREF _Toc194086364 \h </w:instrText>
            </w:r>
            <w:r>
              <w:rPr>
                <w:noProof/>
                <w:webHidden/>
              </w:rPr>
            </w:r>
            <w:r>
              <w:rPr>
                <w:noProof/>
                <w:webHidden/>
              </w:rPr>
              <w:fldChar w:fldCharType="separate"/>
            </w:r>
            <w:r w:rsidR="00D05DC6">
              <w:rPr>
                <w:noProof/>
                <w:webHidden/>
              </w:rPr>
              <w:t>13</w:t>
            </w:r>
            <w:r>
              <w:rPr>
                <w:noProof/>
                <w:webHidden/>
              </w:rPr>
              <w:fldChar w:fldCharType="end"/>
            </w:r>
          </w:hyperlink>
        </w:p>
        <w:p w14:paraId="52A53B14" w14:textId="758CD1A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5" w:history="1">
            <w:r w:rsidRPr="003F3B6B">
              <w:rPr>
                <w:rStyle w:val="Hyperlink"/>
                <w:noProof/>
              </w:rPr>
              <w:t>2.1 Introduction</w:t>
            </w:r>
            <w:r>
              <w:rPr>
                <w:noProof/>
                <w:webHidden/>
              </w:rPr>
              <w:tab/>
            </w:r>
            <w:r>
              <w:rPr>
                <w:noProof/>
                <w:webHidden/>
              </w:rPr>
              <w:fldChar w:fldCharType="begin"/>
            </w:r>
            <w:r>
              <w:rPr>
                <w:noProof/>
                <w:webHidden/>
              </w:rPr>
              <w:instrText xml:space="preserve"> PAGEREF _Toc194086365 \h </w:instrText>
            </w:r>
            <w:r>
              <w:rPr>
                <w:noProof/>
                <w:webHidden/>
              </w:rPr>
            </w:r>
            <w:r>
              <w:rPr>
                <w:noProof/>
                <w:webHidden/>
              </w:rPr>
              <w:fldChar w:fldCharType="separate"/>
            </w:r>
            <w:r w:rsidR="00D05DC6">
              <w:rPr>
                <w:noProof/>
                <w:webHidden/>
              </w:rPr>
              <w:t>13</w:t>
            </w:r>
            <w:r>
              <w:rPr>
                <w:noProof/>
                <w:webHidden/>
              </w:rPr>
              <w:fldChar w:fldCharType="end"/>
            </w:r>
          </w:hyperlink>
        </w:p>
        <w:p w14:paraId="27D84E67" w14:textId="24C39BCD"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6" w:history="1">
            <w:r w:rsidRPr="003F3B6B">
              <w:rPr>
                <w:rStyle w:val="Hyperlink"/>
                <w:noProof/>
              </w:rPr>
              <w:t>2.2 Definition of Key Concepts</w:t>
            </w:r>
            <w:r>
              <w:rPr>
                <w:noProof/>
                <w:webHidden/>
              </w:rPr>
              <w:tab/>
            </w:r>
            <w:r>
              <w:rPr>
                <w:noProof/>
                <w:webHidden/>
              </w:rPr>
              <w:fldChar w:fldCharType="begin"/>
            </w:r>
            <w:r>
              <w:rPr>
                <w:noProof/>
                <w:webHidden/>
              </w:rPr>
              <w:instrText xml:space="preserve"> PAGEREF _Toc194086366 \h </w:instrText>
            </w:r>
            <w:r>
              <w:rPr>
                <w:noProof/>
                <w:webHidden/>
              </w:rPr>
            </w:r>
            <w:r>
              <w:rPr>
                <w:noProof/>
                <w:webHidden/>
              </w:rPr>
              <w:fldChar w:fldCharType="separate"/>
            </w:r>
            <w:r w:rsidR="00D05DC6">
              <w:rPr>
                <w:noProof/>
                <w:webHidden/>
              </w:rPr>
              <w:t>13</w:t>
            </w:r>
            <w:r>
              <w:rPr>
                <w:noProof/>
                <w:webHidden/>
              </w:rPr>
              <w:fldChar w:fldCharType="end"/>
            </w:r>
          </w:hyperlink>
        </w:p>
        <w:p w14:paraId="30448615" w14:textId="595B1CB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7" w:history="1">
            <w:r w:rsidRPr="003F3B6B">
              <w:rPr>
                <w:rStyle w:val="Hyperlink"/>
                <w:noProof/>
              </w:rPr>
              <w:t>2.2.1 Gender</w:t>
            </w:r>
            <w:r>
              <w:rPr>
                <w:noProof/>
                <w:webHidden/>
              </w:rPr>
              <w:tab/>
            </w:r>
            <w:r>
              <w:rPr>
                <w:noProof/>
                <w:webHidden/>
              </w:rPr>
              <w:fldChar w:fldCharType="begin"/>
            </w:r>
            <w:r>
              <w:rPr>
                <w:noProof/>
                <w:webHidden/>
              </w:rPr>
              <w:instrText xml:space="preserve"> PAGEREF _Toc194086367 \h </w:instrText>
            </w:r>
            <w:r>
              <w:rPr>
                <w:noProof/>
                <w:webHidden/>
              </w:rPr>
            </w:r>
            <w:r>
              <w:rPr>
                <w:noProof/>
                <w:webHidden/>
              </w:rPr>
              <w:fldChar w:fldCharType="separate"/>
            </w:r>
            <w:r w:rsidR="00D05DC6">
              <w:rPr>
                <w:noProof/>
                <w:webHidden/>
              </w:rPr>
              <w:t>13</w:t>
            </w:r>
            <w:r>
              <w:rPr>
                <w:noProof/>
                <w:webHidden/>
              </w:rPr>
              <w:fldChar w:fldCharType="end"/>
            </w:r>
          </w:hyperlink>
        </w:p>
        <w:p w14:paraId="4FD8A41A" w14:textId="755C452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8" w:history="1">
            <w:r w:rsidRPr="003F3B6B">
              <w:rPr>
                <w:rStyle w:val="Hyperlink"/>
                <w:noProof/>
              </w:rPr>
              <w:t>2.2.2 Agriculture</w:t>
            </w:r>
            <w:r>
              <w:rPr>
                <w:noProof/>
                <w:webHidden/>
              </w:rPr>
              <w:tab/>
            </w:r>
            <w:r>
              <w:rPr>
                <w:noProof/>
                <w:webHidden/>
              </w:rPr>
              <w:fldChar w:fldCharType="begin"/>
            </w:r>
            <w:r>
              <w:rPr>
                <w:noProof/>
                <w:webHidden/>
              </w:rPr>
              <w:instrText xml:space="preserve"> PAGEREF _Toc194086368 \h </w:instrText>
            </w:r>
            <w:r>
              <w:rPr>
                <w:noProof/>
                <w:webHidden/>
              </w:rPr>
            </w:r>
            <w:r>
              <w:rPr>
                <w:noProof/>
                <w:webHidden/>
              </w:rPr>
              <w:fldChar w:fldCharType="separate"/>
            </w:r>
            <w:r w:rsidR="00D05DC6">
              <w:rPr>
                <w:noProof/>
                <w:webHidden/>
              </w:rPr>
              <w:t>14</w:t>
            </w:r>
            <w:r>
              <w:rPr>
                <w:noProof/>
                <w:webHidden/>
              </w:rPr>
              <w:fldChar w:fldCharType="end"/>
            </w:r>
          </w:hyperlink>
        </w:p>
        <w:p w14:paraId="451C566E" w14:textId="26768EC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69" w:history="1">
            <w:r w:rsidRPr="003F3B6B">
              <w:rPr>
                <w:rStyle w:val="Hyperlink"/>
                <w:noProof/>
              </w:rPr>
              <w:t>2.2.3 Sustainable Agriculture</w:t>
            </w:r>
            <w:r>
              <w:rPr>
                <w:noProof/>
                <w:webHidden/>
              </w:rPr>
              <w:tab/>
            </w:r>
            <w:r>
              <w:rPr>
                <w:noProof/>
                <w:webHidden/>
              </w:rPr>
              <w:fldChar w:fldCharType="begin"/>
            </w:r>
            <w:r>
              <w:rPr>
                <w:noProof/>
                <w:webHidden/>
              </w:rPr>
              <w:instrText xml:space="preserve"> PAGEREF _Toc194086369 \h </w:instrText>
            </w:r>
            <w:r>
              <w:rPr>
                <w:noProof/>
                <w:webHidden/>
              </w:rPr>
            </w:r>
            <w:r>
              <w:rPr>
                <w:noProof/>
                <w:webHidden/>
              </w:rPr>
              <w:fldChar w:fldCharType="separate"/>
            </w:r>
            <w:r w:rsidR="00D05DC6">
              <w:rPr>
                <w:noProof/>
                <w:webHidden/>
              </w:rPr>
              <w:t>15</w:t>
            </w:r>
            <w:r>
              <w:rPr>
                <w:noProof/>
                <w:webHidden/>
              </w:rPr>
              <w:fldChar w:fldCharType="end"/>
            </w:r>
          </w:hyperlink>
        </w:p>
        <w:p w14:paraId="6B2CA3C2" w14:textId="21F0E3C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0" w:history="1">
            <w:r w:rsidRPr="003F3B6B">
              <w:rPr>
                <w:rStyle w:val="Hyperlink"/>
                <w:noProof/>
              </w:rPr>
              <w:t>2.2.4 Climate Change</w:t>
            </w:r>
            <w:r>
              <w:rPr>
                <w:noProof/>
                <w:webHidden/>
              </w:rPr>
              <w:tab/>
            </w:r>
            <w:r>
              <w:rPr>
                <w:noProof/>
                <w:webHidden/>
              </w:rPr>
              <w:fldChar w:fldCharType="begin"/>
            </w:r>
            <w:r>
              <w:rPr>
                <w:noProof/>
                <w:webHidden/>
              </w:rPr>
              <w:instrText xml:space="preserve"> PAGEREF _Toc194086370 \h </w:instrText>
            </w:r>
            <w:r>
              <w:rPr>
                <w:noProof/>
                <w:webHidden/>
              </w:rPr>
            </w:r>
            <w:r>
              <w:rPr>
                <w:noProof/>
                <w:webHidden/>
              </w:rPr>
              <w:fldChar w:fldCharType="separate"/>
            </w:r>
            <w:r w:rsidR="00D05DC6">
              <w:rPr>
                <w:noProof/>
                <w:webHidden/>
              </w:rPr>
              <w:t>16</w:t>
            </w:r>
            <w:r>
              <w:rPr>
                <w:noProof/>
                <w:webHidden/>
              </w:rPr>
              <w:fldChar w:fldCharType="end"/>
            </w:r>
          </w:hyperlink>
        </w:p>
        <w:p w14:paraId="2A93359A" w14:textId="2DA4F50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1" w:history="1">
            <w:r w:rsidRPr="003F3B6B">
              <w:rPr>
                <w:rStyle w:val="Hyperlink"/>
                <w:noProof/>
              </w:rPr>
              <w:t>2.2.5 Climate Smart</w:t>
            </w:r>
            <w:r>
              <w:rPr>
                <w:noProof/>
                <w:webHidden/>
              </w:rPr>
              <w:tab/>
            </w:r>
            <w:r>
              <w:rPr>
                <w:noProof/>
                <w:webHidden/>
              </w:rPr>
              <w:fldChar w:fldCharType="begin"/>
            </w:r>
            <w:r>
              <w:rPr>
                <w:noProof/>
                <w:webHidden/>
              </w:rPr>
              <w:instrText xml:space="preserve"> PAGEREF _Toc194086371 \h </w:instrText>
            </w:r>
            <w:r>
              <w:rPr>
                <w:noProof/>
                <w:webHidden/>
              </w:rPr>
            </w:r>
            <w:r>
              <w:rPr>
                <w:noProof/>
                <w:webHidden/>
              </w:rPr>
              <w:fldChar w:fldCharType="separate"/>
            </w:r>
            <w:r w:rsidR="00D05DC6">
              <w:rPr>
                <w:noProof/>
                <w:webHidden/>
              </w:rPr>
              <w:t>18</w:t>
            </w:r>
            <w:r>
              <w:rPr>
                <w:noProof/>
                <w:webHidden/>
              </w:rPr>
              <w:fldChar w:fldCharType="end"/>
            </w:r>
          </w:hyperlink>
        </w:p>
        <w:p w14:paraId="6C7C0C9D" w14:textId="0EDC003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2" w:history="1">
            <w:r w:rsidRPr="003F3B6B">
              <w:rPr>
                <w:rStyle w:val="Hyperlink"/>
                <w:noProof/>
              </w:rPr>
              <w:t>2.2.6 Concept of Climate-Smart Agriculture</w:t>
            </w:r>
            <w:r>
              <w:rPr>
                <w:noProof/>
                <w:webHidden/>
              </w:rPr>
              <w:tab/>
            </w:r>
            <w:r>
              <w:rPr>
                <w:noProof/>
                <w:webHidden/>
              </w:rPr>
              <w:fldChar w:fldCharType="begin"/>
            </w:r>
            <w:r>
              <w:rPr>
                <w:noProof/>
                <w:webHidden/>
              </w:rPr>
              <w:instrText xml:space="preserve"> PAGEREF _Toc194086372 \h </w:instrText>
            </w:r>
            <w:r>
              <w:rPr>
                <w:noProof/>
                <w:webHidden/>
              </w:rPr>
            </w:r>
            <w:r>
              <w:rPr>
                <w:noProof/>
                <w:webHidden/>
              </w:rPr>
              <w:fldChar w:fldCharType="separate"/>
            </w:r>
            <w:r w:rsidR="00D05DC6">
              <w:rPr>
                <w:noProof/>
                <w:webHidden/>
              </w:rPr>
              <w:t>18</w:t>
            </w:r>
            <w:r>
              <w:rPr>
                <w:noProof/>
                <w:webHidden/>
              </w:rPr>
              <w:fldChar w:fldCharType="end"/>
            </w:r>
          </w:hyperlink>
        </w:p>
        <w:p w14:paraId="6DFCE1A9" w14:textId="1B294FAC"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3" w:history="1">
            <w:r w:rsidRPr="003F3B6B">
              <w:rPr>
                <w:rStyle w:val="Hyperlink"/>
                <w:noProof/>
              </w:rPr>
              <w:t>2.3 Theoretical Review</w:t>
            </w:r>
            <w:r>
              <w:rPr>
                <w:noProof/>
                <w:webHidden/>
              </w:rPr>
              <w:tab/>
            </w:r>
            <w:r>
              <w:rPr>
                <w:noProof/>
                <w:webHidden/>
              </w:rPr>
              <w:fldChar w:fldCharType="begin"/>
            </w:r>
            <w:r>
              <w:rPr>
                <w:noProof/>
                <w:webHidden/>
              </w:rPr>
              <w:instrText xml:space="preserve"> PAGEREF _Toc194086373 \h </w:instrText>
            </w:r>
            <w:r>
              <w:rPr>
                <w:noProof/>
                <w:webHidden/>
              </w:rPr>
            </w:r>
            <w:r>
              <w:rPr>
                <w:noProof/>
                <w:webHidden/>
              </w:rPr>
              <w:fldChar w:fldCharType="separate"/>
            </w:r>
            <w:r w:rsidR="00D05DC6">
              <w:rPr>
                <w:noProof/>
                <w:webHidden/>
              </w:rPr>
              <w:t>25</w:t>
            </w:r>
            <w:r>
              <w:rPr>
                <w:noProof/>
                <w:webHidden/>
              </w:rPr>
              <w:fldChar w:fldCharType="end"/>
            </w:r>
          </w:hyperlink>
        </w:p>
        <w:p w14:paraId="196A0FB3" w14:textId="7667370C"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4" w:history="1">
            <w:r w:rsidRPr="003F3B6B">
              <w:rPr>
                <w:rStyle w:val="Hyperlink"/>
                <w:noProof/>
              </w:rPr>
              <w:t>2.3.1 Diffusion of Innovations</w:t>
            </w:r>
            <w:r>
              <w:rPr>
                <w:noProof/>
                <w:webHidden/>
              </w:rPr>
              <w:tab/>
            </w:r>
            <w:r>
              <w:rPr>
                <w:noProof/>
                <w:webHidden/>
              </w:rPr>
              <w:fldChar w:fldCharType="begin"/>
            </w:r>
            <w:r>
              <w:rPr>
                <w:noProof/>
                <w:webHidden/>
              </w:rPr>
              <w:instrText xml:space="preserve"> PAGEREF _Toc194086374 \h </w:instrText>
            </w:r>
            <w:r>
              <w:rPr>
                <w:noProof/>
                <w:webHidden/>
              </w:rPr>
            </w:r>
            <w:r>
              <w:rPr>
                <w:noProof/>
                <w:webHidden/>
              </w:rPr>
              <w:fldChar w:fldCharType="separate"/>
            </w:r>
            <w:r w:rsidR="00D05DC6">
              <w:rPr>
                <w:noProof/>
                <w:webHidden/>
              </w:rPr>
              <w:t>25</w:t>
            </w:r>
            <w:r>
              <w:rPr>
                <w:noProof/>
                <w:webHidden/>
              </w:rPr>
              <w:fldChar w:fldCharType="end"/>
            </w:r>
          </w:hyperlink>
        </w:p>
        <w:p w14:paraId="14E910E2" w14:textId="54503DF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5" w:history="1">
            <w:r w:rsidRPr="003F3B6B">
              <w:rPr>
                <w:rStyle w:val="Hyperlink"/>
                <w:noProof/>
              </w:rPr>
              <w:t>2.3.2 Theory of Planned Behaviour</w:t>
            </w:r>
            <w:r>
              <w:rPr>
                <w:noProof/>
                <w:webHidden/>
              </w:rPr>
              <w:tab/>
            </w:r>
            <w:r>
              <w:rPr>
                <w:noProof/>
                <w:webHidden/>
              </w:rPr>
              <w:fldChar w:fldCharType="begin"/>
            </w:r>
            <w:r>
              <w:rPr>
                <w:noProof/>
                <w:webHidden/>
              </w:rPr>
              <w:instrText xml:space="preserve"> PAGEREF _Toc194086375 \h </w:instrText>
            </w:r>
            <w:r>
              <w:rPr>
                <w:noProof/>
                <w:webHidden/>
              </w:rPr>
            </w:r>
            <w:r>
              <w:rPr>
                <w:noProof/>
                <w:webHidden/>
              </w:rPr>
              <w:fldChar w:fldCharType="separate"/>
            </w:r>
            <w:r w:rsidR="00D05DC6">
              <w:rPr>
                <w:noProof/>
                <w:webHidden/>
              </w:rPr>
              <w:t>26</w:t>
            </w:r>
            <w:r>
              <w:rPr>
                <w:noProof/>
                <w:webHidden/>
              </w:rPr>
              <w:fldChar w:fldCharType="end"/>
            </w:r>
          </w:hyperlink>
        </w:p>
        <w:p w14:paraId="4C39732F" w14:textId="7DD696E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6" w:history="1">
            <w:r w:rsidRPr="003F3B6B">
              <w:rPr>
                <w:rStyle w:val="Hyperlink"/>
                <w:noProof/>
              </w:rPr>
              <w:t>2.4 Empirical Review</w:t>
            </w:r>
            <w:r>
              <w:rPr>
                <w:noProof/>
                <w:webHidden/>
              </w:rPr>
              <w:tab/>
            </w:r>
            <w:r>
              <w:rPr>
                <w:noProof/>
                <w:webHidden/>
              </w:rPr>
              <w:fldChar w:fldCharType="begin"/>
            </w:r>
            <w:r>
              <w:rPr>
                <w:noProof/>
                <w:webHidden/>
              </w:rPr>
              <w:instrText xml:space="preserve"> PAGEREF _Toc194086376 \h </w:instrText>
            </w:r>
            <w:r>
              <w:rPr>
                <w:noProof/>
                <w:webHidden/>
              </w:rPr>
            </w:r>
            <w:r>
              <w:rPr>
                <w:noProof/>
                <w:webHidden/>
              </w:rPr>
              <w:fldChar w:fldCharType="separate"/>
            </w:r>
            <w:r w:rsidR="00D05DC6">
              <w:rPr>
                <w:noProof/>
                <w:webHidden/>
              </w:rPr>
              <w:t>30</w:t>
            </w:r>
            <w:r>
              <w:rPr>
                <w:noProof/>
                <w:webHidden/>
              </w:rPr>
              <w:fldChar w:fldCharType="end"/>
            </w:r>
          </w:hyperlink>
        </w:p>
        <w:p w14:paraId="5304BE0C" w14:textId="23E87A52"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7" w:history="1">
            <w:r w:rsidRPr="003F3B6B">
              <w:rPr>
                <w:rStyle w:val="Hyperlink"/>
                <w:noProof/>
              </w:rPr>
              <w:t>2.4.1 Male and Female small-holder Farmers’ Experiences and Perceptions of Climate Change</w:t>
            </w:r>
            <w:r>
              <w:rPr>
                <w:noProof/>
                <w:webHidden/>
              </w:rPr>
              <w:tab/>
            </w:r>
            <w:r>
              <w:rPr>
                <w:noProof/>
                <w:webHidden/>
              </w:rPr>
              <w:fldChar w:fldCharType="begin"/>
            </w:r>
            <w:r>
              <w:rPr>
                <w:noProof/>
                <w:webHidden/>
              </w:rPr>
              <w:instrText xml:space="preserve"> PAGEREF _Toc194086377 \h </w:instrText>
            </w:r>
            <w:r>
              <w:rPr>
                <w:noProof/>
                <w:webHidden/>
              </w:rPr>
            </w:r>
            <w:r>
              <w:rPr>
                <w:noProof/>
                <w:webHidden/>
              </w:rPr>
              <w:fldChar w:fldCharType="separate"/>
            </w:r>
            <w:r w:rsidR="00D05DC6">
              <w:rPr>
                <w:noProof/>
                <w:webHidden/>
              </w:rPr>
              <w:t>30</w:t>
            </w:r>
            <w:r>
              <w:rPr>
                <w:noProof/>
                <w:webHidden/>
              </w:rPr>
              <w:fldChar w:fldCharType="end"/>
            </w:r>
          </w:hyperlink>
        </w:p>
        <w:p w14:paraId="77FBA261" w14:textId="073ADCDD"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8" w:history="1">
            <w:r w:rsidRPr="003F3B6B">
              <w:rPr>
                <w:rStyle w:val="Hyperlink"/>
                <w:noProof/>
              </w:rPr>
              <w:t>2.4.2 Adoption of Climate-Smart Agriculture and Food Security</w:t>
            </w:r>
            <w:r>
              <w:rPr>
                <w:noProof/>
                <w:webHidden/>
              </w:rPr>
              <w:tab/>
            </w:r>
            <w:r>
              <w:rPr>
                <w:noProof/>
                <w:webHidden/>
              </w:rPr>
              <w:fldChar w:fldCharType="begin"/>
            </w:r>
            <w:r>
              <w:rPr>
                <w:noProof/>
                <w:webHidden/>
              </w:rPr>
              <w:instrText xml:space="preserve"> PAGEREF _Toc194086378 \h </w:instrText>
            </w:r>
            <w:r>
              <w:rPr>
                <w:noProof/>
                <w:webHidden/>
              </w:rPr>
            </w:r>
            <w:r>
              <w:rPr>
                <w:noProof/>
                <w:webHidden/>
              </w:rPr>
              <w:fldChar w:fldCharType="separate"/>
            </w:r>
            <w:r w:rsidR="00D05DC6">
              <w:rPr>
                <w:noProof/>
                <w:webHidden/>
              </w:rPr>
              <w:t>33</w:t>
            </w:r>
            <w:r>
              <w:rPr>
                <w:noProof/>
                <w:webHidden/>
              </w:rPr>
              <w:fldChar w:fldCharType="end"/>
            </w:r>
          </w:hyperlink>
        </w:p>
        <w:p w14:paraId="0B916325" w14:textId="0DB9D08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79" w:history="1">
            <w:r w:rsidRPr="003F3B6B">
              <w:rPr>
                <w:rStyle w:val="Hyperlink"/>
                <w:noProof/>
              </w:rPr>
              <w:t>2.4.3 Gender Based Differences in CSA Knowledge And Its Influence on Adoption</w:t>
            </w:r>
            <w:r>
              <w:rPr>
                <w:noProof/>
                <w:webHidden/>
              </w:rPr>
              <w:tab/>
            </w:r>
            <w:r>
              <w:rPr>
                <w:noProof/>
                <w:webHidden/>
              </w:rPr>
              <w:fldChar w:fldCharType="begin"/>
            </w:r>
            <w:r>
              <w:rPr>
                <w:noProof/>
                <w:webHidden/>
              </w:rPr>
              <w:instrText xml:space="preserve"> PAGEREF _Toc194086379 \h </w:instrText>
            </w:r>
            <w:r>
              <w:rPr>
                <w:noProof/>
                <w:webHidden/>
              </w:rPr>
            </w:r>
            <w:r>
              <w:rPr>
                <w:noProof/>
                <w:webHidden/>
              </w:rPr>
              <w:fldChar w:fldCharType="separate"/>
            </w:r>
            <w:r w:rsidR="00D05DC6">
              <w:rPr>
                <w:noProof/>
                <w:webHidden/>
              </w:rPr>
              <w:t>36</w:t>
            </w:r>
            <w:r>
              <w:rPr>
                <w:noProof/>
                <w:webHidden/>
              </w:rPr>
              <w:fldChar w:fldCharType="end"/>
            </w:r>
          </w:hyperlink>
        </w:p>
        <w:p w14:paraId="63953850" w14:textId="131B5CF2"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0" w:history="1">
            <w:r w:rsidRPr="003F3B6B">
              <w:rPr>
                <w:rStyle w:val="Hyperlink"/>
                <w:noProof/>
              </w:rPr>
              <w:t>2.4.3.1 Gender and CSA Activities</w:t>
            </w:r>
            <w:r>
              <w:rPr>
                <w:noProof/>
                <w:webHidden/>
              </w:rPr>
              <w:tab/>
            </w:r>
            <w:r>
              <w:rPr>
                <w:noProof/>
                <w:webHidden/>
              </w:rPr>
              <w:fldChar w:fldCharType="begin"/>
            </w:r>
            <w:r>
              <w:rPr>
                <w:noProof/>
                <w:webHidden/>
              </w:rPr>
              <w:instrText xml:space="preserve"> PAGEREF _Toc194086380 \h </w:instrText>
            </w:r>
            <w:r>
              <w:rPr>
                <w:noProof/>
                <w:webHidden/>
              </w:rPr>
            </w:r>
            <w:r>
              <w:rPr>
                <w:noProof/>
                <w:webHidden/>
              </w:rPr>
              <w:fldChar w:fldCharType="separate"/>
            </w:r>
            <w:r w:rsidR="00D05DC6">
              <w:rPr>
                <w:noProof/>
                <w:webHidden/>
              </w:rPr>
              <w:t>42</w:t>
            </w:r>
            <w:r>
              <w:rPr>
                <w:noProof/>
                <w:webHidden/>
              </w:rPr>
              <w:fldChar w:fldCharType="end"/>
            </w:r>
          </w:hyperlink>
        </w:p>
        <w:p w14:paraId="6E9E45E7" w14:textId="1A582996"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1" w:history="1">
            <w:r w:rsidRPr="003F3B6B">
              <w:rPr>
                <w:rStyle w:val="Hyperlink"/>
                <w:noProof/>
              </w:rPr>
              <w:t>2.4.4 Effects of Climate Change on Agricultural Livelihood</w:t>
            </w:r>
            <w:r>
              <w:rPr>
                <w:noProof/>
                <w:webHidden/>
              </w:rPr>
              <w:tab/>
            </w:r>
            <w:r>
              <w:rPr>
                <w:noProof/>
                <w:webHidden/>
              </w:rPr>
              <w:fldChar w:fldCharType="begin"/>
            </w:r>
            <w:r>
              <w:rPr>
                <w:noProof/>
                <w:webHidden/>
              </w:rPr>
              <w:instrText xml:space="preserve"> PAGEREF _Toc194086381 \h </w:instrText>
            </w:r>
            <w:r>
              <w:rPr>
                <w:noProof/>
                <w:webHidden/>
              </w:rPr>
            </w:r>
            <w:r>
              <w:rPr>
                <w:noProof/>
                <w:webHidden/>
              </w:rPr>
              <w:fldChar w:fldCharType="separate"/>
            </w:r>
            <w:r w:rsidR="00D05DC6">
              <w:rPr>
                <w:noProof/>
                <w:webHidden/>
              </w:rPr>
              <w:t>44</w:t>
            </w:r>
            <w:r>
              <w:rPr>
                <w:noProof/>
                <w:webHidden/>
              </w:rPr>
              <w:fldChar w:fldCharType="end"/>
            </w:r>
          </w:hyperlink>
        </w:p>
        <w:p w14:paraId="48EC9DE3" w14:textId="0D60B78B"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2" w:history="1">
            <w:r w:rsidRPr="003F3B6B">
              <w:rPr>
                <w:rStyle w:val="Hyperlink"/>
                <w:noProof/>
              </w:rPr>
              <w:t>2.4.5 Effects of Climate Change on Income</w:t>
            </w:r>
            <w:r>
              <w:rPr>
                <w:noProof/>
                <w:webHidden/>
              </w:rPr>
              <w:tab/>
            </w:r>
            <w:r>
              <w:rPr>
                <w:noProof/>
                <w:webHidden/>
              </w:rPr>
              <w:fldChar w:fldCharType="begin"/>
            </w:r>
            <w:r>
              <w:rPr>
                <w:noProof/>
                <w:webHidden/>
              </w:rPr>
              <w:instrText xml:space="preserve"> PAGEREF _Toc194086382 \h </w:instrText>
            </w:r>
            <w:r>
              <w:rPr>
                <w:noProof/>
                <w:webHidden/>
              </w:rPr>
            </w:r>
            <w:r>
              <w:rPr>
                <w:noProof/>
                <w:webHidden/>
              </w:rPr>
              <w:fldChar w:fldCharType="separate"/>
            </w:r>
            <w:r w:rsidR="00D05DC6">
              <w:rPr>
                <w:noProof/>
                <w:webHidden/>
              </w:rPr>
              <w:t>48</w:t>
            </w:r>
            <w:r>
              <w:rPr>
                <w:noProof/>
                <w:webHidden/>
              </w:rPr>
              <w:fldChar w:fldCharType="end"/>
            </w:r>
          </w:hyperlink>
        </w:p>
        <w:p w14:paraId="3871E7C1" w14:textId="6271D0B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3" w:history="1">
            <w:r w:rsidRPr="003F3B6B">
              <w:rPr>
                <w:rStyle w:val="Hyperlink"/>
                <w:noProof/>
              </w:rPr>
              <w:t>2.4.6 Effects of Climate Change on Employment and Jobs</w:t>
            </w:r>
            <w:r>
              <w:rPr>
                <w:noProof/>
                <w:webHidden/>
              </w:rPr>
              <w:tab/>
            </w:r>
            <w:r>
              <w:rPr>
                <w:noProof/>
                <w:webHidden/>
              </w:rPr>
              <w:fldChar w:fldCharType="begin"/>
            </w:r>
            <w:r>
              <w:rPr>
                <w:noProof/>
                <w:webHidden/>
              </w:rPr>
              <w:instrText xml:space="preserve"> PAGEREF _Toc194086383 \h </w:instrText>
            </w:r>
            <w:r>
              <w:rPr>
                <w:noProof/>
                <w:webHidden/>
              </w:rPr>
            </w:r>
            <w:r>
              <w:rPr>
                <w:noProof/>
                <w:webHidden/>
              </w:rPr>
              <w:fldChar w:fldCharType="separate"/>
            </w:r>
            <w:r w:rsidR="00D05DC6">
              <w:rPr>
                <w:noProof/>
                <w:webHidden/>
              </w:rPr>
              <w:t>50</w:t>
            </w:r>
            <w:r>
              <w:rPr>
                <w:noProof/>
                <w:webHidden/>
              </w:rPr>
              <w:fldChar w:fldCharType="end"/>
            </w:r>
          </w:hyperlink>
        </w:p>
        <w:p w14:paraId="04D4AC3C" w14:textId="261C644F" w:rsidR="009E12FD" w:rsidRDefault="009E12FD">
          <w:pPr>
            <w:pStyle w:val="TOC2"/>
            <w:tabs>
              <w:tab w:val="right" w:leader="dot" w:pos="8301"/>
              <w:tab w:val="left" w:pos="8654"/>
            </w:tabs>
            <w:rPr>
              <w:rFonts w:asciiTheme="minorHAnsi" w:eastAsiaTheme="minorEastAsia" w:hAnsiTheme="minorHAnsi"/>
              <w:noProof/>
              <w:kern w:val="2"/>
              <w:szCs w:val="24"/>
              <w:lang w:val="en-US"/>
              <w14:ligatures w14:val="standardContextual"/>
            </w:rPr>
          </w:pPr>
          <w:hyperlink w:anchor="_Toc194086384" w:history="1">
            <w:r w:rsidRPr="003F3B6B">
              <w:rPr>
                <w:rStyle w:val="Hyperlink"/>
                <w:noProof/>
              </w:rPr>
              <w:t>2.4.7 Factors accounting for Gendered Differences in adoption of CSA among Small Holder Farmers</w:t>
            </w:r>
            <w:r>
              <w:rPr>
                <w:noProof/>
                <w:webHidden/>
              </w:rPr>
              <w:tab/>
            </w:r>
            <w:r>
              <w:rPr>
                <w:noProof/>
                <w:webHidden/>
              </w:rPr>
              <w:fldChar w:fldCharType="begin"/>
            </w:r>
            <w:r>
              <w:rPr>
                <w:noProof/>
                <w:webHidden/>
              </w:rPr>
              <w:instrText xml:space="preserve"> PAGEREF _Toc194086384 \h </w:instrText>
            </w:r>
            <w:r>
              <w:rPr>
                <w:noProof/>
                <w:webHidden/>
              </w:rPr>
            </w:r>
            <w:r>
              <w:rPr>
                <w:noProof/>
                <w:webHidden/>
              </w:rPr>
              <w:fldChar w:fldCharType="separate"/>
            </w:r>
            <w:r w:rsidR="00D05DC6">
              <w:rPr>
                <w:noProof/>
                <w:webHidden/>
              </w:rPr>
              <w:t>50</w:t>
            </w:r>
            <w:r>
              <w:rPr>
                <w:noProof/>
                <w:webHidden/>
              </w:rPr>
              <w:fldChar w:fldCharType="end"/>
            </w:r>
          </w:hyperlink>
        </w:p>
        <w:p w14:paraId="6DE03A75" w14:textId="18C8914B"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385" w:history="1">
            <w:r w:rsidRPr="003F3B6B">
              <w:rPr>
                <w:rStyle w:val="Hyperlink"/>
                <w:noProof/>
              </w:rPr>
              <w:t>2.4.7.1. Personal and Social-Psychological Factors</w:t>
            </w:r>
            <w:r>
              <w:rPr>
                <w:noProof/>
                <w:webHidden/>
              </w:rPr>
              <w:tab/>
            </w:r>
            <w:r>
              <w:rPr>
                <w:noProof/>
                <w:webHidden/>
              </w:rPr>
              <w:fldChar w:fldCharType="begin"/>
            </w:r>
            <w:r>
              <w:rPr>
                <w:noProof/>
                <w:webHidden/>
              </w:rPr>
              <w:instrText xml:space="preserve"> PAGEREF _Toc194086385 \h </w:instrText>
            </w:r>
            <w:r>
              <w:rPr>
                <w:noProof/>
                <w:webHidden/>
              </w:rPr>
            </w:r>
            <w:r>
              <w:rPr>
                <w:noProof/>
                <w:webHidden/>
              </w:rPr>
              <w:fldChar w:fldCharType="separate"/>
            </w:r>
            <w:r w:rsidR="00D05DC6">
              <w:rPr>
                <w:noProof/>
                <w:webHidden/>
              </w:rPr>
              <w:t>51</w:t>
            </w:r>
            <w:r>
              <w:rPr>
                <w:noProof/>
                <w:webHidden/>
              </w:rPr>
              <w:fldChar w:fldCharType="end"/>
            </w:r>
          </w:hyperlink>
        </w:p>
        <w:p w14:paraId="4E2F9157" w14:textId="3AC4B411"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386" w:history="1">
            <w:r w:rsidRPr="003F3B6B">
              <w:rPr>
                <w:rStyle w:val="Hyperlink"/>
                <w:noProof/>
              </w:rPr>
              <w:t>2.4.7.2. Environmental Factors</w:t>
            </w:r>
            <w:r>
              <w:rPr>
                <w:noProof/>
                <w:webHidden/>
              </w:rPr>
              <w:tab/>
            </w:r>
            <w:r>
              <w:rPr>
                <w:noProof/>
                <w:webHidden/>
              </w:rPr>
              <w:fldChar w:fldCharType="begin"/>
            </w:r>
            <w:r>
              <w:rPr>
                <w:noProof/>
                <w:webHidden/>
              </w:rPr>
              <w:instrText xml:space="preserve"> PAGEREF _Toc194086386 \h </w:instrText>
            </w:r>
            <w:r>
              <w:rPr>
                <w:noProof/>
                <w:webHidden/>
              </w:rPr>
            </w:r>
            <w:r>
              <w:rPr>
                <w:noProof/>
                <w:webHidden/>
              </w:rPr>
              <w:fldChar w:fldCharType="separate"/>
            </w:r>
            <w:r w:rsidR="00D05DC6">
              <w:rPr>
                <w:noProof/>
                <w:webHidden/>
              </w:rPr>
              <w:t>52</w:t>
            </w:r>
            <w:r>
              <w:rPr>
                <w:noProof/>
                <w:webHidden/>
              </w:rPr>
              <w:fldChar w:fldCharType="end"/>
            </w:r>
          </w:hyperlink>
        </w:p>
        <w:p w14:paraId="11E793BF" w14:textId="5F9AEA18"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387" w:history="1">
            <w:r w:rsidRPr="003F3B6B">
              <w:rPr>
                <w:rStyle w:val="Hyperlink"/>
                <w:noProof/>
              </w:rPr>
              <w:t>2.4.7.3 Socio-Cultural Factors</w:t>
            </w:r>
            <w:r>
              <w:rPr>
                <w:noProof/>
                <w:webHidden/>
              </w:rPr>
              <w:tab/>
            </w:r>
            <w:r>
              <w:rPr>
                <w:noProof/>
                <w:webHidden/>
              </w:rPr>
              <w:fldChar w:fldCharType="begin"/>
            </w:r>
            <w:r>
              <w:rPr>
                <w:noProof/>
                <w:webHidden/>
              </w:rPr>
              <w:instrText xml:space="preserve"> PAGEREF _Toc194086387 \h </w:instrText>
            </w:r>
            <w:r>
              <w:rPr>
                <w:noProof/>
                <w:webHidden/>
              </w:rPr>
            </w:r>
            <w:r>
              <w:rPr>
                <w:noProof/>
                <w:webHidden/>
              </w:rPr>
              <w:fldChar w:fldCharType="separate"/>
            </w:r>
            <w:r w:rsidR="00D05DC6">
              <w:rPr>
                <w:noProof/>
                <w:webHidden/>
              </w:rPr>
              <w:t>52</w:t>
            </w:r>
            <w:r>
              <w:rPr>
                <w:noProof/>
                <w:webHidden/>
              </w:rPr>
              <w:fldChar w:fldCharType="end"/>
            </w:r>
          </w:hyperlink>
        </w:p>
        <w:p w14:paraId="7C1BB164" w14:textId="66B62042"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8" w:history="1">
            <w:r w:rsidRPr="003F3B6B">
              <w:rPr>
                <w:rStyle w:val="Hyperlink"/>
                <w:noProof/>
              </w:rPr>
              <w:t>2.4.8 Contribution of CSA to Economic Transformation of Smallholder Farmers Communities</w:t>
            </w:r>
            <w:r>
              <w:rPr>
                <w:noProof/>
                <w:webHidden/>
              </w:rPr>
              <w:tab/>
            </w:r>
            <w:r>
              <w:rPr>
                <w:noProof/>
                <w:webHidden/>
              </w:rPr>
              <w:fldChar w:fldCharType="begin"/>
            </w:r>
            <w:r>
              <w:rPr>
                <w:noProof/>
                <w:webHidden/>
              </w:rPr>
              <w:instrText xml:space="preserve"> PAGEREF _Toc194086388 \h </w:instrText>
            </w:r>
            <w:r>
              <w:rPr>
                <w:noProof/>
                <w:webHidden/>
              </w:rPr>
            </w:r>
            <w:r>
              <w:rPr>
                <w:noProof/>
                <w:webHidden/>
              </w:rPr>
              <w:fldChar w:fldCharType="separate"/>
            </w:r>
            <w:r w:rsidR="00D05DC6">
              <w:rPr>
                <w:noProof/>
                <w:webHidden/>
              </w:rPr>
              <w:t>54</w:t>
            </w:r>
            <w:r>
              <w:rPr>
                <w:noProof/>
                <w:webHidden/>
              </w:rPr>
              <w:fldChar w:fldCharType="end"/>
            </w:r>
          </w:hyperlink>
        </w:p>
        <w:p w14:paraId="4D715392" w14:textId="4E3B5FA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89" w:history="1">
            <w:r w:rsidRPr="003F3B6B">
              <w:rPr>
                <w:rStyle w:val="Hyperlink"/>
                <w:noProof/>
              </w:rPr>
              <w:t>2.4.9 Methodological Review</w:t>
            </w:r>
            <w:r>
              <w:rPr>
                <w:noProof/>
                <w:webHidden/>
              </w:rPr>
              <w:tab/>
            </w:r>
            <w:r>
              <w:rPr>
                <w:noProof/>
                <w:webHidden/>
              </w:rPr>
              <w:fldChar w:fldCharType="begin"/>
            </w:r>
            <w:r>
              <w:rPr>
                <w:noProof/>
                <w:webHidden/>
              </w:rPr>
              <w:instrText xml:space="preserve"> PAGEREF _Toc194086389 \h </w:instrText>
            </w:r>
            <w:r>
              <w:rPr>
                <w:noProof/>
                <w:webHidden/>
              </w:rPr>
            </w:r>
            <w:r>
              <w:rPr>
                <w:noProof/>
                <w:webHidden/>
              </w:rPr>
              <w:fldChar w:fldCharType="separate"/>
            </w:r>
            <w:r w:rsidR="00D05DC6">
              <w:rPr>
                <w:noProof/>
                <w:webHidden/>
              </w:rPr>
              <w:t>55</w:t>
            </w:r>
            <w:r>
              <w:rPr>
                <w:noProof/>
                <w:webHidden/>
              </w:rPr>
              <w:fldChar w:fldCharType="end"/>
            </w:r>
          </w:hyperlink>
        </w:p>
        <w:p w14:paraId="0F9FE6D4" w14:textId="4C926CB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0" w:history="1">
            <w:r w:rsidRPr="003F3B6B">
              <w:rPr>
                <w:rStyle w:val="Hyperlink"/>
                <w:noProof/>
              </w:rPr>
              <w:t>2.10 Conceptual Framework of the Study</w:t>
            </w:r>
            <w:r>
              <w:rPr>
                <w:noProof/>
                <w:webHidden/>
              </w:rPr>
              <w:tab/>
            </w:r>
            <w:r>
              <w:rPr>
                <w:noProof/>
                <w:webHidden/>
              </w:rPr>
              <w:fldChar w:fldCharType="begin"/>
            </w:r>
            <w:r>
              <w:rPr>
                <w:noProof/>
                <w:webHidden/>
              </w:rPr>
              <w:instrText xml:space="preserve"> PAGEREF _Toc194086390 \h </w:instrText>
            </w:r>
            <w:r>
              <w:rPr>
                <w:noProof/>
                <w:webHidden/>
              </w:rPr>
            </w:r>
            <w:r>
              <w:rPr>
                <w:noProof/>
                <w:webHidden/>
              </w:rPr>
              <w:fldChar w:fldCharType="separate"/>
            </w:r>
            <w:r w:rsidR="00D05DC6">
              <w:rPr>
                <w:noProof/>
                <w:webHidden/>
              </w:rPr>
              <w:t>57</w:t>
            </w:r>
            <w:r>
              <w:rPr>
                <w:noProof/>
                <w:webHidden/>
              </w:rPr>
              <w:fldChar w:fldCharType="end"/>
            </w:r>
          </w:hyperlink>
        </w:p>
        <w:p w14:paraId="0466FDE1" w14:textId="2A310E8B"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91" w:history="1">
            <w:r w:rsidRPr="003F3B6B">
              <w:rPr>
                <w:rStyle w:val="Hyperlink"/>
                <w:noProof/>
              </w:rPr>
              <w:t>CHAPTER THREE</w:t>
            </w:r>
            <w:r>
              <w:rPr>
                <w:noProof/>
                <w:webHidden/>
              </w:rPr>
              <w:tab/>
            </w:r>
            <w:r>
              <w:rPr>
                <w:noProof/>
                <w:webHidden/>
              </w:rPr>
              <w:fldChar w:fldCharType="begin"/>
            </w:r>
            <w:r>
              <w:rPr>
                <w:noProof/>
                <w:webHidden/>
              </w:rPr>
              <w:instrText xml:space="preserve"> PAGEREF _Toc194086391 \h </w:instrText>
            </w:r>
            <w:r>
              <w:rPr>
                <w:noProof/>
                <w:webHidden/>
              </w:rPr>
            </w:r>
            <w:r>
              <w:rPr>
                <w:noProof/>
                <w:webHidden/>
              </w:rPr>
              <w:fldChar w:fldCharType="separate"/>
            </w:r>
            <w:r w:rsidR="00D05DC6">
              <w:rPr>
                <w:noProof/>
                <w:webHidden/>
              </w:rPr>
              <w:t>61</w:t>
            </w:r>
            <w:r>
              <w:rPr>
                <w:noProof/>
                <w:webHidden/>
              </w:rPr>
              <w:fldChar w:fldCharType="end"/>
            </w:r>
          </w:hyperlink>
        </w:p>
        <w:p w14:paraId="7E265050" w14:textId="3F5770AD" w:rsidR="009E12FD" w:rsidRDefault="009E12FD">
          <w:pPr>
            <w:pStyle w:val="TOC1"/>
            <w:rPr>
              <w:rFonts w:asciiTheme="minorHAnsi" w:eastAsiaTheme="minorEastAsia" w:hAnsiTheme="minorHAnsi"/>
              <w:b w:val="0"/>
              <w:noProof/>
              <w:kern w:val="2"/>
              <w:szCs w:val="24"/>
              <w:lang w:val="en-US"/>
              <w14:ligatures w14:val="standardContextual"/>
            </w:rPr>
          </w:pPr>
          <w:hyperlink w:anchor="_Toc194086392" w:history="1">
            <w:r w:rsidRPr="003F3B6B">
              <w:rPr>
                <w:rStyle w:val="Hyperlink"/>
                <w:noProof/>
              </w:rPr>
              <w:t>STUDY METHODOLOGY</w:t>
            </w:r>
            <w:r>
              <w:rPr>
                <w:noProof/>
                <w:webHidden/>
              </w:rPr>
              <w:tab/>
            </w:r>
            <w:r>
              <w:rPr>
                <w:noProof/>
                <w:webHidden/>
              </w:rPr>
              <w:fldChar w:fldCharType="begin"/>
            </w:r>
            <w:r>
              <w:rPr>
                <w:noProof/>
                <w:webHidden/>
              </w:rPr>
              <w:instrText xml:space="preserve"> PAGEREF _Toc194086392 \h </w:instrText>
            </w:r>
            <w:r>
              <w:rPr>
                <w:noProof/>
                <w:webHidden/>
              </w:rPr>
            </w:r>
            <w:r>
              <w:rPr>
                <w:noProof/>
                <w:webHidden/>
              </w:rPr>
              <w:fldChar w:fldCharType="separate"/>
            </w:r>
            <w:r w:rsidR="00D05DC6">
              <w:rPr>
                <w:noProof/>
                <w:webHidden/>
              </w:rPr>
              <w:t>61</w:t>
            </w:r>
            <w:r>
              <w:rPr>
                <w:noProof/>
                <w:webHidden/>
              </w:rPr>
              <w:fldChar w:fldCharType="end"/>
            </w:r>
          </w:hyperlink>
        </w:p>
        <w:p w14:paraId="1EE41A61" w14:textId="0FB6751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3" w:history="1">
            <w:r w:rsidRPr="003F3B6B">
              <w:rPr>
                <w:rStyle w:val="Hyperlink"/>
                <w:noProof/>
              </w:rPr>
              <w:t>3.1 Introduction</w:t>
            </w:r>
            <w:r>
              <w:rPr>
                <w:noProof/>
                <w:webHidden/>
              </w:rPr>
              <w:tab/>
            </w:r>
            <w:r>
              <w:rPr>
                <w:noProof/>
                <w:webHidden/>
              </w:rPr>
              <w:fldChar w:fldCharType="begin"/>
            </w:r>
            <w:r>
              <w:rPr>
                <w:noProof/>
                <w:webHidden/>
              </w:rPr>
              <w:instrText xml:space="preserve"> PAGEREF _Toc194086393 \h </w:instrText>
            </w:r>
            <w:r>
              <w:rPr>
                <w:noProof/>
                <w:webHidden/>
              </w:rPr>
            </w:r>
            <w:r>
              <w:rPr>
                <w:noProof/>
                <w:webHidden/>
              </w:rPr>
              <w:fldChar w:fldCharType="separate"/>
            </w:r>
            <w:r w:rsidR="00D05DC6">
              <w:rPr>
                <w:noProof/>
                <w:webHidden/>
              </w:rPr>
              <w:t>61</w:t>
            </w:r>
            <w:r>
              <w:rPr>
                <w:noProof/>
                <w:webHidden/>
              </w:rPr>
              <w:fldChar w:fldCharType="end"/>
            </w:r>
          </w:hyperlink>
        </w:p>
        <w:p w14:paraId="2FD4C4E5" w14:textId="5438323C"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4" w:history="1">
            <w:r w:rsidRPr="003F3B6B">
              <w:rPr>
                <w:rStyle w:val="Hyperlink"/>
                <w:noProof/>
              </w:rPr>
              <w:t>3.2 Study Area</w:t>
            </w:r>
            <w:r>
              <w:rPr>
                <w:noProof/>
                <w:webHidden/>
              </w:rPr>
              <w:tab/>
            </w:r>
            <w:r>
              <w:rPr>
                <w:noProof/>
                <w:webHidden/>
              </w:rPr>
              <w:fldChar w:fldCharType="begin"/>
            </w:r>
            <w:r>
              <w:rPr>
                <w:noProof/>
                <w:webHidden/>
              </w:rPr>
              <w:instrText xml:space="preserve"> PAGEREF _Toc194086394 \h </w:instrText>
            </w:r>
            <w:r>
              <w:rPr>
                <w:noProof/>
                <w:webHidden/>
              </w:rPr>
            </w:r>
            <w:r>
              <w:rPr>
                <w:noProof/>
                <w:webHidden/>
              </w:rPr>
              <w:fldChar w:fldCharType="separate"/>
            </w:r>
            <w:r w:rsidR="00D05DC6">
              <w:rPr>
                <w:noProof/>
                <w:webHidden/>
              </w:rPr>
              <w:t>61</w:t>
            </w:r>
            <w:r>
              <w:rPr>
                <w:noProof/>
                <w:webHidden/>
              </w:rPr>
              <w:fldChar w:fldCharType="end"/>
            </w:r>
          </w:hyperlink>
        </w:p>
        <w:p w14:paraId="10924DE0" w14:textId="1C7D4B14"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5" w:history="1">
            <w:r w:rsidRPr="003F3B6B">
              <w:rPr>
                <w:rStyle w:val="Hyperlink"/>
                <w:noProof/>
              </w:rPr>
              <w:t>3.2.1 Climate and Vegetation</w:t>
            </w:r>
            <w:r>
              <w:rPr>
                <w:noProof/>
                <w:webHidden/>
              </w:rPr>
              <w:tab/>
            </w:r>
            <w:r>
              <w:rPr>
                <w:noProof/>
                <w:webHidden/>
              </w:rPr>
              <w:fldChar w:fldCharType="begin"/>
            </w:r>
            <w:r>
              <w:rPr>
                <w:noProof/>
                <w:webHidden/>
              </w:rPr>
              <w:instrText xml:space="preserve"> PAGEREF _Toc194086395 \h </w:instrText>
            </w:r>
            <w:r>
              <w:rPr>
                <w:noProof/>
                <w:webHidden/>
              </w:rPr>
            </w:r>
            <w:r>
              <w:rPr>
                <w:noProof/>
                <w:webHidden/>
              </w:rPr>
              <w:fldChar w:fldCharType="separate"/>
            </w:r>
            <w:r w:rsidR="00D05DC6">
              <w:rPr>
                <w:noProof/>
                <w:webHidden/>
              </w:rPr>
              <w:t>62</w:t>
            </w:r>
            <w:r>
              <w:rPr>
                <w:noProof/>
                <w:webHidden/>
              </w:rPr>
              <w:fldChar w:fldCharType="end"/>
            </w:r>
          </w:hyperlink>
        </w:p>
        <w:p w14:paraId="57C24531" w14:textId="182A562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6" w:history="1">
            <w:r w:rsidRPr="003F3B6B">
              <w:rPr>
                <w:rStyle w:val="Hyperlink"/>
                <w:noProof/>
              </w:rPr>
              <w:t>3.2.2 Major Economic Activities</w:t>
            </w:r>
            <w:r>
              <w:rPr>
                <w:noProof/>
                <w:webHidden/>
              </w:rPr>
              <w:tab/>
            </w:r>
            <w:r>
              <w:rPr>
                <w:noProof/>
                <w:webHidden/>
              </w:rPr>
              <w:fldChar w:fldCharType="begin"/>
            </w:r>
            <w:r>
              <w:rPr>
                <w:noProof/>
                <w:webHidden/>
              </w:rPr>
              <w:instrText xml:space="preserve"> PAGEREF _Toc194086396 \h </w:instrText>
            </w:r>
            <w:r>
              <w:rPr>
                <w:noProof/>
                <w:webHidden/>
              </w:rPr>
            </w:r>
            <w:r>
              <w:rPr>
                <w:noProof/>
                <w:webHidden/>
              </w:rPr>
              <w:fldChar w:fldCharType="separate"/>
            </w:r>
            <w:r w:rsidR="00D05DC6">
              <w:rPr>
                <w:noProof/>
                <w:webHidden/>
              </w:rPr>
              <w:t>64</w:t>
            </w:r>
            <w:r>
              <w:rPr>
                <w:noProof/>
                <w:webHidden/>
              </w:rPr>
              <w:fldChar w:fldCharType="end"/>
            </w:r>
          </w:hyperlink>
        </w:p>
        <w:p w14:paraId="52E55931" w14:textId="0EC526B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7" w:history="1">
            <w:r w:rsidRPr="003F3B6B">
              <w:rPr>
                <w:rStyle w:val="Hyperlink"/>
                <w:noProof/>
              </w:rPr>
              <w:t>3.2.3 Agriculture</w:t>
            </w:r>
            <w:r>
              <w:rPr>
                <w:noProof/>
                <w:webHidden/>
              </w:rPr>
              <w:tab/>
            </w:r>
            <w:r>
              <w:rPr>
                <w:noProof/>
                <w:webHidden/>
              </w:rPr>
              <w:fldChar w:fldCharType="begin"/>
            </w:r>
            <w:r>
              <w:rPr>
                <w:noProof/>
                <w:webHidden/>
              </w:rPr>
              <w:instrText xml:space="preserve"> PAGEREF _Toc194086397 \h </w:instrText>
            </w:r>
            <w:r>
              <w:rPr>
                <w:noProof/>
                <w:webHidden/>
              </w:rPr>
            </w:r>
            <w:r>
              <w:rPr>
                <w:noProof/>
                <w:webHidden/>
              </w:rPr>
              <w:fldChar w:fldCharType="separate"/>
            </w:r>
            <w:r w:rsidR="00D05DC6">
              <w:rPr>
                <w:noProof/>
                <w:webHidden/>
              </w:rPr>
              <w:t>64</w:t>
            </w:r>
            <w:r>
              <w:rPr>
                <w:noProof/>
                <w:webHidden/>
              </w:rPr>
              <w:fldChar w:fldCharType="end"/>
            </w:r>
          </w:hyperlink>
        </w:p>
        <w:p w14:paraId="439B9853" w14:textId="1E436CC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8" w:history="1">
            <w:r w:rsidRPr="003F3B6B">
              <w:rPr>
                <w:rStyle w:val="Hyperlink"/>
                <w:noProof/>
              </w:rPr>
              <w:t>3.3 Research Methodology</w:t>
            </w:r>
            <w:r>
              <w:rPr>
                <w:noProof/>
                <w:webHidden/>
              </w:rPr>
              <w:tab/>
            </w:r>
            <w:r>
              <w:rPr>
                <w:noProof/>
                <w:webHidden/>
              </w:rPr>
              <w:fldChar w:fldCharType="begin"/>
            </w:r>
            <w:r>
              <w:rPr>
                <w:noProof/>
                <w:webHidden/>
              </w:rPr>
              <w:instrText xml:space="preserve"> PAGEREF _Toc194086398 \h </w:instrText>
            </w:r>
            <w:r>
              <w:rPr>
                <w:noProof/>
                <w:webHidden/>
              </w:rPr>
            </w:r>
            <w:r>
              <w:rPr>
                <w:noProof/>
                <w:webHidden/>
              </w:rPr>
              <w:fldChar w:fldCharType="separate"/>
            </w:r>
            <w:r w:rsidR="00D05DC6">
              <w:rPr>
                <w:noProof/>
                <w:webHidden/>
              </w:rPr>
              <w:t>65</w:t>
            </w:r>
            <w:r>
              <w:rPr>
                <w:noProof/>
                <w:webHidden/>
              </w:rPr>
              <w:fldChar w:fldCharType="end"/>
            </w:r>
          </w:hyperlink>
        </w:p>
        <w:p w14:paraId="432F74BB" w14:textId="7132BF11"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399" w:history="1">
            <w:r w:rsidRPr="003F3B6B">
              <w:rPr>
                <w:rStyle w:val="Hyperlink"/>
                <w:noProof/>
              </w:rPr>
              <w:t>3.3.1 The Philosophical Basis for This Research</w:t>
            </w:r>
            <w:r>
              <w:rPr>
                <w:noProof/>
                <w:webHidden/>
              </w:rPr>
              <w:tab/>
            </w:r>
            <w:r>
              <w:rPr>
                <w:noProof/>
                <w:webHidden/>
              </w:rPr>
              <w:fldChar w:fldCharType="begin"/>
            </w:r>
            <w:r>
              <w:rPr>
                <w:noProof/>
                <w:webHidden/>
              </w:rPr>
              <w:instrText xml:space="preserve"> PAGEREF _Toc194086399 \h </w:instrText>
            </w:r>
            <w:r>
              <w:rPr>
                <w:noProof/>
                <w:webHidden/>
              </w:rPr>
            </w:r>
            <w:r>
              <w:rPr>
                <w:noProof/>
                <w:webHidden/>
              </w:rPr>
              <w:fldChar w:fldCharType="separate"/>
            </w:r>
            <w:r w:rsidR="00D05DC6">
              <w:rPr>
                <w:noProof/>
                <w:webHidden/>
              </w:rPr>
              <w:t>65</w:t>
            </w:r>
            <w:r>
              <w:rPr>
                <w:noProof/>
                <w:webHidden/>
              </w:rPr>
              <w:fldChar w:fldCharType="end"/>
            </w:r>
          </w:hyperlink>
        </w:p>
        <w:p w14:paraId="0E9DF5D7" w14:textId="1575C43B"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00" w:history="1">
            <w:r w:rsidRPr="003F3B6B">
              <w:rPr>
                <w:rStyle w:val="Hyperlink"/>
                <w:noProof/>
              </w:rPr>
              <w:t>3.3.2 Research Design</w:t>
            </w:r>
            <w:r>
              <w:rPr>
                <w:noProof/>
                <w:webHidden/>
              </w:rPr>
              <w:tab/>
            </w:r>
            <w:r>
              <w:rPr>
                <w:noProof/>
                <w:webHidden/>
              </w:rPr>
              <w:fldChar w:fldCharType="begin"/>
            </w:r>
            <w:r>
              <w:rPr>
                <w:noProof/>
                <w:webHidden/>
              </w:rPr>
              <w:instrText xml:space="preserve"> PAGEREF _Toc194086400 \h </w:instrText>
            </w:r>
            <w:r>
              <w:rPr>
                <w:noProof/>
                <w:webHidden/>
              </w:rPr>
            </w:r>
            <w:r>
              <w:rPr>
                <w:noProof/>
                <w:webHidden/>
              </w:rPr>
              <w:fldChar w:fldCharType="separate"/>
            </w:r>
            <w:r w:rsidR="00D05DC6">
              <w:rPr>
                <w:noProof/>
                <w:webHidden/>
              </w:rPr>
              <w:t>67</w:t>
            </w:r>
            <w:r>
              <w:rPr>
                <w:noProof/>
                <w:webHidden/>
              </w:rPr>
              <w:fldChar w:fldCharType="end"/>
            </w:r>
          </w:hyperlink>
        </w:p>
        <w:p w14:paraId="5CECECA8" w14:textId="2F61378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01" w:history="1">
            <w:r w:rsidRPr="003F3B6B">
              <w:rPr>
                <w:rStyle w:val="Hyperlink"/>
                <w:noProof/>
              </w:rPr>
              <w:t>3.3.3 Data Sources</w:t>
            </w:r>
            <w:r>
              <w:rPr>
                <w:noProof/>
                <w:webHidden/>
              </w:rPr>
              <w:tab/>
            </w:r>
            <w:r>
              <w:rPr>
                <w:noProof/>
                <w:webHidden/>
              </w:rPr>
              <w:fldChar w:fldCharType="begin"/>
            </w:r>
            <w:r>
              <w:rPr>
                <w:noProof/>
                <w:webHidden/>
              </w:rPr>
              <w:instrText xml:space="preserve"> PAGEREF _Toc194086401 \h </w:instrText>
            </w:r>
            <w:r>
              <w:rPr>
                <w:noProof/>
                <w:webHidden/>
              </w:rPr>
            </w:r>
            <w:r>
              <w:rPr>
                <w:noProof/>
                <w:webHidden/>
              </w:rPr>
              <w:fldChar w:fldCharType="separate"/>
            </w:r>
            <w:r w:rsidR="00D05DC6">
              <w:rPr>
                <w:noProof/>
                <w:webHidden/>
              </w:rPr>
              <w:t>67</w:t>
            </w:r>
            <w:r>
              <w:rPr>
                <w:noProof/>
                <w:webHidden/>
              </w:rPr>
              <w:fldChar w:fldCharType="end"/>
            </w:r>
          </w:hyperlink>
        </w:p>
        <w:p w14:paraId="083FC1AD" w14:textId="46D6B144"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02" w:history="1">
            <w:r w:rsidRPr="003F3B6B">
              <w:rPr>
                <w:rStyle w:val="Hyperlink"/>
                <w:noProof/>
              </w:rPr>
              <w:t>3.3.4 Sampling</w:t>
            </w:r>
            <w:r>
              <w:rPr>
                <w:noProof/>
                <w:webHidden/>
              </w:rPr>
              <w:tab/>
            </w:r>
            <w:r>
              <w:rPr>
                <w:noProof/>
                <w:webHidden/>
              </w:rPr>
              <w:fldChar w:fldCharType="begin"/>
            </w:r>
            <w:r>
              <w:rPr>
                <w:noProof/>
                <w:webHidden/>
              </w:rPr>
              <w:instrText xml:space="preserve"> PAGEREF _Toc194086402 \h </w:instrText>
            </w:r>
            <w:r>
              <w:rPr>
                <w:noProof/>
                <w:webHidden/>
              </w:rPr>
            </w:r>
            <w:r>
              <w:rPr>
                <w:noProof/>
                <w:webHidden/>
              </w:rPr>
              <w:fldChar w:fldCharType="separate"/>
            </w:r>
            <w:r w:rsidR="00D05DC6">
              <w:rPr>
                <w:noProof/>
                <w:webHidden/>
              </w:rPr>
              <w:t>68</w:t>
            </w:r>
            <w:r>
              <w:rPr>
                <w:noProof/>
                <w:webHidden/>
              </w:rPr>
              <w:fldChar w:fldCharType="end"/>
            </w:r>
          </w:hyperlink>
        </w:p>
        <w:p w14:paraId="10F5B8C2" w14:textId="0DA750B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3" w:history="1">
            <w:r w:rsidRPr="003F3B6B">
              <w:rPr>
                <w:rStyle w:val="Hyperlink"/>
                <w:noProof/>
              </w:rPr>
              <w:t>3.3.4.1 Target Population</w:t>
            </w:r>
            <w:r>
              <w:rPr>
                <w:noProof/>
                <w:webHidden/>
              </w:rPr>
              <w:tab/>
            </w:r>
            <w:r>
              <w:rPr>
                <w:noProof/>
                <w:webHidden/>
              </w:rPr>
              <w:fldChar w:fldCharType="begin"/>
            </w:r>
            <w:r>
              <w:rPr>
                <w:noProof/>
                <w:webHidden/>
              </w:rPr>
              <w:instrText xml:space="preserve"> PAGEREF _Toc194086403 \h </w:instrText>
            </w:r>
            <w:r>
              <w:rPr>
                <w:noProof/>
                <w:webHidden/>
              </w:rPr>
            </w:r>
            <w:r>
              <w:rPr>
                <w:noProof/>
                <w:webHidden/>
              </w:rPr>
              <w:fldChar w:fldCharType="separate"/>
            </w:r>
            <w:r w:rsidR="00D05DC6">
              <w:rPr>
                <w:noProof/>
                <w:webHidden/>
              </w:rPr>
              <w:t>69</w:t>
            </w:r>
            <w:r>
              <w:rPr>
                <w:noProof/>
                <w:webHidden/>
              </w:rPr>
              <w:fldChar w:fldCharType="end"/>
            </w:r>
          </w:hyperlink>
        </w:p>
        <w:p w14:paraId="3DBD92B7" w14:textId="0BC75312"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4" w:history="1">
            <w:r w:rsidRPr="003F3B6B">
              <w:rPr>
                <w:rStyle w:val="Hyperlink"/>
                <w:noProof/>
              </w:rPr>
              <w:t>3.3.4.2 Sample Frame</w:t>
            </w:r>
            <w:r>
              <w:rPr>
                <w:noProof/>
                <w:webHidden/>
              </w:rPr>
              <w:tab/>
            </w:r>
            <w:r>
              <w:rPr>
                <w:noProof/>
                <w:webHidden/>
              </w:rPr>
              <w:fldChar w:fldCharType="begin"/>
            </w:r>
            <w:r>
              <w:rPr>
                <w:noProof/>
                <w:webHidden/>
              </w:rPr>
              <w:instrText xml:space="preserve"> PAGEREF _Toc194086404 \h </w:instrText>
            </w:r>
            <w:r>
              <w:rPr>
                <w:noProof/>
                <w:webHidden/>
              </w:rPr>
            </w:r>
            <w:r>
              <w:rPr>
                <w:noProof/>
                <w:webHidden/>
              </w:rPr>
              <w:fldChar w:fldCharType="separate"/>
            </w:r>
            <w:r w:rsidR="00D05DC6">
              <w:rPr>
                <w:noProof/>
                <w:webHidden/>
              </w:rPr>
              <w:t>69</w:t>
            </w:r>
            <w:r>
              <w:rPr>
                <w:noProof/>
                <w:webHidden/>
              </w:rPr>
              <w:fldChar w:fldCharType="end"/>
            </w:r>
          </w:hyperlink>
        </w:p>
        <w:p w14:paraId="2CB23EB6" w14:textId="0D6B45C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5" w:history="1">
            <w:r w:rsidRPr="003F3B6B">
              <w:rPr>
                <w:rStyle w:val="Hyperlink"/>
                <w:noProof/>
              </w:rPr>
              <w:t>3.3.4.3 Sample Size Determination</w:t>
            </w:r>
            <w:r>
              <w:rPr>
                <w:noProof/>
                <w:webHidden/>
              </w:rPr>
              <w:tab/>
            </w:r>
            <w:r>
              <w:rPr>
                <w:noProof/>
                <w:webHidden/>
              </w:rPr>
              <w:fldChar w:fldCharType="begin"/>
            </w:r>
            <w:r>
              <w:rPr>
                <w:noProof/>
                <w:webHidden/>
              </w:rPr>
              <w:instrText xml:space="preserve"> PAGEREF _Toc194086405 \h </w:instrText>
            </w:r>
            <w:r>
              <w:rPr>
                <w:noProof/>
                <w:webHidden/>
              </w:rPr>
            </w:r>
            <w:r>
              <w:rPr>
                <w:noProof/>
                <w:webHidden/>
              </w:rPr>
              <w:fldChar w:fldCharType="separate"/>
            </w:r>
            <w:r w:rsidR="00D05DC6">
              <w:rPr>
                <w:noProof/>
                <w:webHidden/>
              </w:rPr>
              <w:t>69</w:t>
            </w:r>
            <w:r>
              <w:rPr>
                <w:noProof/>
                <w:webHidden/>
              </w:rPr>
              <w:fldChar w:fldCharType="end"/>
            </w:r>
          </w:hyperlink>
        </w:p>
        <w:p w14:paraId="4D1CA9DA" w14:textId="2FBBE9EA"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6" w:history="1">
            <w:r w:rsidRPr="003F3B6B">
              <w:rPr>
                <w:rStyle w:val="Hyperlink"/>
                <w:noProof/>
              </w:rPr>
              <w:t>3.3.4.3.1 Proportional Distribution of Sample Size amongst Selected Communities</w:t>
            </w:r>
            <w:r>
              <w:rPr>
                <w:noProof/>
                <w:webHidden/>
              </w:rPr>
              <w:tab/>
            </w:r>
            <w:r>
              <w:rPr>
                <w:noProof/>
                <w:webHidden/>
              </w:rPr>
              <w:fldChar w:fldCharType="begin"/>
            </w:r>
            <w:r>
              <w:rPr>
                <w:noProof/>
                <w:webHidden/>
              </w:rPr>
              <w:instrText xml:space="preserve"> PAGEREF _Toc194086406 \h </w:instrText>
            </w:r>
            <w:r>
              <w:rPr>
                <w:noProof/>
                <w:webHidden/>
              </w:rPr>
            </w:r>
            <w:r>
              <w:rPr>
                <w:noProof/>
                <w:webHidden/>
              </w:rPr>
              <w:fldChar w:fldCharType="separate"/>
            </w:r>
            <w:r w:rsidR="00D05DC6">
              <w:rPr>
                <w:noProof/>
                <w:webHidden/>
              </w:rPr>
              <w:t>70</w:t>
            </w:r>
            <w:r>
              <w:rPr>
                <w:noProof/>
                <w:webHidden/>
              </w:rPr>
              <w:fldChar w:fldCharType="end"/>
            </w:r>
          </w:hyperlink>
        </w:p>
        <w:p w14:paraId="5FACF2F3" w14:textId="23425C21"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7" w:history="1">
            <w:r w:rsidRPr="003F3B6B">
              <w:rPr>
                <w:rStyle w:val="Hyperlink"/>
                <w:noProof/>
              </w:rPr>
              <w:t>3.3.4.3.1.1 Community Distribution of Sample Size</w:t>
            </w:r>
            <w:r>
              <w:rPr>
                <w:noProof/>
                <w:webHidden/>
              </w:rPr>
              <w:tab/>
            </w:r>
            <w:r>
              <w:rPr>
                <w:noProof/>
                <w:webHidden/>
              </w:rPr>
              <w:fldChar w:fldCharType="begin"/>
            </w:r>
            <w:r>
              <w:rPr>
                <w:noProof/>
                <w:webHidden/>
              </w:rPr>
              <w:instrText xml:space="preserve"> PAGEREF _Toc194086407 \h </w:instrText>
            </w:r>
            <w:r>
              <w:rPr>
                <w:noProof/>
                <w:webHidden/>
              </w:rPr>
            </w:r>
            <w:r>
              <w:rPr>
                <w:noProof/>
                <w:webHidden/>
              </w:rPr>
              <w:fldChar w:fldCharType="separate"/>
            </w:r>
            <w:r w:rsidR="00D05DC6">
              <w:rPr>
                <w:noProof/>
                <w:webHidden/>
              </w:rPr>
              <w:t>70</w:t>
            </w:r>
            <w:r>
              <w:rPr>
                <w:noProof/>
                <w:webHidden/>
              </w:rPr>
              <w:fldChar w:fldCharType="end"/>
            </w:r>
          </w:hyperlink>
        </w:p>
        <w:p w14:paraId="08F13D8E" w14:textId="62AC75A3"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8" w:history="1">
            <w:r w:rsidRPr="003F3B6B">
              <w:rPr>
                <w:rStyle w:val="Hyperlink"/>
                <w:noProof/>
              </w:rPr>
              <w:t>3.3.4.3.1.2 Gender Distribution of Sample Size</w:t>
            </w:r>
            <w:r>
              <w:rPr>
                <w:noProof/>
                <w:webHidden/>
              </w:rPr>
              <w:tab/>
            </w:r>
            <w:r>
              <w:rPr>
                <w:noProof/>
                <w:webHidden/>
              </w:rPr>
              <w:fldChar w:fldCharType="begin"/>
            </w:r>
            <w:r>
              <w:rPr>
                <w:noProof/>
                <w:webHidden/>
              </w:rPr>
              <w:instrText xml:space="preserve"> PAGEREF _Toc194086408 \h </w:instrText>
            </w:r>
            <w:r>
              <w:rPr>
                <w:noProof/>
                <w:webHidden/>
              </w:rPr>
            </w:r>
            <w:r>
              <w:rPr>
                <w:noProof/>
                <w:webHidden/>
              </w:rPr>
              <w:fldChar w:fldCharType="separate"/>
            </w:r>
            <w:r w:rsidR="00D05DC6">
              <w:rPr>
                <w:noProof/>
                <w:webHidden/>
              </w:rPr>
              <w:t>71</w:t>
            </w:r>
            <w:r>
              <w:rPr>
                <w:noProof/>
                <w:webHidden/>
              </w:rPr>
              <w:fldChar w:fldCharType="end"/>
            </w:r>
          </w:hyperlink>
        </w:p>
        <w:p w14:paraId="29D32BEE" w14:textId="1BD1DA60"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09" w:history="1">
            <w:r w:rsidRPr="003F3B6B">
              <w:rPr>
                <w:rStyle w:val="Hyperlink"/>
                <w:noProof/>
              </w:rPr>
              <w:t>3.3.4.4 Sampling Techniques</w:t>
            </w:r>
            <w:r>
              <w:rPr>
                <w:noProof/>
                <w:webHidden/>
              </w:rPr>
              <w:tab/>
            </w:r>
            <w:r>
              <w:rPr>
                <w:noProof/>
                <w:webHidden/>
              </w:rPr>
              <w:fldChar w:fldCharType="begin"/>
            </w:r>
            <w:r>
              <w:rPr>
                <w:noProof/>
                <w:webHidden/>
              </w:rPr>
              <w:instrText xml:space="preserve"> PAGEREF _Toc194086409 \h </w:instrText>
            </w:r>
            <w:r>
              <w:rPr>
                <w:noProof/>
                <w:webHidden/>
              </w:rPr>
            </w:r>
            <w:r>
              <w:rPr>
                <w:noProof/>
                <w:webHidden/>
              </w:rPr>
              <w:fldChar w:fldCharType="separate"/>
            </w:r>
            <w:r w:rsidR="00D05DC6">
              <w:rPr>
                <w:noProof/>
                <w:webHidden/>
              </w:rPr>
              <w:t>71</w:t>
            </w:r>
            <w:r>
              <w:rPr>
                <w:noProof/>
                <w:webHidden/>
              </w:rPr>
              <w:fldChar w:fldCharType="end"/>
            </w:r>
          </w:hyperlink>
        </w:p>
        <w:p w14:paraId="25491DE8" w14:textId="65CBAC47"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10" w:history="1">
            <w:r w:rsidRPr="003F3B6B">
              <w:rPr>
                <w:rStyle w:val="Hyperlink"/>
                <w:noProof/>
              </w:rPr>
              <w:t>3.3.5 Techniques of Data collection</w:t>
            </w:r>
            <w:r>
              <w:rPr>
                <w:noProof/>
                <w:webHidden/>
              </w:rPr>
              <w:tab/>
            </w:r>
            <w:r>
              <w:rPr>
                <w:noProof/>
                <w:webHidden/>
              </w:rPr>
              <w:fldChar w:fldCharType="begin"/>
            </w:r>
            <w:r>
              <w:rPr>
                <w:noProof/>
                <w:webHidden/>
              </w:rPr>
              <w:instrText xml:space="preserve"> PAGEREF _Toc194086410 \h </w:instrText>
            </w:r>
            <w:r>
              <w:rPr>
                <w:noProof/>
                <w:webHidden/>
              </w:rPr>
            </w:r>
            <w:r>
              <w:rPr>
                <w:noProof/>
                <w:webHidden/>
              </w:rPr>
              <w:fldChar w:fldCharType="separate"/>
            </w:r>
            <w:r w:rsidR="00D05DC6">
              <w:rPr>
                <w:noProof/>
                <w:webHidden/>
              </w:rPr>
              <w:t>72</w:t>
            </w:r>
            <w:r>
              <w:rPr>
                <w:noProof/>
                <w:webHidden/>
              </w:rPr>
              <w:fldChar w:fldCharType="end"/>
            </w:r>
          </w:hyperlink>
        </w:p>
        <w:p w14:paraId="010D1BF6" w14:textId="11A2652D"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1" w:history="1">
            <w:r w:rsidRPr="003F3B6B">
              <w:rPr>
                <w:rStyle w:val="Hyperlink"/>
                <w:noProof/>
              </w:rPr>
              <w:t>3.3.5.1 Survey</w:t>
            </w:r>
            <w:r>
              <w:rPr>
                <w:noProof/>
                <w:webHidden/>
              </w:rPr>
              <w:tab/>
            </w:r>
            <w:r>
              <w:rPr>
                <w:noProof/>
                <w:webHidden/>
              </w:rPr>
              <w:fldChar w:fldCharType="begin"/>
            </w:r>
            <w:r>
              <w:rPr>
                <w:noProof/>
                <w:webHidden/>
              </w:rPr>
              <w:instrText xml:space="preserve"> PAGEREF _Toc194086411 \h </w:instrText>
            </w:r>
            <w:r>
              <w:rPr>
                <w:noProof/>
                <w:webHidden/>
              </w:rPr>
            </w:r>
            <w:r>
              <w:rPr>
                <w:noProof/>
                <w:webHidden/>
              </w:rPr>
              <w:fldChar w:fldCharType="separate"/>
            </w:r>
            <w:r w:rsidR="00D05DC6">
              <w:rPr>
                <w:noProof/>
                <w:webHidden/>
              </w:rPr>
              <w:t>72</w:t>
            </w:r>
            <w:r>
              <w:rPr>
                <w:noProof/>
                <w:webHidden/>
              </w:rPr>
              <w:fldChar w:fldCharType="end"/>
            </w:r>
          </w:hyperlink>
        </w:p>
        <w:p w14:paraId="6EF65533" w14:textId="6ECC6B06"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2" w:history="1">
            <w:r w:rsidRPr="003F3B6B">
              <w:rPr>
                <w:rStyle w:val="Hyperlink"/>
                <w:noProof/>
              </w:rPr>
              <w:t>3.3.5.2 Focus Group Discussions</w:t>
            </w:r>
            <w:r>
              <w:rPr>
                <w:noProof/>
                <w:webHidden/>
              </w:rPr>
              <w:tab/>
            </w:r>
            <w:r>
              <w:rPr>
                <w:noProof/>
                <w:webHidden/>
              </w:rPr>
              <w:fldChar w:fldCharType="begin"/>
            </w:r>
            <w:r>
              <w:rPr>
                <w:noProof/>
                <w:webHidden/>
              </w:rPr>
              <w:instrText xml:space="preserve"> PAGEREF _Toc194086412 \h </w:instrText>
            </w:r>
            <w:r>
              <w:rPr>
                <w:noProof/>
                <w:webHidden/>
              </w:rPr>
            </w:r>
            <w:r>
              <w:rPr>
                <w:noProof/>
                <w:webHidden/>
              </w:rPr>
              <w:fldChar w:fldCharType="separate"/>
            </w:r>
            <w:r w:rsidR="00D05DC6">
              <w:rPr>
                <w:noProof/>
                <w:webHidden/>
              </w:rPr>
              <w:t>72</w:t>
            </w:r>
            <w:r>
              <w:rPr>
                <w:noProof/>
                <w:webHidden/>
              </w:rPr>
              <w:fldChar w:fldCharType="end"/>
            </w:r>
          </w:hyperlink>
        </w:p>
        <w:p w14:paraId="7B2F8581" w14:textId="3DBF92DE"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3" w:history="1">
            <w:r w:rsidRPr="003F3B6B">
              <w:rPr>
                <w:rStyle w:val="Hyperlink"/>
                <w:noProof/>
              </w:rPr>
              <w:t>3.3.5.3 Interview Technique</w:t>
            </w:r>
            <w:r>
              <w:rPr>
                <w:noProof/>
                <w:webHidden/>
              </w:rPr>
              <w:tab/>
            </w:r>
            <w:r>
              <w:rPr>
                <w:noProof/>
                <w:webHidden/>
              </w:rPr>
              <w:fldChar w:fldCharType="begin"/>
            </w:r>
            <w:r>
              <w:rPr>
                <w:noProof/>
                <w:webHidden/>
              </w:rPr>
              <w:instrText xml:space="preserve"> PAGEREF _Toc194086413 \h </w:instrText>
            </w:r>
            <w:r>
              <w:rPr>
                <w:noProof/>
                <w:webHidden/>
              </w:rPr>
            </w:r>
            <w:r>
              <w:rPr>
                <w:noProof/>
                <w:webHidden/>
              </w:rPr>
              <w:fldChar w:fldCharType="separate"/>
            </w:r>
            <w:r w:rsidR="00D05DC6">
              <w:rPr>
                <w:noProof/>
                <w:webHidden/>
              </w:rPr>
              <w:t>73</w:t>
            </w:r>
            <w:r>
              <w:rPr>
                <w:noProof/>
                <w:webHidden/>
              </w:rPr>
              <w:fldChar w:fldCharType="end"/>
            </w:r>
          </w:hyperlink>
        </w:p>
        <w:p w14:paraId="69219488" w14:textId="293ACF9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14" w:history="1">
            <w:r w:rsidRPr="003F3B6B">
              <w:rPr>
                <w:rStyle w:val="Hyperlink"/>
                <w:noProof/>
              </w:rPr>
              <w:t>3.3.6 Tools of data collection</w:t>
            </w:r>
            <w:r>
              <w:rPr>
                <w:noProof/>
                <w:webHidden/>
              </w:rPr>
              <w:tab/>
            </w:r>
            <w:r>
              <w:rPr>
                <w:noProof/>
                <w:webHidden/>
              </w:rPr>
              <w:fldChar w:fldCharType="begin"/>
            </w:r>
            <w:r>
              <w:rPr>
                <w:noProof/>
                <w:webHidden/>
              </w:rPr>
              <w:instrText xml:space="preserve"> PAGEREF _Toc194086414 \h </w:instrText>
            </w:r>
            <w:r>
              <w:rPr>
                <w:noProof/>
                <w:webHidden/>
              </w:rPr>
            </w:r>
            <w:r>
              <w:rPr>
                <w:noProof/>
                <w:webHidden/>
              </w:rPr>
              <w:fldChar w:fldCharType="separate"/>
            </w:r>
            <w:r w:rsidR="00D05DC6">
              <w:rPr>
                <w:noProof/>
                <w:webHidden/>
              </w:rPr>
              <w:t>74</w:t>
            </w:r>
            <w:r>
              <w:rPr>
                <w:noProof/>
                <w:webHidden/>
              </w:rPr>
              <w:fldChar w:fldCharType="end"/>
            </w:r>
          </w:hyperlink>
        </w:p>
        <w:p w14:paraId="484C0A2F" w14:textId="7BF75457"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5" w:history="1">
            <w:r w:rsidRPr="003F3B6B">
              <w:rPr>
                <w:rStyle w:val="Hyperlink"/>
                <w:noProof/>
              </w:rPr>
              <w:t>3.3.6.1 Questionnaire</w:t>
            </w:r>
            <w:r>
              <w:rPr>
                <w:noProof/>
                <w:webHidden/>
              </w:rPr>
              <w:tab/>
            </w:r>
            <w:r>
              <w:rPr>
                <w:noProof/>
                <w:webHidden/>
              </w:rPr>
              <w:fldChar w:fldCharType="begin"/>
            </w:r>
            <w:r>
              <w:rPr>
                <w:noProof/>
                <w:webHidden/>
              </w:rPr>
              <w:instrText xml:space="preserve"> PAGEREF _Toc194086415 \h </w:instrText>
            </w:r>
            <w:r>
              <w:rPr>
                <w:noProof/>
                <w:webHidden/>
              </w:rPr>
            </w:r>
            <w:r>
              <w:rPr>
                <w:noProof/>
                <w:webHidden/>
              </w:rPr>
              <w:fldChar w:fldCharType="separate"/>
            </w:r>
            <w:r w:rsidR="00D05DC6">
              <w:rPr>
                <w:noProof/>
                <w:webHidden/>
              </w:rPr>
              <w:t>74</w:t>
            </w:r>
            <w:r>
              <w:rPr>
                <w:noProof/>
                <w:webHidden/>
              </w:rPr>
              <w:fldChar w:fldCharType="end"/>
            </w:r>
          </w:hyperlink>
        </w:p>
        <w:p w14:paraId="282F92AE" w14:textId="6D25F92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6" w:history="1">
            <w:r w:rsidRPr="003F3B6B">
              <w:rPr>
                <w:rStyle w:val="Hyperlink"/>
                <w:noProof/>
              </w:rPr>
              <w:t>3.3.6.2 Interview and FGDs Guide</w:t>
            </w:r>
            <w:r>
              <w:rPr>
                <w:noProof/>
                <w:webHidden/>
              </w:rPr>
              <w:tab/>
            </w:r>
            <w:r>
              <w:rPr>
                <w:noProof/>
                <w:webHidden/>
              </w:rPr>
              <w:fldChar w:fldCharType="begin"/>
            </w:r>
            <w:r>
              <w:rPr>
                <w:noProof/>
                <w:webHidden/>
              </w:rPr>
              <w:instrText xml:space="preserve"> PAGEREF _Toc194086416 \h </w:instrText>
            </w:r>
            <w:r>
              <w:rPr>
                <w:noProof/>
                <w:webHidden/>
              </w:rPr>
            </w:r>
            <w:r>
              <w:rPr>
                <w:noProof/>
                <w:webHidden/>
              </w:rPr>
              <w:fldChar w:fldCharType="separate"/>
            </w:r>
            <w:r w:rsidR="00D05DC6">
              <w:rPr>
                <w:noProof/>
                <w:webHidden/>
              </w:rPr>
              <w:t>74</w:t>
            </w:r>
            <w:r>
              <w:rPr>
                <w:noProof/>
                <w:webHidden/>
              </w:rPr>
              <w:fldChar w:fldCharType="end"/>
            </w:r>
          </w:hyperlink>
        </w:p>
        <w:p w14:paraId="441ADC60" w14:textId="696B465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17" w:history="1">
            <w:r w:rsidRPr="003F3B6B">
              <w:rPr>
                <w:rStyle w:val="Hyperlink"/>
                <w:noProof/>
              </w:rPr>
              <w:t>3.3.7 Methods of Data Analysis</w:t>
            </w:r>
            <w:r>
              <w:rPr>
                <w:noProof/>
                <w:webHidden/>
              </w:rPr>
              <w:tab/>
            </w:r>
            <w:r>
              <w:rPr>
                <w:noProof/>
                <w:webHidden/>
              </w:rPr>
              <w:fldChar w:fldCharType="begin"/>
            </w:r>
            <w:r>
              <w:rPr>
                <w:noProof/>
                <w:webHidden/>
              </w:rPr>
              <w:instrText xml:space="preserve"> PAGEREF _Toc194086417 \h </w:instrText>
            </w:r>
            <w:r>
              <w:rPr>
                <w:noProof/>
                <w:webHidden/>
              </w:rPr>
            </w:r>
            <w:r>
              <w:rPr>
                <w:noProof/>
                <w:webHidden/>
              </w:rPr>
              <w:fldChar w:fldCharType="separate"/>
            </w:r>
            <w:r w:rsidR="00D05DC6">
              <w:rPr>
                <w:noProof/>
                <w:webHidden/>
              </w:rPr>
              <w:t>75</w:t>
            </w:r>
            <w:r>
              <w:rPr>
                <w:noProof/>
                <w:webHidden/>
              </w:rPr>
              <w:fldChar w:fldCharType="end"/>
            </w:r>
          </w:hyperlink>
        </w:p>
        <w:p w14:paraId="55852D6F" w14:textId="2A3FEC54"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18" w:history="1">
            <w:r w:rsidRPr="003F3B6B">
              <w:rPr>
                <w:rStyle w:val="Hyperlink"/>
                <w:noProof/>
              </w:rPr>
              <w:t>3.3.8 Ethical Considerations</w:t>
            </w:r>
            <w:r>
              <w:rPr>
                <w:noProof/>
                <w:webHidden/>
              </w:rPr>
              <w:tab/>
            </w:r>
            <w:r>
              <w:rPr>
                <w:noProof/>
                <w:webHidden/>
              </w:rPr>
              <w:fldChar w:fldCharType="begin"/>
            </w:r>
            <w:r>
              <w:rPr>
                <w:noProof/>
                <w:webHidden/>
              </w:rPr>
              <w:instrText xml:space="preserve"> PAGEREF _Toc194086418 \h </w:instrText>
            </w:r>
            <w:r>
              <w:rPr>
                <w:noProof/>
                <w:webHidden/>
              </w:rPr>
            </w:r>
            <w:r>
              <w:rPr>
                <w:noProof/>
                <w:webHidden/>
              </w:rPr>
              <w:fldChar w:fldCharType="separate"/>
            </w:r>
            <w:r w:rsidR="00D05DC6">
              <w:rPr>
                <w:noProof/>
                <w:webHidden/>
              </w:rPr>
              <w:t>76</w:t>
            </w:r>
            <w:r>
              <w:rPr>
                <w:noProof/>
                <w:webHidden/>
              </w:rPr>
              <w:fldChar w:fldCharType="end"/>
            </w:r>
          </w:hyperlink>
        </w:p>
        <w:p w14:paraId="712CDE01" w14:textId="272301B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19" w:history="1">
            <w:r w:rsidRPr="003F3B6B">
              <w:rPr>
                <w:rStyle w:val="Hyperlink"/>
                <w:noProof/>
              </w:rPr>
              <w:t>3.3.8.1 Ethical Clearance</w:t>
            </w:r>
            <w:r>
              <w:rPr>
                <w:noProof/>
                <w:webHidden/>
              </w:rPr>
              <w:tab/>
            </w:r>
            <w:r>
              <w:rPr>
                <w:noProof/>
                <w:webHidden/>
              </w:rPr>
              <w:fldChar w:fldCharType="begin"/>
            </w:r>
            <w:r>
              <w:rPr>
                <w:noProof/>
                <w:webHidden/>
              </w:rPr>
              <w:instrText xml:space="preserve"> PAGEREF _Toc194086419 \h </w:instrText>
            </w:r>
            <w:r>
              <w:rPr>
                <w:noProof/>
                <w:webHidden/>
              </w:rPr>
            </w:r>
            <w:r>
              <w:rPr>
                <w:noProof/>
                <w:webHidden/>
              </w:rPr>
              <w:fldChar w:fldCharType="separate"/>
            </w:r>
            <w:r w:rsidR="00D05DC6">
              <w:rPr>
                <w:noProof/>
                <w:webHidden/>
              </w:rPr>
              <w:t>77</w:t>
            </w:r>
            <w:r>
              <w:rPr>
                <w:noProof/>
                <w:webHidden/>
              </w:rPr>
              <w:fldChar w:fldCharType="end"/>
            </w:r>
          </w:hyperlink>
        </w:p>
        <w:p w14:paraId="614DAEAB" w14:textId="70A05466"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20" w:history="1">
            <w:r w:rsidRPr="003F3B6B">
              <w:rPr>
                <w:rStyle w:val="Hyperlink"/>
                <w:noProof/>
              </w:rPr>
              <w:t>3.3.8.2 Community Entry Procedure</w:t>
            </w:r>
            <w:r>
              <w:rPr>
                <w:noProof/>
                <w:webHidden/>
              </w:rPr>
              <w:tab/>
            </w:r>
            <w:r>
              <w:rPr>
                <w:noProof/>
                <w:webHidden/>
              </w:rPr>
              <w:fldChar w:fldCharType="begin"/>
            </w:r>
            <w:r>
              <w:rPr>
                <w:noProof/>
                <w:webHidden/>
              </w:rPr>
              <w:instrText xml:space="preserve"> PAGEREF _Toc194086420 \h </w:instrText>
            </w:r>
            <w:r>
              <w:rPr>
                <w:noProof/>
                <w:webHidden/>
              </w:rPr>
            </w:r>
            <w:r>
              <w:rPr>
                <w:noProof/>
                <w:webHidden/>
              </w:rPr>
              <w:fldChar w:fldCharType="separate"/>
            </w:r>
            <w:r w:rsidR="00D05DC6">
              <w:rPr>
                <w:noProof/>
                <w:webHidden/>
              </w:rPr>
              <w:t>77</w:t>
            </w:r>
            <w:r>
              <w:rPr>
                <w:noProof/>
                <w:webHidden/>
              </w:rPr>
              <w:fldChar w:fldCharType="end"/>
            </w:r>
          </w:hyperlink>
        </w:p>
        <w:p w14:paraId="7C32BBF2" w14:textId="1B2B1BFD"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21" w:history="1">
            <w:r w:rsidRPr="003F3B6B">
              <w:rPr>
                <w:rStyle w:val="Hyperlink"/>
                <w:noProof/>
              </w:rPr>
              <w:t>3.3.8.3 Ensuring Accuracy, Validity and Reliability</w:t>
            </w:r>
            <w:r>
              <w:rPr>
                <w:noProof/>
                <w:webHidden/>
              </w:rPr>
              <w:tab/>
            </w:r>
            <w:r>
              <w:rPr>
                <w:noProof/>
                <w:webHidden/>
              </w:rPr>
              <w:fldChar w:fldCharType="begin"/>
            </w:r>
            <w:r>
              <w:rPr>
                <w:noProof/>
                <w:webHidden/>
              </w:rPr>
              <w:instrText xml:space="preserve"> PAGEREF _Toc194086421 \h </w:instrText>
            </w:r>
            <w:r>
              <w:rPr>
                <w:noProof/>
                <w:webHidden/>
              </w:rPr>
            </w:r>
            <w:r>
              <w:rPr>
                <w:noProof/>
                <w:webHidden/>
              </w:rPr>
              <w:fldChar w:fldCharType="separate"/>
            </w:r>
            <w:r w:rsidR="00D05DC6">
              <w:rPr>
                <w:noProof/>
                <w:webHidden/>
              </w:rPr>
              <w:t>78</w:t>
            </w:r>
            <w:r>
              <w:rPr>
                <w:noProof/>
                <w:webHidden/>
              </w:rPr>
              <w:fldChar w:fldCharType="end"/>
            </w:r>
          </w:hyperlink>
        </w:p>
        <w:p w14:paraId="41612D59" w14:textId="50FD90D0"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22" w:history="1">
            <w:r w:rsidRPr="003F3B6B">
              <w:rPr>
                <w:rStyle w:val="Hyperlink"/>
                <w:noProof/>
              </w:rPr>
              <w:t>CHAPTER FOUR</w:t>
            </w:r>
            <w:r>
              <w:rPr>
                <w:noProof/>
                <w:webHidden/>
              </w:rPr>
              <w:tab/>
            </w:r>
            <w:r>
              <w:rPr>
                <w:noProof/>
                <w:webHidden/>
              </w:rPr>
              <w:fldChar w:fldCharType="begin"/>
            </w:r>
            <w:r>
              <w:rPr>
                <w:noProof/>
                <w:webHidden/>
              </w:rPr>
              <w:instrText xml:space="preserve"> PAGEREF _Toc194086422 \h </w:instrText>
            </w:r>
            <w:r>
              <w:rPr>
                <w:noProof/>
                <w:webHidden/>
              </w:rPr>
            </w:r>
            <w:r>
              <w:rPr>
                <w:noProof/>
                <w:webHidden/>
              </w:rPr>
              <w:fldChar w:fldCharType="separate"/>
            </w:r>
            <w:r w:rsidR="00D05DC6">
              <w:rPr>
                <w:noProof/>
                <w:webHidden/>
              </w:rPr>
              <w:t>79</w:t>
            </w:r>
            <w:r>
              <w:rPr>
                <w:noProof/>
                <w:webHidden/>
              </w:rPr>
              <w:fldChar w:fldCharType="end"/>
            </w:r>
          </w:hyperlink>
        </w:p>
        <w:p w14:paraId="481581AE" w14:textId="3BEDD139"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23" w:history="1">
            <w:r w:rsidRPr="003F3B6B">
              <w:rPr>
                <w:rStyle w:val="Hyperlink"/>
                <w:noProof/>
              </w:rPr>
              <w:t>PRESENTATION OF RESULTS AND DISCUSSION</w:t>
            </w:r>
            <w:r>
              <w:rPr>
                <w:noProof/>
                <w:webHidden/>
              </w:rPr>
              <w:tab/>
            </w:r>
            <w:r>
              <w:rPr>
                <w:noProof/>
                <w:webHidden/>
              </w:rPr>
              <w:fldChar w:fldCharType="begin"/>
            </w:r>
            <w:r>
              <w:rPr>
                <w:noProof/>
                <w:webHidden/>
              </w:rPr>
              <w:instrText xml:space="preserve"> PAGEREF _Toc194086423 \h </w:instrText>
            </w:r>
            <w:r>
              <w:rPr>
                <w:noProof/>
                <w:webHidden/>
              </w:rPr>
            </w:r>
            <w:r>
              <w:rPr>
                <w:noProof/>
                <w:webHidden/>
              </w:rPr>
              <w:fldChar w:fldCharType="separate"/>
            </w:r>
            <w:r w:rsidR="00D05DC6">
              <w:rPr>
                <w:noProof/>
                <w:webHidden/>
              </w:rPr>
              <w:t>79</w:t>
            </w:r>
            <w:r>
              <w:rPr>
                <w:noProof/>
                <w:webHidden/>
              </w:rPr>
              <w:fldChar w:fldCharType="end"/>
            </w:r>
          </w:hyperlink>
        </w:p>
        <w:p w14:paraId="7C1CBB96" w14:textId="2C38B6E4"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4" w:history="1">
            <w:r w:rsidRPr="003F3B6B">
              <w:rPr>
                <w:rStyle w:val="Hyperlink"/>
                <w:noProof/>
              </w:rPr>
              <w:t>4.1 Introduction</w:t>
            </w:r>
            <w:r>
              <w:rPr>
                <w:noProof/>
                <w:webHidden/>
              </w:rPr>
              <w:tab/>
            </w:r>
            <w:r>
              <w:rPr>
                <w:noProof/>
                <w:webHidden/>
              </w:rPr>
              <w:fldChar w:fldCharType="begin"/>
            </w:r>
            <w:r>
              <w:rPr>
                <w:noProof/>
                <w:webHidden/>
              </w:rPr>
              <w:instrText xml:space="preserve"> PAGEREF _Toc194086424 \h </w:instrText>
            </w:r>
            <w:r>
              <w:rPr>
                <w:noProof/>
                <w:webHidden/>
              </w:rPr>
            </w:r>
            <w:r>
              <w:rPr>
                <w:noProof/>
                <w:webHidden/>
              </w:rPr>
              <w:fldChar w:fldCharType="separate"/>
            </w:r>
            <w:r w:rsidR="00D05DC6">
              <w:rPr>
                <w:noProof/>
                <w:webHidden/>
              </w:rPr>
              <w:t>79</w:t>
            </w:r>
            <w:r>
              <w:rPr>
                <w:noProof/>
                <w:webHidden/>
              </w:rPr>
              <w:fldChar w:fldCharType="end"/>
            </w:r>
          </w:hyperlink>
        </w:p>
        <w:p w14:paraId="75555F5A" w14:textId="531D154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5" w:history="1">
            <w:r w:rsidRPr="003F3B6B">
              <w:rPr>
                <w:rStyle w:val="Hyperlink"/>
                <w:noProof/>
              </w:rPr>
              <w:t>4.2 Socio-Demographic Characteristics of the Respondents</w:t>
            </w:r>
            <w:r>
              <w:rPr>
                <w:noProof/>
                <w:webHidden/>
              </w:rPr>
              <w:tab/>
            </w:r>
            <w:r>
              <w:rPr>
                <w:noProof/>
                <w:webHidden/>
              </w:rPr>
              <w:fldChar w:fldCharType="begin"/>
            </w:r>
            <w:r>
              <w:rPr>
                <w:noProof/>
                <w:webHidden/>
              </w:rPr>
              <w:instrText xml:space="preserve"> PAGEREF _Toc194086425 \h </w:instrText>
            </w:r>
            <w:r>
              <w:rPr>
                <w:noProof/>
                <w:webHidden/>
              </w:rPr>
            </w:r>
            <w:r>
              <w:rPr>
                <w:noProof/>
                <w:webHidden/>
              </w:rPr>
              <w:fldChar w:fldCharType="separate"/>
            </w:r>
            <w:r w:rsidR="00D05DC6">
              <w:rPr>
                <w:noProof/>
                <w:webHidden/>
              </w:rPr>
              <w:t>79</w:t>
            </w:r>
            <w:r>
              <w:rPr>
                <w:noProof/>
                <w:webHidden/>
              </w:rPr>
              <w:fldChar w:fldCharType="end"/>
            </w:r>
          </w:hyperlink>
        </w:p>
        <w:p w14:paraId="6737F541" w14:textId="7F84EFD9"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6" w:history="1">
            <w:r w:rsidRPr="003F3B6B">
              <w:rPr>
                <w:rStyle w:val="Hyperlink"/>
                <w:rFonts w:eastAsia="Times New Roman"/>
                <w:noProof/>
              </w:rPr>
              <w:t xml:space="preserve">4.2.1 </w:t>
            </w:r>
            <w:r w:rsidRPr="003F3B6B">
              <w:rPr>
                <w:rStyle w:val="Hyperlink"/>
                <w:noProof/>
                <w:lang w:eastAsia="zh-CN"/>
              </w:rPr>
              <w:t>Sex of Respondent</w:t>
            </w:r>
            <w:r>
              <w:rPr>
                <w:noProof/>
                <w:webHidden/>
              </w:rPr>
              <w:tab/>
            </w:r>
            <w:r>
              <w:rPr>
                <w:noProof/>
                <w:webHidden/>
              </w:rPr>
              <w:fldChar w:fldCharType="begin"/>
            </w:r>
            <w:r>
              <w:rPr>
                <w:noProof/>
                <w:webHidden/>
              </w:rPr>
              <w:instrText xml:space="preserve"> PAGEREF _Toc194086426 \h </w:instrText>
            </w:r>
            <w:r>
              <w:rPr>
                <w:noProof/>
                <w:webHidden/>
              </w:rPr>
            </w:r>
            <w:r>
              <w:rPr>
                <w:noProof/>
                <w:webHidden/>
              </w:rPr>
              <w:fldChar w:fldCharType="separate"/>
            </w:r>
            <w:r w:rsidR="00D05DC6">
              <w:rPr>
                <w:noProof/>
                <w:webHidden/>
              </w:rPr>
              <w:t>81</w:t>
            </w:r>
            <w:r>
              <w:rPr>
                <w:noProof/>
                <w:webHidden/>
              </w:rPr>
              <w:fldChar w:fldCharType="end"/>
            </w:r>
          </w:hyperlink>
        </w:p>
        <w:p w14:paraId="68C8BEAA" w14:textId="51BABC7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7" w:history="1">
            <w:r w:rsidRPr="003F3B6B">
              <w:rPr>
                <w:rStyle w:val="Hyperlink"/>
                <w:noProof/>
                <w:lang w:eastAsia="zh-CN"/>
              </w:rPr>
              <w:t>4.2.2 Age of Respondent</w:t>
            </w:r>
            <w:r>
              <w:rPr>
                <w:noProof/>
                <w:webHidden/>
              </w:rPr>
              <w:tab/>
            </w:r>
            <w:r>
              <w:rPr>
                <w:noProof/>
                <w:webHidden/>
              </w:rPr>
              <w:fldChar w:fldCharType="begin"/>
            </w:r>
            <w:r>
              <w:rPr>
                <w:noProof/>
                <w:webHidden/>
              </w:rPr>
              <w:instrText xml:space="preserve"> PAGEREF _Toc194086427 \h </w:instrText>
            </w:r>
            <w:r>
              <w:rPr>
                <w:noProof/>
                <w:webHidden/>
              </w:rPr>
            </w:r>
            <w:r>
              <w:rPr>
                <w:noProof/>
                <w:webHidden/>
              </w:rPr>
              <w:fldChar w:fldCharType="separate"/>
            </w:r>
            <w:r w:rsidR="00D05DC6">
              <w:rPr>
                <w:noProof/>
                <w:webHidden/>
              </w:rPr>
              <w:t>81</w:t>
            </w:r>
            <w:r>
              <w:rPr>
                <w:noProof/>
                <w:webHidden/>
              </w:rPr>
              <w:fldChar w:fldCharType="end"/>
            </w:r>
          </w:hyperlink>
        </w:p>
        <w:p w14:paraId="784769DA" w14:textId="7CDBC9E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8" w:history="1">
            <w:r w:rsidRPr="003F3B6B">
              <w:rPr>
                <w:rStyle w:val="Hyperlink"/>
                <w:noProof/>
              </w:rPr>
              <w:t>4.2.3 Marital Status</w:t>
            </w:r>
            <w:r>
              <w:rPr>
                <w:noProof/>
                <w:webHidden/>
              </w:rPr>
              <w:tab/>
            </w:r>
            <w:r>
              <w:rPr>
                <w:noProof/>
                <w:webHidden/>
              </w:rPr>
              <w:fldChar w:fldCharType="begin"/>
            </w:r>
            <w:r>
              <w:rPr>
                <w:noProof/>
                <w:webHidden/>
              </w:rPr>
              <w:instrText xml:space="preserve"> PAGEREF _Toc194086428 \h </w:instrText>
            </w:r>
            <w:r>
              <w:rPr>
                <w:noProof/>
                <w:webHidden/>
              </w:rPr>
            </w:r>
            <w:r>
              <w:rPr>
                <w:noProof/>
                <w:webHidden/>
              </w:rPr>
              <w:fldChar w:fldCharType="separate"/>
            </w:r>
            <w:r w:rsidR="00D05DC6">
              <w:rPr>
                <w:noProof/>
                <w:webHidden/>
              </w:rPr>
              <w:t>82</w:t>
            </w:r>
            <w:r>
              <w:rPr>
                <w:noProof/>
                <w:webHidden/>
              </w:rPr>
              <w:fldChar w:fldCharType="end"/>
            </w:r>
          </w:hyperlink>
        </w:p>
        <w:p w14:paraId="66B4D830" w14:textId="441D144E"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29" w:history="1">
            <w:r w:rsidRPr="003F3B6B">
              <w:rPr>
                <w:rStyle w:val="Hyperlink"/>
                <w:noProof/>
              </w:rPr>
              <w:t>4.2.4 Educational Level</w:t>
            </w:r>
            <w:r>
              <w:rPr>
                <w:noProof/>
                <w:webHidden/>
              </w:rPr>
              <w:tab/>
            </w:r>
            <w:r>
              <w:rPr>
                <w:noProof/>
                <w:webHidden/>
              </w:rPr>
              <w:fldChar w:fldCharType="begin"/>
            </w:r>
            <w:r>
              <w:rPr>
                <w:noProof/>
                <w:webHidden/>
              </w:rPr>
              <w:instrText xml:space="preserve"> PAGEREF _Toc194086429 \h </w:instrText>
            </w:r>
            <w:r>
              <w:rPr>
                <w:noProof/>
                <w:webHidden/>
              </w:rPr>
            </w:r>
            <w:r>
              <w:rPr>
                <w:noProof/>
                <w:webHidden/>
              </w:rPr>
              <w:fldChar w:fldCharType="separate"/>
            </w:r>
            <w:r w:rsidR="00D05DC6">
              <w:rPr>
                <w:noProof/>
                <w:webHidden/>
              </w:rPr>
              <w:t>82</w:t>
            </w:r>
            <w:r>
              <w:rPr>
                <w:noProof/>
                <w:webHidden/>
              </w:rPr>
              <w:fldChar w:fldCharType="end"/>
            </w:r>
          </w:hyperlink>
        </w:p>
        <w:p w14:paraId="42D69D5A" w14:textId="73C52087"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0" w:history="1">
            <w:r w:rsidRPr="003F3B6B">
              <w:rPr>
                <w:rStyle w:val="Hyperlink"/>
                <w:noProof/>
              </w:rPr>
              <w:t>4.2.5 Religion</w:t>
            </w:r>
            <w:r>
              <w:rPr>
                <w:noProof/>
                <w:webHidden/>
              </w:rPr>
              <w:tab/>
            </w:r>
            <w:r>
              <w:rPr>
                <w:noProof/>
                <w:webHidden/>
              </w:rPr>
              <w:fldChar w:fldCharType="begin"/>
            </w:r>
            <w:r>
              <w:rPr>
                <w:noProof/>
                <w:webHidden/>
              </w:rPr>
              <w:instrText xml:space="preserve"> PAGEREF _Toc194086430 \h </w:instrText>
            </w:r>
            <w:r>
              <w:rPr>
                <w:noProof/>
                <w:webHidden/>
              </w:rPr>
            </w:r>
            <w:r>
              <w:rPr>
                <w:noProof/>
                <w:webHidden/>
              </w:rPr>
              <w:fldChar w:fldCharType="separate"/>
            </w:r>
            <w:r w:rsidR="00D05DC6">
              <w:rPr>
                <w:noProof/>
                <w:webHidden/>
              </w:rPr>
              <w:t>82</w:t>
            </w:r>
            <w:r>
              <w:rPr>
                <w:noProof/>
                <w:webHidden/>
              </w:rPr>
              <w:fldChar w:fldCharType="end"/>
            </w:r>
          </w:hyperlink>
        </w:p>
        <w:p w14:paraId="3E5F5F76" w14:textId="335F30E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1" w:history="1">
            <w:r w:rsidRPr="003F3B6B">
              <w:rPr>
                <w:rStyle w:val="Hyperlink"/>
                <w:noProof/>
                <w:lang w:eastAsia="de-DE"/>
              </w:rPr>
              <w:t>4.3 Socio-economic Characteristics of the Respondents</w:t>
            </w:r>
            <w:r>
              <w:rPr>
                <w:noProof/>
                <w:webHidden/>
              </w:rPr>
              <w:tab/>
            </w:r>
            <w:r>
              <w:rPr>
                <w:noProof/>
                <w:webHidden/>
              </w:rPr>
              <w:fldChar w:fldCharType="begin"/>
            </w:r>
            <w:r>
              <w:rPr>
                <w:noProof/>
                <w:webHidden/>
              </w:rPr>
              <w:instrText xml:space="preserve"> PAGEREF _Toc194086431 \h </w:instrText>
            </w:r>
            <w:r>
              <w:rPr>
                <w:noProof/>
                <w:webHidden/>
              </w:rPr>
            </w:r>
            <w:r>
              <w:rPr>
                <w:noProof/>
                <w:webHidden/>
              </w:rPr>
              <w:fldChar w:fldCharType="separate"/>
            </w:r>
            <w:r w:rsidR="00D05DC6">
              <w:rPr>
                <w:noProof/>
                <w:webHidden/>
              </w:rPr>
              <w:t>83</w:t>
            </w:r>
            <w:r>
              <w:rPr>
                <w:noProof/>
                <w:webHidden/>
              </w:rPr>
              <w:fldChar w:fldCharType="end"/>
            </w:r>
          </w:hyperlink>
        </w:p>
        <w:p w14:paraId="6BDDFC91" w14:textId="01592CB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2" w:history="1">
            <w:r w:rsidRPr="003F3B6B">
              <w:rPr>
                <w:rStyle w:val="Hyperlink"/>
                <w:noProof/>
                <w:lang w:eastAsia="de-DE"/>
              </w:rPr>
              <w:t>4.3.1 Farming Activities of Respondents</w:t>
            </w:r>
            <w:r>
              <w:rPr>
                <w:noProof/>
                <w:webHidden/>
              </w:rPr>
              <w:tab/>
            </w:r>
            <w:r>
              <w:rPr>
                <w:noProof/>
                <w:webHidden/>
              </w:rPr>
              <w:fldChar w:fldCharType="begin"/>
            </w:r>
            <w:r>
              <w:rPr>
                <w:noProof/>
                <w:webHidden/>
              </w:rPr>
              <w:instrText xml:space="preserve"> PAGEREF _Toc194086432 \h </w:instrText>
            </w:r>
            <w:r>
              <w:rPr>
                <w:noProof/>
                <w:webHidden/>
              </w:rPr>
            </w:r>
            <w:r>
              <w:rPr>
                <w:noProof/>
                <w:webHidden/>
              </w:rPr>
              <w:fldChar w:fldCharType="separate"/>
            </w:r>
            <w:r w:rsidR="00D05DC6">
              <w:rPr>
                <w:noProof/>
                <w:webHidden/>
              </w:rPr>
              <w:t>83</w:t>
            </w:r>
            <w:r>
              <w:rPr>
                <w:noProof/>
                <w:webHidden/>
              </w:rPr>
              <w:fldChar w:fldCharType="end"/>
            </w:r>
          </w:hyperlink>
        </w:p>
        <w:p w14:paraId="3E2F4A8D" w14:textId="2BFFD111"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3" w:history="1">
            <w:r w:rsidRPr="003F3B6B">
              <w:rPr>
                <w:rStyle w:val="Hyperlink"/>
                <w:noProof/>
                <w:lang w:eastAsia="de-DE"/>
              </w:rPr>
              <w:t>4.3.2 Other Sources of Income</w:t>
            </w:r>
            <w:r>
              <w:rPr>
                <w:noProof/>
                <w:webHidden/>
              </w:rPr>
              <w:tab/>
            </w:r>
            <w:r>
              <w:rPr>
                <w:noProof/>
                <w:webHidden/>
              </w:rPr>
              <w:fldChar w:fldCharType="begin"/>
            </w:r>
            <w:r>
              <w:rPr>
                <w:noProof/>
                <w:webHidden/>
              </w:rPr>
              <w:instrText xml:space="preserve"> PAGEREF _Toc194086433 \h </w:instrText>
            </w:r>
            <w:r>
              <w:rPr>
                <w:noProof/>
                <w:webHidden/>
              </w:rPr>
            </w:r>
            <w:r>
              <w:rPr>
                <w:noProof/>
                <w:webHidden/>
              </w:rPr>
              <w:fldChar w:fldCharType="separate"/>
            </w:r>
            <w:r w:rsidR="00D05DC6">
              <w:rPr>
                <w:noProof/>
                <w:webHidden/>
              </w:rPr>
              <w:t>84</w:t>
            </w:r>
            <w:r>
              <w:rPr>
                <w:noProof/>
                <w:webHidden/>
              </w:rPr>
              <w:fldChar w:fldCharType="end"/>
            </w:r>
          </w:hyperlink>
        </w:p>
        <w:p w14:paraId="374BD113" w14:textId="0ED80A5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4" w:history="1">
            <w:r w:rsidRPr="003F3B6B">
              <w:rPr>
                <w:rStyle w:val="Hyperlink"/>
                <w:noProof/>
                <w:lang w:eastAsia="de-DE"/>
              </w:rPr>
              <w:t>4.3.3 Farming Experience of Respondents</w:t>
            </w:r>
            <w:r>
              <w:rPr>
                <w:noProof/>
                <w:webHidden/>
              </w:rPr>
              <w:tab/>
            </w:r>
            <w:r>
              <w:rPr>
                <w:noProof/>
                <w:webHidden/>
              </w:rPr>
              <w:fldChar w:fldCharType="begin"/>
            </w:r>
            <w:r>
              <w:rPr>
                <w:noProof/>
                <w:webHidden/>
              </w:rPr>
              <w:instrText xml:space="preserve"> PAGEREF _Toc194086434 \h </w:instrText>
            </w:r>
            <w:r>
              <w:rPr>
                <w:noProof/>
                <w:webHidden/>
              </w:rPr>
            </w:r>
            <w:r>
              <w:rPr>
                <w:noProof/>
                <w:webHidden/>
              </w:rPr>
              <w:fldChar w:fldCharType="separate"/>
            </w:r>
            <w:r w:rsidR="00D05DC6">
              <w:rPr>
                <w:noProof/>
                <w:webHidden/>
              </w:rPr>
              <w:t>85</w:t>
            </w:r>
            <w:r>
              <w:rPr>
                <w:noProof/>
                <w:webHidden/>
              </w:rPr>
              <w:fldChar w:fldCharType="end"/>
            </w:r>
          </w:hyperlink>
        </w:p>
        <w:p w14:paraId="72A0952C" w14:textId="3AAB64C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5" w:history="1">
            <w:r w:rsidRPr="003F3B6B">
              <w:rPr>
                <w:rStyle w:val="Hyperlink"/>
                <w:rFonts w:eastAsia="Times New Roman"/>
                <w:noProof/>
                <w:lang w:eastAsia="de-DE"/>
              </w:rPr>
              <w:t xml:space="preserve">4.3.4 Access to </w:t>
            </w:r>
            <w:r w:rsidRPr="003F3B6B">
              <w:rPr>
                <w:rStyle w:val="Hyperlink"/>
                <w:noProof/>
              </w:rPr>
              <w:t>Land for Farming</w:t>
            </w:r>
            <w:r>
              <w:rPr>
                <w:noProof/>
                <w:webHidden/>
              </w:rPr>
              <w:tab/>
            </w:r>
            <w:r>
              <w:rPr>
                <w:noProof/>
                <w:webHidden/>
              </w:rPr>
              <w:fldChar w:fldCharType="begin"/>
            </w:r>
            <w:r>
              <w:rPr>
                <w:noProof/>
                <w:webHidden/>
              </w:rPr>
              <w:instrText xml:space="preserve"> PAGEREF _Toc194086435 \h </w:instrText>
            </w:r>
            <w:r>
              <w:rPr>
                <w:noProof/>
                <w:webHidden/>
              </w:rPr>
            </w:r>
            <w:r>
              <w:rPr>
                <w:noProof/>
                <w:webHidden/>
              </w:rPr>
              <w:fldChar w:fldCharType="separate"/>
            </w:r>
            <w:r w:rsidR="00D05DC6">
              <w:rPr>
                <w:noProof/>
                <w:webHidden/>
              </w:rPr>
              <w:t>87</w:t>
            </w:r>
            <w:r>
              <w:rPr>
                <w:noProof/>
                <w:webHidden/>
              </w:rPr>
              <w:fldChar w:fldCharType="end"/>
            </w:r>
          </w:hyperlink>
        </w:p>
        <w:p w14:paraId="1587BFEF" w14:textId="6C58E03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6" w:history="1">
            <w:r w:rsidRPr="003F3B6B">
              <w:rPr>
                <w:rStyle w:val="Hyperlink"/>
                <w:noProof/>
              </w:rPr>
              <w:t>4.3.5 Membership of FBO</w:t>
            </w:r>
            <w:r>
              <w:rPr>
                <w:noProof/>
                <w:webHidden/>
              </w:rPr>
              <w:tab/>
            </w:r>
            <w:r>
              <w:rPr>
                <w:noProof/>
                <w:webHidden/>
              </w:rPr>
              <w:fldChar w:fldCharType="begin"/>
            </w:r>
            <w:r>
              <w:rPr>
                <w:noProof/>
                <w:webHidden/>
              </w:rPr>
              <w:instrText xml:space="preserve"> PAGEREF _Toc194086436 \h </w:instrText>
            </w:r>
            <w:r>
              <w:rPr>
                <w:noProof/>
                <w:webHidden/>
              </w:rPr>
            </w:r>
            <w:r>
              <w:rPr>
                <w:noProof/>
                <w:webHidden/>
              </w:rPr>
              <w:fldChar w:fldCharType="separate"/>
            </w:r>
            <w:r w:rsidR="00D05DC6">
              <w:rPr>
                <w:noProof/>
                <w:webHidden/>
              </w:rPr>
              <w:t>90</w:t>
            </w:r>
            <w:r>
              <w:rPr>
                <w:noProof/>
                <w:webHidden/>
              </w:rPr>
              <w:fldChar w:fldCharType="end"/>
            </w:r>
          </w:hyperlink>
        </w:p>
        <w:p w14:paraId="13DAEC8C" w14:textId="5175E84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7" w:history="1">
            <w:r w:rsidRPr="003F3B6B">
              <w:rPr>
                <w:rStyle w:val="Hyperlink"/>
                <w:noProof/>
              </w:rPr>
              <w:t>4.3.6 Access to Extension Services</w:t>
            </w:r>
            <w:r>
              <w:rPr>
                <w:noProof/>
                <w:webHidden/>
              </w:rPr>
              <w:tab/>
            </w:r>
            <w:r>
              <w:rPr>
                <w:noProof/>
                <w:webHidden/>
              </w:rPr>
              <w:fldChar w:fldCharType="begin"/>
            </w:r>
            <w:r>
              <w:rPr>
                <w:noProof/>
                <w:webHidden/>
              </w:rPr>
              <w:instrText xml:space="preserve"> PAGEREF _Toc194086437 \h </w:instrText>
            </w:r>
            <w:r>
              <w:rPr>
                <w:noProof/>
                <w:webHidden/>
              </w:rPr>
            </w:r>
            <w:r>
              <w:rPr>
                <w:noProof/>
                <w:webHidden/>
              </w:rPr>
              <w:fldChar w:fldCharType="separate"/>
            </w:r>
            <w:r w:rsidR="00D05DC6">
              <w:rPr>
                <w:noProof/>
                <w:webHidden/>
              </w:rPr>
              <w:t>94</w:t>
            </w:r>
            <w:r>
              <w:rPr>
                <w:noProof/>
                <w:webHidden/>
              </w:rPr>
              <w:fldChar w:fldCharType="end"/>
            </w:r>
          </w:hyperlink>
        </w:p>
        <w:p w14:paraId="50B17D97" w14:textId="74AFB481"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8" w:history="1">
            <w:r w:rsidRPr="003F3B6B">
              <w:rPr>
                <w:rStyle w:val="Hyperlink"/>
                <w:noProof/>
                <w:lang w:eastAsia="de-DE"/>
              </w:rPr>
              <w:t>4.4 Males and Females Perception on Climate Change</w:t>
            </w:r>
            <w:r>
              <w:rPr>
                <w:noProof/>
                <w:webHidden/>
              </w:rPr>
              <w:tab/>
            </w:r>
            <w:r>
              <w:rPr>
                <w:noProof/>
                <w:webHidden/>
              </w:rPr>
              <w:fldChar w:fldCharType="begin"/>
            </w:r>
            <w:r>
              <w:rPr>
                <w:noProof/>
                <w:webHidden/>
              </w:rPr>
              <w:instrText xml:space="preserve"> PAGEREF _Toc194086438 \h </w:instrText>
            </w:r>
            <w:r>
              <w:rPr>
                <w:noProof/>
                <w:webHidden/>
              </w:rPr>
            </w:r>
            <w:r>
              <w:rPr>
                <w:noProof/>
                <w:webHidden/>
              </w:rPr>
              <w:fldChar w:fldCharType="separate"/>
            </w:r>
            <w:r w:rsidR="00D05DC6">
              <w:rPr>
                <w:noProof/>
                <w:webHidden/>
              </w:rPr>
              <w:t>97</w:t>
            </w:r>
            <w:r>
              <w:rPr>
                <w:noProof/>
                <w:webHidden/>
              </w:rPr>
              <w:fldChar w:fldCharType="end"/>
            </w:r>
          </w:hyperlink>
        </w:p>
        <w:p w14:paraId="442BF5AD" w14:textId="65446756"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39" w:history="1">
            <w:r w:rsidRPr="003F3B6B">
              <w:rPr>
                <w:rStyle w:val="Hyperlink"/>
                <w:noProof/>
                <w:lang w:eastAsia="de-DE"/>
              </w:rPr>
              <w:t>4.4.1 Knowledge and Perception of Climate Change over the years</w:t>
            </w:r>
            <w:r>
              <w:rPr>
                <w:noProof/>
                <w:webHidden/>
              </w:rPr>
              <w:tab/>
            </w:r>
            <w:r>
              <w:rPr>
                <w:noProof/>
                <w:webHidden/>
              </w:rPr>
              <w:fldChar w:fldCharType="begin"/>
            </w:r>
            <w:r>
              <w:rPr>
                <w:noProof/>
                <w:webHidden/>
              </w:rPr>
              <w:instrText xml:space="preserve"> PAGEREF _Toc194086439 \h </w:instrText>
            </w:r>
            <w:r>
              <w:rPr>
                <w:noProof/>
                <w:webHidden/>
              </w:rPr>
            </w:r>
            <w:r>
              <w:rPr>
                <w:noProof/>
                <w:webHidden/>
              </w:rPr>
              <w:fldChar w:fldCharType="separate"/>
            </w:r>
            <w:r w:rsidR="00D05DC6">
              <w:rPr>
                <w:noProof/>
                <w:webHidden/>
              </w:rPr>
              <w:t>97</w:t>
            </w:r>
            <w:r>
              <w:rPr>
                <w:noProof/>
                <w:webHidden/>
              </w:rPr>
              <w:fldChar w:fldCharType="end"/>
            </w:r>
          </w:hyperlink>
        </w:p>
        <w:p w14:paraId="657CD64C" w14:textId="23AD02FB"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40" w:history="1">
            <w:r w:rsidRPr="003F3B6B">
              <w:rPr>
                <w:rStyle w:val="Hyperlink"/>
                <w:noProof/>
                <w:lang w:eastAsia="de-DE"/>
              </w:rPr>
              <w:t>4.4.1.1 Temperature</w:t>
            </w:r>
            <w:r>
              <w:rPr>
                <w:noProof/>
                <w:webHidden/>
              </w:rPr>
              <w:tab/>
            </w:r>
            <w:r>
              <w:rPr>
                <w:noProof/>
                <w:webHidden/>
              </w:rPr>
              <w:fldChar w:fldCharType="begin"/>
            </w:r>
            <w:r>
              <w:rPr>
                <w:noProof/>
                <w:webHidden/>
              </w:rPr>
              <w:instrText xml:space="preserve"> PAGEREF _Toc194086440 \h </w:instrText>
            </w:r>
            <w:r>
              <w:rPr>
                <w:noProof/>
                <w:webHidden/>
              </w:rPr>
            </w:r>
            <w:r>
              <w:rPr>
                <w:noProof/>
                <w:webHidden/>
              </w:rPr>
              <w:fldChar w:fldCharType="separate"/>
            </w:r>
            <w:r w:rsidR="00D05DC6">
              <w:rPr>
                <w:noProof/>
                <w:webHidden/>
              </w:rPr>
              <w:t>97</w:t>
            </w:r>
            <w:r>
              <w:rPr>
                <w:noProof/>
                <w:webHidden/>
              </w:rPr>
              <w:fldChar w:fldCharType="end"/>
            </w:r>
          </w:hyperlink>
        </w:p>
        <w:p w14:paraId="01360365" w14:textId="3247086B"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41" w:history="1">
            <w:r w:rsidRPr="003F3B6B">
              <w:rPr>
                <w:rStyle w:val="Hyperlink"/>
                <w:noProof/>
                <w:lang w:eastAsia="de-DE"/>
              </w:rPr>
              <w:t>4.4.1.2 Droughts</w:t>
            </w:r>
            <w:r>
              <w:rPr>
                <w:noProof/>
                <w:webHidden/>
              </w:rPr>
              <w:tab/>
            </w:r>
            <w:r>
              <w:rPr>
                <w:noProof/>
                <w:webHidden/>
              </w:rPr>
              <w:fldChar w:fldCharType="begin"/>
            </w:r>
            <w:r>
              <w:rPr>
                <w:noProof/>
                <w:webHidden/>
              </w:rPr>
              <w:instrText xml:space="preserve"> PAGEREF _Toc194086441 \h </w:instrText>
            </w:r>
            <w:r>
              <w:rPr>
                <w:noProof/>
                <w:webHidden/>
              </w:rPr>
            </w:r>
            <w:r>
              <w:rPr>
                <w:noProof/>
                <w:webHidden/>
              </w:rPr>
              <w:fldChar w:fldCharType="separate"/>
            </w:r>
            <w:r w:rsidR="00D05DC6">
              <w:rPr>
                <w:noProof/>
                <w:webHidden/>
              </w:rPr>
              <w:t>98</w:t>
            </w:r>
            <w:r>
              <w:rPr>
                <w:noProof/>
                <w:webHidden/>
              </w:rPr>
              <w:fldChar w:fldCharType="end"/>
            </w:r>
          </w:hyperlink>
        </w:p>
        <w:p w14:paraId="102CEEBE" w14:textId="1E2AB8F5"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42" w:history="1">
            <w:r w:rsidRPr="003F3B6B">
              <w:rPr>
                <w:rStyle w:val="Hyperlink"/>
                <w:noProof/>
                <w:lang w:eastAsia="de-DE"/>
              </w:rPr>
              <w:t>4.4.1.3 Rainfall</w:t>
            </w:r>
            <w:r>
              <w:rPr>
                <w:noProof/>
                <w:webHidden/>
              </w:rPr>
              <w:tab/>
            </w:r>
            <w:r>
              <w:rPr>
                <w:noProof/>
                <w:webHidden/>
              </w:rPr>
              <w:fldChar w:fldCharType="begin"/>
            </w:r>
            <w:r>
              <w:rPr>
                <w:noProof/>
                <w:webHidden/>
              </w:rPr>
              <w:instrText xml:space="preserve"> PAGEREF _Toc194086442 \h </w:instrText>
            </w:r>
            <w:r>
              <w:rPr>
                <w:noProof/>
                <w:webHidden/>
              </w:rPr>
            </w:r>
            <w:r>
              <w:rPr>
                <w:noProof/>
                <w:webHidden/>
              </w:rPr>
              <w:fldChar w:fldCharType="separate"/>
            </w:r>
            <w:r w:rsidR="00D05DC6">
              <w:rPr>
                <w:noProof/>
                <w:webHidden/>
              </w:rPr>
              <w:t>100</w:t>
            </w:r>
            <w:r>
              <w:rPr>
                <w:noProof/>
                <w:webHidden/>
              </w:rPr>
              <w:fldChar w:fldCharType="end"/>
            </w:r>
          </w:hyperlink>
        </w:p>
        <w:p w14:paraId="26CFB995" w14:textId="583BE049"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43" w:history="1">
            <w:r w:rsidRPr="003F3B6B">
              <w:rPr>
                <w:rStyle w:val="Hyperlink"/>
                <w:noProof/>
                <w:lang w:eastAsia="de-DE"/>
              </w:rPr>
              <w:t>4.4.1.4 Flooding issues</w:t>
            </w:r>
            <w:r>
              <w:rPr>
                <w:noProof/>
                <w:webHidden/>
              </w:rPr>
              <w:tab/>
            </w:r>
            <w:r>
              <w:rPr>
                <w:noProof/>
                <w:webHidden/>
              </w:rPr>
              <w:fldChar w:fldCharType="begin"/>
            </w:r>
            <w:r>
              <w:rPr>
                <w:noProof/>
                <w:webHidden/>
              </w:rPr>
              <w:instrText xml:space="preserve"> PAGEREF _Toc194086443 \h </w:instrText>
            </w:r>
            <w:r>
              <w:rPr>
                <w:noProof/>
                <w:webHidden/>
              </w:rPr>
            </w:r>
            <w:r>
              <w:rPr>
                <w:noProof/>
                <w:webHidden/>
              </w:rPr>
              <w:fldChar w:fldCharType="separate"/>
            </w:r>
            <w:r w:rsidR="00D05DC6">
              <w:rPr>
                <w:noProof/>
                <w:webHidden/>
              </w:rPr>
              <w:t>108</w:t>
            </w:r>
            <w:r>
              <w:rPr>
                <w:noProof/>
                <w:webHidden/>
              </w:rPr>
              <w:fldChar w:fldCharType="end"/>
            </w:r>
          </w:hyperlink>
        </w:p>
        <w:p w14:paraId="0A0F3DD8" w14:textId="1A764B0C"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44" w:history="1">
            <w:r w:rsidRPr="003F3B6B">
              <w:rPr>
                <w:rStyle w:val="Hyperlink"/>
                <w:noProof/>
                <w:lang w:eastAsia="de-DE"/>
              </w:rPr>
              <w:t xml:space="preserve">4.4.1.5 </w:t>
            </w:r>
            <w:r w:rsidRPr="003F3B6B">
              <w:rPr>
                <w:rStyle w:val="Hyperlink"/>
                <w:noProof/>
              </w:rPr>
              <w:t>Unpredictable</w:t>
            </w:r>
            <w:r w:rsidRPr="003F3B6B">
              <w:rPr>
                <w:rStyle w:val="Hyperlink"/>
                <w:noProof/>
                <w:lang w:eastAsia="de-DE"/>
              </w:rPr>
              <w:t xml:space="preserve"> rainfalls</w:t>
            </w:r>
            <w:r>
              <w:rPr>
                <w:noProof/>
                <w:webHidden/>
              </w:rPr>
              <w:tab/>
            </w:r>
            <w:r>
              <w:rPr>
                <w:noProof/>
                <w:webHidden/>
              </w:rPr>
              <w:fldChar w:fldCharType="begin"/>
            </w:r>
            <w:r>
              <w:rPr>
                <w:noProof/>
                <w:webHidden/>
              </w:rPr>
              <w:instrText xml:space="preserve"> PAGEREF _Toc194086444 \h </w:instrText>
            </w:r>
            <w:r>
              <w:rPr>
                <w:noProof/>
                <w:webHidden/>
              </w:rPr>
            </w:r>
            <w:r>
              <w:rPr>
                <w:noProof/>
                <w:webHidden/>
              </w:rPr>
              <w:fldChar w:fldCharType="separate"/>
            </w:r>
            <w:r w:rsidR="00D05DC6">
              <w:rPr>
                <w:noProof/>
                <w:webHidden/>
              </w:rPr>
              <w:t>109</w:t>
            </w:r>
            <w:r>
              <w:rPr>
                <w:noProof/>
                <w:webHidden/>
              </w:rPr>
              <w:fldChar w:fldCharType="end"/>
            </w:r>
          </w:hyperlink>
        </w:p>
        <w:p w14:paraId="05C445DA" w14:textId="29EF2DDF" w:rsidR="009E12FD" w:rsidRDefault="009E12FD">
          <w:pPr>
            <w:pStyle w:val="TOC3"/>
            <w:tabs>
              <w:tab w:val="left" w:pos="7658"/>
              <w:tab w:val="right" w:leader="dot" w:pos="8301"/>
            </w:tabs>
            <w:rPr>
              <w:rFonts w:asciiTheme="minorHAnsi" w:eastAsiaTheme="minorEastAsia" w:hAnsiTheme="minorHAnsi"/>
              <w:noProof/>
              <w:kern w:val="2"/>
              <w:szCs w:val="24"/>
              <w:lang w:val="en-US"/>
              <w14:ligatures w14:val="standardContextual"/>
            </w:rPr>
          </w:pPr>
          <w:hyperlink w:anchor="_Toc194086445" w:history="1">
            <w:r w:rsidRPr="003F3B6B">
              <w:rPr>
                <w:rStyle w:val="Hyperlink"/>
                <w:noProof/>
              </w:rPr>
              <w:t>4.4.2 Prevalence of Adoption of CSA Practices among Male and FemaleSmallholder Farmers</w:t>
            </w:r>
            <w:r>
              <w:rPr>
                <w:rStyle w:val="Hyperlink"/>
                <w:noProof/>
              </w:rPr>
              <w:t>…………………………………………………</w:t>
            </w:r>
            <w:r>
              <w:rPr>
                <w:noProof/>
                <w:webHidden/>
              </w:rPr>
              <w:tab/>
            </w:r>
            <w:r>
              <w:rPr>
                <w:noProof/>
                <w:webHidden/>
              </w:rPr>
              <w:fldChar w:fldCharType="begin"/>
            </w:r>
            <w:r>
              <w:rPr>
                <w:noProof/>
                <w:webHidden/>
              </w:rPr>
              <w:instrText xml:space="preserve"> PAGEREF _Toc194086445 \h </w:instrText>
            </w:r>
            <w:r>
              <w:rPr>
                <w:noProof/>
                <w:webHidden/>
              </w:rPr>
            </w:r>
            <w:r>
              <w:rPr>
                <w:noProof/>
                <w:webHidden/>
              </w:rPr>
              <w:fldChar w:fldCharType="separate"/>
            </w:r>
            <w:r w:rsidR="00D05DC6">
              <w:rPr>
                <w:noProof/>
                <w:webHidden/>
              </w:rPr>
              <w:t>113</w:t>
            </w:r>
            <w:r>
              <w:rPr>
                <w:noProof/>
                <w:webHidden/>
              </w:rPr>
              <w:fldChar w:fldCharType="end"/>
            </w:r>
          </w:hyperlink>
        </w:p>
        <w:p w14:paraId="55B864C5" w14:textId="67F5E0F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46" w:history="1">
            <w:r w:rsidRPr="003F3B6B">
              <w:rPr>
                <w:rStyle w:val="Hyperlink"/>
                <w:rFonts w:eastAsia="Times New Roman"/>
                <w:noProof/>
                <w:lang w:eastAsia="de-DE"/>
              </w:rPr>
              <w:t xml:space="preserve">4.5 </w:t>
            </w:r>
            <w:r w:rsidRPr="003F3B6B">
              <w:rPr>
                <w:rStyle w:val="Hyperlink"/>
                <w:noProof/>
              </w:rPr>
              <w:t>Gender-based</w:t>
            </w:r>
            <w:r w:rsidRPr="003F3B6B">
              <w:rPr>
                <w:rStyle w:val="Hyperlink"/>
                <w:bCs/>
                <w:noProof/>
              </w:rPr>
              <w:t xml:space="preserve"> </w:t>
            </w:r>
            <w:r w:rsidRPr="003F3B6B">
              <w:rPr>
                <w:rStyle w:val="Hyperlink"/>
                <w:noProof/>
              </w:rPr>
              <w:t>determinants of adoption of Climate Smart Agricultural Practices</w:t>
            </w:r>
            <w:r>
              <w:rPr>
                <w:noProof/>
                <w:webHidden/>
              </w:rPr>
              <w:tab/>
            </w:r>
            <w:r>
              <w:rPr>
                <w:noProof/>
                <w:webHidden/>
              </w:rPr>
              <w:fldChar w:fldCharType="begin"/>
            </w:r>
            <w:r>
              <w:rPr>
                <w:noProof/>
                <w:webHidden/>
              </w:rPr>
              <w:instrText xml:space="preserve"> PAGEREF _Toc194086446 \h </w:instrText>
            </w:r>
            <w:r>
              <w:rPr>
                <w:noProof/>
                <w:webHidden/>
              </w:rPr>
            </w:r>
            <w:r>
              <w:rPr>
                <w:noProof/>
                <w:webHidden/>
              </w:rPr>
              <w:fldChar w:fldCharType="separate"/>
            </w:r>
            <w:r w:rsidR="00D05DC6">
              <w:rPr>
                <w:noProof/>
                <w:webHidden/>
              </w:rPr>
              <w:t>126</w:t>
            </w:r>
            <w:r>
              <w:rPr>
                <w:noProof/>
                <w:webHidden/>
              </w:rPr>
              <w:fldChar w:fldCharType="end"/>
            </w:r>
          </w:hyperlink>
        </w:p>
        <w:p w14:paraId="1DFEADFA" w14:textId="2FB07432"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47" w:history="1">
            <w:r w:rsidRPr="003F3B6B">
              <w:rPr>
                <w:rStyle w:val="Hyperlink"/>
                <w:noProof/>
              </w:rPr>
              <w:t>4.5.1 Dependent Variables: Conservation of Agriculture and Improved Crop Variety</w:t>
            </w:r>
            <w:r>
              <w:rPr>
                <w:noProof/>
                <w:webHidden/>
              </w:rPr>
              <w:tab/>
            </w:r>
            <w:r>
              <w:rPr>
                <w:noProof/>
                <w:webHidden/>
              </w:rPr>
              <w:fldChar w:fldCharType="begin"/>
            </w:r>
            <w:r>
              <w:rPr>
                <w:noProof/>
                <w:webHidden/>
              </w:rPr>
              <w:instrText xml:space="preserve"> PAGEREF _Toc194086447 \h </w:instrText>
            </w:r>
            <w:r>
              <w:rPr>
                <w:noProof/>
                <w:webHidden/>
              </w:rPr>
            </w:r>
            <w:r>
              <w:rPr>
                <w:noProof/>
                <w:webHidden/>
              </w:rPr>
              <w:fldChar w:fldCharType="separate"/>
            </w:r>
            <w:r w:rsidR="00D05DC6">
              <w:rPr>
                <w:noProof/>
                <w:webHidden/>
              </w:rPr>
              <w:t>126</w:t>
            </w:r>
            <w:r>
              <w:rPr>
                <w:noProof/>
                <w:webHidden/>
              </w:rPr>
              <w:fldChar w:fldCharType="end"/>
            </w:r>
          </w:hyperlink>
        </w:p>
        <w:p w14:paraId="4E6507DE" w14:textId="374BBF9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48" w:history="1">
            <w:r w:rsidRPr="003F3B6B">
              <w:rPr>
                <w:rStyle w:val="Hyperlink"/>
                <w:noProof/>
              </w:rPr>
              <w:t>4.5.2 Dependent Variables: Soil and Water Management and Irrigation</w:t>
            </w:r>
            <w:r>
              <w:rPr>
                <w:noProof/>
                <w:webHidden/>
              </w:rPr>
              <w:tab/>
            </w:r>
            <w:r>
              <w:rPr>
                <w:noProof/>
                <w:webHidden/>
              </w:rPr>
              <w:fldChar w:fldCharType="begin"/>
            </w:r>
            <w:r>
              <w:rPr>
                <w:noProof/>
                <w:webHidden/>
              </w:rPr>
              <w:instrText xml:space="preserve"> PAGEREF _Toc194086448 \h </w:instrText>
            </w:r>
            <w:r>
              <w:rPr>
                <w:noProof/>
                <w:webHidden/>
              </w:rPr>
            </w:r>
            <w:r>
              <w:rPr>
                <w:noProof/>
                <w:webHidden/>
              </w:rPr>
              <w:fldChar w:fldCharType="separate"/>
            </w:r>
            <w:r w:rsidR="00D05DC6">
              <w:rPr>
                <w:noProof/>
                <w:webHidden/>
              </w:rPr>
              <w:t>131</w:t>
            </w:r>
            <w:r>
              <w:rPr>
                <w:noProof/>
                <w:webHidden/>
              </w:rPr>
              <w:fldChar w:fldCharType="end"/>
            </w:r>
          </w:hyperlink>
        </w:p>
        <w:p w14:paraId="14EBA465" w14:textId="0662B46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49" w:history="1">
            <w:r w:rsidRPr="003F3B6B">
              <w:rPr>
                <w:rStyle w:val="Hyperlink"/>
                <w:bCs/>
                <w:noProof/>
              </w:rPr>
              <w:t>4.5.3 Dependent Variables:</w:t>
            </w:r>
            <w:r w:rsidRPr="003F3B6B">
              <w:rPr>
                <w:rStyle w:val="Hyperlink"/>
                <w:noProof/>
              </w:rPr>
              <w:t xml:space="preserve"> Agro-Forestry and Post-Harvest Management</w:t>
            </w:r>
            <w:r>
              <w:rPr>
                <w:noProof/>
                <w:webHidden/>
              </w:rPr>
              <w:tab/>
            </w:r>
            <w:r>
              <w:rPr>
                <w:noProof/>
                <w:webHidden/>
              </w:rPr>
              <w:fldChar w:fldCharType="begin"/>
            </w:r>
            <w:r>
              <w:rPr>
                <w:noProof/>
                <w:webHidden/>
              </w:rPr>
              <w:instrText xml:space="preserve"> PAGEREF _Toc194086449 \h </w:instrText>
            </w:r>
            <w:r>
              <w:rPr>
                <w:noProof/>
                <w:webHidden/>
              </w:rPr>
            </w:r>
            <w:r>
              <w:rPr>
                <w:noProof/>
                <w:webHidden/>
              </w:rPr>
              <w:fldChar w:fldCharType="separate"/>
            </w:r>
            <w:r w:rsidR="00D05DC6">
              <w:rPr>
                <w:noProof/>
                <w:webHidden/>
              </w:rPr>
              <w:t>135</w:t>
            </w:r>
            <w:r>
              <w:rPr>
                <w:noProof/>
                <w:webHidden/>
              </w:rPr>
              <w:fldChar w:fldCharType="end"/>
            </w:r>
          </w:hyperlink>
        </w:p>
        <w:p w14:paraId="2F0E7AE1" w14:textId="7EE8B2B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50" w:history="1">
            <w:r w:rsidRPr="003F3B6B">
              <w:rPr>
                <w:rStyle w:val="Hyperlink"/>
                <w:noProof/>
              </w:rPr>
              <w:t>4.6 CSA Practices Adoption and Socio-Economic Transformation of Smallholder Farmers</w:t>
            </w:r>
            <w:r>
              <w:rPr>
                <w:noProof/>
                <w:webHidden/>
              </w:rPr>
              <w:tab/>
            </w:r>
            <w:r>
              <w:rPr>
                <w:noProof/>
                <w:webHidden/>
              </w:rPr>
              <w:fldChar w:fldCharType="begin"/>
            </w:r>
            <w:r>
              <w:rPr>
                <w:noProof/>
                <w:webHidden/>
              </w:rPr>
              <w:instrText xml:space="preserve"> PAGEREF _Toc194086450 \h </w:instrText>
            </w:r>
            <w:r>
              <w:rPr>
                <w:noProof/>
                <w:webHidden/>
              </w:rPr>
            </w:r>
            <w:r>
              <w:rPr>
                <w:noProof/>
                <w:webHidden/>
              </w:rPr>
              <w:fldChar w:fldCharType="separate"/>
            </w:r>
            <w:r w:rsidR="00D05DC6">
              <w:rPr>
                <w:noProof/>
                <w:webHidden/>
              </w:rPr>
              <w:t>139</w:t>
            </w:r>
            <w:r>
              <w:rPr>
                <w:noProof/>
                <w:webHidden/>
              </w:rPr>
              <w:fldChar w:fldCharType="end"/>
            </w:r>
          </w:hyperlink>
        </w:p>
        <w:p w14:paraId="598CC874" w14:textId="465E1825"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51" w:history="1">
            <w:r w:rsidRPr="003F3B6B">
              <w:rPr>
                <w:rStyle w:val="Hyperlink"/>
                <w:bCs/>
                <w:noProof/>
              </w:rPr>
              <w:t>4.6.1: Dependent Variables:</w:t>
            </w:r>
            <w:r w:rsidRPr="003F3B6B">
              <w:rPr>
                <w:rStyle w:val="Hyperlink"/>
                <w:noProof/>
              </w:rPr>
              <w:t xml:space="preserve"> Increased Farm Productivity and Increased Income</w:t>
            </w:r>
            <w:r>
              <w:rPr>
                <w:noProof/>
                <w:webHidden/>
              </w:rPr>
              <w:tab/>
            </w:r>
            <w:r>
              <w:rPr>
                <w:noProof/>
                <w:webHidden/>
              </w:rPr>
              <w:fldChar w:fldCharType="begin"/>
            </w:r>
            <w:r>
              <w:rPr>
                <w:noProof/>
                <w:webHidden/>
              </w:rPr>
              <w:instrText xml:space="preserve"> PAGEREF _Toc194086451 \h </w:instrText>
            </w:r>
            <w:r>
              <w:rPr>
                <w:noProof/>
                <w:webHidden/>
              </w:rPr>
            </w:r>
            <w:r>
              <w:rPr>
                <w:noProof/>
                <w:webHidden/>
              </w:rPr>
              <w:fldChar w:fldCharType="separate"/>
            </w:r>
            <w:r w:rsidR="00D05DC6">
              <w:rPr>
                <w:noProof/>
                <w:webHidden/>
              </w:rPr>
              <w:t>139</w:t>
            </w:r>
            <w:r>
              <w:rPr>
                <w:noProof/>
                <w:webHidden/>
              </w:rPr>
              <w:fldChar w:fldCharType="end"/>
            </w:r>
          </w:hyperlink>
        </w:p>
        <w:p w14:paraId="08F2E542" w14:textId="4B6004B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52" w:history="1">
            <w:r w:rsidRPr="003F3B6B">
              <w:rPr>
                <w:rStyle w:val="Hyperlink"/>
                <w:bCs/>
                <w:noProof/>
              </w:rPr>
              <w:t>4.6.2 Dependent variables:</w:t>
            </w:r>
            <w:r w:rsidRPr="003F3B6B">
              <w:rPr>
                <w:rStyle w:val="Hyperlink"/>
                <w:noProof/>
              </w:rPr>
              <w:t xml:space="preserve"> Economic Diversification and Improved Health Care and Education</w:t>
            </w:r>
            <w:r>
              <w:rPr>
                <w:noProof/>
                <w:webHidden/>
              </w:rPr>
              <w:tab/>
            </w:r>
            <w:r>
              <w:rPr>
                <w:noProof/>
                <w:webHidden/>
              </w:rPr>
              <w:fldChar w:fldCharType="begin"/>
            </w:r>
            <w:r>
              <w:rPr>
                <w:noProof/>
                <w:webHidden/>
              </w:rPr>
              <w:instrText xml:space="preserve"> PAGEREF _Toc194086452 \h </w:instrText>
            </w:r>
            <w:r>
              <w:rPr>
                <w:noProof/>
                <w:webHidden/>
              </w:rPr>
            </w:r>
            <w:r>
              <w:rPr>
                <w:noProof/>
                <w:webHidden/>
              </w:rPr>
              <w:fldChar w:fldCharType="separate"/>
            </w:r>
            <w:r w:rsidR="00D05DC6">
              <w:rPr>
                <w:noProof/>
                <w:webHidden/>
              </w:rPr>
              <w:t>150</w:t>
            </w:r>
            <w:r>
              <w:rPr>
                <w:noProof/>
                <w:webHidden/>
              </w:rPr>
              <w:fldChar w:fldCharType="end"/>
            </w:r>
          </w:hyperlink>
        </w:p>
        <w:p w14:paraId="6951C3A8" w14:textId="68C75E35"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53" w:history="1">
            <w:r w:rsidRPr="003F3B6B">
              <w:rPr>
                <w:rStyle w:val="Hyperlink"/>
                <w:noProof/>
              </w:rPr>
              <w:t>4.6.2.1 Agricultural Conservation</w:t>
            </w:r>
            <w:r>
              <w:rPr>
                <w:noProof/>
                <w:webHidden/>
              </w:rPr>
              <w:tab/>
            </w:r>
            <w:r>
              <w:rPr>
                <w:noProof/>
                <w:webHidden/>
              </w:rPr>
              <w:fldChar w:fldCharType="begin"/>
            </w:r>
            <w:r>
              <w:rPr>
                <w:noProof/>
                <w:webHidden/>
              </w:rPr>
              <w:instrText xml:space="preserve"> PAGEREF _Toc194086453 \h </w:instrText>
            </w:r>
            <w:r>
              <w:rPr>
                <w:noProof/>
                <w:webHidden/>
              </w:rPr>
            </w:r>
            <w:r>
              <w:rPr>
                <w:noProof/>
                <w:webHidden/>
              </w:rPr>
              <w:fldChar w:fldCharType="separate"/>
            </w:r>
            <w:r w:rsidR="00D05DC6">
              <w:rPr>
                <w:noProof/>
                <w:webHidden/>
              </w:rPr>
              <w:t>156</w:t>
            </w:r>
            <w:r>
              <w:rPr>
                <w:noProof/>
                <w:webHidden/>
              </w:rPr>
              <w:fldChar w:fldCharType="end"/>
            </w:r>
          </w:hyperlink>
        </w:p>
        <w:p w14:paraId="00CBE418" w14:textId="21CB3392"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54" w:history="1">
            <w:r w:rsidRPr="003F3B6B">
              <w:rPr>
                <w:rStyle w:val="Hyperlink"/>
                <w:noProof/>
              </w:rPr>
              <w:t>4.6.2.2 Improved Crop Variety</w:t>
            </w:r>
            <w:r>
              <w:rPr>
                <w:noProof/>
                <w:webHidden/>
              </w:rPr>
              <w:tab/>
            </w:r>
            <w:r>
              <w:rPr>
                <w:noProof/>
                <w:webHidden/>
              </w:rPr>
              <w:fldChar w:fldCharType="begin"/>
            </w:r>
            <w:r>
              <w:rPr>
                <w:noProof/>
                <w:webHidden/>
              </w:rPr>
              <w:instrText xml:space="preserve"> PAGEREF _Toc194086454 \h </w:instrText>
            </w:r>
            <w:r>
              <w:rPr>
                <w:noProof/>
                <w:webHidden/>
              </w:rPr>
            </w:r>
            <w:r>
              <w:rPr>
                <w:noProof/>
                <w:webHidden/>
              </w:rPr>
              <w:fldChar w:fldCharType="separate"/>
            </w:r>
            <w:r w:rsidR="00D05DC6">
              <w:rPr>
                <w:noProof/>
                <w:webHidden/>
              </w:rPr>
              <w:t>158</w:t>
            </w:r>
            <w:r>
              <w:rPr>
                <w:noProof/>
                <w:webHidden/>
              </w:rPr>
              <w:fldChar w:fldCharType="end"/>
            </w:r>
          </w:hyperlink>
        </w:p>
        <w:p w14:paraId="28FA1AF4" w14:textId="3430793C"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55" w:history="1">
            <w:r w:rsidRPr="003F3B6B">
              <w:rPr>
                <w:rStyle w:val="Hyperlink"/>
                <w:noProof/>
              </w:rPr>
              <w:t>4.6.2.3 Soil and Water Management</w:t>
            </w:r>
            <w:r>
              <w:rPr>
                <w:noProof/>
                <w:webHidden/>
              </w:rPr>
              <w:tab/>
            </w:r>
            <w:r>
              <w:rPr>
                <w:noProof/>
                <w:webHidden/>
              </w:rPr>
              <w:fldChar w:fldCharType="begin"/>
            </w:r>
            <w:r>
              <w:rPr>
                <w:noProof/>
                <w:webHidden/>
              </w:rPr>
              <w:instrText xml:space="preserve"> PAGEREF _Toc194086455 \h </w:instrText>
            </w:r>
            <w:r>
              <w:rPr>
                <w:noProof/>
                <w:webHidden/>
              </w:rPr>
            </w:r>
            <w:r>
              <w:rPr>
                <w:noProof/>
                <w:webHidden/>
              </w:rPr>
              <w:fldChar w:fldCharType="separate"/>
            </w:r>
            <w:r w:rsidR="00D05DC6">
              <w:rPr>
                <w:noProof/>
                <w:webHidden/>
              </w:rPr>
              <w:t>159</w:t>
            </w:r>
            <w:r>
              <w:rPr>
                <w:noProof/>
                <w:webHidden/>
              </w:rPr>
              <w:fldChar w:fldCharType="end"/>
            </w:r>
          </w:hyperlink>
        </w:p>
        <w:p w14:paraId="1DE8B8E4" w14:textId="3B902D4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56" w:history="1">
            <w:r w:rsidRPr="003F3B6B">
              <w:rPr>
                <w:rStyle w:val="Hyperlink"/>
                <w:noProof/>
              </w:rPr>
              <w:t>4.6.2.4 Irrigation</w:t>
            </w:r>
            <w:r>
              <w:rPr>
                <w:noProof/>
                <w:webHidden/>
              </w:rPr>
              <w:tab/>
            </w:r>
            <w:r>
              <w:rPr>
                <w:noProof/>
                <w:webHidden/>
              </w:rPr>
              <w:fldChar w:fldCharType="begin"/>
            </w:r>
            <w:r>
              <w:rPr>
                <w:noProof/>
                <w:webHidden/>
              </w:rPr>
              <w:instrText xml:space="preserve"> PAGEREF _Toc194086456 \h </w:instrText>
            </w:r>
            <w:r>
              <w:rPr>
                <w:noProof/>
                <w:webHidden/>
              </w:rPr>
            </w:r>
            <w:r>
              <w:rPr>
                <w:noProof/>
                <w:webHidden/>
              </w:rPr>
              <w:fldChar w:fldCharType="separate"/>
            </w:r>
            <w:r w:rsidR="00D05DC6">
              <w:rPr>
                <w:noProof/>
                <w:webHidden/>
              </w:rPr>
              <w:t>161</w:t>
            </w:r>
            <w:r>
              <w:rPr>
                <w:noProof/>
                <w:webHidden/>
              </w:rPr>
              <w:fldChar w:fldCharType="end"/>
            </w:r>
          </w:hyperlink>
        </w:p>
        <w:p w14:paraId="0409D54A" w14:textId="63F97813"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57" w:history="1">
            <w:r w:rsidRPr="003F3B6B">
              <w:rPr>
                <w:rStyle w:val="Hyperlink"/>
                <w:noProof/>
              </w:rPr>
              <w:t>4.6.2.5 Post-Harvest Management</w:t>
            </w:r>
            <w:r>
              <w:rPr>
                <w:noProof/>
                <w:webHidden/>
              </w:rPr>
              <w:tab/>
            </w:r>
            <w:r>
              <w:rPr>
                <w:noProof/>
                <w:webHidden/>
              </w:rPr>
              <w:fldChar w:fldCharType="begin"/>
            </w:r>
            <w:r>
              <w:rPr>
                <w:noProof/>
                <w:webHidden/>
              </w:rPr>
              <w:instrText xml:space="preserve"> PAGEREF _Toc194086457 \h </w:instrText>
            </w:r>
            <w:r>
              <w:rPr>
                <w:noProof/>
                <w:webHidden/>
              </w:rPr>
            </w:r>
            <w:r>
              <w:rPr>
                <w:noProof/>
                <w:webHidden/>
              </w:rPr>
              <w:fldChar w:fldCharType="separate"/>
            </w:r>
            <w:r w:rsidR="00D05DC6">
              <w:rPr>
                <w:noProof/>
                <w:webHidden/>
              </w:rPr>
              <w:t>162</w:t>
            </w:r>
            <w:r>
              <w:rPr>
                <w:noProof/>
                <w:webHidden/>
              </w:rPr>
              <w:fldChar w:fldCharType="end"/>
            </w:r>
          </w:hyperlink>
        </w:p>
        <w:p w14:paraId="08483A89" w14:textId="78B78D15"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58" w:history="1">
            <w:r w:rsidRPr="003F3B6B">
              <w:rPr>
                <w:rStyle w:val="Hyperlink"/>
                <w:noProof/>
              </w:rPr>
              <w:t>CHAPTER FIVE</w:t>
            </w:r>
            <w:r>
              <w:rPr>
                <w:noProof/>
                <w:webHidden/>
              </w:rPr>
              <w:tab/>
            </w:r>
            <w:r>
              <w:rPr>
                <w:noProof/>
                <w:webHidden/>
              </w:rPr>
              <w:fldChar w:fldCharType="begin"/>
            </w:r>
            <w:r>
              <w:rPr>
                <w:noProof/>
                <w:webHidden/>
              </w:rPr>
              <w:instrText xml:space="preserve"> PAGEREF _Toc194086458 \h </w:instrText>
            </w:r>
            <w:r>
              <w:rPr>
                <w:noProof/>
                <w:webHidden/>
              </w:rPr>
            </w:r>
            <w:r>
              <w:rPr>
                <w:noProof/>
                <w:webHidden/>
              </w:rPr>
              <w:fldChar w:fldCharType="separate"/>
            </w:r>
            <w:r w:rsidR="00D05DC6">
              <w:rPr>
                <w:noProof/>
                <w:webHidden/>
              </w:rPr>
              <w:t>164</w:t>
            </w:r>
            <w:r>
              <w:rPr>
                <w:noProof/>
                <w:webHidden/>
              </w:rPr>
              <w:fldChar w:fldCharType="end"/>
            </w:r>
          </w:hyperlink>
        </w:p>
        <w:p w14:paraId="55FA4FE7" w14:textId="4FCB10A6"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59" w:history="1">
            <w:r w:rsidRPr="003F3B6B">
              <w:rPr>
                <w:rStyle w:val="Hyperlink"/>
                <w:noProof/>
              </w:rPr>
              <w:t>SUMMARY, CONCLUSION AND RECOMMENDATION</w:t>
            </w:r>
            <w:r>
              <w:rPr>
                <w:noProof/>
                <w:webHidden/>
              </w:rPr>
              <w:tab/>
            </w:r>
            <w:r>
              <w:rPr>
                <w:noProof/>
                <w:webHidden/>
              </w:rPr>
              <w:fldChar w:fldCharType="begin"/>
            </w:r>
            <w:r>
              <w:rPr>
                <w:noProof/>
                <w:webHidden/>
              </w:rPr>
              <w:instrText xml:space="preserve"> PAGEREF _Toc194086459 \h </w:instrText>
            </w:r>
            <w:r>
              <w:rPr>
                <w:noProof/>
                <w:webHidden/>
              </w:rPr>
            </w:r>
            <w:r>
              <w:rPr>
                <w:noProof/>
                <w:webHidden/>
              </w:rPr>
              <w:fldChar w:fldCharType="separate"/>
            </w:r>
            <w:r w:rsidR="00D05DC6">
              <w:rPr>
                <w:noProof/>
                <w:webHidden/>
              </w:rPr>
              <w:t>164</w:t>
            </w:r>
            <w:r>
              <w:rPr>
                <w:noProof/>
                <w:webHidden/>
              </w:rPr>
              <w:fldChar w:fldCharType="end"/>
            </w:r>
          </w:hyperlink>
        </w:p>
        <w:p w14:paraId="7ED846F7" w14:textId="1288A048"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0" w:history="1">
            <w:r w:rsidRPr="003F3B6B">
              <w:rPr>
                <w:rStyle w:val="Hyperlink"/>
                <w:noProof/>
              </w:rPr>
              <w:t>5.1 Introduction</w:t>
            </w:r>
            <w:r>
              <w:rPr>
                <w:noProof/>
                <w:webHidden/>
              </w:rPr>
              <w:tab/>
            </w:r>
            <w:r>
              <w:rPr>
                <w:noProof/>
                <w:webHidden/>
              </w:rPr>
              <w:fldChar w:fldCharType="begin"/>
            </w:r>
            <w:r>
              <w:rPr>
                <w:noProof/>
                <w:webHidden/>
              </w:rPr>
              <w:instrText xml:space="preserve"> PAGEREF _Toc194086460 \h </w:instrText>
            </w:r>
            <w:r>
              <w:rPr>
                <w:noProof/>
                <w:webHidden/>
              </w:rPr>
            </w:r>
            <w:r>
              <w:rPr>
                <w:noProof/>
                <w:webHidden/>
              </w:rPr>
              <w:fldChar w:fldCharType="separate"/>
            </w:r>
            <w:r w:rsidR="00D05DC6">
              <w:rPr>
                <w:noProof/>
                <w:webHidden/>
              </w:rPr>
              <w:t>164</w:t>
            </w:r>
            <w:r>
              <w:rPr>
                <w:noProof/>
                <w:webHidden/>
              </w:rPr>
              <w:fldChar w:fldCharType="end"/>
            </w:r>
          </w:hyperlink>
        </w:p>
        <w:p w14:paraId="4A27656B" w14:textId="3A5F0480"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1" w:history="1">
            <w:r w:rsidRPr="003F3B6B">
              <w:rPr>
                <w:rStyle w:val="Hyperlink"/>
                <w:noProof/>
              </w:rPr>
              <w:t>5.2 Summary of Major Findings</w:t>
            </w:r>
            <w:r>
              <w:rPr>
                <w:noProof/>
                <w:webHidden/>
              </w:rPr>
              <w:tab/>
            </w:r>
            <w:r>
              <w:rPr>
                <w:noProof/>
                <w:webHidden/>
              </w:rPr>
              <w:fldChar w:fldCharType="begin"/>
            </w:r>
            <w:r>
              <w:rPr>
                <w:noProof/>
                <w:webHidden/>
              </w:rPr>
              <w:instrText xml:space="preserve"> PAGEREF _Toc194086461 \h </w:instrText>
            </w:r>
            <w:r>
              <w:rPr>
                <w:noProof/>
                <w:webHidden/>
              </w:rPr>
            </w:r>
            <w:r>
              <w:rPr>
                <w:noProof/>
                <w:webHidden/>
              </w:rPr>
              <w:fldChar w:fldCharType="separate"/>
            </w:r>
            <w:r w:rsidR="00D05DC6">
              <w:rPr>
                <w:noProof/>
                <w:webHidden/>
              </w:rPr>
              <w:t>164</w:t>
            </w:r>
            <w:r>
              <w:rPr>
                <w:noProof/>
                <w:webHidden/>
              </w:rPr>
              <w:fldChar w:fldCharType="end"/>
            </w:r>
          </w:hyperlink>
        </w:p>
        <w:p w14:paraId="646AA517" w14:textId="2A5EAB1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2" w:history="1">
            <w:r w:rsidRPr="003F3B6B">
              <w:rPr>
                <w:rStyle w:val="Hyperlink"/>
                <w:rFonts w:eastAsia="DengXian Light"/>
                <w:noProof/>
              </w:rPr>
              <w:t xml:space="preserve">5.2.1 </w:t>
            </w:r>
            <w:r w:rsidRPr="003F3B6B">
              <w:rPr>
                <w:rStyle w:val="Hyperlink"/>
                <w:noProof/>
                <w:lang w:eastAsia="de-DE"/>
              </w:rPr>
              <w:t>Socio-Demographic Characteristics of the Respondents</w:t>
            </w:r>
            <w:r>
              <w:rPr>
                <w:noProof/>
                <w:webHidden/>
              </w:rPr>
              <w:tab/>
            </w:r>
            <w:r>
              <w:rPr>
                <w:noProof/>
                <w:webHidden/>
              </w:rPr>
              <w:fldChar w:fldCharType="begin"/>
            </w:r>
            <w:r>
              <w:rPr>
                <w:noProof/>
                <w:webHidden/>
              </w:rPr>
              <w:instrText xml:space="preserve"> PAGEREF _Toc194086462 \h </w:instrText>
            </w:r>
            <w:r>
              <w:rPr>
                <w:noProof/>
                <w:webHidden/>
              </w:rPr>
            </w:r>
            <w:r>
              <w:rPr>
                <w:noProof/>
                <w:webHidden/>
              </w:rPr>
              <w:fldChar w:fldCharType="separate"/>
            </w:r>
            <w:r w:rsidR="00D05DC6">
              <w:rPr>
                <w:noProof/>
                <w:webHidden/>
              </w:rPr>
              <w:t>164</w:t>
            </w:r>
            <w:r>
              <w:rPr>
                <w:noProof/>
                <w:webHidden/>
              </w:rPr>
              <w:fldChar w:fldCharType="end"/>
            </w:r>
          </w:hyperlink>
        </w:p>
        <w:p w14:paraId="6A4C60C8" w14:textId="28A1D92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3" w:history="1">
            <w:r w:rsidRPr="003F3B6B">
              <w:rPr>
                <w:rStyle w:val="Hyperlink"/>
                <w:noProof/>
              </w:rPr>
              <w:t>5.2.2 Socioeconomic Characteristics of Respondents</w:t>
            </w:r>
            <w:r>
              <w:rPr>
                <w:noProof/>
                <w:webHidden/>
              </w:rPr>
              <w:tab/>
            </w:r>
            <w:r>
              <w:rPr>
                <w:noProof/>
                <w:webHidden/>
              </w:rPr>
              <w:fldChar w:fldCharType="begin"/>
            </w:r>
            <w:r>
              <w:rPr>
                <w:noProof/>
                <w:webHidden/>
              </w:rPr>
              <w:instrText xml:space="preserve"> PAGEREF _Toc194086463 \h </w:instrText>
            </w:r>
            <w:r>
              <w:rPr>
                <w:noProof/>
                <w:webHidden/>
              </w:rPr>
            </w:r>
            <w:r>
              <w:rPr>
                <w:noProof/>
                <w:webHidden/>
              </w:rPr>
              <w:fldChar w:fldCharType="separate"/>
            </w:r>
            <w:r w:rsidR="00D05DC6">
              <w:rPr>
                <w:noProof/>
                <w:webHidden/>
              </w:rPr>
              <w:t>165</w:t>
            </w:r>
            <w:r>
              <w:rPr>
                <w:noProof/>
                <w:webHidden/>
              </w:rPr>
              <w:fldChar w:fldCharType="end"/>
            </w:r>
          </w:hyperlink>
        </w:p>
        <w:p w14:paraId="0F29DB69" w14:textId="66269076"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4" w:history="1">
            <w:r w:rsidRPr="003F3B6B">
              <w:rPr>
                <w:rStyle w:val="Hyperlink"/>
                <w:noProof/>
                <w:lang w:eastAsia="de-DE"/>
              </w:rPr>
              <w:t>5.2.3 Perception of Climate Change among Male and Female Smallholder farmers in the Wa West District</w:t>
            </w:r>
            <w:r>
              <w:rPr>
                <w:noProof/>
                <w:webHidden/>
              </w:rPr>
              <w:tab/>
            </w:r>
            <w:r>
              <w:rPr>
                <w:noProof/>
                <w:webHidden/>
              </w:rPr>
              <w:fldChar w:fldCharType="begin"/>
            </w:r>
            <w:r>
              <w:rPr>
                <w:noProof/>
                <w:webHidden/>
              </w:rPr>
              <w:instrText xml:space="preserve"> PAGEREF _Toc194086464 \h </w:instrText>
            </w:r>
            <w:r>
              <w:rPr>
                <w:noProof/>
                <w:webHidden/>
              </w:rPr>
            </w:r>
            <w:r>
              <w:rPr>
                <w:noProof/>
                <w:webHidden/>
              </w:rPr>
              <w:fldChar w:fldCharType="separate"/>
            </w:r>
            <w:r w:rsidR="00D05DC6">
              <w:rPr>
                <w:noProof/>
                <w:webHidden/>
              </w:rPr>
              <w:t>166</w:t>
            </w:r>
            <w:r>
              <w:rPr>
                <w:noProof/>
                <w:webHidden/>
              </w:rPr>
              <w:fldChar w:fldCharType="end"/>
            </w:r>
          </w:hyperlink>
        </w:p>
        <w:p w14:paraId="53D2FD32" w14:textId="1DCF1DD8" w:rsidR="009E12FD" w:rsidRDefault="009E12FD">
          <w:pPr>
            <w:pStyle w:val="TOC2"/>
            <w:tabs>
              <w:tab w:val="left" w:pos="7488"/>
              <w:tab w:val="right" w:leader="dot" w:pos="8301"/>
            </w:tabs>
            <w:rPr>
              <w:rFonts w:asciiTheme="minorHAnsi" w:eastAsiaTheme="minorEastAsia" w:hAnsiTheme="minorHAnsi"/>
              <w:noProof/>
              <w:kern w:val="2"/>
              <w:szCs w:val="24"/>
              <w:lang w:val="en-US"/>
              <w14:ligatures w14:val="standardContextual"/>
            </w:rPr>
          </w:pPr>
          <w:hyperlink w:anchor="_Toc194086465" w:history="1">
            <w:r w:rsidRPr="003F3B6B">
              <w:rPr>
                <w:rStyle w:val="Hyperlink"/>
                <w:noProof/>
              </w:rPr>
              <w:t>5.2.4 Prevalence of Adoption of CSA Practices among Male and Female Smallholder Farmers in the Wa West District</w:t>
            </w:r>
            <w:r>
              <w:rPr>
                <w:rStyle w:val="Hyperlink"/>
                <w:noProof/>
              </w:rPr>
              <w:t>……………………………….</w:t>
            </w:r>
            <w:r>
              <w:rPr>
                <w:noProof/>
                <w:webHidden/>
              </w:rPr>
              <w:tab/>
            </w:r>
            <w:r>
              <w:rPr>
                <w:noProof/>
                <w:webHidden/>
              </w:rPr>
              <w:fldChar w:fldCharType="begin"/>
            </w:r>
            <w:r>
              <w:rPr>
                <w:noProof/>
                <w:webHidden/>
              </w:rPr>
              <w:instrText xml:space="preserve"> PAGEREF _Toc194086465 \h </w:instrText>
            </w:r>
            <w:r>
              <w:rPr>
                <w:noProof/>
                <w:webHidden/>
              </w:rPr>
            </w:r>
            <w:r>
              <w:rPr>
                <w:noProof/>
                <w:webHidden/>
              </w:rPr>
              <w:fldChar w:fldCharType="separate"/>
            </w:r>
            <w:r w:rsidR="00D05DC6">
              <w:rPr>
                <w:noProof/>
                <w:webHidden/>
              </w:rPr>
              <w:t>167</w:t>
            </w:r>
            <w:r>
              <w:rPr>
                <w:noProof/>
                <w:webHidden/>
              </w:rPr>
              <w:fldChar w:fldCharType="end"/>
            </w:r>
          </w:hyperlink>
        </w:p>
        <w:p w14:paraId="60484DE4" w14:textId="22A65357"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66" w:history="1">
            <w:r w:rsidRPr="003F3B6B">
              <w:rPr>
                <w:rStyle w:val="Hyperlink"/>
                <w:noProof/>
              </w:rPr>
              <w:t>5.2.5 Gender-based</w:t>
            </w:r>
            <w:r w:rsidRPr="003F3B6B">
              <w:rPr>
                <w:rStyle w:val="Hyperlink"/>
                <w:bCs/>
                <w:noProof/>
              </w:rPr>
              <w:t xml:space="preserve"> </w:t>
            </w:r>
            <w:r w:rsidRPr="003F3B6B">
              <w:rPr>
                <w:rStyle w:val="Hyperlink"/>
                <w:noProof/>
              </w:rPr>
              <w:t>determinants of adoption of CSA Practices</w:t>
            </w:r>
            <w:r>
              <w:rPr>
                <w:noProof/>
                <w:webHidden/>
              </w:rPr>
              <w:tab/>
            </w:r>
            <w:r>
              <w:rPr>
                <w:noProof/>
                <w:webHidden/>
              </w:rPr>
              <w:fldChar w:fldCharType="begin"/>
            </w:r>
            <w:r>
              <w:rPr>
                <w:noProof/>
                <w:webHidden/>
              </w:rPr>
              <w:instrText xml:space="preserve"> PAGEREF _Toc194086466 \h </w:instrText>
            </w:r>
            <w:r>
              <w:rPr>
                <w:noProof/>
                <w:webHidden/>
              </w:rPr>
            </w:r>
            <w:r>
              <w:rPr>
                <w:noProof/>
                <w:webHidden/>
              </w:rPr>
              <w:fldChar w:fldCharType="separate"/>
            </w:r>
            <w:r w:rsidR="00D05DC6">
              <w:rPr>
                <w:noProof/>
                <w:webHidden/>
              </w:rPr>
              <w:t>168</w:t>
            </w:r>
            <w:r>
              <w:rPr>
                <w:noProof/>
                <w:webHidden/>
              </w:rPr>
              <w:fldChar w:fldCharType="end"/>
            </w:r>
          </w:hyperlink>
        </w:p>
        <w:p w14:paraId="50E0FECA" w14:textId="35B9E43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67" w:history="1">
            <w:r w:rsidRPr="003F3B6B">
              <w:rPr>
                <w:rStyle w:val="Hyperlink"/>
                <w:noProof/>
              </w:rPr>
              <w:t>5.2.5.1 Conservation of Agriculture and Improved Crop Variety</w:t>
            </w:r>
            <w:r>
              <w:rPr>
                <w:noProof/>
                <w:webHidden/>
              </w:rPr>
              <w:tab/>
            </w:r>
            <w:r>
              <w:rPr>
                <w:noProof/>
                <w:webHidden/>
              </w:rPr>
              <w:fldChar w:fldCharType="begin"/>
            </w:r>
            <w:r>
              <w:rPr>
                <w:noProof/>
                <w:webHidden/>
              </w:rPr>
              <w:instrText xml:space="preserve"> PAGEREF _Toc194086467 \h </w:instrText>
            </w:r>
            <w:r>
              <w:rPr>
                <w:noProof/>
                <w:webHidden/>
              </w:rPr>
            </w:r>
            <w:r>
              <w:rPr>
                <w:noProof/>
                <w:webHidden/>
              </w:rPr>
              <w:fldChar w:fldCharType="separate"/>
            </w:r>
            <w:r w:rsidR="00D05DC6">
              <w:rPr>
                <w:noProof/>
                <w:webHidden/>
              </w:rPr>
              <w:t>168</w:t>
            </w:r>
            <w:r>
              <w:rPr>
                <w:noProof/>
                <w:webHidden/>
              </w:rPr>
              <w:fldChar w:fldCharType="end"/>
            </w:r>
          </w:hyperlink>
        </w:p>
        <w:p w14:paraId="629B78DA" w14:textId="46EAB53F"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68" w:history="1">
            <w:r w:rsidRPr="003F3B6B">
              <w:rPr>
                <w:rStyle w:val="Hyperlink"/>
                <w:noProof/>
              </w:rPr>
              <w:t>5.2.5.2 Soil and Water Management and Irrigation.</w:t>
            </w:r>
            <w:r>
              <w:rPr>
                <w:noProof/>
                <w:webHidden/>
              </w:rPr>
              <w:tab/>
            </w:r>
            <w:r>
              <w:rPr>
                <w:noProof/>
                <w:webHidden/>
              </w:rPr>
              <w:fldChar w:fldCharType="begin"/>
            </w:r>
            <w:r>
              <w:rPr>
                <w:noProof/>
                <w:webHidden/>
              </w:rPr>
              <w:instrText xml:space="preserve"> PAGEREF _Toc194086468 \h </w:instrText>
            </w:r>
            <w:r>
              <w:rPr>
                <w:noProof/>
                <w:webHidden/>
              </w:rPr>
            </w:r>
            <w:r>
              <w:rPr>
                <w:noProof/>
                <w:webHidden/>
              </w:rPr>
              <w:fldChar w:fldCharType="separate"/>
            </w:r>
            <w:r w:rsidR="00D05DC6">
              <w:rPr>
                <w:noProof/>
                <w:webHidden/>
              </w:rPr>
              <w:t>169</w:t>
            </w:r>
            <w:r>
              <w:rPr>
                <w:noProof/>
                <w:webHidden/>
              </w:rPr>
              <w:fldChar w:fldCharType="end"/>
            </w:r>
          </w:hyperlink>
        </w:p>
        <w:p w14:paraId="01782B80" w14:textId="41A27631"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69" w:history="1">
            <w:r w:rsidRPr="003F3B6B">
              <w:rPr>
                <w:rStyle w:val="Hyperlink"/>
                <w:noProof/>
              </w:rPr>
              <w:t>5.2.5.3 Agro-Forestry and Post-Harvest Management.</w:t>
            </w:r>
            <w:r>
              <w:rPr>
                <w:noProof/>
                <w:webHidden/>
              </w:rPr>
              <w:tab/>
            </w:r>
            <w:r>
              <w:rPr>
                <w:noProof/>
                <w:webHidden/>
              </w:rPr>
              <w:fldChar w:fldCharType="begin"/>
            </w:r>
            <w:r>
              <w:rPr>
                <w:noProof/>
                <w:webHidden/>
              </w:rPr>
              <w:instrText xml:space="preserve"> PAGEREF _Toc194086469 \h </w:instrText>
            </w:r>
            <w:r>
              <w:rPr>
                <w:noProof/>
                <w:webHidden/>
              </w:rPr>
            </w:r>
            <w:r>
              <w:rPr>
                <w:noProof/>
                <w:webHidden/>
              </w:rPr>
              <w:fldChar w:fldCharType="separate"/>
            </w:r>
            <w:r w:rsidR="00D05DC6">
              <w:rPr>
                <w:noProof/>
                <w:webHidden/>
              </w:rPr>
              <w:t>169</w:t>
            </w:r>
            <w:r>
              <w:rPr>
                <w:noProof/>
                <w:webHidden/>
              </w:rPr>
              <w:fldChar w:fldCharType="end"/>
            </w:r>
          </w:hyperlink>
        </w:p>
        <w:p w14:paraId="7A297AFA" w14:textId="74065CE7"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70" w:history="1">
            <w:r w:rsidRPr="003F3B6B">
              <w:rPr>
                <w:rStyle w:val="Hyperlink"/>
                <w:noProof/>
              </w:rPr>
              <w:t>5.2.6 CSA Practices Adoption and Socio-Economic Transformation of Smallholder Farmers.</w:t>
            </w:r>
            <w:r>
              <w:rPr>
                <w:noProof/>
                <w:webHidden/>
              </w:rPr>
              <w:tab/>
            </w:r>
            <w:r>
              <w:rPr>
                <w:noProof/>
                <w:webHidden/>
              </w:rPr>
              <w:fldChar w:fldCharType="begin"/>
            </w:r>
            <w:r>
              <w:rPr>
                <w:noProof/>
                <w:webHidden/>
              </w:rPr>
              <w:instrText xml:space="preserve"> PAGEREF _Toc194086470 \h </w:instrText>
            </w:r>
            <w:r>
              <w:rPr>
                <w:noProof/>
                <w:webHidden/>
              </w:rPr>
            </w:r>
            <w:r>
              <w:rPr>
                <w:noProof/>
                <w:webHidden/>
              </w:rPr>
              <w:fldChar w:fldCharType="separate"/>
            </w:r>
            <w:r w:rsidR="00D05DC6">
              <w:rPr>
                <w:noProof/>
                <w:webHidden/>
              </w:rPr>
              <w:t>170</w:t>
            </w:r>
            <w:r>
              <w:rPr>
                <w:noProof/>
                <w:webHidden/>
              </w:rPr>
              <w:fldChar w:fldCharType="end"/>
            </w:r>
          </w:hyperlink>
        </w:p>
        <w:p w14:paraId="245FD2D7" w14:textId="7AE76293"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71" w:history="1">
            <w:r w:rsidRPr="003F3B6B">
              <w:rPr>
                <w:rStyle w:val="Hyperlink"/>
                <w:bCs/>
                <w:noProof/>
              </w:rPr>
              <w:t>5.2.6.1 Dependent Variables:</w:t>
            </w:r>
            <w:r w:rsidRPr="003F3B6B">
              <w:rPr>
                <w:rStyle w:val="Hyperlink"/>
                <w:noProof/>
              </w:rPr>
              <w:t xml:space="preserve"> Increased farm Productivity and Increased Income</w:t>
            </w:r>
            <w:r>
              <w:rPr>
                <w:noProof/>
                <w:webHidden/>
              </w:rPr>
              <w:tab/>
            </w:r>
            <w:r>
              <w:rPr>
                <w:noProof/>
                <w:webHidden/>
              </w:rPr>
              <w:fldChar w:fldCharType="begin"/>
            </w:r>
            <w:r>
              <w:rPr>
                <w:noProof/>
                <w:webHidden/>
              </w:rPr>
              <w:instrText xml:space="preserve"> PAGEREF _Toc194086471 \h </w:instrText>
            </w:r>
            <w:r>
              <w:rPr>
                <w:noProof/>
                <w:webHidden/>
              </w:rPr>
            </w:r>
            <w:r>
              <w:rPr>
                <w:noProof/>
                <w:webHidden/>
              </w:rPr>
              <w:fldChar w:fldCharType="separate"/>
            </w:r>
            <w:r w:rsidR="00D05DC6">
              <w:rPr>
                <w:noProof/>
                <w:webHidden/>
              </w:rPr>
              <w:t>170</w:t>
            </w:r>
            <w:r>
              <w:rPr>
                <w:noProof/>
                <w:webHidden/>
              </w:rPr>
              <w:fldChar w:fldCharType="end"/>
            </w:r>
          </w:hyperlink>
        </w:p>
        <w:p w14:paraId="0B285774" w14:textId="1B9CE118" w:rsidR="009E12FD" w:rsidRDefault="009E12FD">
          <w:pPr>
            <w:pStyle w:val="TOC3"/>
            <w:tabs>
              <w:tab w:val="right" w:leader="dot" w:pos="8301"/>
            </w:tabs>
            <w:rPr>
              <w:rFonts w:asciiTheme="minorHAnsi" w:eastAsiaTheme="minorEastAsia" w:hAnsiTheme="minorHAnsi"/>
              <w:noProof/>
              <w:kern w:val="2"/>
              <w:szCs w:val="24"/>
              <w:lang w:val="en-US"/>
              <w14:ligatures w14:val="standardContextual"/>
            </w:rPr>
          </w:pPr>
          <w:hyperlink w:anchor="_Toc194086472" w:history="1">
            <w:r w:rsidRPr="003F3B6B">
              <w:rPr>
                <w:rStyle w:val="Hyperlink"/>
                <w:noProof/>
              </w:rPr>
              <w:t>5.2.6.2 Economic Diversification and Improved Health Care and Education</w:t>
            </w:r>
            <w:r>
              <w:rPr>
                <w:noProof/>
                <w:webHidden/>
              </w:rPr>
              <w:tab/>
            </w:r>
            <w:r>
              <w:rPr>
                <w:noProof/>
                <w:webHidden/>
              </w:rPr>
              <w:fldChar w:fldCharType="begin"/>
            </w:r>
            <w:r>
              <w:rPr>
                <w:noProof/>
                <w:webHidden/>
              </w:rPr>
              <w:instrText xml:space="preserve"> PAGEREF _Toc194086472 \h </w:instrText>
            </w:r>
            <w:r>
              <w:rPr>
                <w:noProof/>
                <w:webHidden/>
              </w:rPr>
            </w:r>
            <w:r>
              <w:rPr>
                <w:noProof/>
                <w:webHidden/>
              </w:rPr>
              <w:fldChar w:fldCharType="separate"/>
            </w:r>
            <w:r w:rsidR="00D05DC6">
              <w:rPr>
                <w:noProof/>
                <w:webHidden/>
              </w:rPr>
              <w:t>171</w:t>
            </w:r>
            <w:r>
              <w:rPr>
                <w:noProof/>
                <w:webHidden/>
              </w:rPr>
              <w:fldChar w:fldCharType="end"/>
            </w:r>
          </w:hyperlink>
        </w:p>
        <w:p w14:paraId="25AFAC59" w14:textId="3D1297FF"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73" w:history="1">
            <w:r w:rsidRPr="003F3B6B">
              <w:rPr>
                <w:rStyle w:val="Hyperlink"/>
                <w:noProof/>
              </w:rPr>
              <w:t>5.3 Conclusion</w:t>
            </w:r>
            <w:r>
              <w:rPr>
                <w:noProof/>
                <w:webHidden/>
              </w:rPr>
              <w:tab/>
            </w:r>
            <w:r>
              <w:rPr>
                <w:noProof/>
                <w:webHidden/>
              </w:rPr>
              <w:fldChar w:fldCharType="begin"/>
            </w:r>
            <w:r>
              <w:rPr>
                <w:noProof/>
                <w:webHidden/>
              </w:rPr>
              <w:instrText xml:space="preserve"> PAGEREF _Toc194086473 \h </w:instrText>
            </w:r>
            <w:r>
              <w:rPr>
                <w:noProof/>
                <w:webHidden/>
              </w:rPr>
            </w:r>
            <w:r>
              <w:rPr>
                <w:noProof/>
                <w:webHidden/>
              </w:rPr>
              <w:fldChar w:fldCharType="separate"/>
            </w:r>
            <w:r w:rsidR="00D05DC6">
              <w:rPr>
                <w:noProof/>
                <w:webHidden/>
              </w:rPr>
              <w:t>172</w:t>
            </w:r>
            <w:r>
              <w:rPr>
                <w:noProof/>
                <w:webHidden/>
              </w:rPr>
              <w:fldChar w:fldCharType="end"/>
            </w:r>
          </w:hyperlink>
        </w:p>
        <w:p w14:paraId="5F739671" w14:textId="675336AA"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74" w:history="1">
            <w:r w:rsidRPr="003F3B6B">
              <w:rPr>
                <w:rStyle w:val="Hyperlink"/>
                <w:noProof/>
              </w:rPr>
              <w:t>5.4 Recommendation</w:t>
            </w:r>
            <w:r>
              <w:rPr>
                <w:noProof/>
                <w:webHidden/>
              </w:rPr>
              <w:tab/>
            </w:r>
            <w:r>
              <w:rPr>
                <w:noProof/>
                <w:webHidden/>
              </w:rPr>
              <w:fldChar w:fldCharType="begin"/>
            </w:r>
            <w:r>
              <w:rPr>
                <w:noProof/>
                <w:webHidden/>
              </w:rPr>
              <w:instrText xml:space="preserve"> PAGEREF _Toc194086474 \h </w:instrText>
            </w:r>
            <w:r>
              <w:rPr>
                <w:noProof/>
                <w:webHidden/>
              </w:rPr>
            </w:r>
            <w:r>
              <w:rPr>
                <w:noProof/>
                <w:webHidden/>
              </w:rPr>
              <w:fldChar w:fldCharType="separate"/>
            </w:r>
            <w:r w:rsidR="00D05DC6">
              <w:rPr>
                <w:noProof/>
                <w:webHidden/>
              </w:rPr>
              <w:t>173</w:t>
            </w:r>
            <w:r>
              <w:rPr>
                <w:noProof/>
                <w:webHidden/>
              </w:rPr>
              <w:fldChar w:fldCharType="end"/>
            </w:r>
          </w:hyperlink>
        </w:p>
        <w:p w14:paraId="705F4B28" w14:textId="01E5C8A3" w:rsidR="009E12FD" w:rsidRDefault="009E12FD">
          <w:pPr>
            <w:pStyle w:val="TOC2"/>
            <w:tabs>
              <w:tab w:val="right" w:leader="dot" w:pos="8301"/>
            </w:tabs>
            <w:rPr>
              <w:rFonts w:asciiTheme="minorHAnsi" w:eastAsiaTheme="minorEastAsia" w:hAnsiTheme="minorHAnsi"/>
              <w:noProof/>
              <w:kern w:val="2"/>
              <w:szCs w:val="24"/>
              <w:lang w:val="en-US"/>
              <w14:ligatures w14:val="standardContextual"/>
            </w:rPr>
          </w:pPr>
          <w:hyperlink w:anchor="_Toc194086475" w:history="1">
            <w:r w:rsidRPr="003F3B6B">
              <w:rPr>
                <w:rStyle w:val="Hyperlink"/>
                <w:noProof/>
              </w:rPr>
              <w:t>5.5 Future Research Direction</w:t>
            </w:r>
            <w:r>
              <w:rPr>
                <w:noProof/>
                <w:webHidden/>
              </w:rPr>
              <w:tab/>
            </w:r>
            <w:r>
              <w:rPr>
                <w:noProof/>
                <w:webHidden/>
              </w:rPr>
              <w:fldChar w:fldCharType="begin"/>
            </w:r>
            <w:r>
              <w:rPr>
                <w:noProof/>
                <w:webHidden/>
              </w:rPr>
              <w:instrText xml:space="preserve"> PAGEREF _Toc194086475 \h </w:instrText>
            </w:r>
            <w:r>
              <w:rPr>
                <w:noProof/>
                <w:webHidden/>
              </w:rPr>
            </w:r>
            <w:r>
              <w:rPr>
                <w:noProof/>
                <w:webHidden/>
              </w:rPr>
              <w:fldChar w:fldCharType="separate"/>
            </w:r>
            <w:r w:rsidR="00D05DC6">
              <w:rPr>
                <w:noProof/>
                <w:webHidden/>
              </w:rPr>
              <w:t>174</w:t>
            </w:r>
            <w:r>
              <w:rPr>
                <w:noProof/>
                <w:webHidden/>
              </w:rPr>
              <w:fldChar w:fldCharType="end"/>
            </w:r>
          </w:hyperlink>
        </w:p>
        <w:p w14:paraId="12D34322" w14:textId="545F0102"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76" w:history="1">
            <w:r w:rsidRPr="003F3B6B">
              <w:rPr>
                <w:rStyle w:val="Hyperlink"/>
                <w:noProof/>
              </w:rPr>
              <w:t>REFERENCES</w:t>
            </w:r>
            <w:r>
              <w:rPr>
                <w:noProof/>
                <w:webHidden/>
              </w:rPr>
              <w:tab/>
            </w:r>
            <w:r>
              <w:rPr>
                <w:noProof/>
                <w:webHidden/>
              </w:rPr>
              <w:fldChar w:fldCharType="begin"/>
            </w:r>
            <w:r>
              <w:rPr>
                <w:noProof/>
                <w:webHidden/>
              </w:rPr>
              <w:instrText xml:space="preserve"> PAGEREF _Toc194086476 \h </w:instrText>
            </w:r>
            <w:r>
              <w:rPr>
                <w:noProof/>
                <w:webHidden/>
              </w:rPr>
            </w:r>
            <w:r>
              <w:rPr>
                <w:noProof/>
                <w:webHidden/>
              </w:rPr>
              <w:fldChar w:fldCharType="separate"/>
            </w:r>
            <w:r w:rsidR="00D05DC6">
              <w:rPr>
                <w:noProof/>
                <w:webHidden/>
              </w:rPr>
              <w:t>175</w:t>
            </w:r>
            <w:r>
              <w:rPr>
                <w:noProof/>
                <w:webHidden/>
              </w:rPr>
              <w:fldChar w:fldCharType="end"/>
            </w:r>
          </w:hyperlink>
        </w:p>
        <w:p w14:paraId="4DC31DBB" w14:textId="067465BC"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77" w:history="1">
            <w:r w:rsidRPr="003F3B6B">
              <w:rPr>
                <w:rStyle w:val="Hyperlink"/>
                <w:noProof/>
              </w:rPr>
              <w:t>APPENDIX A: QUESTIONNAIRE</w:t>
            </w:r>
            <w:r>
              <w:rPr>
                <w:noProof/>
                <w:webHidden/>
              </w:rPr>
              <w:tab/>
            </w:r>
            <w:r>
              <w:rPr>
                <w:noProof/>
                <w:webHidden/>
              </w:rPr>
              <w:fldChar w:fldCharType="begin"/>
            </w:r>
            <w:r>
              <w:rPr>
                <w:noProof/>
                <w:webHidden/>
              </w:rPr>
              <w:instrText xml:space="preserve"> PAGEREF _Toc194086477 \h </w:instrText>
            </w:r>
            <w:r>
              <w:rPr>
                <w:noProof/>
                <w:webHidden/>
              </w:rPr>
            </w:r>
            <w:r>
              <w:rPr>
                <w:noProof/>
                <w:webHidden/>
              </w:rPr>
              <w:fldChar w:fldCharType="separate"/>
            </w:r>
            <w:r w:rsidR="00D05DC6">
              <w:rPr>
                <w:noProof/>
                <w:webHidden/>
              </w:rPr>
              <w:t>207</w:t>
            </w:r>
            <w:r>
              <w:rPr>
                <w:noProof/>
                <w:webHidden/>
              </w:rPr>
              <w:fldChar w:fldCharType="end"/>
            </w:r>
          </w:hyperlink>
        </w:p>
        <w:p w14:paraId="5158797B" w14:textId="674DD3DD"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78" w:history="1">
            <w:r w:rsidRPr="003F3B6B">
              <w:rPr>
                <w:rStyle w:val="Hyperlink"/>
                <w:noProof/>
              </w:rPr>
              <w:t>APPENDIX B: INTERVIEW GUIDE</w:t>
            </w:r>
            <w:r>
              <w:rPr>
                <w:noProof/>
                <w:webHidden/>
              </w:rPr>
              <w:tab/>
            </w:r>
            <w:r>
              <w:rPr>
                <w:noProof/>
                <w:webHidden/>
              </w:rPr>
              <w:fldChar w:fldCharType="begin"/>
            </w:r>
            <w:r>
              <w:rPr>
                <w:noProof/>
                <w:webHidden/>
              </w:rPr>
              <w:instrText xml:space="preserve"> PAGEREF _Toc194086478 \h </w:instrText>
            </w:r>
            <w:r>
              <w:rPr>
                <w:noProof/>
                <w:webHidden/>
              </w:rPr>
            </w:r>
            <w:r>
              <w:rPr>
                <w:noProof/>
                <w:webHidden/>
              </w:rPr>
              <w:fldChar w:fldCharType="separate"/>
            </w:r>
            <w:r w:rsidR="00D05DC6">
              <w:rPr>
                <w:noProof/>
                <w:webHidden/>
              </w:rPr>
              <w:t>213</w:t>
            </w:r>
            <w:r>
              <w:rPr>
                <w:noProof/>
                <w:webHidden/>
              </w:rPr>
              <w:fldChar w:fldCharType="end"/>
            </w:r>
          </w:hyperlink>
        </w:p>
        <w:p w14:paraId="4A3948C3" w14:textId="4EFA17D1" w:rsidR="009E12FD" w:rsidRDefault="009E12FD">
          <w:pPr>
            <w:pStyle w:val="TOC1"/>
            <w:rPr>
              <w:rFonts w:asciiTheme="minorHAnsi" w:eastAsiaTheme="minorEastAsia" w:hAnsiTheme="minorHAnsi"/>
              <w:b w:val="0"/>
              <w:noProof/>
              <w:kern w:val="2"/>
              <w:szCs w:val="24"/>
              <w:lang w:val="en-US"/>
              <w14:ligatures w14:val="standardContextual"/>
            </w:rPr>
          </w:pPr>
          <w:hyperlink w:anchor="_Toc194086479" w:history="1">
            <w:r w:rsidRPr="003F3B6B">
              <w:rPr>
                <w:rStyle w:val="Hyperlink"/>
                <w:noProof/>
              </w:rPr>
              <w:t>APPENDIX C: INSTITUTIONAL INTERVIEW GUIDE</w:t>
            </w:r>
            <w:r>
              <w:rPr>
                <w:noProof/>
                <w:webHidden/>
              </w:rPr>
              <w:tab/>
            </w:r>
            <w:r>
              <w:rPr>
                <w:noProof/>
                <w:webHidden/>
              </w:rPr>
              <w:fldChar w:fldCharType="begin"/>
            </w:r>
            <w:r>
              <w:rPr>
                <w:noProof/>
                <w:webHidden/>
              </w:rPr>
              <w:instrText xml:space="preserve"> PAGEREF _Toc194086479 \h </w:instrText>
            </w:r>
            <w:r>
              <w:rPr>
                <w:noProof/>
                <w:webHidden/>
              </w:rPr>
            </w:r>
            <w:r>
              <w:rPr>
                <w:noProof/>
                <w:webHidden/>
              </w:rPr>
              <w:fldChar w:fldCharType="separate"/>
            </w:r>
            <w:r w:rsidR="00D05DC6">
              <w:rPr>
                <w:noProof/>
                <w:webHidden/>
              </w:rPr>
              <w:t>214</w:t>
            </w:r>
            <w:r>
              <w:rPr>
                <w:noProof/>
                <w:webHidden/>
              </w:rPr>
              <w:fldChar w:fldCharType="end"/>
            </w:r>
          </w:hyperlink>
        </w:p>
        <w:p w14:paraId="74AA6E38" w14:textId="12A93BF5" w:rsidR="00515289" w:rsidRPr="002F3A64" w:rsidRDefault="00DD02FB" w:rsidP="004B6267">
          <w:pPr>
            <w:spacing w:after="0"/>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fldChar w:fldCharType="end"/>
          </w:r>
        </w:p>
      </w:sdtContent>
    </w:sdt>
    <w:p w14:paraId="5FAF85D2" w14:textId="517C25D9" w:rsidR="004B6267" w:rsidRPr="002F3A64" w:rsidRDefault="004B6267">
      <w:pPr>
        <w:spacing w:after="0" w:line="240" w:lineRule="auto"/>
        <w:rPr>
          <w:rFonts w:ascii="Times New Roman" w:eastAsia="Calibri" w:hAnsi="Times New Roman" w:cs="Times New Roman"/>
          <w:b/>
          <w:sz w:val="24"/>
          <w:szCs w:val="24"/>
        </w:rPr>
      </w:pPr>
    </w:p>
    <w:p w14:paraId="1A45F173" w14:textId="77777777" w:rsidR="003D6526" w:rsidRDefault="003D6526">
      <w:pPr>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14:paraId="51F1EF7B" w14:textId="0C259EB3" w:rsidR="00637715" w:rsidRDefault="0028050B" w:rsidP="00DD02FB">
      <w:pPr>
        <w:pStyle w:val="Header10"/>
      </w:pPr>
      <w:bookmarkStart w:id="8" w:name="_Toc194086344"/>
      <w:r w:rsidRPr="002F3A64">
        <w:lastRenderedPageBreak/>
        <w:t>LIST OF ABBREVIATIONS/ACRONYMS</w:t>
      </w:r>
      <w:bookmarkEnd w:id="8"/>
    </w:p>
    <w:p w14:paraId="0040F069" w14:textId="77777777" w:rsidR="00723451" w:rsidRDefault="00723451" w:rsidP="00723451">
      <w:pPr>
        <w:pStyle w:val="NoSpacing"/>
      </w:pPr>
    </w:p>
    <w:p w14:paraId="17232AB8" w14:textId="7A54FD23"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AOR</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Adjusted Odd Ratio </w:t>
      </w:r>
    </w:p>
    <w:p w14:paraId="3B2A9715" w14:textId="29801F4D"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APA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American Psychological Association </w:t>
      </w:r>
    </w:p>
    <w:p w14:paraId="6BF2C9FB" w14:textId="333DA2EB"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CA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Conservation Agriculture </w:t>
      </w:r>
    </w:p>
    <w:p w14:paraId="5C3B9BB7" w14:textId="5E9FD1F5"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CO2</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Carbon Dioxide </w:t>
      </w:r>
    </w:p>
    <w:p w14:paraId="75D1AD4B" w14:textId="344693DF"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CSA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Climate-Smart Agriculture </w:t>
      </w:r>
    </w:p>
    <w:p w14:paraId="07F21315" w14:textId="12A3B31F"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DFID</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Department of International Development </w:t>
      </w:r>
    </w:p>
    <w:p w14:paraId="6CD2B16B" w14:textId="2D1B6F53"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EPA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Environmental Protection Agency </w:t>
      </w:r>
    </w:p>
    <w:p w14:paraId="69ED36D3" w14:textId="77777777"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EUGAP</w:t>
      </w:r>
      <w:r w:rsidRPr="00723451">
        <w:rPr>
          <w:rFonts w:ascii="Times New Roman" w:hAnsi="Times New Roman" w:cs="Times New Roman"/>
          <w:sz w:val="24"/>
          <w:szCs w:val="24"/>
          <w:lang w:val="en-US"/>
        </w:rPr>
        <w:tab/>
        <w:t xml:space="preserve">European Union Ghana Agriculture Programme </w:t>
      </w:r>
    </w:p>
    <w:p w14:paraId="4C5D3EA7" w14:textId="108A8C6F"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FAO</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Food and Agriculture Organization </w:t>
      </w:r>
    </w:p>
    <w:p w14:paraId="30396C21" w14:textId="2E3A4A87"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FBO</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Farmer Based Organization </w:t>
      </w:r>
    </w:p>
    <w:p w14:paraId="25F5F133" w14:textId="0D49EC78"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FGDs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Focus Group Discussions </w:t>
      </w:r>
    </w:p>
    <w:p w14:paraId="673308BE" w14:textId="68017FBF"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GASIP</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Ghana Agriculture Sector Investment Programme </w:t>
      </w:r>
    </w:p>
    <w:p w14:paraId="2BE34B59" w14:textId="1C8EBF85"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GHGs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Greenhouse Gasses </w:t>
      </w:r>
    </w:p>
    <w:p w14:paraId="49CE6581" w14:textId="2B5611D5"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GOG</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Government of Ghana </w:t>
      </w:r>
    </w:p>
    <w:p w14:paraId="0E18ED58" w14:textId="1FF6DAEB"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GSS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Ghana Statistical Service </w:t>
      </w:r>
    </w:p>
    <w:p w14:paraId="6D55F686" w14:textId="5C39283C"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IBI</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Index-Based Insurance </w:t>
      </w:r>
    </w:p>
    <w:p w14:paraId="15DF5D4E" w14:textId="17C96ED9"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IFAD</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International Fund for Agriculture Development </w:t>
      </w:r>
    </w:p>
    <w:p w14:paraId="350B3F18" w14:textId="25AE47A3"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IPCC</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Intergovernmental Panel on Climate Change </w:t>
      </w:r>
    </w:p>
    <w:p w14:paraId="0B8059AF" w14:textId="29FEF2A9"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JHS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Junior High School </w:t>
      </w:r>
    </w:p>
    <w:p w14:paraId="55FD3982" w14:textId="34B00AF2"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MEDA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Mennonite Economic Development Associates</w:t>
      </w:r>
    </w:p>
    <w:p w14:paraId="6E940D23" w14:textId="60A0BFAD"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MoFA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Ministry of Food and Agriculture </w:t>
      </w:r>
    </w:p>
    <w:p w14:paraId="40C8DA8C" w14:textId="11E640EB"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NGO</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Non-Governmental Organizations </w:t>
      </w:r>
    </w:p>
    <w:p w14:paraId="7474F6D0" w14:textId="77777777"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REACH</w:t>
      </w:r>
      <w:r w:rsidRPr="00723451">
        <w:rPr>
          <w:rFonts w:ascii="Times New Roman" w:hAnsi="Times New Roman" w:cs="Times New Roman"/>
          <w:sz w:val="24"/>
          <w:szCs w:val="24"/>
          <w:lang w:val="en-US"/>
        </w:rPr>
        <w:tab/>
        <w:t xml:space="preserve">Resilience against Climate Change </w:t>
      </w:r>
    </w:p>
    <w:p w14:paraId="462D6E1E" w14:textId="1AB6AAE6"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SDD UBIDS</w:t>
      </w:r>
      <w:r w:rsidRPr="00723451">
        <w:rPr>
          <w:rFonts w:ascii="Times New Roman" w:hAnsi="Times New Roman" w:cs="Times New Roman"/>
          <w:sz w:val="24"/>
          <w:szCs w:val="24"/>
          <w:lang w:val="en-US"/>
        </w:rPr>
        <w:tab/>
        <w:t xml:space="preserve">Simon Diedong Dombo University of Business and Integrated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Development Studies </w:t>
      </w:r>
    </w:p>
    <w:p w14:paraId="57E645BF" w14:textId="6CC6F3C6"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SDG</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Sustainable Development Goals </w:t>
      </w:r>
    </w:p>
    <w:p w14:paraId="380E89DA" w14:textId="2782D1F1"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lastRenderedPageBreak/>
        <w:t>SHS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Senior High School </w:t>
      </w:r>
    </w:p>
    <w:p w14:paraId="20CB4564" w14:textId="60BCCA50"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SLM</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Sustainable Land Management </w:t>
      </w:r>
    </w:p>
    <w:p w14:paraId="3131D4F6" w14:textId="45AA4F01"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SSA</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Sub-Sahara Africa </w:t>
      </w:r>
    </w:p>
    <w:p w14:paraId="5FC3ADB8" w14:textId="31A5C171"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TPB</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Theory of Planned Behaviour </w:t>
      </w:r>
    </w:p>
    <w:p w14:paraId="70EC4934" w14:textId="3EFACAFE"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UN</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United Nations </w:t>
      </w:r>
    </w:p>
    <w:p w14:paraId="33C1362B" w14:textId="364A3BEE"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UNDP</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United Nations Development Programme </w:t>
      </w:r>
    </w:p>
    <w:p w14:paraId="1647E737" w14:textId="58E9E224"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UNEP</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United Nations Environment Programme </w:t>
      </w:r>
    </w:p>
    <w:p w14:paraId="5F7DE96B" w14:textId="77777777"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 xml:space="preserve">UNFCCC       </w:t>
      </w:r>
      <w:r w:rsidRPr="00723451">
        <w:rPr>
          <w:rFonts w:ascii="Times New Roman" w:hAnsi="Times New Roman" w:cs="Times New Roman"/>
          <w:sz w:val="24"/>
          <w:szCs w:val="24"/>
          <w:lang w:val="en-US"/>
        </w:rPr>
        <w:tab/>
        <w:t xml:space="preserve">United Nations Framework Convention on Climate Change </w:t>
      </w:r>
    </w:p>
    <w:p w14:paraId="7C708FCD" w14:textId="77777777"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UNICEF</w:t>
      </w:r>
      <w:r w:rsidRPr="00723451">
        <w:rPr>
          <w:rFonts w:ascii="Times New Roman" w:hAnsi="Times New Roman" w:cs="Times New Roman"/>
          <w:sz w:val="24"/>
          <w:szCs w:val="24"/>
          <w:lang w:val="en-US"/>
        </w:rPr>
        <w:tab/>
        <w:t xml:space="preserve">United Nations International Children’s Emergency Education Fund </w:t>
      </w:r>
    </w:p>
    <w:p w14:paraId="5FFFF204" w14:textId="77777777" w:rsidR="00D05DC6"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US</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United States </w:t>
      </w:r>
    </w:p>
    <w:p w14:paraId="054994D3" w14:textId="799329C3"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WB</w:t>
      </w:r>
      <w:r w:rsidRPr="00723451">
        <w:rPr>
          <w:rFonts w:ascii="Times New Roman" w:hAnsi="Times New Roman" w:cs="Times New Roman"/>
          <w:sz w:val="24"/>
          <w:szCs w:val="24"/>
          <w:lang w:val="en-US"/>
        </w:rPr>
        <w:tab/>
      </w:r>
      <w:r w:rsidR="00D05DC6">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Word Bank </w:t>
      </w:r>
    </w:p>
    <w:p w14:paraId="72DF251C" w14:textId="409AB45F"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WEF</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World Economic Forum </w:t>
      </w:r>
    </w:p>
    <w:p w14:paraId="759FA7CB" w14:textId="0A0665AD"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WFP</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World Food Programme </w:t>
      </w:r>
    </w:p>
    <w:p w14:paraId="08F50412" w14:textId="32774410"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WHO</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World Health Organization </w:t>
      </w:r>
    </w:p>
    <w:p w14:paraId="3AA9DA9D" w14:textId="19CB7766"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WOCAN</w:t>
      </w:r>
      <w:r w:rsidRPr="00723451">
        <w:rPr>
          <w:rFonts w:ascii="Times New Roman" w:hAnsi="Times New Roman" w:cs="Times New Roman"/>
          <w:sz w:val="24"/>
          <w:szCs w:val="24"/>
          <w:lang w:val="en-US"/>
        </w:rPr>
        <w:tab/>
        <w:t xml:space="preserve">Women Organizing for Change in Agriculture and Natural Resource </w:t>
      </w:r>
      <w:r>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 xml:space="preserve">Management </w:t>
      </w:r>
    </w:p>
    <w:p w14:paraId="21349C18" w14:textId="2DB03655" w:rsidR="00723451" w:rsidRPr="00723451" w:rsidRDefault="00723451" w:rsidP="00723451">
      <w:pPr>
        <w:rPr>
          <w:rFonts w:ascii="Times New Roman" w:hAnsi="Times New Roman" w:cs="Times New Roman"/>
          <w:sz w:val="24"/>
          <w:szCs w:val="24"/>
          <w:lang w:val="en-US"/>
        </w:rPr>
      </w:pPr>
      <w:r w:rsidRPr="00723451">
        <w:rPr>
          <w:rFonts w:ascii="Times New Roman" w:hAnsi="Times New Roman" w:cs="Times New Roman"/>
          <w:sz w:val="24"/>
          <w:szCs w:val="24"/>
          <w:lang w:val="en-US"/>
        </w:rPr>
        <w:t>WWF</w:t>
      </w:r>
      <w:r w:rsidRPr="00723451">
        <w:rPr>
          <w:rFonts w:ascii="Times New Roman" w:hAnsi="Times New Roman" w:cs="Times New Roman"/>
          <w:sz w:val="24"/>
          <w:szCs w:val="24"/>
          <w:lang w:val="en-US"/>
        </w:rPr>
        <w:tab/>
      </w:r>
      <w:r>
        <w:rPr>
          <w:rFonts w:ascii="Times New Roman" w:hAnsi="Times New Roman" w:cs="Times New Roman"/>
          <w:sz w:val="24"/>
          <w:szCs w:val="24"/>
          <w:lang w:val="en-US"/>
        </w:rPr>
        <w:tab/>
      </w:r>
      <w:r w:rsidRPr="00723451">
        <w:rPr>
          <w:rFonts w:ascii="Times New Roman" w:hAnsi="Times New Roman" w:cs="Times New Roman"/>
          <w:sz w:val="24"/>
          <w:szCs w:val="24"/>
          <w:lang w:val="en-US"/>
        </w:rPr>
        <w:t>World Wildlife Fund</w:t>
      </w:r>
    </w:p>
    <w:p w14:paraId="4050007B" w14:textId="77777777" w:rsidR="00C9159E" w:rsidRPr="00723451" w:rsidRDefault="00C9159E" w:rsidP="00723451"/>
    <w:p w14:paraId="255E1079" w14:textId="77777777" w:rsidR="00177AE9" w:rsidRPr="002F3A64" w:rsidRDefault="00177AE9" w:rsidP="00177AE9">
      <w:pPr>
        <w:spacing w:after="0" w:line="240" w:lineRule="auto"/>
        <w:rPr>
          <w:rFonts w:ascii="Times New Roman" w:eastAsia="Calibri" w:hAnsi="Times New Roman" w:cs="Times New Roman"/>
          <w:b/>
          <w:sz w:val="24"/>
          <w:szCs w:val="24"/>
        </w:rPr>
      </w:pPr>
    </w:p>
    <w:p w14:paraId="0D65B5B8" w14:textId="77777777" w:rsidR="006D6582" w:rsidRDefault="006D6582" w:rsidP="006D6582">
      <w:pPr>
        <w:keepNext/>
        <w:keepLines/>
        <w:spacing w:before="240" w:after="0" w:line="480" w:lineRule="auto"/>
        <w:outlineLvl w:val="0"/>
        <w:rPr>
          <w:rFonts w:ascii="Times New Roman" w:eastAsia="Calibri" w:hAnsi="Times New Roman" w:cs="Times New Roman"/>
          <w:b/>
          <w:sz w:val="24"/>
          <w:szCs w:val="24"/>
        </w:rPr>
      </w:pPr>
    </w:p>
    <w:p w14:paraId="146552F5" w14:textId="77777777" w:rsidR="00723451" w:rsidRDefault="00723451" w:rsidP="006D6582">
      <w:pPr>
        <w:keepNext/>
        <w:keepLines/>
        <w:spacing w:before="240" w:after="0" w:line="480" w:lineRule="auto"/>
        <w:outlineLvl w:val="0"/>
        <w:rPr>
          <w:rFonts w:ascii="Times New Roman" w:eastAsia="Calibri" w:hAnsi="Times New Roman" w:cs="Times New Roman"/>
          <w:b/>
          <w:sz w:val="24"/>
          <w:szCs w:val="24"/>
        </w:rPr>
      </w:pPr>
    </w:p>
    <w:p w14:paraId="4F92F39E" w14:textId="77777777" w:rsidR="00723451" w:rsidRDefault="00723451" w:rsidP="006D6582">
      <w:pPr>
        <w:keepNext/>
        <w:keepLines/>
        <w:spacing w:before="240" w:after="0" w:line="480" w:lineRule="auto"/>
        <w:outlineLvl w:val="0"/>
        <w:rPr>
          <w:rFonts w:ascii="Times New Roman" w:eastAsia="Calibri" w:hAnsi="Times New Roman" w:cs="Times New Roman"/>
          <w:b/>
          <w:sz w:val="24"/>
          <w:szCs w:val="24"/>
        </w:rPr>
      </w:pPr>
    </w:p>
    <w:p w14:paraId="263E6214" w14:textId="77777777" w:rsidR="00723451" w:rsidRPr="002F3A64" w:rsidRDefault="00723451" w:rsidP="006D6582">
      <w:pPr>
        <w:keepNext/>
        <w:keepLines/>
        <w:spacing w:before="240" w:after="0" w:line="480" w:lineRule="auto"/>
        <w:outlineLvl w:val="0"/>
        <w:rPr>
          <w:rFonts w:ascii="Times New Roman" w:eastAsia="Calibri" w:hAnsi="Times New Roman" w:cs="Times New Roman"/>
          <w:b/>
          <w:sz w:val="24"/>
          <w:szCs w:val="24"/>
        </w:rPr>
      </w:pPr>
    </w:p>
    <w:p w14:paraId="1BADBC36"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0AA80B29" w14:textId="77777777" w:rsidR="00637715" w:rsidRPr="002F3A64" w:rsidRDefault="00637715" w:rsidP="006D6582">
      <w:pPr>
        <w:spacing w:after="0" w:line="480" w:lineRule="auto"/>
        <w:jc w:val="center"/>
        <w:rPr>
          <w:rFonts w:ascii="Times New Roman" w:eastAsia="Calibri" w:hAnsi="Times New Roman" w:cs="Times New Roman"/>
          <w:b/>
          <w:sz w:val="24"/>
          <w:szCs w:val="24"/>
        </w:rPr>
      </w:pPr>
    </w:p>
    <w:p w14:paraId="1356F2E0" w14:textId="45DA7969" w:rsidR="00407677" w:rsidRPr="002F3A64" w:rsidRDefault="00407677">
      <w:pPr>
        <w:spacing w:after="0" w:line="240" w:lineRule="auto"/>
        <w:rPr>
          <w:rFonts w:ascii="Times New Roman" w:eastAsia="Calibri" w:hAnsi="Times New Roman" w:cs="Times New Roman"/>
          <w:b/>
          <w:sz w:val="24"/>
          <w:szCs w:val="24"/>
        </w:rPr>
      </w:pPr>
    </w:p>
    <w:p w14:paraId="3422776E" w14:textId="77777777" w:rsidR="00723451" w:rsidRDefault="0028050B" w:rsidP="00DD02FB">
      <w:pPr>
        <w:pStyle w:val="Header10"/>
      </w:pPr>
      <w:bookmarkStart w:id="9" w:name="_Toc194086345"/>
      <w:r w:rsidRPr="002F3A64">
        <w:lastRenderedPageBreak/>
        <w:t>LIST OF TABLES</w:t>
      </w:r>
      <w:bookmarkEnd w:id="9"/>
    </w:p>
    <w:p w14:paraId="24E79B46" w14:textId="77777777" w:rsidR="009B6C40" w:rsidRDefault="009B6C40" w:rsidP="009B6C40">
      <w:pPr>
        <w:pStyle w:val="NoSpacing"/>
      </w:pPr>
    </w:p>
    <w:p w14:paraId="25DC8165" w14:textId="5EE55633" w:rsidR="009F227B"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rFonts w:eastAsia="Calibri" w:cs="Times New Roman"/>
          <w:bCs/>
          <w:szCs w:val="24"/>
        </w:rPr>
        <w:fldChar w:fldCharType="begin"/>
      </w:r>
      <w:r>
        <w:rPr>
          <w:rFonts w:eastAsia="Calibri" w:cs="Times New Roman"/>
          <w:bCs/>
          <w:szCs w:val="24"/>
        </w:rPr>
        <w:instrText xml:space="preserve"> TOC \f T \h \z \t "Style2" \c "Table" </w:instrText>
      </w:r>
      <w:r>
        <w:rPr>
          <w:rFonts w:eastAsia="Calibri" w:cs="Times New Roman"/>
          <w:bCs/>
          <w:szCs w:val="24"/>
        </w:rPr>
        <w:fldChar w:fldCharType="separate"/>
      </w:r>
      <w:hyperlink w:anchor="_Toc194087625" w:history="1">
        <w:r w:rsidR="009F227B" w:rsidRPr="00CE17EB">
          <w:rPr>
            <w:rStyle w:val="Hyperlink"/>
            <w:noProof/>
          </w:rPr>
          <w:t>Table 4.1: Socio-Demographic Characteristics of Respondents</w:t>
        </w:r>
        <w:r w:rsidR="009F227B">
          <w:rPr>
            <w:noProof/>
            <w:webHidden/>
          </w:rPr>
          <w:tab/>
        </w:r>
        <w:r w:rsidR="009F227B">
          <w:rPr>
            <w:noProof/>
            <w:webHidden/>
          </w:rPr>
          <w:fldChar w:fldCharType="begin"/>
        </w:r>
        <w:r w:rsidR="009F227B">
          <w:rPr>
            <w:noProof/>
            <w:webHidden/>
          </w:rPr>
          <w:instrText xml:space="preserve"> PAGEREF _Toc194087625 \h </w:instrText>
        </w:r>
        <w:r w:rsidR="009F227B">
          <w:rPr>
            <w:noProof/>
            <w:webHidden/>
          </w:rPr>
        </w:r>
        <w:r w:rsidR="009F227B">
          <w:rPr>
            <w:noProof/>
            <w:webHidden/>
          </w:rPr>
          <w:fldChar w:fldCharType="separate"/>
        </w:r>
        <w:r w:rsidR="00D05DC6">
          <w:rPr>
            <w:noProof/>
            <w:webHidden/>
          </w:rPr>
          <w:t>80</w:t>
        </w:r>
        <w:r w:rsidR="009F227B">
          <w:rPr>
            <w:noProof/>
            <w:webHidden/>
          </w:rPr>
          <w:fldChar w:fldCharType="end"/>
        </w:r>
      </w:hyperlink>
    </w:p>
    <w:p w14:paraId="175CCE72" w14:textId="7B6FD58E"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26" w:history="1">
        <w:r w:rsidRPr="00CE17EB">
          <w:rPr>
            <w:rStyle w:val="Hyperlink"/>
            <w:bCs/>
            <w:noProof/>
            <w:lang w:val="de-DE" w:eastAsia="de-DE"/>
          </w:rPr>
          <w:t>Table 4.2:</w:t>
        </w:r>
        <w:r w:rsidRPr="00CE17EB">
          <w:rPr>
            <w:rStyle w:val="Hyperlink"/>
            <w:noProof/>
            <w:lang w:val="de-DE" w:eastAsia="de-DE"/>
          </w:rPr>
          <w:t xml:space="preserve"> Access To Land</w:t>
        </w:r>
        <w:r>
          <w:rPr>
            <w:noProof/>
            <w:webHidden/>
          </w:rPr>
          <w:tab/>
        </w:r>
        <w:r>
          <w:rPr>
            <w:noProof/>
            <w:webHidden/>
          </w:rPr>
          <w:fldChar w:fldCharType="begin"/>
        </w:r>
        <w:r>
          <w:rPr>
            <w:noProof/>
            <w:webHidden/>
          </w:rPr>
          <w:instrText xml:space="preserve"> PAGEREF _Toc194087626 \h </w:instrText>
        </w:r>
        <w:r>
          <w:rPr>
            <w:noProof/>
            <w:webHidden/>
          </w:rPr>
        </w:r>
        <w:r>
          <w:rPr>
            <w:noProof/>
            <w:webHidden/>
          </w:rPr>
          <w:fldChar w:fldCharType="separate"/>
        </w:r>
        <w:r w:rsidR="00D05DC6">
          <w:rPr>
            <w:noProof/>
            <w:webHidden/>
          </w:rPr>
          <w:t>87</w:t>
        </w:r>
        <w:r>
          <w:rPr>
            <w:noProof/>
            <w:webHidden/>
          </w:rPr>
          <w:fldChar w:fldCharType="end"/>
        </w:r>
      </w:hyperlink>
    </w:p>
    <w:p w14:paraId="5E689B37" w14:textId="725DA8F5"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27" w:history="1">
        <w:r w:rsidRPr="00CE17EB">
          <w:rPr>
            <w:rStyle w:val="Hyperlink"/>
            <w:bCs/>
            <w:noProof/>
            <w:lang w:val="de-DE" w:eastAsia="de-DE"/>
          </w:rPr>
          <w:t>Table 4.3:</w:t>
        </w:r>
        <w:r w:rsidRPr="00CE17EB">
          <w:rPr>
            <w:rStyle w:val="Hyperlink"/>
            <w:rFonts w:eastAsia="DengXian Light"/>
            <w:noProof/>
            <w:lang w:val="en-US"/>
          </w:rPr>
          <w:t xml:space="preserve"> </w:t>
        </w:r>
        <w:r w:rsidRPr="00CE17EB">
          <w:rPr>
            <w:rStyle w:val="Hyperlink"/>
            <w:noProof/>
            <w:lang w:val="de-DE" w:eastAsia="de-DE"/>
          </w:rPr>
          <w:t xml:space="preserve">Perception of Temperature Among </w:t>
        </w:r>
        <w:r w:rsidRPr="00CE17EB">
          <w:rPr>
            <w:rStyle w:val="Hyperlink"/>
            <w:noProof/>
            <w:lang w:eastAsia="de-DE"/>
          </w:rPr>
          <w:t>Males and Females</w:t>
        </w:r>
        <w:r>
          <w:rPr>
            <w:noProof/>
            <w:webHidden/>
          </w:rPr>
          <w:tab/>
        </w:r>
        <w:r>
          <w:rPr>
            <w:noProof/>
            <w:webHidden/>
          </w:rPr>
          <w:fldChar w:fldCharType="begin"/>
        </w:r>
        <w:r>
          <w:rPr>
            <w:noProof/>
            <w:webHidden/>
          </w:rPr>
          <w:instrText xml:space="preserve"> PAGEREF _Toc194087627 \h </w:instrText>
        </w:r>
        <w:r>
          <w:rPr>
            <w:noProof/>
            <w:webHidden/>
          </w:rPr>
        </w:r>
        <w:r>
          <w:rPr>
            <w:noProof/>
            <w:webHidden/>
          </w:rPr>
          <w:fldChar w:fldCharType="separate"/>
        </w:r>
        <w:r w:rsidR="00D05DC6">
          <w:rPr>
            <w:noProof/>
            <w:webHidden/>
          </w:rPr>
          <w:t>98</w:t>
        </w:r>
        <w:r>
          <w:rPr>
            <w:noProof/>
            <w:webHidden/>
          </w:rPr>
          <w:fldChar w:fldCharType="end"/>
        </w:r>
      </w:hyperlink>
    </w:p>
    <w:p w14:paraId="6E1788D6" w14:textId="220AF22E"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28" w:history="1">
        <w:r w:rsidRPr="00CE17EB">
          <w:rPr>
            <w:rStyle w:val="Hyperlink"/>
            <w:bCs/>
            <w:noProof/>
            <w:lang w:val="de-DE" w:eastAsia="de-DE"/>
          </w:rPr>
          <w:t>Table 4.4:</w:t>
        </w:r>
        <w:r w:rsidRPr="00CE17EB">
          <w:rPr>
            <w:rStyle w:val="Hyperlink"/>
            <w:rFonts w:eastAsia="DengXian Light"/>
            <w:noProof/>
            <w:lang w:val="en-US"/>
          </w:rPr>
          <w:t xml:space="preserve"> </w:t>
        </w:r>
        <w:r w:rsidRPr="00CE17EB">
          <w:rPr>
            <w:rStyle w:val="Hyperlink"/>
            <w:noProof/>
            <w:lang w:val="de-DE" w:eastAsia="de-DE"/>
          </w:rPr>
          <w:t xml:space="preserve">Perception of Drought Among </w:t>
        </w:r>
        <w:r w:rsidRPr="00CE17EB">
          <w:rPr>
            <w:rStyle w:val="Hyperlink"/>
            <w:noProof/>
            <w:lang w:eastAsia="de-DE"/>
          </w:rPr>
          <w:t>Males and Females</w:t>
        </w:r>
        <w:r>
          <w:rPr>
            <w:noProof/>
            <w:webHidden/>
          </w:rPr>
          <w:tab/>
        </w:r>
        <w:r>
          <w:rPr>
            <w:noProof/>
            <w:webHidden/>
          </w:rPr>
          <w:fldChar w:fldCharType="begin"/>
        </w:r>
        <w:r>
          <w:rPr>
            <w:noProof/>
            <w:webHidden/>
          </w:rPr>
          <w:instrText xml:space="preserve"> PAGEREF _Toc194087628 \h </w:instrText>
        </w:r>
        <w:r>
          <w:rPr>
            <w:noProof/>
            <w:webHidden/>
          </w:rPr>
        </w:r>
        <w:r>
          <w:rPr>
            <w:noProof/>
            <w:webHidden/>
          </w:rPr>
          <w:fldChar w:fldCharType="separate"/>
        </w:r>
        <w:r w:rsidR="00D05DC6">
          <w:rPr>
            <w:noProof/>
            <w:webHidden/>
          </w:rPr>
          <w:t>99</w:t>
        </w:r>
        <w:r>
          <w:rPr>
            <w:noProof/>
            <w:webHidden/>
          </w:rPr>
          <w:fldChar w:fldCharType="end"/>
        </w:r>
      </w:hyperlink>
    </w:p>
    <w:p w14:paraId="17E95D40" w14:textId="36EA5E46"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29" w:history="1">
        <w:r w:rsidRPr="00CE17EB">
          <w:rPr>
            <w:rStyle w:val="Hyperlink"/>
            <w:bCs/>
            <w:noProof/>
            <w:lang w:val="en-US"/>
          </w:rPr>
          <w:t>Table 4.5:</w:t>
        </w:r>
        <w:r w:rsidRPr="00CE17EB">
          <w:rPr>
            <w:rStyle w:val="Hyperlink"/>
            <w:noProof/>
            <w:lang w:val="en-US"/>
          </w:rPr>
          <w:t xml:space="preserve"> Prevalence of Adoption of CSA Practices Among </w:t>
        </w:r>
        <w:r w:rsidRPr="00CE17EB">
          <w:rPr>
            <w:rStyle w:val="Hyperlink"/>
            <w:noProof/>
          </w:rPr>
          <w:t>Male and Female Smallholder Farmers</w:t>
        </w:r>
        <w:r>
          <w:rPr>
            <w:noProof/>
            <w:webHidden/>
          </w:rPr>
          <w:tab/>
        </w:r>
        <w:r>
          <w:rPr>
            <w:noProof/>
            <w:webHidden/>
          </w:rPr>
          <w:fldChar w:fldCharType="begin"/>
        </w:r>
        <w:r>
          <w:rPr>
            <w:noProof/>
            <w:webHidden/>
          </w:rPr>
          <w:instrText xml:space="preserve"> PAGEREF _Toc194087629 \h </w:instrText>
        </w:r>
        <w:r>
          <w:rPr>
            <w:noProof/>
            <w:webHidden/>
          </w:rPr>
        </w:r>
        <w:r>
          <w:rPr>
            <w:noProof/>
            <w:webHidden/>
          </w:rPr>
          <w:fldChar w:fldCharType="separate"/>
        </w:r>
        <w:r w:rsidR="00D05DC6">
          <w:rPr>
            <w:noProof/>
            <w:webHidden/>
          </w:rPr>
          <w:t>113</w:t>
        </w:r>
        <w:r>
          <w:rPr>
            <w:noProof/>
            <w:webHidden/>
          </w:rPr>
          <w:fldChar w:fldCharType="end"/>
        </w:r>
      </w:hyperlink>
    </w:p>
    <w:p w14:paraId="6EAB1C1D" w14:textId="30A374B7"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0" w:history="1">
        <w:r w:rsidRPr="00CE17EB">
          <w:rPr>
            <w:rStyle w:val="Hyperlink"/>
            <w:bCs/>
            <w:noProof/>
          </w:rPr>
          <w:t>Table 4.6:</w:t>
        </w:r>
        <w:r w:rsidRPr="00CE17EB">
          <w:rPr>
            <w:rStyle w:val="Hyperlink"/>
            <w:noProof/>
          </w:rPr>
          <w:t xml:space="preserve"> Conservation of Agriculture and Improved Crop Variety</w:t>
        </w:r>
        <w:r>
          <w:rPr>
            <w:noProof/>
            <w:webHidden/>
          </w:rPr>
          <w:tab/>
        </w:r>
        <w:r>
          <w:rPr>
            <w:noProof/>
            <w:webHidden/>
          </w:rPr>
          <w:fldChar w:fldCharType="begin"/>
        </w:r>
        <w:r>
          <w:rPr>
            <w:noProof/>
            <w:webHidden/>
          </w:rPr>
          <w:instrText xml:space="preserve"> PAGEREF _Toc194087630 \h </w:instrText>
        </w:r>
        <w:r>
          <w:rPr>
            <w:noProof/>
            <w:webHidden/>
          </w:rPr>
        </w:r>
        <w:r>
          <w:rPr>
            <w:noProof/>
            <w:webHidden/>
          </w:rPr>
          <w:fldChar w:fldCharType="separate"/>
        </w:r>
        <w:r w:rsidR="00D05DC6">
          <w:rPr>
            <w:noProof/>
            <w:webHidden/>
          </w:rPr>
          <w:t>129</w:t>
        </w:r>
        <w:r>
          <w:rPr>
            <w:noProof/>
            <w:webHidden/>
          </w:rPr>
          <w:fldChar w:fldCharType="end"/>
        </w:r>
      </w:hyperlink>
    </w:p>
    <w:p w14:paraId="356289C2" w14:textId="58FC6148"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1" w:history="1">
        <w:r w:rsidRPr="00CE17EB">
          <w:rPr>
            <w:rStyle w:val="Hyperlink"/>
            <w:bCs/>
            <w:noProof/>
          </w:rPr>
          <w:t>Table 4.7:</w:t>
        </w:r>
        <w:r w:rsidRPr="00CE17EB">
          <w:rPr>
            <w:rStyle w:val="Hyperlink"/>
            <w:noProof/>
          </w:rPr>
          <w:t xml:space="preserve"> Soil and Water Management and Irrigation</w:t>
        </w:r>
        <w:r>
          <w:rPr>
            <w:noProof/>
            <w:webHidden/>
          </w:rPr>
          <w:tab/>
        </w:r>
        <w:r>
          <w:rPr>
            <w:noProof/>
            <w:webHidden/>
          </w:rPr>
          <w:fldChar w:fldCharType="begin"/>
        </w:r>
        <w:r>
          <w:rPr>
            <w:noProof/>
            <w:webHidden/>
          </w:rPr>
          <w:instrText xml:space="preserve"> PAGEREF _Toc194087631 \h </w:instrText>
        </w:r>
        <w:r>
          <w:rPr>
            <w:noProof/>
            <w:webHidden/>
          </w:rPr>
        </w:r>
        <w:r>
          <w:rPr>
            <w:noProof/>
            <w:webHidden/>
          </w:rPr>
          <w:fldChar w:fldCharType="separate"/>
        </w:r>
        <w:r w:rsidR="00D05DC6">
          <w:rPr>
            <w:noProof/>
            <w:webHidden/>
          </w:rPr>
          <w:t>134</w:t>
        </w:r>
        <w:r>
          <w:rPr>
            <w:noProof/>
            <w:webHidden/>
          </w:rPr>
          <w:fldChar w:fldCharType="end"/>
        </w:r>
      </w:hyperlink>
    </w:p>
    <w:p w14:paraId="204BAFD2" w14:textId="0A07970A"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2" w:history="1">
        <w:r w:rsidRPr="00CE17EB">
          <w:rPr>
            <w:rStyle w:val="Hyperlink"/>
            <w:bCs/>
            <w:noProof/>
          </w:rPr>
          <w:t>Table 4.8:</w:t>
        </w:r>
        <w:r w:rsidRPr="00CE17EB">
          <w:rPr>
            <w:rStyle w:val="Hyperlink"/>
            <w:noProof/>
          </w:rPr>
          <w:t xml:space="preserve"> Agro-Forestry and Post-harvest Management</w:t>
        </w:r>
        <w:r>
          <w:rPr>
            <w:noProof/>
            <w:webHidden/>
          </w:rPr>
          <w:tab/>
        </w:r>
        <w:r>
          <w:rPr>
            <w:noProof/>
            <w:webHidden/>
          </w:rPr>
          <w:fldChar w:fldCharType="begin"/>
        </w:r>
        <w:r>
          <w:rPr>
            <w:noProof/>
            <w:webHidden/>
          </w:rPr>
          <w:instrText xml:space="preserve"> PAGEREF _Toc194087632 \h </w:instrText>
        </w:r>
        <w:r>
          <w:rPr>
            <w:noProof/>
            <w:webHidden/>
          </w:rPr>
        </w:r>
        <w:r>
          <w:rPr>
            <w:noProof/>
            <w:webHidden/>
          </w:rPr>
          <w:fldChar w:fldCharType="separate"/>
        </w:r>
        <w:r w:rsidR="00D05DC6">
          <w:rPr>
            <w:noProof/>
            <w:webHidden/>
          </w:rPr>
          <w:t>138</w:t>
        </w:r>
        <w:r>
          <w:rPr>
            <w:noProof/>
            <w:webHidden/>
          </w:rPr>
          <w:fldChar w:fldCharType="end"/>
        </w:r>
      </w:hyperlink>
    </w:p>
    <w:p w14:paraId="12A4C4B0" w14:textId="2E9535D6"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3" w:history="1">
        <w:r w:rsidRPr="00CE17EB">
          <w:rPr>
            <w:rStyle w:val="Hyperlink"/>
            <w:bCs/>
            <w:noProof/>
          </w:rPr>
          <w:t>Table 4.9:</w:t>
        </w:r>
        <w:r w:rsidRPr="00CE17EB">
          <w:rPr>
            <w:rStyle w:val="Hyperlink"/>
            <w:noProof/>
          </w:rPr>
          <w:t xml:space="preserve"> Increased Farm Productivity and Increased Income</w:t>
        </w:r>
        <w:r>
          <w:rPr>
            <w:noProof/>
            <w:webHidden/>
          </w:rPr>
          <w:tab/>
        </w:r>
        <w:r>
          <w:rPr>
            <w:noProof/>
            <w:webHidden/>
          </w:rPr>
          <w:fldChar w:fldCharType="begin"/>
        </w:r>
        <w:r>
          <w:rPr>
            <w:noProof/>
            <w:webHidden/>
          </w:rPr>
          <w:instrText xml:space="preserve"> PAGEREF _Toc194087633 \h </w:instrText>
        </w:r>
        <w:r>
          <w:rPr>
            <w:noProof/>
            <w:webHidden/>
          </w:rPr>
        </w:r>
        <w:r>
          <w:rPr>
            <w:noProof/>
            <w:webHidden/>
          </w:rPr>
          <w:fldChar w:fldCharType="separate"/>
        </w:r>
        <w:r w:rsidR="00D05DC6">
          <w:rPr>
            <w:noProof/>
            <w:webHidden/>
          </w:rPr>
          <w:t>142</w:t>
        </w:r>
        <w:r>
          <w:rPr>
            <w:noProof/>
            <w:webHidden/>
          </w:rPr>
          <w:fldChar w:fldCharType="end"/>
        </w:r>
      </w:hyperlink>
    </w:p>
    <w:p w14:paraId="561A4CA8" w14:textId="69A7186E"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4" w:history="1">
        <w:r w:rsidRPr="00CE17EB">
          <w:rPr>
            <w:rStyle w:val="Hyperlink"/>
            <w:bCs/>
            <w:noProof/>
          </w:rPr>
          <w:t>Table 4.10:</w:t>
        </w:r>
        <w:r w:rsidRPr="00CE17EB">
          <w:rPr>
            <w:rStyle w:val="Hyperlink"/>
            <w:noProof/>
          </w:rPr>
          <w:t xml:space="preserve"> CSA Practices Adoption and Socio-Economic Transformation of Smallholder Farmers in The Wa West for The Past Ten Years</w:t>
        </w:r>
        <w:r>
          <w:rPr>
            <w:noProof/>
            <w:webHidden/>
          </w:rPr>
          <w:tab/>
        </w:r>
        <w:r>
          <w:rPr>
            <w:noProof/>
            <w:webHidden/>
          </w:rPr>
          <w:fldChar w:fldCharType="begin"/>
        </w:r>
        <w:r>
          <w:rPr>
            <w:noProof/>
            <w:webHidden/>
          </w:rPr>
          <w:instrText xml:space="preserve"> PAGEREF _Toc194087634 \h </w:instrText>
        </w:r>
        <w:r>
          <w:rPr>
            <w:noProof/>
            <w:webHidden/>
          </w:rPr>
        </w:r>
        <w:r>
          <w:rPr>
            <w:noProof/>
            <w:webHidden/>
          </w:rPr>
          <w:fldChar w:fldCharType="separate"/>
        </w:r>
        <w:r w:rsidR="00D05DC6">
          <w:rPr>
            <w:noProof/>
            <w:webHidden/>
          </w:rPr>
          <w:t>151</w:t>
        </w:r>
        <w:r>
          <w:rPr>
            <w:noProof/>
            <w:webHidden/>
          </w:rPr>
          <w:fldChar w:fldCharType="end"/>
        </w:r>
      </w:hyperlink>
    </w:p>
    <w:p w14:paraId="49FBB620" w14:textId="0CE1AF08"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5" w:history="1">
        <w:r w:rsidRPr="00CE17EB">
          <w:rPr>
            <w:rStyle w:val="Hyperlink"/>
            <w:noProof/>
          </w:rPr>
          <w:t>Table 4.11: Tabulation of Sex and Socio-economic Transformation of Farmers</w:t>
        </w:r>
        <w:r>
          <w:rPr>
            <w:noProof/>
            <w:webHidden/>
          </w:rPr>
          <w:tab/>
        </w:r>
        <w:r>
          <w:rPr>
            <w:noProof/>
            <w:webHidden/>
          </w:rPr>
          <w:fldChar w:fldCharType="begin"/>
        </w:r>
        <w:r>
          <w:rPr>
            <w:noProof/>
            <w:webHidden/>
          </w:rPr>
          <w:instrText xml:space="preserve"> PAGEREF _Toc194087635 \h </w:instrText>
        </w:r>
        <w:r>
          <w:rPr>
            <w:noProof/>
            <w:webHidden/>
          </w:rPr>
        </w:r>
        <w:r>
          <w:rPr>
            <w:noProof/>
            <w:webHidden/>
          </w:rPr>
          <w:fldChar w:fldCharType="separate"/>
        </w:r>
        <w:r w:rsidR="00D05DC6">
          <w:rPr>
            <w:noProof/>
            <w:webHidden/>
          </w:rPr>
          <w:t>157</w:t>
        </w:r>
        <w:r>
          <w:rPr>
            <w:noProof/>
            <w:webHidden/>
          </w:rPr>
          <w:fldChar w:fldCharType="end"/>
        </w:r>
      </w:hyperlink>
    </w:p>
    <w:p w14:paraId="5886D572" w14:textId="49F3EA52"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6" w:history="1">
        <w:r w:rsidRPr="00CE17EB">
          <w:rPr>
            <w:rStyle w:val="Hyperlink"/>
            <w:noProof/>
          </w:rPr>
          <w:t>Table 4.12: Tabulation Of Sex and Income of Farmers</w:t>
        </w:r>
        <w:r>
          <w:rPr>
            <w:noProof/>
            <w:webHidden/>
          </w:rPr>
          <w:tab/>
        </w:r>
        <w:r>
          <w:rPr>
            <w:noProof/>
            <w:webHidden/>
          </w:rPr>
          <w:fldChar w:fldCharType="begin"/>
        </w:r>
        <w:r>
          <w:rPr>
            <w:noProof/>
            <w:webHidden/>
          </w:rPr>
          <w:instrText xml:space="preserve"> PAGEREF _Toc194087636 \h </w:instrText>
        </w:r>
        <w:r>
          <w:rPr>
            <w:noProof/>
            <w:webHidden/>
          </w:rPr>
        </w:r>
        <w:r>
          <w:rPr>
            <w:noProof/>
            <w:webHidden/>
          </w:rPr>
          <w:fldChar w:fldCharType="separate"/>
        </w:r>
        <w:r w:rsidR="00D05DC6">
          <w:rPr>
            <w:noProof/>
            <w:webHidden/>
          </w:rPr>
          <w:t>158</w:t>
        </w:r>
        <w:r>
          <w:rPr>
            <w:noProof/>
            <w:webHidden/>
          </w:rPr>
          <w:fldChar w:fldCharType="end"/>
        </w:r>
      </w:hyperlink>
    </w:p>
    <w:p w14:paraId="47B75EDD" w14:textId="66A99B15"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7" w:history="1">
        <w:r w:rsidRPr="00CE17EB">
          <w:rPr>
            <w:rStyle w:val="Hyperlink"/>
            <w:noProof/>
          </w:rPr>
          <w:t>Table 4.13: Tabulation Of Sex of Respondent and Farm Productivity</w:t>
        </w:r>
        <w:r>
          <w:rPr>
            <w:noProof/>
            <w:webHidden/>
          </w:rPr>
          <w:tab/>
        </w:r>
        <w:r>
          <w:rPr>
            <w:noProof/>
            <w:webHidden/>
          </w:rPr>
          <w:fldChar w:fldCharType="begin"/>
        </w:r>
        <w:r>
          <w:rPr>
            <w:noProof/>
            <w:webHidden/>
          </w:rPr>
          <w:instrText xml:space="preserve"> PAGEREF _Toc194087637 \h </w:instrText>
        </w:r>
        <w:r>
          <w:rPr>
            <w:noProof/>
            <w:webHidden/>
          </w:rPr>
        </w:r>
        <w:r>
          <w:rPr>
            <w:noProof/>
            <w:webHidden/>
          </w:rPr>
          <w:fldChar w:fldCharType="separate"/>
        </w:r>
        <w:r w:rsidR="00D05DC6">
          <w:rPr>
            <w:noProof/>
            <w:webHidden/>
          </w:rPr>
          <w:t>158</w:t>
        </w:r>
        <w:r>
          <w:rPr>
            <w:noProof/>
            <w:webHidden/>
          </w:rPr>
          <w:fldChar w:fldCharType="end"/>
        </w:r>
      </w:hyperlink>
    </w:p>
    <w:p w14:paraId="60BF2611" w14:textId="4C55CA3C"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8" w:history="1">
        <w:r w:rsidRPr="00CE17EB">
          <w:rPr>
            <w:rStyle w:val="Hyperlink"/>
            <w:noProof/>
          </w:rPr>
          <w:t>Table 4.14: Tabulation Of Sex of Respondent and Income</w:t>
        </w:r>
        <w:r>
          <w:rPr>
            <w:noProof/>
            <w:webHidden/>
          </w:rPr>
          <w:tab/>
        </w:r>
        <w:r>
          <w:rPr>
            <w:noProof/>
            <w:webHidden/>
          </w:rPr>
          <w:fldChar w:fldCharType="begin"/>
        </w:r>
        <w:r>
          <w:rPr>
            <w:noProof/>
            <w:webHidden/>
          </w:rPr>
          <w:instrText xml:space="preserve"> PAGEREF _Toc194087638 \h </w:instrText>
        </w:r>
        <w:r>
          <w:rPr>
            <w:noProof/>
            <w:webHidden/>
          </w:rPr>
        </w:r>
        <w:r>
          <w:rPr>
            <w:noProof/>
            <w:webHidden/>
          </w:rPr>
          <w:fldChar w:fldCharType="separate"/>
        </w:r>
        <w:r w:rsidR="00D05DC6">
          <w:rPr>
            <w:noProof/>
            <w:webHidden/>
          </w:rPr>
          <w:t>159</w:t>
        </w:r>
        <w:r>
          <w:rPr>
            <w:noProof/>
            <w:webHidden/>
          </w:rPr>
          <w:fldChar w:fldCharType="end"/>
        </w:r>
      </w:hyperlink>
    </w:p>
    <w:p w14:paraId="20243597" w14:textId="2945AD5E"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39" w:history="1">
        <w:r w:rsidRPr="00CE17EB">
          <w:rPr>
            <w:rStyle w:val="Hyperlink"/>
            <w:noProof/>
          </w:rPr>
          <w:t>Table 4.15: Tabulation Of Sex of Respondent and Farm Productivity</w:t>
        </w:r>
        <w:r>
          <w:rPr>
            <w:noProof/>
            <w:webHidden/>
          </w:rPr>
          <w:tab/>
        </w:r>
        <w:r>
          <w:rPr>
            <w:noProof/>
            <w:webHidden/>
          </w:rPr>
          <w:fldChar w:fldCharType="begin"/>
        </w:r>
        <w:r>
          <w:rPr>
            <w:noProof/>
            <w:webHidden/>
          </w:rPr>
          <w:instrText xml:space="preserve"> PAGEREF _Toc194087639 \h </w:instrText>
        </w:r>
        <w:r>
          <w:rPr>
            <w:noProof/>
            <w:webHidden/>
          </w:rPr>
        </w:r>
        <w:r>
          <w:rPr>
            <w:noProof/>
            <w:webHidden/>
          </w:rPr>
          <w:fldChar w:fldCharType="separate"/>
        </w:r>
        <w:r w:rsidR="00D05DC6">
          <w:rPr>
            <w:noProof/>
            <w:webHidden/>
          </w:rPr>
          <w:t>160</w:t>
        </w:r>
        <w:r>
          <w:rPr>
            <w:noProof/>
            <w:webHidden/>
          </w:rPr>
          <w:fldChar w:fldCharType="end"/>
        </w:r>
      </w:hyperlink>
    </w:p>
    <w:p w14:paraId="2828AC69" w14:textId="5A00FBD6"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40" w:history="1">
        <w:r w:rsidRPr="00CE17EB">
          <w:rPr>
            <w:rStyle w:val="Hyperlink"/>
            <w:noProof/>
          </w:rPr>
          <w:t>Table 4.16: Tabulation Of Sex of Respondent and Income</w:t>
        </w:r>
        <w:r>
          <w:rPr>
            <w:noProof/>
            <w:webHidden/>
          </w:rPr>
          <w:tab/>
        </w:r>
        <w:r>
          <w:rPr>
            <w:noProof/>
            <w:webHidden/>
          </w:rPr>
          <w:fldChar w:fldCharType="begin"/>
        </w:r>
        <w:r>
          <w:rPr>
            <w:noProof/>
            <w:webHidden/>
          </w:rPr>
          <w:instrText xml:space="preserve"> PAGEREF _Toc194087640 \h </w:instrText>
        </w:r>
        <w:r>
          <w:rPr>
            <w:noProof/>
            <w:webHidden/>
          </w:rPr>
        </w:r>
        <w:r>
          <w:rPr>
            <w:noProof/>
            <w:webHidden/>
          </w:rPr>
          <w:fldChar w:fldCharType="separate"/>
        </w:r>
        <w:r w:rsidR="00D05DC6">
          <w:rPr>
            <w:noProof/>
            <w:webHidden/>
          </w:rPr>
          <w:t>160</w:t>
        </w:r>
        <w:r>
          <w:rPr>
            <w:noProof/>
            <w:webHidden/>
          </w:rPr>
          <w:fldChar w:fldCharType="end"/>
        </w:r>
      </w:hyperlink>
    </w:p>
    <w:p w14:paraId="3B6B07B8" w14:textId="528C6835"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41" w:history="1">
        <w:r w:rsidRPr="00CE17EB">
          <w:rPr>
            <w:rStyle w:val="Hyperlink"/>
            <w:noProof/>
          </w:rPr>
          <w:t>Table 4.17: Tabulation Of Sex of Respondent and Farm Productivity</w:t>
        </w:r>
        <w:r>
          <w:rPr>
            <w:noProof/>
            <w:webHidden/>
          </w:rPr>
          <w:tab/>
        </w:r>
        <w:r>
          <w:rPr>
            <w:noProof/>
            <w:webHidden/>
          </w:rPr>
          <w:fldChar w:fldCharType="begin"/>
        </w:r>
        <w:r>
          <w:rPr>
            <w:noProof/>
            <w:webHidden/>
          </w:rPr>
          <w:instrText xml:space="preserve"> PAGEREF _Toc194087641 \h </w:instrText>
        </w:r>
        <w:r>
          <w:rPr>
            <w:noProof/>
            <w:webHidden/>
          </w:rPr>
        </w:r>
        <w:r>
          <w:rPr>
            <w:noProof/>
            <w:webHidden/>
          </w:rPr>
          <w:fldChar w:fldCharType="separate"/>
        </w:r>
        <w:r w:rsidR="00D05DC6">
          <w:rPr>
            <w:noProof/>
            <w:webHidden/>
          </w:rPr>
          <w:t>161</w:t>
        </w:r>
        <w:r>
          <w:rPr>
            <w:noProof/>
            <w:webHidden/>
          </w:rPr>
          <w:fldChar w:fldCharType="end"/>
        </w:r>
      </w:hyperlink>
    </w:p>
    <w:p w14:paraId="1413F3F0" w14:textId="1B6C32DF"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42" w:history="1">
        <w:r w:rsidRPr="00CE17EB">
          <w:rPr>
            <w:rStyle w:val="Hyperlink"/>
            <w:noProof/>
          </w:rPr>
          <w:t>Table 4.18: Tabulation Of Sex of Respondent and Income</w:t>
        </w:r>
        <w:r>
          <w:rPr>
            <w:noProof/>
            <w:webHidden/>
          </w:rPr>
          <w:tab/>
        </w:r>
        <w:r>
          <w:rPr>
            <w:noProof/>
            <w:webHidden/>
          </w:rPr>
          <w:fldChar w:fldCharType="begin"/>
        </w:r>
        <w:r>
          <w:rPr>
            <w:noProof/>
            <w:webHidden/>
          </w:rPr>
          <w:instrText xml:space="preserve"> PAGEREF _Toc194087642 \h </w:instrText>
        </w:r>
        <w:r>
          <w:rPr>
            <w:noProof/>
            <w:webHidden/>
          </w:rPr>
        </w:r>
        <w:r>
          <w:rPr>
            <w:noProof/>
            <w:webHidden/>
          </w:rPr>
          <w:fldChar w:fldCharType="separate"/>
        </w:r>
        <w:r w:rsidR="00D05DC6">
          <w:rPr>
            <w:noProof/>
            <w:webHidden/>
          </w:rPr>
          <w:t>162</w:t>
        </w:r>
        <w:r>
          <w:rPr>
            <w:noProof/>
            <w:webHidden/>
          </w:rPr>
          <w:fldChar w:fldCharType="end"/>
        </w:r>
      </w:hyperlink>
    </w:p>
    <w:p w14:paraId="5C820CB6" w14:textId="0DE08AAB"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43" w:history="1">
        <w:r w:rsidRPr="00CE17EB">
          <w:rPr>
            <w:rStyle w:val="Hyperlink"/>
            <w:noProof/>
          </w:rPr>
          <w:t>Table 4.19: Tabulation Of Sex of Respondent and Farm Productivity</w:t>
        </w:r>
        <w:r>
          <w:rPr>
            <w:noProof/>
            <w:webHidden/>
          </w:rPr>
          <w:tab/>
        </w:r>
        <w:r>
          <w:rPr>
            <w:noProof/>
            <w:webHidden/>
          </w:rPr>
          <w:fldChar w:fldCharType="begin"/>
        </w:r>
        <w:r>
          <w:rPr>
            <w:noProof/>
            <w:webHidden/>
          </w:rPr>
          <w:instrText xml:space="preserve"> PAGEREF _Toc194087643 \h </w:instrText>
        </w:r>
        <w:r>
          <w:rPr>
            <w:noProof/>
            <w:webHidden/>
          </w:rPr>
        </w:r>
        <w:r>
          <w:rPr>
            <w:noProof/>
            <w:webHidden/>
          </w:rPr>
          <w:fldChar w:fldCharType="separate"/>
        </w:r>
        <w:r w:rsidR="00D05DC6">
          <w:rPr>
            <w:noProof/>
            <w:webHidden/>
          </w:rPr>
          <w:t>162</w:t>
        </w:r>
        <w:r>
          <w:rPr>
            <w:noProof/>
            <w:webHidden/>
          </w:rPr>
          <w:fldChar w:fldCharType="end"/>
        </w:r>
      </w:hyperlink>
    </w:p>
    <w:p w14:paraId="042E89BF" w14:textId="4826108C" w:rsidR="009F227B" w:rsidRDefault="009F227B">
      <w:pPr>
        <w:pStyle w:val="TableofFigures"/>
        <w:tabs>
          <w:tab w:val="right" w:leader="dot" w:pos="8301"/>
        </w:tabs>
        <w:rPr>
          <w:rFonts w:asciiTheme="minorHAnsi" w:eastAsiaTheme="minorEastAsia" w:hAnsiTheme="minorHAnsi"/>
          <w:noProof/>
          <w:kern w:val="2"/>
          <w:szCs w:val="24"/>
          <w:lang w:val="en-US"/>
          <w14:ligatures w14:val="standardContextual"/>
        </w:rPr>
      </w:pPr>
      <w:hyperlink w:anchor="_Toc194087644" w:history="1">
        <w:r w:rsidRPr="00CE17EB">
          <w:rPr>
            <w:rStyle w:val="Hyperlink"/>
            <w:noProof/>
          </w:rPr>
          <w:t>Table 4.20: Tabulation Of Sex of Respondent and Income</w:t>
        </w:r>
        <w:r>
          <w:rPr>
            <w:noProof/>
            <w:webHidden/>
          </w:rPr>
          <w:tab/>
        </w:r>
        <w:r>
          <w:rPr>
            <w:noProof/>
            <w:webHidden/>
          </w:rPr>
          <w:fldChar w:fldCharType="begin"/>
        </w:r>
        <w:r>
          <w:rPr>
            <w:noProof/>
            <w:webHidden/>
          </w:rPr>
          <w:instrText xml:space="preserve"> PAGEREF _Toc194087644 \h </w:instrText>
        </w:r>
        <w:r>
          <w:rPr>
            <w:noProof/>
            <w:webHidden/>
          </w:rPr>
        </w:r>
        <w:r>
          <w:rPr>
            <w:noProof/>
            <w:webHidden/>
          </w:rPr>
          <w:fldChar w:fldCharType="separate"/>
        </w:r>
        <w:r w:rsidR="00D05DC6">
          <w:rPr>
            <w:noProof/>
            <w:webHidden/>
          </w:rPr>
          <w:t>163</w:t>
        </w:r>
        <w:r>
          <w:rPr>
            <w:noProof/>
            <w:webHidden/>
          </w:rPr>
          <w:fldChar w:fldCharType="end"/>
        </w:r>
      </w:hyperlink>
    </w:p>
    <w:p w14:paraId="6D4312B8" w14:textId="08671FE2" w:rsidR="00757686" w:rsidRPr="002F3A64" w:rsidRDefault="009B6C40" w:rsidP="00757686">
      <w:pPr>
        <w:keepNext/>
        <w:keepLines/>
        <w:spacing w:before="240" w:after="0" w:line="480" w:lineRule="auto"/>
        <w:outlineLvl w:val="0"/>
        <w:rPr>
          <w:rFonts w:ascii="Times New Roman" w:eastAsia="Calibri" w:hAnsi="Times New Roman" w:cs="Times New Roman"/>
          <w:bCs/>
          <w:sz w:val="24"/>
          <w:szCs w:val="24"/>
        </w:rPr>
      </w:pPr>
      <w:r>
        <w:rPr>
          <w:rFonts w:ascii="Times New Roman" w:eastAsia="Calibri" w:hAnsi="Times New Roman" w:cs="Times New Roman"/>
          <w:bCs/>
          <w:sz w:val="24"/>
          <w:szCs w:val="24"/>
        </w:rPr>
        <w:fldChar w:fldCharType="end"/>
      </w:r>
    </w:p>
    <w:p w14:paraId="1FF76F03" w14:textId="00042484" w:rsidR="00637715" w:rsidRDefault="00407677" w:rsidP="00B73348">
      <w:pPr>
        <w:pStyle w:val="Header10"/>
      </w:pPr>
      <w:r w:rsidRPr="002F3A64">
        <w:br w:type="page"/>
      </w:r>
      <w:bookmarkStart w:id="10" w:name="_Toc194086346"/>
      <w:r w:rsidR="0028050B" w:rsidRPr="002F3A64">
        <w:lastRenderedPageBreak/>
        <w:t>LIST OF FIGURES</w:t>
      </w:r>
      <w:bookmarkEnd w:id="10"/>
    </w:p>
    <w:p w14:paraId="7A7A3C1B" w14:textId="77777777" w:rsidR="00723451" w:rsidRPr="00723451" w:rsidRDefault="00723451" w:rsidP="00723451">
      <w:pPr>
        <w:pStyle w:val="NoSpacing"/>
      </w:pPr>
    </w:p>
    <w:p w14:paraId="0315F2B3" w14:textId="2E9E960B"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rFonts w:eastAsia="Calibri" w:cs="Times New Roman"/>
          <w:szCs w:val="24"/>
        </w:rPr>
        <w:fldChar w:fldCharType="begin"/>
      </w:r>
      <w:r>
        <w:rPr>
          <w:rFonts w:eastAsia="Calibri" w:cs="Times New Roman"/>
          <w:szCs w:val="24"/>
        </w:rPr>
        <w:instrText xml:space="preserve"> TOC \f F \t "Style 1" \c "Table" </w:instrText>
      </w:r>
      <w:r>
        <w:rPr>
          <w:rFonts w:eastAsia="Calibri" w:cs="Times New Roman"/>
          <w:szCs w:val="24"/>
        </w:rPr>
        <w:fldChar w:fldCharType="separate"/>
      </w:r>
      <w:r w:rsidRPr="00777EA0">
        <w:rPr>
          <w:bCs/>
          <w:noProof/>
        </w:rPr>
        <w:t>Figure 2.1:</w:t>
      </w:r>
      <w:r>
        <w:rPr>
          <w:noProof/>
        </w:rPr>
        <w:t xml:space="preserve"> Conceptual Framework</w:t>
      </w:r>
      <w:r>
        <w:rPr>
          <w:noProof/>
        </w:rPr>
        <w:tab/>
      </w:r>
      <w:r>
        <w:rPr>
          <w:noProof/>
        </w:rPr>
        <w:fldChar w:fldCharType="begin"/>
      </w:r>
      <w:r>
        <w:rPr>
          <w:noProof/>
        </w:rPr>
        <w:instrText xml:space="preserve"> PAGEREF _Toc194084747 \h </w:instrText>
      </w:r>
      <w:r>
        <w:rPr>
          <w:noProof/>
        </w:rPr>
      </w:r>
      <w:r>
        <w:rPr>
          <w:noProof/>
        </w:rPr>
        <w:fldChar w:fldCharType="separate"/>
      </w:r>
      <w:r w:rsidR="00D05DC6">
        <w:rPr>
          <w:noProof/>
        </w:rPr>
        <w:t>60</w:t>
      </w:r>
      <w:r>
        <w:rPr>
          <w:noProof/>
        </w:rPr>
        <w:fldChar w:fldCharType="end"/>
      </w:r>
    </w:p>
    <w:p w14:paraId="7C0C63FD" w14:textId="2AF8012E"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noProof/>
        </w:rPr>
        <w:t>Figure 3.1 Map of Wa West District Showing the Study Communities</w:t>
      </w:r>
      <w:r>
        <w:rPr>
          <w:noProof/>
        </w:rPr>
        <w:tab/>
      </w:r>
      <w:r>
        <w:rPr>
          <w:noProof/>
        </w:rPr>
        <w:fldChar w:fldCharType="begin"/>
      </w:r>
      <w:r>
        <w:rPr>
          <w:noProof/>
        </w:rPr>
        <w:instrText xml:space="preserve"> PAGEREF _Toc194084748 \h </w:instrText>
      </w:r>
      <w:r>
        <w:rPr>
          <w:noProof/>
        </w:rPr>
      </w:r>
      <w:r>
        <w:rPr>
          <w:noProof/>
        </w:rPr>
        <w:fldChar w:fldCharType="separate"/>
      </w:r>
      <w:r w:rsidR="00D05DC6">
        <w:rPr>
          <w:noProof/>
        </w:rPr>
        <w:t>62</w:t>
      </w:r>
      <w:r>
        <w:rPr>
          <w:noProof/>
        </w:rPr>
        <w:fldChar w:fldCharType="end"/>
      </w:r>
    </w:p>
    <w:p w14:paraId="0264CC24" w14:textId="72E98E0C"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4.1:</w:t>
      </w:r>
      <w:r>
        <w:rPr>
          <w:noProof/>
          <w:lang w:eastAsia="de-DE"/>
        </w:rPr>
        <w:t xml:space="preserve"> Farming </w:t>
      </w:r>
      <w:r>
        <w:rPr>
          <w:noProof/>
        </w:rPr>
        <w:t>Activity</w:t>
      </w:r>
      <w:r>
        <w:rPr>
          <w:noProof/>
          <w:lang w:eastAsia="de-DE"/>
        </w:rPr>
        <w:t xml:space="preserve"> of Respondents</w:t>
      </w:r>
      <w:r>
        <w:rPr>
          <w:noProof/>
        </w:rPr>
        <w:tab/>
      </w:r>
      <w:r>
        <w:rPr>
          <w:noProof/>
        </w:rPr>
        <w:fldChar w:fldCharType="begin"/>
      </w:r>
      <w:r>
        <w:rPr>
          <w:noProof/>
        </w:rPr>
        <w:instrText xml:space="preserve"> PAGEREF _Toc194084749 \h </w:instrText>
      </w:r>
      <w:r>
        <w:rPr>
          <w:noProof/>
        </w:rPr>
      </w:r>
      <w:r>
        <w:rPr>
          <w:noProof/>
        </w:rPr>
        <w:fldChar w:fldCharType="separate"/>
      </w:r>
      <w:r w:rsidR="00D05DC6">
        <w:rPr>
          <w:noProof/>
        </w:rPr>
        <w:t>84</w:t>
      </w:r>
      <w:r>
        <w:rPr>
          <w:noProof/>
        </w:rPr>
        <w:fldChar w:fldCharType="end"/>
      </w:r>
    </w:p>
    <w:p w14:paraId="6FF8226B" w14:textId="3B7F7A5F"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4.2:</w:t>
      </w:r>
      <w:r>
        <w:rPr>
          <w:noProof/>
          <w:lang w:eastAsia="de-DE"/>
        </w:rPr>
        <w:t xml:space="preserve"> </w:t>
      </w:r>
      <w:r>
        <w:rPr>
          <w:noProof/>
        </w:rPr>
        <w:t>Another</w:t>
      </w:r>
      <w:r>
        <w:rPr>
          <w:noProof/>
          <w:lang w:eastAsia="de-DE"/>
        </w:rPr>
        <w:t xml:space="preserve"> Source of Income</w:t>
      </w:r>
      <w:r>
        <w:rPr>
          <w:noProof/>
        </w:rPr>
        <w:tab/>
      </w:r>
      <w:r>
        <w:rPr>
          <w:noProof/>
        </w:rPr>
        <w:fldChar w:fldCharType="begin"/>
      </w:r>
      <w:r>
        <w:rPr>
          <w:noProof/>
        </w:rPr>
        <w:instrText xml:space="preserve"> PAGEREF _Toc194084750 \h </w:instrText>
      </w:r>
      <w:r>
        <w:rPr>
          <w:noProof/>
        </w:rPr>
      </w:r>
      <w:r>
        <w:rPr>
          <w:noProof/>
        </w:rPr>
        <w:fldChar w:fldCharType="separate"/>
      </w:r>
      <w:r w:rsidR="00D05DC6">
        <w:rPr>
          <w:noProof/>
        </w:rPr>
        <w:t>85</w:t>
      </w:r>
      <w:r>
        <w:rPr>
          <w:noProof/>
        </w:rPr>
        <w:fldChar w:fldCharType="end"/>
      </w:r>
    </w:p>
    <w:p w14:paraId="1D4D5C8F" w14:textId="502ADB39"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4.3:</w:t>
      </w:r>
      <w:r>
        <w:rPr>
          <w:noProof/>
          <w:lang w:eastAsia="de-DE"/>
        </w:rPr>
        <w:t xml:space="preserve"> Farming Experience</w:t>
      </w:r>
      <w:r>
        <w:rPr>
          <w:noProof/>
        </w:rPr>
        <w:tab/>
      </w:r>
      <w:r>
        <w:rPr>
          <w:noProof/>
        </w:rPr>
        <w:fldChar w:fldCharType="begin"/>
      </w:r>
      <w:r>
        <w:rPr>
          <w:noProof/>
        </w:rPr>
        <w:instrText xml:space="preserve"> PAGEREF _Toc194084751 \h </w:instrText>
      </w:r>
      <w:r>
        <w:rPr>
          <w:noProof/>
        </w:rPr>
      </w:r>
      <w:r>
        <w:rPr>
          <w:noProof/>
        </w:rPr>
        <w:fldChar w:fldCharType="separate"/>
      </w:r>
      <w:r w:rsidR="00D05DC6">
        <w:rPr>
          <w:noProof/>
        </w:rPr>
        <w:t>86</w:t>
      </w:r>
      <w:r>
        <w:rPr>
          <w:noProof/>
        </w:rPr>
        <w:fldChar w:fldCharType="end"/>
      </w:r>
    </w:p>
    <w:p w14:paraId="3BE4A3E7" w14:textId="1C8C4B92"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4.4:</w:t>
      </w:r>
      <w:r>
        <w:rPr>
          <w:noProof/>
          <w:lang w:eastAsia="de-DE"/>
        </w:rPr>
        <w:t xml:space="preserve"> Membership of </w:t>
      </w:r>
      <w:r>
        <w:rPr>
          <w:noProof/>
        </w:rPr>
        <w:t>FBO</w:t>
      </w:r>
      <w:r>
        <w:rPr>
          <w:noProof/>
        </w:rPr>
        <w:tab/>
      </w:r>
      <w:r>
        <w:rPr>
          <w:noProof/>
        </w:rPr>
        <w:fldChar w:fldCharType="begin"/>
      </w:r>
      <w:r>
        <w:rPr>
          <w:noProof/>
        </w:rPr>
        <w:instrText xml:space="preserve"> PAGEREF _Toc194084752 \h </w:instrText>
      </w:r>
      <w:r>
        <w:rPr>
          <w:noProof/>
        </w:rPr>
      </w:r>
      <w:r>
        <w:rPr>
          <w:noProof/>
        </w:rPr>
        <w:fldChar w:fldCharType="separate"/>
      </w:r>
      <w:r w:rsidR="00D05DC6">
        <w:rPr>
          <w:noProof/>
        </w:rPr>
        <w:t>94</w:t>
      </w:r>
      <w:r>
        <w:rPr>
          <w:noProof/>
        </w:rPr>
        <w:fldChar w:fldCharType="end"/>
      </w:r>
    </w:p>
    <w:p w14:paraId="4D70B979" w14:textId="0FC02BFE"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noProof/>
          <w:lang w:eastAsia="de-DE"/>
        </w:rPr>
        <w:t xml:space="preserve">Figure 4.5: Perception of Rainfall </w:t>
      </w:r>
      <w:r>
        <w:rPr>
          <w:noProof/>
        </w:rPr>
        <w:t>Among</w:t>
      </w:r>
      <w:r>
        <w:rPr>
          <w:noProof/>
          <w:lang w:eastAsia="de-DE"/>
        </w:rPr>
        <w:t xml:space="preserve"> Men and Women in The Wa West District</w:t>
      </w:r>
      <w:r>
        <w:rPr>
          <w:noProof/>
        </w:rPr>
        <w:tab/>
      </w:r>
      <w:r>
        <w:rPr>
          <w:noProof/>
        </w:rPr>
        <w:fldChar w:fldCharType="begin"/>
      </w:r>
      <w:r>
        <w:rPr>
          <w:noProof/>
        </w:rPr>
        <w:instrText xml:space="preserve"> PAGEREF _Toc194084753 \h </w:instrText>
      </w:r>
      <w:r>
        <w:rPr>
          <w:noProof/>
        </w:rPr>
      </w:r>
      <w:r>
        <w:rPr>
          <w:noProof/>
        </w:rPr>
        <w:fldChar w:fldCharType="separate"/>
      </w:r>
      <w:r w:rsidR="00D05DC6">
        <w:rPr>
          <w:noProof/>
        </w:rPr>
        <w:t>101</w:t>
      </w:r>
      <w:r>
        <w:rPr>
          <w:noProof/>
        </w:rPr>
        <w:fldChar w:fldCharType="end"/>
      </w:r>
    </w:p>
    <w:p w14:paraId="788827A7" w14:textId="59B6FFB4"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4.6:</w:t>
      </w:r>
      <w:r>
        <w:rPr>
          <w:noProof/>
          <w:lang w:eastAsia="de-DE"/>
        </w:rPr>
        <w:t xml:space="preserve"> Perception of Flooding </w:t>
      </w:r>
      <w:r>
        <w:rPr>
          <w:noProof/>
        </w:rPr>
        <w:t>Among</w:t>
      </w:r>
      <w:r>
        <w:rPr>
          <w:noProof/>
          <w:lang w:eastAsia="de-DE"/>
        </w:rPr>
        <w:t xml:space="preserve"> Males and Females In The Wa West District</w:t>
      </w:r>
      <w:r>
        <w:rPr>
          <w:noProof/>
        </w:rPr>
        <w:tab/>
      </w:r>
      <w:r>
        <w:rPr>
          <w:noProof/>
        </w:rPr>
        <w:fldChar w:fldCharType="begin"/>
      </w:r>
      <w:r>
        <w:rPr>
          <w:noProof/>
        </w:rPr>
        <w:instrText xml:space="preserve"> PAGEREF _Toc194084754 \h </w:instrText>
      </w:r>
      <w:r>
        <w:rPr>
          <w:noProof/>
        </w:rPr>
      </w:r>
      <w:r>
        <w:rPr>
          <w:noProof/>
        </w:rPr>
        <w:fldChar w:fldCharType="separate"/>
      </w:r>
      <w:r w:rsidR="00D05DC6">
        <w:rPr>
          <w:noProof/>
        </w:rPr>
        <w:t>109</w:t>
      </w:r>
      <w:r>
        <w:rPr>
          <w:noProof/>
        </w:rPr>
        <w:fldChar w:fldCharType="end"/>
      </w:r>
    </w:p>
    <w:p w14:paraId="1A662390" w14:textId="2F601521"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777EA0">
        <w:rPr>
          <w:bCs/>
          <w:noProof/>
          <w:lang w:eastAsia="de-DE"/>
        </w:rPr>
        <w:t>Figure 4.7:</w:t>
      </w:r>
      <w:r>
        <w:rPr>
          <w:noProof/>
          <w:lang w:eastAsia="de-DE"/>
        </w:rPr>
        <w:t xml:space="preserve"> Perception of </w:t>
      </w:r>
      <w:r>
        <w:rPr>
          <w:noProof/>
        </w:rPr>
        <w:t>Unpredictable</w:t>
      </w:r>
      <w:r>
        <w:rPr>
          <w:noProof/>
          <w:lang w:eastAsia="de-DE"/>
        </w:rPr>
        <w:t xml:space="preserve"> Rainfall Among Males and Females in The Wa West District</w:t>
      </w:r>
      <w:r>
        <w:rPr>
          <w:noProof/>
        </w:rPr>
        <w:tab/>
      </w:r>
      <w:r>
        <w:rPr>
          <w:noProof/>
        </w:rPr>
        <w:fldChar w:fldCharType="begin"/>
      </w:r>
      <w:r>
        <w:rPr>
          <w:noProof/>
        </w:rPr>
        <w:instrText xml:space="preserve"> PAGEREF _Toc194084755 \h </w:instrText>
      </w:r>
      <w:r>
        <w:rPr>
          <w:noProof/>
        </w:rPr>
      </w:r>
      <w:r>
        <w:rPr>
          <w:noProof/>
        </w:rPr>
        <w:fldChar w:fldCharType="separate"/>
      </w:r>
      <w:r w:rsidR="00D05DC6">
        <w:rPr>
          <w:noProof/>
        </w:rPr>
        <w:t>110</w:t>
      </w:r>
      <w:r>
        <w:rPr>
          <w:noProof/>
        </w:rPr>
        <w:fldChar w:fldCharType="end"/>
      </w:r>
    </w:p>
    <w:p w14:paraId="15AA9774" w14:textId="5B6F0262" w:rsidR="00637715" w:rsidRPr="002F3A64" w:rsidRDefault="009B6C40" w:rsidP="00DD02FB">
      <w:pPr>
        <w:pStyle w:val="TOC1"/>
        <w:rPr>
          <w:rFonts w:eastAsiaTheme="minorEastAsia"/>
        </w:rPr>
      </w:pPr>
      <w:r>
        <w:fldChar w:fldCharType="end"/>
      </w:r>
    </w:p>
    <w:p w14:paraId="7B3D31AA" w14:textId="5748C33F" w:rsidR="00757686" w:rsidRPr="002F3A64" w:rsidRDefault="00177AE9">
      <w:pPr>
        <w:spacing w:after="0" w:line="24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br w:type="page"/>
      </w:r>
    </w:p>
    <w:p w14:paraId="50AF0BA8" w14:textId="6970946C" w:rsidR="00637715" w:rsidRDefault="0028050B" w:rsidP="00DD02FB">
      <w:pPr>
        <w:pStyle w:val="Header10"/>
      </w:pPr>
      <w:bookmarkStart w:id="11" w:name="_Toc194086347"/>
      <w:r w:rsidRPr="002F3A64">
        <w:lastRenderedPageBreak/>
        <w:t>LIST OF PLATES</w:t>
      </w:r>
      <w:bookmarkEnd w:id="11"/>
    </w:p>
    <w:p w14:paraId="1FD9F478" w14:textId="77777777" w:rsidR="009B6C40" w:rsidRPr="00E3444A" w:rsidRDefault="009B6C40" w:rsidP="00E3444A">
      <w:pPr>
        <w:pStyle w:val="NoSpacing"/>
      </w:pPr>
    </w:p>
    <w:p w14:paraId="22C15A33" w14:textId="77777777" w:rsidR="00723451" w:rsidRPr="00E3444A" w:rsidRDefault="00723451" w:rsidP="00723451">
      <w:pPr>
        <w:pStyle w:val="NoSpacing"/>
        <w:rPr>
          <w:sz w:val="2"/>
          <w:szCs w:val="2"/>
        </w:rPr>
      </w:pPr>
    </w:p>
    <w:p w14:paraId="55AB347F" w14:textId="620A2EEF"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rFonts w:eastAsia="Calibri" w:cs="Times New Roman"/>
          <w:szCs w:val="24"/>
        </w:rPr>
        <w:fldChar w:fldCharType="begin"/>
      </w:r>
      <w:r>
        <w:rPr>
          <w:rFonts w:eastAsia="Calibri" w:cs="Times New Roman"/>
          <w:szCs w:val="24"/>
        </w:rPr>
        <w:instrText xml:space="preserve"> TOC \f P \t "Style3" \c </w:instrText>
      </w:r>
      <w:r>
        <w:rPr>
          <w:rFonts w:eastAsia="Calibri" w:cs="Times New Roman"/>
          <w:szCs w:val="24"/>
        </w:rPr>
        <w:fldChar w:fldCharType="separate"/>
      </w:r>
      <w:r>
        <w:rPr>
          <w:noProof/>
        </w:rPr>
        <w:t>Plate 4.1: Extension Officer Sensitizing Farmers On CSA</w:t>
      </w:r>
      <w:r>
        <w:rPr>
          <w:noProof/>
        </w:rPr>
        <w:tab/>
      </w:r>
      <w:r>
        <w:rPr>
          <w:noProof/>
        </w:rPr>
        <w:fldChar w:fldCharType="begin"/>
      </w:r>
      <w:r>
        <w:rPr>
          <w:noProof/>
        </w:rPr>
        <w:instrText xml:space="preserve"> PAGEREF _Toc194084939 \h </w:instrText>
      </w:r>
      <w:r>
        <w:rPr>
          <w:noProof/>
        </w:rPr>
      </w:r>
      <w:r>
        <w:rPr>
          <w:noProof/>
        </w:rPr>
        <w:fldChar w:fldCharType="separate"/>
      </w:r>
      <w:r w:rsidR="00D05DC6">
        <w:rPr>
          <w:noProof/>
        </w:rPr>
        <w:t>96</w:t>
      </w:r>
      <w:r>
        <w:rPr>
          <w:noProof/>
        </w:rPr>
        <w:fldChar w:fldCharType="end"/>
      </w:r>
    </w:p>
    <w:p w14:paraId="2409C980" w14:textId="0A0911A0"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noProof/>
        </w:rPr>
        <w:t>Plate 4.2: Female FDG At Vieri</w:t>
      </w:r>
      <w:r>
        <w:rPr>
          <w:noProof/>
        </w:rPr>
        <w:tab/>
      </w:r>
      <w:r>
        <w:rPr>
          <w:noProof/>
        </w:rPr>
        <w:fldChar w:fldCharType="begin"/>
      </w:r>
      <w:r>
        <w:rPr>
          <w:noProof/>
        </w:rPr>
        <w:instrText xml:space="preserve"> PAGEREF _Toc194084940 \h </w:instrText>
      </w:r>
      <w:r>
        <w:rPr>
          <w:noProof/>
        </w:rPr>
      </w:r>
      <w:r>
        <w:rPr>
          <w:noProof/>
        </w:rPr>
        <w:fldChar w:fldCharType="separate"/>
      </w:r>
      <w:r w:rsidR="00D05DC6">
        <w:rPr>
          <w:noProof/>
        </w:rPr>
        <w:t>108</w:t>
      </w:r>
      <w:r>
        <w:rPr>
          <w:noProof/>
        </w:rPr>
        <w:fldChar w:fldCharType="end"/>
      </w:r>
    </w:p>
    <w:p w14:paraId="2683F36A" w14:textId="2AA4F98F"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Pr>
          <w:noProof/>
        </w:rPr>
        <w:t>Plate 4.3: Male FGD At Varimpare</w:t>
      </w:r>
      <w:r>
        <w:rPr>
          <w:noProof/>
        </w:rPr>
        <w:tab/>
      </w:r>
      <w:r>
        <w:rPr>
          <w:noProof/>
        </w:rPr>
        <w:fldChar w:fldCharType="begin"/>
      </w:r>
      <w:r>
        <w:rPr>
          <w:noProof/>
        </w:rPr>
        <w:instrText xml:space="preserve"> PAGEREF _Toc194084941 \h </w:instrText>
      </w:r>
      <w:r>
        <w:rPr>
          <w:noProof/>
        </w:rPr>
      </w:r>
      <w:r>
        <w:rPr>
          <w:noProof/>
        </w:rPr>
        <w:fldChar w:fldCharType="separate"/>
      </w:r>
      <w:r w:rsidR="00D05DC6">
        <w:rPr>
          <w:noProof/>
        </w:rPr>
        <w:t>112</w:t>
      </w:r>
      <w:r>
        <w:rPr>
          <w:noProof/>
        </w:rPr>
        <w:fldChar w:fldCharType="end"/>
      </w:r>
    </w:p>
    <w:p w14:paraId="2F1E0107" w14:textId="19381D92" w:rsidR="009B6C40" w:rsidRDefault="009B6C40">
      <w:pPr>
        <w:pStyle w:val="TableofFigures"/>
        <w:tabs>
          <w:tab w:val="right" w:leader="dot" w:pos="8301"/>
          <w:tab w:val="left" w:pos="8572"/>
        </w:tabs>
        <w:rPr>
          <w:rFonts w:asciiTheme="minorHAnsi" w:eastAsiaTheme="minorEastAsia" w:hAnsiTheme="minorHAnsi"/>
          <w:noProof/>
          <w:kern w:val="2"/>
          <w:szCs w:val="24"/>
          <w:lang w:val="en-US"/>
          <w14:ligatures w14:val="standardContextual"/>
        </w:rPr>
      </w:pPr>
      <w:r>
        <w:rPr>
          <w:noProof/>
        </w:rPr>
        <w:t>Plate 4.4: GASIP Demonstration of Soybeans Farm at Varimpare Under Conservation Agriculture Practices</w:t>
      </w:r>
      <w:r>
        <w:rPr>
          <w:noProof/>
        </w:rPr>
        <w:tab/>
      </w:r>
      <w:r>
        <w:rPr>
          <w:noProof/>
        </w:rPr>
        <w:fldChar w:fldCharType="begin"/>
      </w:r>
      <w:r>
        <w:rPr>
          <w:noProof/>
        </w:rPr>
        <w:instrText xml:space="preserve"> PAGEREF _Toc194084942 \h </w:instrText>
      </w:r>
      <w:r>
        <w:rPr>
          <w:noProof/>
        </w:rPr>
      </w:r>
      <w:r>
        <w:rPr>
          <w:noProof/>
        </w:rPr>
        <w:fldChar w:fldCharType="separate"/>
      </w:r>
      <w:r w:rsidR="00D05DC6">
        <w:rPr>
          <w:noProof/>
        </w:rPr>
        <w:t>114</w:t>
      </w:r>
      <w:r>
        <w:rPr>
          <w:noProof/>
        </w:rPr>
        <w:fldChar w:fldCharType="end"/>
      </w:r>
    </w:p>
    <w:p w14:paraId="2D1A2304" w14:textId="762E81FA" w:rsidR="009B6C40" w:rsidRDefault="009B6C40">
      <w:pPr>
        <w:pStyle w:val="TableofFigures"/>
        <w:tabs>
          <w:tab w:val="right" w:leader="dot" w:pos="8301"/>
        </w:tabs>
        <w:rPr>
          <w:rFonts w:asciiTheme="minorHAnsi" w:eastAsiaTheme="minorEastAsia" w:hAnsiTheme="minorHAnsi"/>
          <w:noProof/>
          <w:kern w:val="2"/>
          <w:szCs w:val="24"/>
          <w:lang w:val="en-US"/>
          <w14:ligatures w14:val="standardContextual"/>
        </w:rPr>
      </w:pPr>
      <w:r w:rsidRPr="00D0650B">
        <w:rPr>
          <w:bCs/>
          <w:noProof/>
        </w:rPr>
        <w:t>Plate 4.5:</w:t>
      </w:r>
      <w:r>
        <w:rPr>
          <w:noProof/>
        </w:rPr>
        <w:t xml:space="preserve"> GASIP Demonstration of Crop Rotation Practices Under Conservation Agriculture at Vieri</w:t>
      </w:r>
      <w:r>
        <w:rPr>
          <w:noProof/>
        </w:rPr>
        <w:tab/>
      </w:r>
      <w:r>
        <w:rPr>
          <w:noProof/>
        </w:rPr>
        <w:fldChar w:fldCharType="begin"/>
      </w:r>
      <w:r>
        <w:rPr>
          <w:noProof/>
        </w:rPr>
        <w:instrText xml:space="preserve"> PAGEREF _Toc194084943 \h </w:instrText>
      </w:r>
      <w:r>
        <w:rPr>
          <w:noProof/>
        </w:rPr>
      </w:r>
      <w:r>
        <w:rPr>
          <w:noProof/>
        </w:rPr>
        <w:fldChar w:fldCharType="separate"/>
      </w:r>
      <w:r w:rsidR="00D05DC6">
        <w:rPr>
          <w:noProof/>
        </w:rPr>
        <w:t>120</w:t>
      </w:r>
      <w:r>
        <w:rPr>
          <w:noProof/>
        </w:rPr>
        <w:fldChar w:fldCharType="end"/>
      </w:r>
    </w:p>
    <w:p w14:paraId="7C2940DE" w14:textId="5EBE1024" w:rsidR="00637715" w:rsidRPr="002F3A64" w:rsidRDefault="009B6C40" w:rsidP="00DD02FB">
      <w:pPr>
        <w:pStyle w:val="TOC1"/>
        <w:rPr>
          <w:rStyle w:val="Hyperlink"/>
          <w:rFonts w:eastAsia="DengXian Light" w:cs="Times New Roman"/>
          <w:color w:val="auto"/>
          <w:szCs w:val="24"/>
          <w:u w:val="none"/>
        </w:rPr>
      </w:pPr>
      <w:r>
        <w:fldChar w:fldCharType="end"/>
      </w:r>
    </w:p>
    <w:p w14:paraId="08CE9B7F" w14:textId="77777777" w:rsidR="009F335C" w:rsidRPr="002F3A64" w:rsidRDefault="009F335C" w:rsidP="00500488">
      <w:pPr>
        <w:spacing w:line="480" w:lineRule="auto"/>
        <w:rPr>
          <w:rFonts w:ascii="Times New Roman" w:hAnsi="Times New Roman" w:cs="Times New Roman"/>
          <w:sz w:val="24"/>
          <w:szCs w:val="24"/>
        </w:rPr>
      </w:pPr>
    </w:p>
    <w:p w14:paraId="43619737" w14:textId="77777777" w:rsidR="009F335C" w:rsidRPr="002F3A64" w:rsidRDefault="009F335C" w:rsidP="009F335C">
      <w:pPr>
        <w:rPr>
          <w:rFonts w:ascii="Times New Roman" w:hAnsi="Times New Roman" w:cs="Times New Roman"/>
          <w:sz w:val="24"/>
          <w:szCs w:val="24"/>
        </w:rPr>
      </w:pPr>
    </w:p>
    <w:p w14:paraId="30DE6E03" w14:textId="77777777" w:rsidR="009F335C" w:rsidRPr="002F3A64" w:rsidRDefault="009F335C" w:rsidP="009F335C">
      <w:pPr>
        <w:rPr>
          <w:rStyle w:val="Hyperlink"/>
          <w:rFonts w:ascii="Times New Roman" w:eastAsia="DengXian Light" w:hAnsi="Times New Roman" w:cs="Times New Roman"/>
          <w:color w:val="auto"/>
          <w:sz w:val="24"/>
          <w:szCs w:val="24"/>
          <w:u w:val="none"/>
        </w:rPr>
      </w:pPr>
    </w:p>
    <w:p w14:paraId="539DF918" w14:textId="3536E78A" w:rsidR="009F335C" w:rsidRPr="002F3A64" w:rsidRDefault="009F335C" w:rsidP="009F335C">
      <w:pPr>
        <w:tabs>
          <w:tab w:val="left" w:pos="3636"/>
        </w:tabs>
        <w:rPr>
          <w:rStyle w:val="Hyperlink"/>
          <w:rFonts w:ascii="Times New Roman" w:eastAsia="DengXian Light" w:hAnsi="Times New Roman" w:cs="Times New Roman"/>
          <w:color w:val="auto"/>
          <w:sz w:val="24"/>
          <w:szCs w:val="24"/>
          <w:u w:val="none"/>
        </w:rPr>
      </w:pPr>
    </w:p>
    <w:p w14:paraId="622032A1" w14:textId="227F62FE" w:rsidR="009F335C" w:rsidRPr="002F3A64" w:rsidRDefault="009F335C" w:rsidP="009F335C">
      <w:pPr>
        <w:tabs>
          <w:tab w:val="left" w:pos="3636"/>
        </w:tabs>
        <w:rPr>
          <w:rFonts w:ascii="Times New Roman" w:hAnsi="Times New Roman" w:cs="Times New Roman"/>
          <w:sz w:val="24"/>
          <w:szCs w:val="24"/>
        </w:rPr>
        <w:sectPr w:rsidR="009F335C" w:rsidRPr="002F3A64" w:rsidSect="00C9159E">
          <w:pgSz w:w="11906" w:h="16838"/>
          <w:pgMar w:top="1440" w:right="1440" w:bottom="1440" w:left="2155" w:header="706" w:footer="706" w:gutter="0"/>
          <w:pgNumType w:fmt="lowerRoman" w:start="1"/>
          <w:cols w:space="708"/>
          <w:docGrid w:linePitch="360"/>
        </w:sectPr>
      </w:pPr>
      <w:r w:rsidRPr="002F3A64">
        <w:rPr>
          <w:rFonts w:ascii="Times New Roman" w:hAnsi="Times New Roman" w:cs="Times New Roman"/>
          <w:sz w:val="24"/>
          <w:szCs w:val="24"/>
        </w:rPr>
        <w:tab/>
      </w:r>
    </w:p>
    <w:p w14:paraId="03E351FA" w14:textId="77777777" w:rsidR="00637715" w:rsidRDefault="0028050B" w:rsidP="00DD02FB">
      <w:pPr>
        <w:pStyle w:val="Header10"/>
      </w:pPr>
      <w:bookmarkStart w:id="12" w:name="_Toc194086348"/>
      <w:r w:rsidRPr="002F3A64">
        <w:lastRenderedPageBreak/>
        <w:t>CHAPTER ONE</w:t>
      </w:r>
      <w:bookmarkEnd w:id="12"/>
    </w:p>
    <w:p w14:paraId="575B68AE" w14:textId="77777777" w:rsidR="009B6C40" w:rsidRPr="002F3A64" w:rsidRDefault="009B6C40" w:rsidP="00DD02FB">
      <w:pPr>
        <w:pStyle w:val="Header10"/>
      </w:pPr>
    </w:p>
    <w:p w14:paraId="42CC91D4" w14:textId="77777777" w:rsidR="00637715" w:rsidRDefault="0028050B" w:rsidP="00DD02FB">
      <w:pPr>
        <w:pStyle w:val="Header10"/>
      </w:pPr>
      <w:bookmarkStart w:id="13" w:name="_Toc194086349"/>
      <w:r w:rsidRPr="002F3A64">
        <w:t>INTRODUCTION</w:t>
      </w:r>
      <w:bookmarkEnd w:id="13"/>
    </w:p>
    <w:p w14:paraId="69A5A8A0" w14:textId="77777777" w:rsidR="009B6C40" w:rsidRPr="002F3A64" w:rsidRDefault="009B6C40" w:rsidP="009B6C40">
      <w:pPr>
        <w:pStyle w:val="NoSpacing"/>
      </w:pPr>
    </w:p>
    <w:p w14:paraId="3D0339B9" w14:textId="77777777" w:rsidR="00637715" w:rsidRPr="002F3A64" w:rsidRDefault="0028050B" w:rsidP="00DD02FB">
      <w:pPr>
        <w:pStyle w:val="Header2"/>
        <w:rPr>
          <w:rFonts w:hint="eastAsia"/>
        </w:rPr>
      </w:pPr>
      <w:bookmarkStart w:id="14" w:name="_Toc194086350"/>
      <w:r w:rsidRPr="002F3A64">
        <w:t xml:space="preserve">1.1 </w:t>
      </w:r>
      <w:r w:rsidRPr="00DD02FB">
        <w:t>Background</w:t>
      </w:r>
      <w:bookmarkEnd w:id="14"/>
    </w:p>
    <w:p w14:paraId="3FCA4187" w14:textId="3E55B03F" w:rsidR="00637715" w:rsidRPr="002F3A64" w:rsidRDefault="0028050B" w:rsidP="00407677">
      <w:pPr>
        <w:spacing w:after="0" w:line="480" w:lineRule="auto"/>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rPr>
        <w:t>Climate change continues to be a major worldwide issue for agricultural productivity, as its detrimental consequences prevent many countries from developing sustainably by lowering production and increasing food insecurity (Gemeda &amp; Sima, 2015). The term "climate change" mostly refers to changes in the climate brought about by either natural variability or human activity (Seyboth, 2013). It is recognized as one of the most</w:t>
      </w:r>
      <w:r w:rsidR="00EA383C"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 xml:space="preserve">important sectors that </w:t>
      </w:r>
      <w:r w:rsidR="00514419" w:rsidRPr="002F3A64">
        <w:rPr>
          <w:rFonts w:ascii="Times New Roman" w:eastAsia="Calibri" w:hAnsi="Times New Roman" w:cs="Times New Roman"/>
          <w:sz w:val="24"/>
          <w:szCs w:val="24"/>
        </w:rPr>
        <w:t>pose a</w:t>
      </w:r>
      <w:r w:rsidRPr="002F3A64">
        <w:rPr>
          <w:rFonts w:ascii="Times New Roman" w:eastAsia="Calibri" w:hAnsi="Times New Roman" w:cs="Times New Roman"/>
          <w:sz w:val="24"/>
          <w:szCs w:val="24"/>
        </w:rPr>
        <w:t xml:space="preserve"> serious risk to global food security, endangering the achievement of Sustainable Development Goal 2 (SDGs). Climate change-related floods and droughts are becoming more frequent, which is reducing agricultural output and increasing global food insecurity and malnutrition (Chilunjika &amp; Gumede, 2021), with Africa being the most vulnerable (</w:t>
      </w:r>
      <w:r w:rsidRPr="002F3A64">
        <w:rPr>
          <w:rFonts w:ascii="Times New Roman" w:eastAsia="Calibri" w:hAnsi="Times New Roman" w:cs="Times New Roman"/>
          <w:sz w:val="24"/>
          <w:szCs w:val="24"/>
          <w:shd w:val="clear" w:color="auto" w:fill="FFFFFF"/>
        </w:rPr>
        <w:t>Olsson et al., 2014; Baarsch et al., 2020). That is to say, Africa has been found to be the continent most severely affected by climate change due to its geographical features as well as its limited social, human, and economic capacity to adapt to the impacts of climate change (Pereira, 2017).</w:t>
      </w:r>
    </w:p>
    <w:p w14:paraId="4D40B148" w14:textId="2F93E12D" w:rsidR="00637715" w:rsidRPr="002F3A64" w:rsidRDefault="0028050B" w:rsidP="00723451">
      <w:pPr>
        <w:spacing w:before="240" w:after="0" w:line="480" w:lineRule="auto"/>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 xml:space="preserve">Climate change is having a growing impact on the African continent, hitting the most vulnerable hardest and contributing to food insecurity, population displacement and stress on water resources (Tumushabe, 2018). According to Baarsch et al. (2020), Africa has a negligible contribution to climate change, but due to its reliance on agriculture, geographic position, and challenges with adaptation, it is likely to be severely impacted. Furthermore, the majority of Africans are impoverished and disadvantaged, meaning they often have the least resilience to even mild climatic risks. As a result, they suffer the most from a series of occurrences that leave them with little </w:t>
      </w:r>
      <w:r w:rsidRPr="002F3A64">
        <w:rPr>
          <w:rFonts w:ascii="Times New Roman" w:eastAsia="Calibri" w:hAnsi="Times New Roman" w:cs="Times New Roman"/>
          <w:sz w:val="24"/>
          <w:szCs w:val="24"/>
          <w:shd w:val="clear" w:color="auto" w:fill="FFFFFF"/>
        </w:rPr>
        <w:lastRenderedPageBreak/>
        <w:t>time to recover (Olsson et al., 2014). Africa's agricultural operations are mostly influenced by the climate, therefore ongoing changes have a detrimental effect on agricultural production with emphasis on plant</w:t>
      </w:r>
      <w:r w:rsidR="00514419" w:rsidRPr="002F3A64">
        <w:rPr>
          <w:rFonts w:ascii="Times New Roman" w:eastAsia="Calibri" w:hAnsi="Times New Roman" w:cs="Times New Roman"/>
          <w:sz w:val="24"/>
          <w:szCs w:val="24"/>
          <w:shd w:val="clear" w:color="auto" w:fill="FFFFFF"/>
        </w:rPr>
        <w:t>s</w:t>
      </w:r>
      <w:r w:rsidRPr="002F3A64">
        <w:rPr>
          <w:rFonts w:ascii="Times New Roman" w:eastAsia="Calibri" w:hAnsi="Times New Roman" w:cs="Times New Roman"/>
          <w:sz w:val="24"/>
          <w:szCs w:val="24"/>
          <w:shd w:val="clear" w:color="auto" w:fill="FFFFFF"/>
        </w:rPr>
        <w:t xml:space="preserve"> and animal</w:t>
      </w:r>
      <w:r w:rsidR="00514419" w:rsidRPr="002F3A64">
        <w:rPr>
          <w:rFonts w:ascii="Times New Roman" w:eastAsia="Calibri" w:hAnsi="Times New Roman" w:cs="Times New Roman"/>
          <w:sz w:val="24"/>
          <w:szCs w:val="24"/>
          <w:shd w:val="clear" w:color="auto" w:fill="FFFFFF"/>
        </w:rPr>
        <w:t>s</w:t>
      </w:r>
      <w:r w:rsidRPr="002F3A64">
        <w:rPr>
          <w:rFonts w:ascii="Times New Roman" w:eastAsia="Calibri" w:hAnsi="Times New Roman" w:cs="Times New Roman"/>
          <w:sz w:val="24"/>
          <w:szCs w:val="24"/>
          <w:shd w:val="clear" w:color="auto" w:fill="FFFFFF"/>
        </w:rPr>
        <w:t xml:space="preserve"> in particular (Shongwe et al., 2014). According to the African Partnership Forum, climate change aside </w:t>
      </w:r>
      <w:r w:rsidR="00514419" w:rsidRPr="002F3A64">
        <w:rPr>
          <w:rFonts w:ascii="Times New Roman" w:eastAsia="Calibri" w:hAnsi="Times New Roman" w:cs="Times New Roman"/>
          <w:sz w:val="24"/>
          <w:szCs w:val="24"/>
          <w:shd w:val="clear" w:color="auto" w:fill="FFFFFF"/>
        </w:rPr>
        <w:t>from</w:t>
      </w:r>
      <w:r w:rsidRPr="002F3A64">
        <w:rPr>
          <w:rFonts w:ascii="Times New Roman" w:eastAsia="Calibri" w:hAnsi="Times New Roman" w:cs="Times New Roman"/>
          <w:sz w:val="24"/>
          <w:szCs w:val="24"/>
          <w:shd w:val="clear" w:color="auto" w:fill="FFFFFF"/>
        </w:rPr>
        <w:t xml:space="preserve"> an environmental issue is becoming a significant obstacle to sustainable development and poverty alleviation. According to estimates, every 1°C increase in global temperature costs African farmers around US$28 per acre annually (Chilunjika &amp; Gumede, 2021).</w:t>
      </w:r>
    </w:p>
    <w:p w14:paraId="45DDFDCF" w14:textId="77777777" w:rsidR="00637715" w:rsidRPr="002F3A64" w:rsidRDefault="0028050B" w:rsidP="00407677">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problem becomes more difficult as a result of climate change. Intensified repercussions of climate change are predicted in Africa based on economic and demographic trends. Growing populations, according to Pereira (2017), will increase demand for food and water, but protracted severe occurrences like droughts would put further strain on already limited water supplies, lowering crop yields across the African continent. Food production in the area is already threatened on a regular basis, and if appropriate adaptation measures are not taken, the dangers associated with climate change may worsen. Pastoralists and agro-pastoralists must adapt to changes in water regimes in order to maintain their food security and well-being because, in sub-Saharan Africa, where Ghana is located, for example, severe droughts already make it difficult for people to grow food and raise livestock (Pereira, 2017). </w:t>
      </w:r>
    </w:p>
    <w:p w14:paraId="705EC231" w14:textId="77777777" w:rsidR="00637715" w:rsidRPr="002F3A64" w:rsidRDefault="0028050B" w:rsidP="00723451">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socioeconomic advancements made in developing countries, particularly the poorest ones, are expected to be severely undermined by climate change in the absence of focused action, exacerbating already existing development issues (Castells-Quintana, 2018). Thus, a set of strategies known as Climate-Smart Agriculture (CSA) have been developed to address the various issues and negative impacts that climate change has on agriculture. The goal of these strategies is to reduce vulnerability, increase agricultural productivity, and improve adaptation and resilience (Zougmore et </w:t>
      </w:r>
      <w:r w:rsidRPr="002F3A64">
        <w:rPr>
          <w:rFonts w:ascii="Times New Roman" w:eastAsia="Calibri" w:hAnsi="Times New Roman" w:cs="Times New Roman"/>
          <w:sz w:val="24"/>
          <w:szCs w:val="24"/>
        </w:rPr>
        <w:lastRenderedPageBreak/>
        <w:t>al., 2021). A lot of developing nations, including Ghana, have worked hard over the past ten years to get their farmers to adopt CSA in order to lower their risk of climate change and boost crop productivity, especially for those who live in rural areas with a high concentration of farming activity (Barasa et al., 2021).</w:t>
      </w:r>
    </w:p>
    <w:p w14:paraId="7E4CC363" w14:textId="61FFD795" w:rsidR="00637715" w:rsidRPr="002F3A64" w:rsidRDefault="0028050B" w:rsidP="00723451">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Thus, CSA methods are used to increase food production and to mitigate the effects of climate change and unpredictability. Since agricultural operations are very sensitive to the fluctuation of high temperatures and rainfall, </w:t>
      </w:r>
      <w:r w:rsidR="00F342B5" w:rsidRPr="002F3A64">
        <w:rPr>
          <w:rFonts w:ascii="Times New Roman" w:eastAsia="Calibri" w:hAnsi="Times New Roman" w:cs="Times New Roman"/>
          <w:sz w:val="24"/>
          <w:szCs w:val="24"/>
        </w:rPr>
        <w:t>most of</w:t>
      </w:r>
      <w:r w:rsidRPr="002F3A64">
        <w:rPr>
          <w:rFonts w:ascii="Times New Roman" w:eastAsia="Calibri" w:hAnsi="Times New Roman" w:cs="Times New Roman"/>
          <w:sz w:val="24"/>
          <w:szCs w:val="24"/>
        </w:rPr>
        <w:t xml:space="preserve"> these interventions are often carried out in Ghana's northern regions (Stanturf et al., 2011). Among the numerous obstacles this endeavour has had to overcome is the problem of gender disparity (Huyer, 2016). Research on gender disparities in agriculture has been done before, but most of it has focused on opportunities and resource accessibility (Huyer and Partey, 2020; Quisumbing et al., 2014; Huyer 2016), paying little attention to </w:t>
      </w:r>
      <w:r w:rsidR="00F37F4A">
        <w:rPr>
          <w:rFonts w:ascii="Times New Roman" w:eastAsia="Calibri" w:hAnsi="Times New Roman" w:cs="Times New Roman"/>
          <w:sz w:val="24"/>
          <w:szCs w:val="24"/>
        </w:rPr>
        <w:t>climate-smart</w:t>
      </w:r>
      <w:r w:rsidRPr="002F3A64">
        <w:rPr>
          <w:rFonts w:ascii="Times New Roman" w:eastAsia="Calibri" w:hAnsi="Times New Roman" w:cs="Times New Roman"/>
          <w:sz w:val="24"/>
          <w:szCs w:val="24"/>
        </w:rPr>
        <w:t xml:space="preserve"> agriculture (CSA) practices. As a result, gender disparities in the agricultural sector have contributed to production gaps between men and women (Quisumbing et al., 2014; Huyer 2016), increased vulnerability to climate change hazards (Huyer 2016; Huyer and Partey, 2020), and ultimately pose a growing threat to food security and the agricultural sector as a whole (World Bank [WB], Food and Agriculture Organization [FAO] and International Fund for Agriculture Development [IFAD], 2015). Research has also revealed that men have disproportionate access to information on agriculture and climate issues. </w:t>
      </w:r>
      <w:r w:rsidRPr="002F3A64">
        <w:rPr>
          <w:rFonts w:ascii="Times New Roman" w:eastAsia="Calibri" w:hAnsi="Times New Roman" w:cs="Times New Roman"/>
          <w:sz w:val="24"/>
          <w:szCs w:val="24"/>
          <w:shd w:val="clear" w:color="auto" w:fill="FFFFFF"/>
        </w:rPr>
        <w:t xml:space="preserve">For example, Ragasa et al. (2013) found that female farmers in Ethiopia had less access to extension training than their male counterparts, and this is also the case in Ghana (Quaye et al., 2019). 68.6% of gender disparities have been closed, according to the 2020 Global Gender Gap Index. This suggests that because of gender disparities, women </w:t>
      </w:r>
      <w:r w:rsidR="003E1097" w:rsidRPr="002F3A64">
        <w:rPr>
          <w:rFonts w:ascii="Times New Roman" w:eastAsia="Calibri" w:hAnsi="Times New Roman" w:cs="Times New Roman"/>
          <w:sz w:val="24"/>
          <w:szCs w:val="24"/>
          <w:shd w:val="clear" w:color="auto" w:fill="FFFFFF"/>
        </w:rPr>
        <w:t>still have</w:t>
      </w:r>
      <w:r w:rsidRPr="002F3A64">
        <w:rPr>
          <w:rFonts w:ascii="Times New Roman" w:eastAsia="Calibri" w:hAnsi="Times New Roman" w:cs="Times New Roman"/>
          <w:sz w:val="24"/>
          <w:szCs w:val="24"/>
          <w:shd w:val="clear" w:color="auto" w:fill="FFFFFF"/>
        </w:rPr>
        <w:t xml:space="preserve"> on average, 31.4% less opportunity to gain land, jobs, and natural resources (UNDP, 2009).</w:t>
      </w:r>
    </w:p>
    <w:p w14:paraId="2D3EF39F" w14:textId="20624FF0" w:rsidR="00407677"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The adoption and use of CSA can be impacted by variations in risk profiles and attitudes, requirements and preferences, access to assets and resources, and information-gathering channels (Bernier et al., 2015). Because societal expectations, roles, position, and economic power of men and women affect their views and adoption patterns, adoption of certain climate smart technologies does not occur in the same way among various families and among men and women. Thus, the key </w:t>
      </w:r>
      <w:r w:rsidR="0058482E" w:rsidRPr="002F3A64">
        <w:rPr>
          <w:rFonts w:ascii="Times New Roman" w:eastAsia="Calibri" w:hAnsi="Times New Roman" w:cs="Times New Roman"/>
          <w:sz w:val="24"/>
          <w:szCs w:val="24"/>
        </w:rPr>
        <w:t>question remains</w:t>
      </w:r>
      <w:r w:rsidRPr="002F3A64">
        <w:rPr>
          <w:rFonts w:ascii="Times New Roman" w:eastAsia="Calibri" w:hAnsi="Times New Roman" w:cs="Times New Roman"/>
          <w:sz w:val="24"/>
          <w:szCs w:val="24"/>
        </w:rPr>
        <w:t xml:space="preserve"> </w:t>
      </w:r>
      <w:r w:rsidR="00514419" w:rsidRPr="002F3A64">
        <w:rPr>
          <w:rFonts w:ascii="Times New Roman" w:eastAsia="Calibri" w:hAnsi="Times New Roman" w:cs="Times New Roman"/>
          <w:sz w:val="24"/>
          <w:szCs w:val="24"/>
        </w:rPr>
        <w:t>How</w:t>
      </w:r>
      <w:r w:rsidRPr="002F3A64">
        <w:rPr>
          <w:rFonts w:ascii="Times New Roman" w:eastAsia="Calibri" w:hAnsi="Times New Roman" w:cs="Times New Roman"/>
          <w:sz w:val="24"/>
          <w:szCs w:val="24"/>
        </w:rPr>
        <w:t xml:space="preserve"> gender inequality and CSA practices</w:t>
      </w:r>
      <w:r w:rsidR="00514419" w:rsidRPr="002F3A64">
        <w:rPr>
          <w:rFonts w:ascii="Times New Roman" w:eastAsia="Calibri" w:hAnsi="Times New Roman" w:cs="Times New Roman"/>
          <w:sz w:val="24"/>
          <w:szCs w:val="24"/>
        </w:rPr>
        <w:t xml:space="preserve"> are connected</w:t>
      </w:r>
      <w:r w:rsidRPr="002F3A64">
        <w:rPr>
          <w:rFonts w:ascii="Times New Roman" w:eastAsia="Calibri" w:hAnsi="Times New Roman" w:cs="Times New Roman"/>
          <w:sz w:val="24"/>
          <w:szCs w:val="24"/>
        </w:rPr>
        <w:t xml:space="preserve">? Because social and gender disparities are dynamic and ever-changing within communities, it is essential to comprehend how these variations may impact the way in which measures for climate adaptation are implemented (Bernier et al., 2015). Understanding the circumstances in which male and female farmers make dis-adoption and non-adoption decisions might thus be improved by investigating CSA adoption decisions from a gendered vulnerability and inequality perspective (Nyasimi et al. 2017, Makate et al. 2019). Thus, with an emphasis on the Upper West area and particularly the Wa West district, where there is a significant issue, this thesis aims to </w:t>
      </w:r>
      <w:r w:rsidR="00514419" w:rsidRPr="002F3A64">
        <w:rPr>
          <w:rFonts w:ascii="Times New Roman" w:eastAsia="Calibri" w:hAnsi="Times New Roman" w:cs="Times New Roman"/>
          <w:sz w:val="24"/>
          <w:szCs w:val="24"/>
        </w:rPr>
        <w:t xml:space="preserve">investigate </w:t>
      </w:r>
      <w:r w:rsidRPr="002F3A64">
        <w:rPr>
          <w:rFonts w:ascii="Times New Roman" w:eastAsia="Calibri" w:hAnsi="Times New Roman" w:cs="Times New Roman"/>
          <w:sz w:val="24"/>
          <w:szCs w:val="24"/>
        </w:rPr>
        <w:t>the gender dynamics that impact the adoption of CSA in Ghana (Stanturf et al., 2011; Ministry of Food and Agriculture (MoFA), 2016).</w:t>
      </w:r>
    </w:p>
    <w:p w14:paraId="6B4C840D" w14:textId="77777777" w:rsidR="00637715" w:rsidRPr="002F3A64" w:rsidRDefault="0028050B" w:rsidP="006C1EA5">
      <w:pPr>
        <w:pStyle w:val="Header2"/>
        <w:rPr>
          <w:rFonts w:hint="eastAsia"/>
        </w:rPr>
      </w:pPr>
      <w:bookmarkStart w:id="15" w:name="_Toc194086351"/>
      <w:r w:rsidRPr="002F3A64">
        <w:t>1.2 Problem Statement</w:t>
      </w:r>
      <w:bookmarkEnd w:id="15"/>
    </w:p>
    <w:p w14:paraId="7172E5F3" w14:textId="4B60467C" w:rsidR="00637715" w:rsidRPr="002F3A64" w:rsidRDefault="0028050B" w:rsidP="00407677">
      <w:pPr>
        <w:autoSpaceDE w:val="0"/>
        <w:autoSpaceDN w:val="0"/>
        <w:adjustRightInd w:val="0"/>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FAO et al. (2017), climate change has </w:t>
      </w:r>
      <w:r w:rsidR="00514419" w:rsidRPr="002F3A64">
        <w:rPr>
          <w:rFonts w:ascii="Times New Roman" w:eastAsia="Calibri" w:hAnsi="Times New Roman" w:cs="Times New Roman"/>
          <w:sz w:val="24"/>
          <w:szCs w:val="24"/>
        </w:rPr>
        <w:t xml:space="preserve">become </w:t>
      </w:r>
      <w:r w:rsidRPr="002F3A64">
        <w:rPr>
          <w:rFonts w:ascii="Times New Roman" w:eastAsia="Calibri" w:hAnsi="Times New Roman" w:cs="Times New Roman"/>
          <w:sz w:val="24"/>
          <w:szCs w:val="24"/>
        </w:rPr>
        <w:t>a significant environmental issue impeding socioeconomic growth in both developed and developing nations. Climate change is expected to have a persistent impact on agricultural livelihoods, especially in tropical and Sub-Saharan Africa, where most people primarily depend on agriculture for their subsistence (Ngcamu and Chari, 2020). Ghana, in particular, the Upper West region, is not an exception to this rule.</w:t>
      </w:r>
    </w:p>
    <w:p w14:paraId="5FEC8599" w14:textId="77777777" w:rsidR="00637715" w:rsidRPr="002F3A64" w:rsidRDefault="0028050B" w:rsidP="00407677">
      <w:pPr>
        <w:autoSpaceDE w:val="0"/>
        <w:autoSpaceDN w:val="0"/>
        <w:adjustRightInd w:val="0"/>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The problems that farmers face as a result of climate change have resulted in resource constraints for the agriculture industry worldwide.  The problems related to climate change seem more severe in Africa, and Ghana in particular, particularly in the northern sector and the Upper West, where farming is still the primary source of income for the people, despite the fact that they are the most vulnerable to the adverse effects of climate change (MoFA, 2016).   </w:t>
      </w:r>
    </w:p>
    <w:p w14:paraId="0FCE3532" w14:textId="1C45EAEB" w:rsidR="00637715" w:rsidRPr="002F3A64" w:rsidRDefault="0028050B" w:rsidP="00723451">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research conducted in Ghana, the </w:t>
      </w:r>
      <w:r w:rsidR="0058482E" w:rsidRPr="002F3A64">
        <w:rPr>
          <w:rFonts w:ascii="Times New Roman" w:eastAsia="Calibri" w:hAnsi="Times New Roman" w:cs="Times New Roman"/>
          <w:sz w:val="24"/>
          <w:szCs w:val="24"/>
        </w:rPr>
        <w:t>wooded</w:t>
      </w:r>
      <w:r w:rsidRPr="002F3A64">
        <w:rPr>
          <w:rFonts w:ascii="Times New Roman" w:eastAsia="Calibri" w:hAnsi="Times New Roman" w:cs="Times New Roman"/>
          <w:sz w:val="24"/>
          <w:szCs w:val="24"/>
        </w:rPr>
        <w:t xml:space="preserve"> </w:t>
      </w:r>
      <w:r w:rsidR="0058482E" w:rsidRPr="002F3A64">
        <w:rPr>
          <w:rFonts w:ascii="Times New Roman" w:eastAsia="Calibri" w:hAnsi="Times New Roman" w:cs="Times New Roman"/>
          <w:sz w:val="24"/>
          <w:szCs w:val="24"/>
        </w:rPr>
        <w:t xml:space="preserve">savannah </w:t>
      </w:r>
      <w:r w:rsidRPr="002F3A64">
        <w:rPr>
          <w:rFonts w:ascii="Times New Roman" w:eastAsia="Calibri" w:hAnsi="Times New Roman" w:cs="Times New Roman"/>
          <w:sz w:val="24"/>
          <w:szCs w:val="24"/>
        </w:rPr>
        <w:t>zone, which is home to the Wa West district, has seen a decline in food crop production due to climate change (Tachie-Obeng, 2012; Klutse et al., 2013, Egyir et al., 2014). Acquah and Kyei's (2012) study on the effects of climate change on the mean and variation of maize yield in Ghana shows that rising temperatures and falling rainfall are causing yields to decline. Climate variability has negatively impacted farmers' livelihoods and other food crops in the region, aside from maize (Stanturf et al., 2011; Klutse et al., 2014).</w:t>
      </w:r>
    </w:p>
    <w:p w14:paraId="74DB873E" w14:textId="77777777" w:rsidR="00637715" w:rsidRPr="002F3A64" w:rsidRDefault="0028050B" w:rsidP="00723451">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Antwi Agyei et al. (2014) identified high environmental sensitivity and limited adaptability as some of the production hazards in Ghana's agricultural sector, along with farmers' excessive reliance on rain-fed agriculture and the lack of effective steps to offset the consequences of climate change (Dhakal et al., 2013). </w:t>
      </w:r>
    </w:p>
    <w:p w14:paraId="24E04BB0" w14:textId="7C6FB2D3" w:rsidR="00637715" w:rsidRPr="002F3A64" w:rsidRDefault="0028050B" w:rsidP="00723451">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2020 Global Citizen Report highlights that women are disproportionately affected by climate change, with rural women particularly at risk of negative consequences (Goh, 2012). Women encounter institutional barriers to adaptation, which limit their freedom to use particular technologies or practices for CSA. This is possibl</w:t>
      </w:r>
      <w:r w:rsidR="00514419" w:rsidRPr="002F3A64">
        <w:rPr>
          <w:rFonts w:ascii="Times New Roman" w:eastAsia="Calibri" w:hAnsi="Times New Roman" w:cs="Times New Roman"/>
          <w:sz w:val="24"/>
          <w:szCs w:val="24"/>
        </w:rPr>
        <w:t>e</w:t>
      </w:r>
      <w:r w:rsidR="00F342B5"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 xml:space="preserve">because of socio-cultural norms governing the division of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and women's ability to participate in group activities (Kristjanson et al., 2017). Women's capacity to practice climate-smart agriculture is restricted by their inability to access land, extension </w:t>
      </w:r>
      <w:r w:rsidRPr="002F3A64">
        <w:rPr>
          <w:rFonts w:ascii="Times New Roman" w:eastAsia="Calibri" w:hAnsi="Times New Roman" w:cs="Times New Roman"/>
          <w:sz w:val="24"/>
          <w:szCs w:val="24"/>
        </w:rPr>
        <w:lastRenderedPageBreak/>
        <w:t>services, inputs, and other agricultural resources necessary to adapt to the unpredictable and changing climate, as well as by gendered social norms and roles (FAO, 2011; Wright &amp; Chandani, 2014). Restrictions and obstacles are not static, despite their variations throughout time and location. However, a lot of the present agricultural investments and policies ignore how the economy, social and cultural norms, technology, gender, and other factors have changed over time and how these changes affect how CSA is seen, adapted, and used.</w:t>
      </w:r>
    </w:p>
    <w:p w14:paraId="4BC463A5" w14:textId="1C221C07" w:rsidR="00637715" w:rsidRPr="002F3A64" w:rsidRDefault="0028050B" w:rsidP="00723451">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Huyer (2016) further hypothesizes that there is evidence of gender inequality in agricultural practices globally, with women having less access to agricultural extension services than men. According to Ragasa (2014), Ghana's agricultural extension does not </w:t>
      </w:r>
      <w:r w:rsidR="00F13744" w:rsidRPr="002F3A64">
        <w:rPr>
          <w:rFonts w:ascii="Times New Roman" w:eastAsia="Calibri" w:hAnsi="Times New Roman" w:cs="Times New Roman"/>
          <w:sz w:val="24"/>
          <w:szCs w:val="24"/>
        </w:rPr>
        <w:t>consider</w:t>
      </w:r>
      <w:r w:rsidRPr="002F3A64">
        <w:rPr>
          <w:rFonts w:ascii="Times New Roman" w:eastAsia="Calibri" w:hAnsi="Times New Roman" w:cs="Times New Roman"/>
          <w:sz w:val="24"/>
          <w:szCs w:val="24"/>
        </w:rPr>
        <w:t xml:space="preserve"> the demands of women farmers. Additional research has revealed that Ghanaian rural farmers have limited access to climatic and agricultural information (Anaglo et al., 2014). The absence of gender-disaggregated data implies that the benefits and efficacy of policies aimed at addressing gender inequality in agriculture are not well supported by evidence (Huyer, 2016). Karbo and Crentsil (2021) found that advice on crop management, new or improved crop varieties, creation of climate change education and awareness, and cultural and religious practices are all examples of CSA adaptation strategies. Their study focused on farmers' strategies for adapting to climate change in Lawra Municipality. However, the study was unable to show how gender dynamics affect the practice of </w:t>
      </w:r>
      <w:r w:rsidR="002C747F">
        <w:rPr>
          <w:rFonts w:ascii="Times New Roman" w:eastAsia="Calibri" w:hAnsi="Times New Roman" w:cs="Times New Roman"/>
          <w:sz w:val="24"/>
          <w:szCs w:val="24"/>
        </w:rPr>
        <w:t xml:space="preserve">climate-smart </w:t>
      </w:r>
      <w:r w:rsidR="00F37F4A">
        <w:rPr>
          <w:rFonts w:ascii="Times New Roman" w:eastAsia="Calibri" w:hAnsi="Times New Roman" w:cs="Times New Roman"/>
          <w:sz w:val="24"/>
          <w:szCs w:val="24"/>
        </w:rPr>
        <w:t>agriculture</w:t>
      </w:r>
      <w:r w:rsidRPr="002F3A64">
        <w:rPr>
          <w:rFonts w:ascii="Times New Roman" w:eastAsia="Calibri" w:hAnsi="Times New Roman" w:cs="Times New Roman"/>
          <w:sz w:val="24"/>
          <w:szCs w:val="24"/>
        </w:rPr>
        <w:t xml:space="preserve"> (CSA) or how shifts in social transformation components affect how gender is seen and used in CSA. In the meanwhile, gender plays a crucial role in determining who owns and controls resources as well as who has access to CSA. Despite the fact that earlier research on the gender aspect of </w:t>
      </w:r>
      <w:r w:rsidR="002C747F">
        <w:rPr>
          <w:rFonts w:ascii="Times New Roman" w:eastAsia="Calibri" w:hAnsi="Times New Roman" w:cs="Times New Roman"/>
          <w:sz w:val="24"/>
          <w:szCs w:val="24"/>
        </w:rPr>
        <w:t xml:space="preserve">climate-smart </w:t>
      </w:r>
      <w:r w:rsidR="00F37F4A">
        <w:rPr>
          <w:rFonts w:ascii="Times New Roman" w:eastAsia="Calibri" w:hAnsi="Times New Roman" w:cs="Times New Roman"/>
          <w:sz w:val="24"/>
          <w:szCs w:val="24"/>
        </w:rPr>
        <w:t>agriculture</w:t>
      </w:r>
      <w:r w:rsidRPr="002F3A64">
        <w:rPr>
          <w:rFonts w:ascii="Times New Roman" w:eastAsia="Calibri" w:hAnsi="Times New Roman" w:cs="Times New Roman"/>
          <w:sz w:val="24"/>
          <w:szCs w:val="24"/>
        </w:rPr>
        <w:t xml:space="preserve"> (CSA) in Ghana has been done (Alare et al., 2018; Antwi &amp; Antwi-Agyei, 2023), there hasn't been enough focus on the effects of social </w:t>
      </w:r>
      <w:r w:rsidRPr="002F3A64">
        <w:rPr>
          <w:rFonts w:ascii="Times New Roman" w:eastAsia="Calibri" w:hAnsi="Times New Roman" w:cs="Times New Roman"/>
          <w:sz w:val="24"/>
          <w:szCs w:val="24"/>
        </w:rPr>
        <w:lastRenderedPageBreak/>
        <w:t>transformation on gender perception, adoption, and practice of CSA, which is why this study was conducted.</w:t>
      </w:r>
    </w:p>
    <w:p w14:paraId="482FA06F" w14:textId="77777777" w:rsidR="00637715" w:rsidRPr="002F3A64" w:rsidRDefault="0028050B" w:rsidP="006C1EA5">
      <w:pPr>
        <w:pStyle w:val="Header2"/>
        <w:rPr>
          <w:rFonts w:hint="eastAsia"/>
        </w:rPr>
      </w:pPr>
      <w:bookmarkStart w:id="16" w:name="_Toc194086352"/>
      <w:r w:rsidRPr="002F3A64">
        <w:t>1.3 Research Questions</w:t>
      </w:r>
      <w:bookmarkEnd w:id="16"/>
    </w:p>
    <w:p w14:paraId="662AA6F3" w14:textId="77777777" w:rsidR="00637715" w:rsidRPr="002F3A64" w:rsidRDefault="0028050B" w:rsidP="00723451">
      <w:pPr>
        <w:pStyle w:val="Header3"/>
      </w:pPr>
      <w:bookmarkStart w:id="17" w:name="_Toc194086353"/>
      <w:r w:rsidRPr="002F3A64">
        <w:t xml:space="preserve">1.3.1 Main </w:t>
      </w:r>
      <w:bookmarkStart w:id="18" w:name="_Toc113795213"/>
      <w:bookmarkStart w:id="19" w:name="_Toc114691035"/>
      <w:r w:rsidRPr="002F3A64">
        <w:t>Research Question</w:t>
      </w:r>
      <w:bookmarkEnd w:id="17"/>
    </w:p>
    <w:p w14:paraId="0D53B64F" w14:textId="77777777" w:rsidR="00637715" w:rsidRPr="002F3A64" w:rsidRDefault="0028050B" w:rsidP="00407677">
      <w:pPr>
        <w:autoSpaceDE w:val="0"/>
        <w:autoSpaceDN w:val="0"/>
        <w:adjustRightInd w:val="0"/>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Generally, the study sort to answer the question: How do gendered dynamics influence CSA practices in the Wa West District?</w:t>
      </w:r>
    </w:p>
    <w:p w14:paraId="5F85BC1B" w14:textId="77777777" w:rsidR="00637715" w:rsidRPr="002F3A64" w:rsidRDefault="0028050B" w:rsidP="00723451">
      <w:pPr>
        <w:pStyle w:val="Header3"/>
      </w:pPr>
      <w:bookmarkStart w:id="20" w:name="_Toc194086354"/>
      <w:r w:rsidRPr="002F3A64">
        <w:t>1.3.2 Specific Research Questions</w:t>
      </w:r>
      <w:bookmarkEnd w:id="18"/>
      <w:bookmarkEnd w:id="19"/>
      <w:bookmarkEnd w:id="20"/>
    </w:p>
    <w:p w14:paraId="288E359F" w14:textId="77777777" w:rsidR="00637715" w:rsidRPr="002F3A64" w:rsidRDefault="0028050B" w:rsidP="00723451">
      <w:pPr>
        <w:autoSpaceDE w:val="0"/>
        <w:autoSpaceDN w:val="0"/>
        <w:adjustRightInd w:val="0"/>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This study was set to specifically answer these questions:</w:t>
      </w:r>
    </w:p>
    <w:p w14:paraId="72ABD81F" w14:textId="77777777" w:rsidR="00637715" w:rsidRPr="002F3A64" w:rsidRDefault="0028050B" w:rsidP="006D6582">
      <w:pPr>
        <w:numPr>
          <w:ilvl w:val="0"/>
          <w:numId w:val="1"/>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differently do male and female smallholder farmers perceive climate change in the Wa West District?</w:t>
      </w:r>
    </w:p>
    <w:p w14:paraId="458F026A" w14:textId="77777777" w:rsidR="00637715" w:rsidRPr="002F3A64" w:rsidRDefault="0028050B" w:rsidP="006D6582">
      <w:pPr>
        <w:numPr>
          <w:ilvl w:val="0"/>
          <w:numId w:val="1"/>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does gender-based differences influence the adoption of CSA practices in the Wa West District?</w:t>
      </w:r>
    </w:p>
    <w:p w14:paraId="529C6B66" w14:textId="06888374" w:rsidR="00407677" w:rsidRPr="00743DAF" w:rsidRDefault="0028050B" w:rsidP="007B1714">
      <w:pPr>
        <w:numPr>
          <w:ilvl w:val="0"/>
          <w:numId w:val="1"/>
        </w:numPr>
        <w:spacing w:after="0" w:line="480" w:lineRule="auto"/>
        <w:contextualSpacing/>
        <w:jc w:val="both"/>
        <w:rPr>
          <w:rFonts w:ascii="Times New Roman" w:eastAsia="Calibri" w:hAnsi="Times New Roman" w:cs="Times New Roman"/>
          <w:sz w:val="24"/>
          <w:szCs w:val="24"/>
        </w:rPr>
      </w:pPr>
      <w:r w:rsidRPr="00743DAF">
        <w:rPr>
          <w:rFonts w:ascii="Times New Roman" w:eastAsia="Calibri" w:hAnsi="Times New Roman" w:cs="Times New Roman"/>
          <w:sz w:val="24"/>
          <w:szCs w:val="24"/>
        </w:rPr>
        <w:t>What is the extend of relationship between CSA practices and socio-economic transformation of men and women smallholder farmers in the Wa West District?</w:t>
      </w:r>
    </w:p>
    <w:p w14:paraId="6976F784" w14:textId="77777777" w:rsidR="00637715" w:rsidRPr="002F3A64" w:rsidRDefault="0028050B" w:rsidP="006C1EA5">
      <w:pPr>
        <w:pStyle w:val="Header2"/>
        <w:rPr>
          <w:rFonts w:hint="eastAsia"/>
        </w:rPr>
      </w:pPr>
      <w:bookmarkStart w:id="21" w:name="_Toc194086355"/>
      <w:r w:rsidRPr="002F3A64">
        <w:t>1. 4. Research Objectives</w:t>
      </w:r>
      <w:bookmarkEnd w:id="21"/>
    </w:p>
    <w:p w14:paraId="09384EF0" w14:textId="615CE7B1" w:rsidR="006D6582" w:rsidRPr="002F3A64" w:rsidRDefault="0028050B" w:rsidP="00723451">
      <w:pPr>
        <w:pStyle w:val="Header3"/>
      </w:pPr>
      <w:bookmarkStart w:id="22" w:name="_Toc194086356"/>
      <w:r w:rsidRPr="002F3A64">
        <w:t>1.4.1</w:t>
      </w:r>
      <w:r w:rsidR="00D84E1C" w:rsidRPr="002F3A64">
        <w:t xml:space="preserve"> </w:t>
      </w:r>
      <w:r w:rsidRPr="002F3A64">
        <w:t>Main Research Objective</w:t>
      </w:r>
      <w:bookmarkEnd w:id="22"/>
    </w:p>
    <w:p w14:paraId="3F2F2A0C"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study examines gendered dynamics influence on CSA practices in the Wa West District.</w:t>
      </w:r>
    </w:p>
    <w:p w14:paraId="0F6CF5B0" w14:textId="563E3D18" w:rsidR="00637715" w:rsidRPr="002F3A64" w:rsidRDefault="006D6582" w:rsidP="00723451">
      <w:pPr>
        <w:pStyle w:val="Header3"/>
      </w:pPr>
      <w:bookmarkStart w:id="23" w:name="_Toc194086357"/>
      <w:r w:rsidRPr="002F3A64">
        <w:t>1.4.2 Specific</w:t>
      </w:r>
      <w:r w:rsidR="0028050B" w:rsidRPr="002F3A64">
        <w:t xml:space="preserve"> Research Objectives</w:t>
      </w:r>
      <w:bookmarkEnd w:id="23"/>
    </w:p>
    <w:p w14:paraId="621A26EB" w14:textId="77777777" w:rsidR="00637715" w:rsidRPr="002F3A64" w:rsidRDefault="0028050B" w:rsidP="006D6582">
      <w:pPr>
        <w:spacing w:after="0" w:line="480" w:lineRule="auto"/>
        <w:contextualSpacing/>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Specifically, the study aims to:</w:t>
      </w:r>
    </w:p>
    <w:p w14:paraId="2053F83D" w14:textId="1EDC5583" w:rsidR="00637715" w:rsidRPr="002F3A64" w:rsidRDefault="00514419" w:rsidP="006D6582">
      <w:pPr>
        <w:numPr>
          <w:ilvl w:val="0"/>
          <w:numId w:val="2"/>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Examine the different </w:t>
      </w:r>
      <w:r w:rsidR="00F03794" w:rsidRPr="002F3A64">
        <w:rPr>
          <w:rFonts w:ascii="Times New Roman" w:eastAsia="Calibri" w:hAnsi="Times New Roman" w:cs="Times New Roman"/>
          <w:sz w:val="24"/>
          <w:szCs w:val="24"/>
        </w:rPr>
        <w:t xml:space="preserve">viewpoints </w:t>
      </w:r>
      <w:r w:rsidR="0083193B" w:rsidRPr="002F3A64">
        <w:rPr>
          <w:rFonts w:ascii="Times New Roman" w:eastAsia="Calibri" w:hAnsi="Times New Roman" w:cs="Times New Roman"/>
          <w:sz w:val="24"/>
          <w:szCs w:val="24"/>
        </w:rPr>
        <w:t>of male</w:t>
      </w:r>
      <w:r w:rsidR="0028050B" w:rsidRPr="002F3A64">
        <w:rPr>
          <w:rFonts w:ascii="Times New Roman" w:eastAsia="Calibri" w:hAnsi="Times New Roman" w:cs="Times New Roman"/>
          <w:sz w:val="24"/>
          <w:szCs w:val="24"/>
        </w:rPr>
        <w:t xml:space="preserve"> and female smallholder </w:t>
      </w:r>
      <w:r w:rsidR="00DC1C92" w:rsidRPr="002F3A64">
        <w:rPr>
          <w:rFonts w:ascii="Times New Roman" w:eastAsia="Calibri" w:hAnsi="Times New Roman" w:cs="Times New Roman"/>
          <w:sz w:val="24"/>
          <w:szCs w:val="24"/>
        </w:rPr>
        <w:t xml:space="preserve">on </w:t>
      </w:r>
      <w:r w:rsidR="0083193B" w:rsidRPr="002F3A64">
        <w:rPr>
          <w:rFonts w:ascii="Times New Roman" w:eastAsia="Calibri" w:hAnsi="Times New Roman" w:cs="Times New Roman"/>
          <w:sz w:val="24"/>
          <w:szCs w:val="24"/>
        </w:rPr>
        <w:t>climate change</w:t>
      </w:r>
      <w:r w:rsidR="00F342B5" w:rsidRPr="002F3A64">
        <w:rPr>
          <w:rFonts w:ascii="Times New Roman" w:eastAsia="Calibri" w:hAnsi="Times New Roman" w:cs="Times New Roman"/>
          <w:sz w:val="24"/>
          <w:szCs w:val="24"/>
        </w:rPr>
        <w:t xml:space="preserve"> </w:t>
      </w:r>
      <w:r w:rsidR="0028050B" w:rsidRPr="002F3A64">
        <w:rPr>
          <w:rFonts w:ascii="Times New Roman" w:eastAsia="Calibri" w:hAnsi="Times New Roman" w:cs="Times New Roman"/>
          <w:sz w:val="24"/>
          <w:szCs w:val="24"/>
        </w:rPr>
        <w:t>in the Wa West Districts</w:t>
      </w:r>
      <w:r w:rsidR="0083193B" w:rsidRPr="002F3A64">
        <w:rPr>
          <w:rFonts w:ascii="Times New Roman" w:eastAsia="Calibri" w:hAnsi="Times New Roman" w:cs="Times New Roman"/>
          <w:sz w:val="24"/>
          <w:szCs w:val="24"/>
        </w:rPr>
        <w:t>.</w:t>
      </w:r>
    </w:p>
    <w:p w14:paraId="50670118" w14:textId="16B5731D" w:rsidR="00637715" w:rsidRPr="002F3A64" w:rsidRDefault="00DC1C92" w:rsidP="006D6582">
      <w:pPr>
        <w:numPr>
          <w:ilvl w:val="0"/>
          <w:numId w:val="2"/>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Analyse influence of</w:t>
      </w:r>
      <w:r w:rsidR="0028050B" w:rsidRPr="002F3A64">
        <w:rPr>
          <w:rFonts w:ascii="Times New Roman" w:eastAsia="Calibri" w:hAnsi="Times New Roman" w:cs="Times New Roman"/>
          <w:sz w:val="24"/>
          <w:szCs w:val="24"/>
        </w:rPr>
        <w:t xml:space="preserve"> gender-based differences </w:t>
      </w:r>
      <w:r w:rsidRPr="002F3A64">
        <w:rPr>
          <w:rFonts w:ascii="Times New Roman" w:eastAsia="Calibri" w:hAnsi="Times New Roman" w:cs="Times New Roman"/>
          <w:sz w:val="24"/>
          <w:szCs w:val="24"/>
        </w:rPr>
        <w:t xml:space="preserve">on </w:t>
      </w:r>
      <w:r w:rsidR="0028050B" w:rsidRPr="002F3A64">
        <w:rPr>
          <w:rFonts w:ascii="Times New Roman" w:eastAsia="Calibri" w:hAnsi="Times New Roman" w:cs="Times New Roman"/>
          <w:sz w:val="24"/>
          <w:szCs w:val="24"/>
        </w:rPr>
        <w:t>the adoption of CSA practices in the Wa West District</w:t>
      </w:r>
      <w:r w:rsidR="0083193B" w:rsidRPr="002F3A64">
        <w:rPr>
          <w:rFonts w:ascii="Times New Roman" w:eastAsia="Calibri" w:hAnsi="Times New Roman" w:cs="Times New Roman"/>
          <w:sz w:val="24"/>
          <w:szCs w:val="24"/>
        </w:rPr>
        <w:t>.</w:t>
      </w:r>
    </w:p>
    <w:p w14:paraId="16FEFBC8" w14:textId="08794490" w:rsidR="00407677" w:rsidRPr="00C130BF" w:rsidRDefault="0028050B" w:rsidP="00B90B7F">
      <w:pPr>
        <w:numPr>
          <w:ilvl w:val="0"/>
          <w:numId w:val="2"/>
        </w:numPr>
        <w:spacing w:after="0" w:line="480" w:lineRule="auto"/>
        <w:contextualSpacing/>
        <w:jc w:val="both"/>
        <w:rPr>
          <w:rFonts w:ascii="Times New Roman" w:eastAsia="Calibri" w:hAnsi="Times New Roman" w:cs="Times New Roman"/>
          <w:b/>
          <w:sz w:val="24"/>
          <w:szCs w:val="24"/>
        </w:rPr>
      </w:pPr>
      <w:r w:rsidRPr="00C130BF">
        <w:rPr>
          <w:rFonts w:ascii="Times New Roman" w:eastAsia="Calibri" w:hAnsi="Times New Roman" w:cs="Times New Roman"/>
          <w:sz w:val="24"/>
          <w:szCs w:val="24"/>
        </w:rPr>
        <w:lastRenderedPageBreak/>
        <w:t>Assess the relationship between the adoption of CSA and socio-economic transformation of men and women smallholder farmers in the Wa West District</w:t>
      </w:r>
      <w:r w:rsidR="0083193B" w:rsidRPr="00C130BF">
        <w:rPr>
          <w:rFonts w:ascii="Times New Roman" w:eastAsia="Calibri" w:hAnsi="Times New Roman" w:cs="Times New Roman"/>
          <w:sz w:val="24"/>
          <w:szCs w:val="24"/>
        </w:rPr>
        <w:t>.</w:t>
      </w:r>
    </w:p>
    <w:p w14:paraId="4D456B61" w14:textId="77777777" w:rsidR="00637715" w:rsidRPr="002F3A64" w:rsidRDefault="0028050B" w:rsidP="006C1EA5">
      <w:pPr>
        <w:pStyle w:val="Header2"/>
        <w:rPr>
          <w:rFonts w:hint="eastAsia"/>
        </w:rPr>
      </w:pPr>
      <w:bookmarkStart w:id="24" w:name="_Toc194086358"/>
      <w:r w:rsidRPr="002F3A64">
        <w:t>1.5 Hypotheses</w:t>
      </w:r>
      <w:bookmarkEnd w:id="24"/>
    </w:p>
    <w:p w14:paraId="7B354106" w14:textId="77777777" w:rsidR="00637715" w:rsidRPr="002F3A64" w:rsidRDefault="0028050B" w:rsidP="006D6582">
      <w:pPr>
        <w:spacing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vertAlign w:val="subscript"/>
        </w:rPr>
        <w:t>1</w:t>
      </w:r>
      <w:r w:rsidRPr="002F3A64">
        <w:rPr>
          <w:rFonts w:ascii="Times New Roman" w:eastAsia="Calibri" w:hAnsi="Times New Roman" w:cs="Times New Roman"/>
          <w:sz w:val="24"/>
          <w:szCs w:val="24"/>
        </w:rPr>
        <w:t>:</w:t>
      </w:r>
      <w:r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sz w:val="24"/>
          <w:szCs w:val="24"/>
        </w:rPr>
        <w:t>There is a statistically significant relationship between</w:t>
      </w:r>
      <w:r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sz w:val="24"/>
          <w:szCs w:val="24"/>
        </w:rPr>
        <w:t xml:space="preserve">CSA practices and socio-economic transformation of smallholder farmers.  </w:t>
      </w:r>
    </w:p>
    <w:p w14:paraId="58C67B2A" w14:textId="3E27A08E" w:rsidR="00407677" w:rsidRPr="002F3A64" w:rsidRDefault="0028050B" w:rsidP="006D6582">
      <w:pPr>
        <w:spacing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vertAlign w:val="subscript"/>
        </w:rPr>
        <w:t>0</w:t>
      </w:r>
      <w:r w:rsidRPr="002F3A64">
        <w:rPr>
          <w:rFonts w:ascii="Times New Roman" w:eastAsia="Calibri" w:hAnsi="Times New Roman" w:cs="Times New Roman"/>
          <w:sz w:val="24"/>
          <w:szCs w:val="24"/>
        </w:rPr>
        <w:t>:</w:t>
      </w:r>
      <w:r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sz w:val="24"/>
          <w:szCs w:val="24"/>
        </w:rPr>
        <w:t>There is no statistically significant relationship between</w:t>
      </w:r>
      <w:r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sz w:val="24"/>
          <w:szCs w:val="24"/>
        </w:rPr>
        <w:t xml:space="preserve">CSA practices and socio-economic transformation of smallholder farmers. </w:t>
      </w:r>
    </w:p>
    <w:p w14:paraId="0D80681C" w14:textId="77777777" w:rsidR="00637715" w:rsidRPr="002F3A64" w:rsidRDefault="0028050B" w:rsidP="006C1EA5">
      <w:pPr>
        <w:pStyle w:val="Header2"/>
        <w:rPr>
          <w:rFonts w:hint="eastAsia"/>
        </w:rPr>
      </w:pPr>
      <w:bookmarkStart w:id="25" w:name="_Toc194086359"/>
      <w:r w:rsidRPr="002F3A64">
        <w:t>1.6 Significance of the Study</w:t>
      </w:r>
      <w:bookmarkEnd w:id="25"/>
    </w:p>
    <w:p w14:paraId="5156329E" w14:textId="77777777" w:rsidR="002C7B7B" w:rsidRPr="002F3A64" w:rsidRDefault="002C7B7B" w:rsidP="002C7B7B">
      <w:pPr>
        <w:shd w:val="clear" w:color="auto" w:fill="FFFFFF" w:themeFill="background1"/>
        <w:spacing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Zougmoré et al. (2016) state that CSA interventions, such as agroforestry, conservation agriculture, and rice production through alternating wet and dry cycles, contribute to the development of sustainable cropping systems across West Africa. Antwi-Agyei et al. (2021) have examined the reasons behind and barriers to the adoption of CSA by smallholder farmers in Ghana's transitional and savannah agroecological zones. Other researchers, as noted by Akrofi-Atitianti et al. (2018), have also studied the variables influencing the adoption of CSA in Ghanaian cocoa-producing systems. However, intra-gendered differences in CSA knowledge and adherence in dryland agricultural systems have been largely overlooked by these studies, and it remains a niche area in the literature on CSA practices. This knowledge gap makes it more challenging to implement gender-specific climate change strategies and policies that consider the diverse socioeconomic contexts in which CSA adoption occurs. This study, which examines the awareness and adoption of CSA from an intra-gendered perspective, will enable policymakers to consider intra-gender dynamics when developing policies and interventions related to climate change, thereby helping to reduce the vulnerability of smallholder farmers to climate change.</w:t>
      </w:r>
    </w:p>
    <w:p w14:paraId="72E0C7F0" w14:textId="77777777" w:rsidR="002C7B7B" w:rsidRPr="002F3A64" w:rsidRDefault="002C7B7B" w:rsidP="002C7B7B">
      <w:pPr>
        <w:shd w:val="clear" w:color="auto" w:fill="FFFFFF" w:themeFill="background1"/>
        <w:spacing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The achievement of sustainable development objectives is aided using Climate Smart Agriculture. To concurrently address the issues of food security and climate change, this approach integrates the three pillars of sustainable development: economic, social, and environmental (FAO, 2013). Hence, the study will significantly contribute to informing development initiatives and policies that promote the United Nations' Sustainable Development Goals (SDGs), including Goals 2 (zero hunger), 5 (gender equality), 13 (climate action), and 15 (life on land). Ghana is a party to the Paris Agreement and other key international agreements related to climate change. This study will contribute to the development of inclusive, climate-sensitive agriculture policies that enable the country to meet the gender imperatives and greenhouse gas emission targets outlined in these agreements. For instance, the </w:t>
      </w:r>
      <w:r w:rsidRPr="002F3A64">
        <w:rPr>
          <w:rFonts w:ascii="Times New Roman" w:hAnsi="Times New Roman" w:cs="Times New Roman"/>
          <w:sz w:val="24"/>
          <w:szCs w:val="24"/>
        </w:rPr>
        <w:t>African Union Climate Change Strategy</w:t>
      </w:r>
      <w:r w:rsidRPr="002F3A64">
        <w:rPr>
          <w:rFonts w:ascii="Times New Roman" w:eastAsia="Calibri" w:hAnsi="Times New Roman" w:cs="Times New Roman"/>
          <w:sz w:val="24"/>
          <w:szCs w:val="24"/>
        </w:rPr>
        <w:t xml:space="preserve"> encourages climate change policies to address the interests of both men and women equally, utilizing disaggregated data to support policy initiatives. This study aims to enhance the understanding of how male and female farmers approach climate-smart agriculture at the household level, which could inform policy development aimed at mitigating the direct impacts of climate change on Ghana's agricultural sector. </w:t>
      </w:r>
    </w:p>
    <w:p w14:paraId="34633BA6" w14:textId="77777777" w:rsidR="002C7B7B" w:rsidRPr="002F3A64" w:rsidRDefault="002C7B7B" w:rsidP="00723451">
      <w:pPr>
        <w:spacing w:before="240" w:line="480" w:lineRule="auto"/>
        <w:jc w:val="both"/>
        <w:rPr>
          <w:rFonts w:ascii="Times New Roman" w:hAnsi="Times New Roman" w:cs="Times New Roman"/>
          <w:sz w:val="24"/>
          <w:szCs w:val="24"/>
        </w:rPr>
      </w:pPr>
      <w:r w:rsidRPr="002F3A64">
        <w:rPr>
          <w:rFonts w:ascii="Times New Roman" w:eastAsia="Calibri" w:hAnsi="Times New Roman" w:cs="Times New Roman"/>
          <w:sz w:val="24"/>
          <w:szCs w:val="24"/>
        </w:rPr>
        <w:t xml:space="preserve">Nationally, </w:t>
      </w:r>
      <w:r w:rsidRPr="002F3A64">
        <w:rPr>
          <w:rFonts w:ascii="Times New Roman" w:hAnsi="Times New Roman" w:cs="Times New Roman"/>
          <w:sz w:val="24"/>
          <w:szCs w:val="24"/>
        </w:rPr>
        <w:t xml:space="preserve">the Ghana National Climate Change Policy recognized that while climate change affects all, the impact and degree of vulnerability differ for men and women. It emphasizes, therefore, that efforts to address climate change must also address gender inequities. The policy encourages the country to develop climate-resilient agriculture and food systems for all agroecological zones, harmonizing research activities in climate-smart agriculture. Similarly, the Ghana National Climate Change Adaptation Strategy identified small-scale food crop farmers, particularly women, as the groups most vulnerable to the impacts of climate change in the country. Hence, this study's findings will contribute to achieving the country's targets outlined in these critical </w:t>
      </w:r>
      <w:r w:rsidRPr="002F3A64">
        <w:rPr>
          <w:rFonts w:ascii="Times New Roman" w:hAnsi="Times New Roman" w:cs="Times New Roman"/>
          <w:sz w:val="24"/>
          <w:szCs w:val="24"/>
        </w:rPr>
        <w:lastRenderedPageBreak/>
        <w:t>documents, resulting in effective agricultural policies that enhance food security and contribute synergistically to a healthy ecosystem.</w:t>
      </w:r>
    </w:p>
    <w:p w14:paraId="5DF413B6" w14:textId="77777777" w:rsidR="002C7B7B" w:rsidRPr="002F3A64" w:rsidRDefault="002C7B7B" w:rsidP="002C7B7B">
      <w:pPr>
        <w:shd w:val="clear" w:color="auto" w:fill="FFFFFF" w:themeFill="background1"/>
        <w:spacing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will also enhance our understanding of the CSA methods used by farmers in the Wa West district from a gender perspective. Knowledge of the factors that can facilitate the adoption of CSA will be extremely useful in supporting the implementation of such programs in other parts of the Upper West Region and the nation, thereby enhancing crop productivity. This, in turn, will improve farmers' resilience to the effects of climate change concurrently. </w:t>
      </w:r>
    </w:p>
    <w:p w14:paraId="7A94BBDA" w14:textId="33CF6465" w:rsidR="00407677" w:rsidRPr="002F3A64" w:rsidRDefault="002C7B7B" w:rsidP="00D8234B">
      <w:pPr>
        <w:shd w:val="clear" w:color="auto" w:fill="FFFFFF" w:themeFill="background1"/>
        <w:spacing w:line="480" w:lineRule="auto"/>
        <w:jc w:val="both"/>
        <w:rPr>
          <w:rFonts w:ascii="Times New Roman" w:hAnsi="Times New Roman" w:cs="Times New Roman"/>
          <w:sz w:val="24"/>
          <w:szCs w:val="24"/>
        </w:rPr>
      </w:pPr>
      <w:r w:rsidRPr="002F3A64">
        <w:rPr>
          <w:rFonts w:ascii="Times New Roman" w:eastAsia="Calibri" w:hAnsi="Times New Roman" w:cs="Times New Roman"/>
          <w:sz w:val="24"/>
          <w:szCs w:val="24"/>
        </w:rPr>
        <w:t>It is imperative to develop policies that enhance the welfare of smallholder farmers, given the prevailing poverty rates in Northern Ghana, particularly in the Wa West district of the Upper West Region, where most of the population relies solely on agriculture for their livelihood. In developing such inclusive policies, authorities at both local and national levels will significantly benefit from the insights and recommendations provided in this study, which aim to mitigate the impacts of climate change on farmers and enhance their well-being. Furthermore, organisations and scholars with related or comparable interests may find this research to be a valuable source of information.</w:t>
      </w:r>
    </w:p>
    <w:p w14:paraId="07D75020" w14:textId="77777777" w:rsidR="00637715" w:rsidRPr="002F3A64" w:rsidRDefault="0028050B" w:rsidP="006C1EA5">
      <w:pPr>
        <w:pStyle w:val="Header2"/>
        <w:rPr>
          <w:rFonts w:hint="eastAsia"/>
        </w:rPr>
      </w:pPr>
      <w:bookmarkStart w:id="26" w:name="_Toc194086360"/>
      <w:r w:rsidRPr="002F3A64">
        <w:t>1.7 Scope of the study</w:t>
      </w:r>
      <w:bookmarkEnd w:id="26"/>
    </w:p>
    <w:p w14:paraId="6A29A1D5" w14:textId="4CB7DF5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Geographically, the study was carried out in the Wa West district in Ghana's upper West region; the district was chosen due to the effects of climate change that are already evident on farming activities and farmers' ability to adapt to c</w:t>
      </w:r>
      <w:r w:rsidR="00C03A89">
        <w:rPr>
          <w:rFonts w:ascii="Times New Roman" w:eastAsia="Calibri" w:hAnsi="Times New Roman" w:cs="Times New Roman"/>
          <w:sz w:val="24"/>
          <w:szCs w:val="24"/>
        </w:rPr>
        <w:t>limate</w:t>
      </w:r>
      <w:r w:rsidRPr="002F3A64">
        <w:rPr>
          <w:rFonts w:ascii="Times New Roman" w:eastAsia="Calibri" w:hAnsi="Times New Roman" w:cs="Times New Roman"/>
          <w:sz w:val="24"/>
          <w:szCs w:val="24"/>
        </w:rPr>
        <w:t>-s</w:t>
      </w:r>
      <w:r w:rsidR="00C03A89">
        <w:rPr>
          <w:rFonts w:ascii="Times New Roman" w:eastAsia="Calibri" w:hAnsi="Times New Roman" w:cs="Times New Roman"/>
          <w:sz w:val="24"/>
          <w:szCs w:val="24"/>
        </w:rPr>
        <w:t xml:space="preserve">mart </w:t>
      </w:r>
      <w:r w:rsidRPr="002F3A64">
        <w:rPr>
          <w:rFonts w:ascii="Times New Roman" w:eastAsia="Calibri" w:hAnsi="Times New Roman" w:cs="Times New Roman"/>
          <w:sz w:val="24"/>
          <w:szCs w:val="24"/>
        </w:rPr>
        <w:t xml:space="preserve">agriculture (CSA) practices; however, the district's remote location was crucial in determining the choice of this location, as it reduced research expenses and stress. Contextually, the study examines the differences in perceptions of climate change between male and </w:t>
      </w:r>
      <w:r w:rsidRPr="002F3A64">
        <w:rPr>
          <w:rFonts w:ascii="Times New Roman" w:eastAsia="Calibri" w:hAnsi="Times New Roman" w:cs="Times New Roman"/>
          <w:sz w:val="24"/>
          <w:szCs w:val="24"/>
        </w:rPr>
        <w:lastRenderedPageBreak/>
        <w:t>female smallholder farmers, as well as the ways in which gender differences impact the adoption of CSA practices and the relationship between CSA practices and men and women's socio-economic transformation. In order to evaluate their contributions to the adoption of CSA among district farmers, the research also examined organizations such as the Wa West Department of Agriculture.</w:t>
      </w:r>
    </w:p>
    <w:p w14:paraId="03E783C1" w14:textId="11472FE5" w:rsidR="00407677"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terms of timing, the study evaluated information on gender, CSA, and climate change across a ten-year period starting in 2010. On the other hand, backward references are acceptable when needed. </w:t>
      </w:r>
    </w:p>
    <w:p w14:paraId="59B79F3D" w14:textId="77777777" w:rsidR="00637715" w:rsidRPr="002F3A64" w:rsidRDefault="0028050B" w:rsidP="006C1EA5">
      <w:pPr>
        <w:pStyle w:val="Header2"/>
        <w:rPr>
          <w:rFonts w:hint="eastAsia"/>
        </w:rPr>
      </w:pPr>
      <w:bookmarkStart w:id="27" w:name="_Toc194086361"/>
      <w:r w:rsidRPr="002F3A64">
        <w:t>1.8 Limitation of the Study</w:t>
      </w:r>
      <w:bookmarkEnd w:id="27"/>
    </w:p>
    <w:p w14:paraId="7464C50B" w14:textId="77777777" w:rsidR="00637715" w:rsidRPr="002F3A64" w:rsidRDefault="0028050B" w:rsidP="00407677">
      <w:pPr>
        <w:autoSpaceDE w:val="0"/>
        <w:autoSpaceDN w:val="0"/>
        <w:adjustRightInd w:val="0"/>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It is important to acknowledge that the researcher encountered significant challenges when doing the study in the field. The Wa West District's farming settlements are all expected to be included in the research. Nevertheless, the research only looked at three of the district's towns because of time and budgetary constraints. Without the inferential analysis, this difficulty could have somewhat restricted the study's conclusions' ability to be broadly applied. </w:t>
      </w:r>
    </w:p>
    <w:p w14:paraId="58E827B0" w14:textId="77777777" w:rsidR="00637715" w:rsidRPr="002F3A64" w:rsidRDefault="0028050B" w:rsidP="00743DAF">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Some members of the community believe that because the study district has a low literacy rate, everyone who comes to them for information and data is either someone who has been assigned by the government to collect taxes or someone who is doing it for compensation. People were reluctant to divulge a lot of information as a result. Because of this, the circumstance presents a significant difficulty, requiring the researcher to invest a significant amount of time in identifying and effectively explaining the reasons for the research to each respondent. </w:t>
      </w:r>
    </w:p>
    <w:p w14:paraId="5D476BF8" w14:textId="77777777" w:rsidR="00637715" w:rsidRPr="002F3A64" w:rsidRDefault="0028050B" w:rsidP="00743DAF">
      <w:pPr>
        <w:autoSpaceDE w:val="0"/>
        <w:autoSpaceDN w:val="0"/>
        <w:adjustRightInd w:val="0"/>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Once more, respondents might choose to provide details they believe the investigator will find interesting. Because of this, some of the information provided was inflated </w:t>
      </w:r>
      <w:r w:rsidRPr="002F3A64">
        <w:rPr>
          <w:rFonts w:ascii="Times New Roman" w:eastAsia="Calibri" w:hAnsi="Times New Roman" w:cs="Times New Roman"/>
          <w:sz w:val="24"/>
          <w:szCs w:val="24"/>
        </w:rPr>
        <w:lastRenderedPageBreak/>
        <w:t>and did not accurately represent the actual situation on the ground. Ultimately, a few respondents declined to fill out the questionnaires due to the belief held by some community members that they have participated in research interviews in the past but have not profited from it. This presents a significant obstacle to the gathering of data.</w:t>
      </w:r>
    </w:p>
    <w:p w14:paraId="1805EB8D" w14:textId="77777777" w:rsidR="00637715" w:rsidRPr="002F3A64" w:rsidRDefault="0028050B" w:rsidP="006C1EA5">
      <w:pPr>
        <w:pStyle w:val="Header2"/>
        <w:rPr>
          <w:rFonts w:hint="eastAsia"/>
        </w:rPr>
      </w:pPr>
      <w:bookmarkStart w:id="28" w:name="_Toc194086362"/>
      <w:r w:rsidRPr="002F3A64">
        <w:t>1.9 Organization of the study</w:t>
      </w:r>
      <w:bookmarkEnd w:id="28"/>
    </w:p>
    <w:p w14:paraId="362A4DA0" w14:textId="0A6DE475" w:rsidR="00637715"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was presented in five chapters. Chapter one </w:t>
      </w:r>
      <w:r w:rsidR="00AF528A" w:rsidRPr="002F3A64">
        <w:rPr>
          <w:rFonts w:ascii="Times New Roman" w:eastAsia="Calibri" w:hAnsi="Times New Roman" w:cs="Times New Roman"/>
          <w:sz w:val="24"/>
          <w:szCs w:val="24"/>
        </w:rPr>
        <w:t>introduced</w:t>
      </w:r>
      <w:r w:rsidRPr="002F3A64">
        <w:rPr>
          <w:rFonts w:ascii="Times New Roman" w:eastAsia="Calibri" w:hAnsi="Times New Roman" w:cs="Times New Roman"/>
          <w:sz w:val="24"/>
          <w:szCs w:val="24"/>
        </w:rPr>
        <w:t xml:space="preserve"> the research, entailing of background to the study, problem statement, research questions, research objectives, significance of the study, scope of the study, anticipated challenges in conducting the survey and organization of the report. Chapter two entails literature review, consisting of an introduction to the review, definition of key concepts, theoretical literature review, empirical literature review and conceptual framework. Chapter three focused on the methodology employed in gathering data from the field, which consist of the profile of the study area, research design, sources of data, sampling techniques and sample size determination, data collection methods and tools, techniques of data analysis and presentation and ethical consideration. Results from chapter three were discussed in chapter four, thus bio-data of respondents and empirical results. Chapter five presented the summary of the major findings, conclusions and recommendations.</w:t>
      </w:r>
    </w:p>
    <w:p w14:paraId="61F7D6E6" w14:textId="77777777" w:rsidR="00743DAF" w:rsidRDefault="00743DAF" w:rsidP="006D6582">
      <w:pPr>
        <w:spacing w:after="0" w:line="480" w:lineRule="auto"/>
        <w:jc w:val="both"/>
        <w:rPr>
          <w:rFonts w:ascii="Times New Roman" w:eastAsia="Calibri" w:hAnsi="Times New Roman" w:cs="Times New Roman"/>
          <w:sz w:val="24"/>
          <w:szCs w:val="24"/>
        </w:rPr>
      </w:pPr>
    </w:p>
    <w:p w14:paraId="0FF8A697" w14:textId="77777777" w:rsidR="00743DAF" w:rsidRDefault="00743DAF" w:rsidP="006D6582">
      <w:pPr>
        <w:spacing w:after="0" w:line="480" w:lineRule="auto"/>
        <w:jc w:val="both"/>
        <w:rPr>
          <w:rFonts w:ascii="Times New Roman" w:eastAsia="Calibri" w:hAnsi="Times New Roman" w:cs="Times New Roman"/>
          <w:sz w:val="24"/>
          <w:szCs w:val="24"/>
        </w:rPr>
      </w:pPr>
    </w:p>
    <w:p w14:paraId="703BC03B" w14:textId="77777777" w:rsidR="00743DAF" w:rsidRDefault="00743DAF" w:rsidP="006D6582">
      <w:pPr>
        <w:spacing w:after="0" w:line="480" w:lineRule="auto"/>
        <w:jc w:val="both"/>
        <w:rPr>
          <w:rFonts w:ascii="Times New Roman" w:eastAsia="Calibri" w:hAnsi="Times New Roman" w:cs="Times New Roman"/>
          <w:sz w:val="24"/>
          <w:szCs w:val="24"/>
        </w:rPr>
      </w:pPr>
    </w:p>
    <w:p w14:paraId="09B7BA2C" w14:textId="77777777" w:rsidR="00743DAF" w:rsidRDefault="00743DAF" w:rsidP="006D6582">
      <w:pPr>
        <w:spacing w:after="0" w:line="480" w:lineRule="auto"/>
        <w:jc w:val="both"/>
        <w:rPr>
          <w:rFonts w:ascii="Times New Roman" w:eastAsia="Calibri" w:hAnsi="Times New Roman" w:cs="Times New Roman"/>
          <w:sz w:val="24"/>
          <w:szCs w:val="24"/>
        </w:rPr>
      </w:pPr>
    </w:p>
    <w:p w14:paraId="2B0C2BAD" w14:textId="77777777" w:rsidR="00743DAF" w:rsidRDefault="00743DAF" w:rsidP="006D6582">
      <w:pPr>
        <w:spacing w:after="0" w:line="480" w:lineRule="auto"/>
        <w:jc w:val="both"/>
        <w:rPr>
          <w:rFonts w:ascii="Times New Roman" w:eastAsia="Calibri" w:hAnsi="Times New Roman" w:cs="Times New Roman"/>
          <w:sz w:val="24"/>
          <w:szCs w:val="24"/>
        </w:rPr>
      </w:pPr>
    </w:p>
    <w:p w14:paraId="27339F2A" w14:textId="77777777" w:rsidR="00743DAF" w:rsidRDefault="00743DAF" w:rsidP="006D6582">
      <w:pPr>
        <w:spacing w:after="0" w:line="480" w:lineRule="auto"/>
        <w:jc w:val="both"/>
        <w:rPr>
          <w:rFonts w:ascii="Times New Roman" w:eastAsia="Calibri" w:hAnsi="Times New Roman" w:cs="Times New Roman"/>
          <w:sz w:val="24"/>
          <w:szCs w:val="24"/>
        </w:rPr>
      </w:pPr>
    </w:p>
    <w:p w14:paraId="72CD3478" w14:textId="77777777" w:rsidR="00C130BF" w:rsidRDefault="00C130BF" w:rsidP="006D6582">
      <w:pPr>
        <w:spacing w:after="0" w:line="480" w:lineRule="auto"/>
        <w:jc w:val="both"/>
        <w:rPr>
          <w:rFonts w:ascii="Times New Roman" w:eastAsia="Calibri" w:hAnsi="Times New Roman" w:cs="Times New Roman"/>
          <w:sz w:val="24"/>
          <w:szCs w:val="24"/>
        </w:rPr>
      </w:pPr>
    </w:p>
    <w:p w14:paraId="2B4429DF" w14:textId="77777777" w:rsidR="00743DAF" w:rsidRPr="002F3A64" w:rsidRDefault="00743DAF" w:rsidP="006D6582">
      <w:pPr>
        <w:spacing w:after="0" w:line="480" w:lineRule="auto"/>
        <w:jc w:val="both"/>
        <w:rPr>
          <w:rFonts w:ascii="Times New Roman" w:eastAsia="Calibri" w:hAnsi="Times New Roman" w:cs="Times New Roman"/>
          <w:sz w:val="24"/>
          <w:szCs w:val="24"/>
        </w:rPr>
      </w:pPr>
    </w:p>
    <w:p w14:paraId="21DA6997" w14:textId="0E4FF013" w:rsidR="00637715" w:rsidRDefault="0028050B" w:rsidP="00DD02FB">
      <w:pPr>
        <w:pStyle w:val="Header10"/>
      </w:pPr>
      <w:bookmarkStart w:id="29" w:name="_Toc194086363"/>
      <w:r w:rsidRPr="002F3A64">
        <w:lastRenderedPageBreak/>
        <w:t>CHAPTER TWO</w:t>
      </w:r>
      <w:bookmarkEnd w:id="29"/>
    </w:p>
    <w:p w14:paraId="79D22C30" w14:textId="77777777" w:rsidR="00C130BF" w:rsidRPr="002F3A64" w:rsidRDefault="00C130BF" w:rsidP="00C130BF">
      <w:pPr>
        <w:pStyle w:val="NoSpacing"/>
      </w:pPr>
    </w:p>
    <w:p w14:paraId="53117C41" w14:textId="712769DD" w:rsidR="00637715" w:rsidRDefault="00D16491" w:rsidP="00DD02FB">
      <w:pPr>
        <w:pStyle w:val="Header10"/>
      </w:pPr>
      <w:bookmarkStart w:id="30" w:name="_Toc194086364"/>
      <w:r w:rsidRPr="002F3A64">
        <w:t xml:space="preserve">LITERATURE </w:t>
      </w:r>
      <w:r w:rsidR="0028050B" w:rsidRPr="002F3A64">
        <w:t>REVIEW</w:t>
      </w:r>
      <w:bookmarkEnd w:id="30"/>
      <w:r w:rsidR="0028050B" w:rsidRPr="002F3A64">
        <w:t xml:space="preserve"> </w:t>
      </w:r>
      <w:bookmarkStart w:id="31" w:name="_Toc127196207"/>
    </w:p>
    <w:p w14:paraId="5B6B1B1D" w14:textId="77777777" w:rsidR="00C130BF" w:rsidRPr="002F3A64" w:rsidRDefault="00C130BF" w:rsidP="00C130BF">
      <w:pPr>
        <w:pStyle w:val="NoSpacing"/>
      </w:pPr>
    </w:p>
    <w:p w14:paraId="60D89E81" w14:textId="77777777" w:rsidR="00637715" w:rsidRPr="002F3A64" w:rsidRDefault="0028050B" w:rsidP="006C1EA5">
      <w:pPr>
        <w:pStyle w:val="Header2"/>
        <w:rPr>
          <w:rFonts w:hint="eastAsia"/>
        </w:rPr>
      </w:pPr>
      <w:bookmarkStart w:id="32" w:name="_Toc194086365"/>
      <w:r w:rsidRPr="002F3A64">
        <w:t>2.1 Introduction</w:t>
      </w:r>
      <w:bookmarkEnd w:id="31"/>
      <w:bookmarkEnd w:id="32"/>
    </w:p>
    <w:p w14:paraId="719601F2" w14:textId="13F37094" w:rsidR="00407677"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This chapter reviews relevant literature on gender dynamics of climate-smart agriculture in a changing climate. The chapter encompasses the introduction, definition of key concepts, theoretical review, empirical review with a conceptual framework as well as methodological review. This consists of information from books, articles and thesis works that have been conducted on gender dynamics on CSA. This part of a study is very crucial since it helps broaden the researcher’s knowledge on the area of interest as well as exposes them to varied ideas concerning the topic.</w:t>
      </w:r>
    </w:p>
    <w:p w14:paraId="19FE3A2C" w14:textId="77777777" w:rsidR="00637715" w:rsidRPr="002F3A64" w:rsidRDefault="0028050B" w:rsidP="006C1EA5">
      <w:pPr>
        <w:pStyle w:val="Header2"/>
        <w:rPr>
          <w:rFonts w:hint="eastAsia"/>
        </w:rPr>
      </w:pPr>
      <w:bookmarkStart w:id="33" w:name="_Toc194086366"/>
      <w:r w:rsidRPr="002F3A64">
        <w:t>2.2 Definition of Key Concepts</w:t>
      </w:r>
      <w:bookmarkEnd w:id="33"/>
    </w:p>
    <w:p w14:paraId="705ACE76" w14:textId="08037EF9" w:rsidR="00407677"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this section, certain key words are defined to ratify their use in the study. They include the following:</w:t>
      </w:r>
    </w:p>
    <w:p w14:paraId="2E00C5EB" w14:textId="77777777" w:rsidR="00637715" w:rsidRPr="002F3A64" w:rsidRDefault="0028050B" w:rsidP="00743DAF">
      <w:pPr>
        <w:pStyle w:val="Header3"/>
      </w:pPr>
      <w:bookmarkStart w:id="34" w:name="_Toc194086367"/>
      <w:r w:rsidRPr="002F3A64">
        <w:t>2.2.1 Gender</w:t>
      </w:r>
      <w:bookmarkEnd w:id="34"/>
      <w:r w:rsidRPr="002F3A64">
        <w:t xml:space="preserve"> </w:t>
      </w:r>
    </w:p>
    <w:p w14:paraId="49000495" w14:textId="7AA46F7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w:t>
      </w:r>
      <w:r w:rsidR="00DA718E" w:rsidRPr="002F3A64">
        <w:rPr>
          <w:rFonts w:ascii="Times New Roman" w:eastAsia="Calibri" w:hAnsi="Times New Roman" w:cs="Times New Roman"/>
          <w:sz w:val="24"/>
          <w:szCs w:val="24"/>
        </w:rPr>
        <w:t xml:space="preserve"> roles, </w:t>
      </w:r>
      <w:r w:rsidR="00B0568C" w:rsidRPr="002F3A64">
        <w:rPr>
          <w:rFonts w:ascii="Times New Roman" w:eastAsia="Calibri" w:hAnsi="Times New Roman" w:cs="Times New Roman"/>
          <w:sz w:val="24"/>
          <w:szCs w:val="24"/>
        </w:rPr>
        <w:t>behaviour</w:t>
      </w:r>
      <w:r w:rsidR="00DA718E" w:rsidRPr="002F3A64">
        <w:rPr>
          <w:rFonts w:ascii="Times New Roman" w:eastAsia="Calibri" w:hAnsi="Times New Roman" w:cs="Times New Roman"/>
          <w:sz w:val="24"/>
          <w:szCs w:val="24"/>
        </w:rPr>
        <w:t>s, norms and expectations assigned to men and women in a given society</w:t>
      </w:r>
      <w:r w:rsidRPr="002F3A64">
        <w:rPr>
          <w:rFonts w:ascii="Times New Roman" w:eastAsia="Calibri" w:hAnsi="Times New Roman" w:cs="Times New Roman"/>
          <w:sz w:val="24"/>
          <w:szCs w:val="24"/>
        </w:rPr>
        <w:t>. Put differently, it refers to the state of being male or female rather than the state of sex (being a man or a woman)</w:t>
      </w:r>
      <w:r w:rsidR="00DA718E" w:rsidRPr="002F3A64">
        <w:rPr>
          <w:rFonts w:ascii="Times New Roman" w:eastAsia="Calibri" w:hAnsi="Times New Roman" w:cs="Times New Roman"/>
          <w:sz w:val="24"/>
          <w:szCs w:val="24"/>
        </w:rPr>
        <w:t xml:space="preserve"> (WHO, 2019)</w:t>
      </w:r>
      <w:r w:rsidRPr="002F3A64">
        <w:rPr>
          <w:rFonts w:ascii="Times New Roman" w:eastAsia="Calibri" w:hAnsi="Times New Roman" w:cs="Times New Roman"/>
          <w:sz w:val="24"/>
          <w:szCs w:val="24"/>
        </w:rPr>
        <w:t>. FAO (20</w:t>
      </w:r>
      <w:r w:rsidR="00377AAF" w:rsidRPr="002F3A64">
        <w:rPr>
          <w:rFonts w:ascii="Times New Roman" w:eastAsia="Calibri" w:hAnsi="Times New Roman" w:cs="Times New Roman"/>
          <w:sz w:val="24"/>
          <w:szCs w:val="24"/>
        </w:rPr>
        <w:t>2</w:t>
      </w:r>
      <w:r w:rsidR="004D4D51"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rPr>
        <w:t>) asserts that gender refers to the qualities or features that society ascribes to each sex rather than the binary designations of male and female. People are therefore socialized to be either female or male even though they are born any way. In other words, gender dictates power and resources for males and females in all societies, yet gender attitudes are deeply ingrained, vary within and between cultures, and change over time (FAO, 20</w:t>
      </w:r>
      <w:r w:rsidR="00377AAF" w:rsidRPr="002F3A64">
        <w:rPr>
          <w:rFonts w:ascii="Times New Roman" w:eastAsia="Calibri" w:hAnsi="Times New Roman" w:cs="Times New Roman"/>
          <w:sz w:val="24"/>
          <w:szCs w:val="24"/>
        </w:rPr>
        <w:t>2</w:t>
      </w:r>
      <w:r w:rsidR="004D4D51"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rPr>
        <w:t xml:space="preserve">).  </w:t>
      </w:r>
    </w:p>
    <w:p w14:paraId="20BCA45E" w14:textId="44315B06"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Therefore, gender refers to the social attributes of men, women, girls, and boys.  This includes the responsibilities and </w:t>
      </w:r>
      <w:r w:rsidR="000653E8" w:rsidRPr="002F3A64">
        <w:rPr>
          <w:rFonts w:ascii="Times New Roman" w:eastAsia="Calibri" w:hAnsi="Times New Roman" w:cs="Times New Roman"/>
          <w:sz w:val="24"/>
          <w:szCs w:val="24"/>
        </w:rPr>
        <w:t>behaviours</w:t>
      </w:r>
      <w:r w:rsidRPr="002F3A64">
        <w:rPr>
          <w:rFonts w:ascii="Times New Roman" w:eastAsia="Calibri" w:hAnsi="Times New Roman" w:cs="Times New Roman"/>
          <w:sz w:val="24"/>
          <w:szCs w:val="24"/>
        </w:rPr>
        <w:t xml:space="preserve"> associated with being a woman, man, girl, </w:t>
      </w:r>
      <w:r w:rsidRPr="002F3A64">
        <w:rPr>
          <w:rFonts w:ascii="Times New Roman" w:eastAsia="Calibri" w:hAnsi="Times New Roman" w:cs="Times New Roman"/>
          <w:sz w:val="24"/>
          <w:szCs w:val="24"/>
        </w:rPr>
        <w:lastRenderedPageBreak/>
        <w:t>or boy, as well as interpersonal interactions. Gender is a social construct that varies throughout societies and can change over time (</w:t>
      </w:r>
      <w:r w:rsidR="00377AAF" w:rsidRPr="002F3A64">
        <w:rPr>
          <w:rFonts w:ascii="Times New Roman" w:eastAsia="Calibri" w:hAnsi="Times New Roman" w:cs="Times New Roman"/>
          <w:sz w:val="24"/>
          <w:szCs w:val="24"/>
        </w:rPr>
        <w:t>UN, 2021</w:t>
      </w:r>
      <w:r w:rsidRPr="002F3A64">
        <w:rPr>
          <w:rFonts w:ascii="Times New Roman" w:eastAsia="Calibri" w:hAnsi="Times New Roman" w:cs="Times New Roman"/>
          <w:sz w:val="24"/>
          <w:szCs w:val="24"/>
        </w:rPr>
        <w:t>). Because gender is hierarchical, it creates inequality that interacts with other forms of social and economic inequality. Intersectionality is the word used to describe the relationship between gender-based discrimination and other discriminatory variables, including but not limited to race, socioeconomic class, disability, geographic location, gender identity, age, and sexual orientation (</w:t>
      </w:r>
      <w:r w:rsidR="00377AAF" w:rsidRPr="002F3A64">
        <w:rPr>
          <w:rFonts w:ascii="Times New Roman" w:eastAsia="Calibri" w:hAnsi="Times New Roman" w:cs="Times New Roman"/>
          <w:sz w:val="24"/>
          <w:szCs w:val="24"/>
        </w:rPr>
        <w:t>UN,2021)</w:t>
      </w:r>
      <w:r w:rsidR="00D84E1C" w:rsidRPr="002F3A64">
        <w:rPr>
          <w:rFonts w:ascii="Times New Roman" w:eastAsia="Calibri" w:hAnsi="Times New Roman" w:cs="Times New Roman"/>
          <w:sz w:val="24"/>
          <w:szCs w:val="24"/>
        </w:rPr>
        <w:t>.</w:t>
      </w:r>
    </w:p>
    <w:p w14:paraId="4F68423C" w14:textId="0A3F92FD" w:rsidR="00407677"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Contrary to gender, sex refers to the biological and physiological traits—such as chromosomes, hormones, and reproductive organs—that distinguish men, females, and intersex individuals (</w:t>
      </w:r>
      <w:r w:rsidR="002C113E" w:rsidRPr="002F3A64">
        <w:rPr>
          <w:rFonts w:ascii="Times New Roman" w:eastAsia="Calibri" w:hAnsi="Times New Roman" w:cs="Times New Roman"/>
          <w:sz w:val="24"/>
          <w:szCs w:val="24"/>
        </w:rPr>
        <w:t>FAO,202</w:t>
      </w:r>
      <w:r w:rsidR="004D4D51"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rPr>
        <w:t xml:space="preserve">). Gender identity is distinct from gender and </w:t>
      </w:r>
      <w:r w:rsidR="000653E8" w:rsidRPr="002F3A64">
        <w:rPr>
          <w:rFonts w:ascii="Times New Roman" w:eastAsia="Calibri" w:hAnsi="Times New Roman" w:cs="Times New Roman"/>
          <w:sz w:val="24"/>
          <w:szCs w:val="24"/>
        </w:rPr>
        <w:t>sex;</w:t>
      </w:r>
      <w:r w:rsidRPr="002F3A64">
        <w:rPr>
          <w:rFonts w:ascii="Times New Roman" w:eastAsia="Calibri" w:hAnsi="Times New Roman" w:cs="Times New Roman"/>
          <w:sz w:val="24"/>
          <w:szCs w:val="24"/>
        </w:rPr>
        <w:t xml:space="preserve"> however</w:t>
      </w:r>
      <w:r w:rsidR="000653E8"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they are connected. A person's profoundly felt, internal, and unique experience of gender is referred to as their gender identity. This experience may or may not match their physiology or assigned sex at birth </w:t>
      </w:r>
      <w:r w:rsidR="002C113E" w:rsidRPr="002F3A64">
        <w:rPr>
          <w:rFonts w:ascii="Times New Roman" w:eastAsia="Calibri" w:hAnsi="Times New Roman" w:cs="Times New Roman"/>
          <w:sz w:val="24"/>
          <w:szCs w:val="24"/>
        </w:rPr>
        <w:t>(FAO,</w:t>
      </w:r>
      <w:r w:rsidR="000653E8" w:rsidRPr="002F3A64">
        <w:rPr>
          <w:rFonts w:ascii="Times New Roman" w:eastAsia="Calibri" w:hAnsi="Times New Roman" w:cs="Times New Roman"/>
          <w:sz w:val="24"/>
          <w:szCs w:val="24"/>
        </w:rPr>
        <w:t>2023) Gender</w:t>
      </w:r>
      <w:r w:rsidRPr="002F3A64">
        <w:rPr>
          <w:rFonts w:ascii="Times New Roman" w:eastAsia="Calibri" w:hAnsi="Times New Roman" w:cs="Times New Roman"/>
          <w:sz w:val="24"/>
          <w:szCs w:val="24"/>
        </w:rPr>
        <w:t xml:space="preserve"> affects people's experiences and access to healthcare. A person's access to healthcare information, services, and the results of such interactions can be facilitated or hampered by </w:t>
      </w:r>
      <w:r w:rsidR="000653E8" w:rsidRPr="002F3A64">
        <w:rPr>
          <w:rFonts w:ascii="Times New Roman" w:eastAsia="Calibri" w:hAnsi="Times New Roman" w:cs="Times New Roman"/>
          <w:sz w:val="24"/>
          <w:szCs w:val="24"/>
        </w:rPr>
        <w:t>how</w:t>
      </w:r>
      <w:r w:rsidRPr="002F3A64">
        <w:rPr>
          <w:rFonts w:ascii="Times New Roman" w:eastAsia="Calibri" w:hAnsi="Times New Roman" w:cs="Times New Roman"/>
          <w:sz w:val="24"/>
          <w:szCs w:val="24"/>
        </w:rPr>
        <w:t xml:space="preserve"> health services are organized and provided. Health services should be accessible, affordable and acceptable to all, and they should be provided with equity, quality and dignity (</w:t>
      </w:r>
      <w:r w:rsidR="002C113E" w:rsidRPr="002F3A64">
        <w:rPr>
          <w:rFonts w:ascii="Times New Roman" w:eastAsia="Calibri" w:hAnsi="Times New Roman" w:cs="Times New Roman"/>
          <w:sz w:val="24"/>
          <w:szCs w:val="24"/>
        </w:rPr>
        <w:t>American Psychological Association [APA], 2015).</w:t>
      </w:r>
    </w:p>
    <w:p w14:paraId="46590D18" w14:textId="77777777" w:rsidR="00637715" w:rsidRPr="002F3A64" w:rsidRDefault="0028050B" w:rsidP="00743DAF">
      <w:pPr>
        <w:pStyle w:val="Header3"/>
      </w:pPr>
      <w:bookmarkStart w:id="35" w:name="_Toc194086368"/>
      <w:r w:rsidRPr="002F3A64">
        <w:t>2.2.2 Agriculture</w:t>
      </w:r>
      <w:bookmarkEnd w:id="35"/>
      <w:r w:rsidRPr="002F3A64">
        <w:t xml:space="preserve"> </w:t>
      </w:r>
    </w:p>
    <w:p w14:paraId="61582C01" w14:textId="08EB786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broad definition of agriculture, as given by the </w:t>
      </w:r>
      <w:r w:rsidR="002C113E" w:rsidRPr="002F3A64">
        <w:rPr>
          <w:rFonts w:ascii="Times New Roman" w:eastAsia="Calibri" w:hAnsi="Times New Roman" w:cs="Times New Roman"/>
          <w:sz w:val="24"/>
          <w:szCs w:val="24"/>
        </w:rPr>
        <w:t>WB</w:t>
      </w:r>
      <w:r w:rsidR="001432A8" w:rsidRPr="002F3A64">
        <w:rPr>
          <w:rFonts w:ascii="Times New Roman" w:eastAsia="Calibri" w:hAnsi="Times New Roman" w:cs="Times New Roman"/>
          <w:sz w:val="24"/>
          <w:szCs w:val="24"/>
        </w:rPr>
        <w:t xml:space="preserve"> (2020)</w:t>
      </w:r>
      <w:r w:rsidRPr="002F3A64">
        <w:rPr>
          <w:rFonts w:ascii="Times New Roman" w:eastAsia="Calibri" w:hAnsi="Times New Roman" w:cs="Times New Roman"/>
          <w:sz w:val="24"/>
          <w:szCs w:val="24"/>
        </w:rPr>
        <w:t>, is the art and science of cultivating the land, which includes the related activities of harvesting crops and raising livestock, tillage, husbandry</w:t>
      </w:r>
      <w:r w:rsidR="001432A8" w:rsidRPr="002F3A64">
        <w:rPr>
          <w:rFonts w:ascii="Times New Roman" w:eastAsia="Calibri" w:hAnsi="Times New Roman" w:cs="Times New Roman"/>
          <w:sz w:val="24"/>
          <w:szCs w:val="24"/>
        </w:rPr>
        <w:t xml:space="preserve"> processing, marketing and distribution</w:t>
      </w:r>
      <w:r w:rsidRPr="002F3A64">
        <w:rPr>
          <w:rFonts w:ascii="Times New Roman" w:eastAsia="Calibri" w:hAnsi="Times New Roman" w:cs="Times New Roman"/>
          <w:sz w:val="24"/>
          <w:szCs w:val="24"/>
        </w:rPr>
        <w:t xml:space="preserve"> (in the broadest sense).  The phrase is employed in its widest, most comprehensive definition in this context. Thus, agriculture is the act of cultivating certain plants and rearing domesticated animals </w:t>
      </w:r>
      <w:r w:rsidR="000653E8"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provide food, feed, </w:t>
      </w:r>
      <w:r w:rsidR="002F3A64" w:rsidRPr="002F3A64">
        <w:rPr>
          <w:rFonts w:ascii="Times New Roman" w:eastAsia="Calibri" w:hAnsi="Times New Roman" w:cs="Times New Roman"/>
          <w:sz w:val="24"/>
          <w:szCs w:val="24"/>
        </w:rPr>
        <w:t>fibre</w:t>
      </w:r>
      <w:r w:rsidRPr="002F3A64">
        <w:rPr>
          <w:rFonts w:ascii="Times New Roman" w:eastAsia="Calibri" w:hAnsi="Times New Roman" w:cs="Times New Roman"/>
          <w:sz w:val="24"/>
          <w:szCs w:val="24"/>
        </w:rPr>
        <w:t>, and other desired goods (</w:t>
      </w:r>
      <w:r w:rsidR="0092779C" w:rsidRPr="002F3A64">
        <w:rPr>
          <w:rFonts w:ascii="Times New Roman" w:eastAsia="Calibri" w:hAnsi="Times New Roman" w:cs="Times New Roman"/>
          <w:sz w:val="24"/>
          <w:szCs w:val="24"/>
        </w:rPr>
        <w:t>Bruinsma</w:t>
      </w: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lastRenderedPageBreak/>
        <w:t>20</w:t>
      </w:r>
      <w:r w:rsidR="0092779C" w:rsidRPr="002F3A64">
        <w:rPr>
          <w:rFonts w:ascii="Times New Roman" w:eastAsia="Calibri" w:hAnsi="Times New Roman" w:cs="Times New Roman"/>
          <w:sz w:val="24"/>
          <w:szCs w:val="24"/>
        </w:rPr>
        <w:t>17</w:t>
      </w:r>
      <w:r w:rsidRPr="002F3A64">
        <w:rPr>
          <w:rFonts w:ascii="Times New Roman" w:eastAsia="Calibri" w:hAnsi="Times New Roman" w:cs="Times New Roman"/>
          <w:sz w:val="24"/>
          <w:szCs w:val="24"/>
        </w:rPr>
        <w:t xml:space="preserve">). It includes all tasks related to tilling land </w:t>
      </w:r>
      <w:r w:rsidR="000653E8"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produce crops and care for animals. It also includes transforming plant and animal materials into forms suitable for human use, such as apparel, food, building supplies, and paper goods (</w:t>
      </w:r>
      <w:r w:rsidR="0092779C" w:rsidRPr="002F3A64">
        <w:rPr>
          <w:rFonts w:ascii="Times New Roman" w:eastAsia="Calibri" w:hAnsi="Times New Roman" w:cs="Times New Roman"/>
          <w:sz w:val="24"/>
          <w:szCs w:val="24"/>
        </w:rPr>
        <w:t>Bruinsma, 2017</w:t>
      </w:r>
      <w:r w:rsidRPr="002F3A64">
        <w:rPr>
          <w:rFonts w:ascii="Times New Roman" w:eastAsia="Calibri" w:hAnsi="Times New Roman" w:cs="Times New Roman"/>
          <w:sz w:val="24"/>
          <w:szCs w:val="24"/>
        </w:rPr>
        <w:t xml:space="preserve">). </w:t>
      </w:r>
      <w:r w:rsidR="000653E8" w:rsidRPr="002F3A64">
        <w:rPr>
          <w:rFonts w:ascii="Times New Roman" w:eastAsia="Calibri" w:hAnsi="Times New Roman" w:cs="Times New Roman"/>
          <w:sz w:val="24"/>
          <w:szCs w:val="24"/>
        </w:rPr>
        <w:t>Since</w:t>
      </w:r>
      <w:r w:rsidRPr="002F3A64">
        <w:rPr>
          <w:rFonts w:ascii="Times New Roman" w:eastAsia="Calibri" w:hAnsi="Times New Roman" w:cs="Times New Roman"/>
          <w:sz w:val="24"/>
          <w:szCs w:val="24"/>
        </w:rPr>
        <w:t xml:space="preserve"> food systems alone account for one-third of anthropogenic greenhouse gas emissions (FAO, 2021; Crippa et al, 2021), agriculture has a significant environmental impact and contributes significantly to climate change, as well as other processes like land degradation, deforestation, water pollution, and water scarcity (Brown, 2012). In other words, it is altering the environment concurrently (Rockstrom et al, 2016). </w:t>
      </w:r>
    </w:p>
    <w:p w14:paraId="0E9D1DD9" w14:textId="77777777" w:rsidR="00637715" w:rsidRPr="002F3A64" w:rsidRDefault="0028050B" w:rsidP="00743DAF">
      <w:pPr>
        <w:pStyle w:val="Header3"/>
      </w:pPr>
      <w:bookmarkStart w:id="36" w:name="_Toc194086369"/>
      <w:r w:rsidRPr="002F3A64">
        <w:t>2.2.3 Sustainable Agriculture</w:t>
      </w:r>
      <w:bookmarkEnd w:id="36"/>
    </w:p>
    <w:p w14:paraId="3C8ECE7F" w14:textId="45495D5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w:t>
      </w:r>
      <w:r w:rsidR="001432A8" w:rsidRPr="002F3A64">
        <w:rPr>
          <w:rFonts w:ascii="Times New Roman" w:eastAsia="Calibri" w:hAnsi="Times New Roman" w:cs="Times New Roman"/>
          <w:sz w:val="24"/>
          <w:szCs w:val="24"/>
        </w:rPr>
        <w:t xml:space="preserve">FAO </w:t>
      </w:r>
      <w:r w:rsidRPr="002F3A64">
        <w:rPr>
          <w:rFonts w:ascii="Times New Roman" w:eastAsia="Calibri" w:hAnsi="Times New Roman" w:cs="Times New Roman"/>
          <w:sz w:val="24"/>
          <w:szCs w:val="24"/>
        </w:rPr>
        <w:t>(20</w:t>
      </w:r>
      <w:r w:rsidR="0000081D" w:rsidRPr="002F3A64">
        <w:rPr>
          <w:rFonts w:ascii="Times New Roman" w:eastAsia="Calibri" w:hAnsi="Times New Roman" w:cs="Times New Roman"/>
          <w:sz w:val="24"/>
          <w:szCs w:val="24"/>
        </w:rPr>
        <w:t>19</w:t>
      </w:r>
      <w:r w:rsidR="00D22EFD"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sustainability is a concept </w:t>
      </w:r>
      <w:r w:rsidR="000653E8" w:rsidRPr="002F3A64">
        <w:rPr>
          <w:rFonts w:ascii="Times New Roman" w:eastAsia="Calibri" w:hAnsi="Times New Roman" w:cs="Times New Roman"/>
          <w:sz w:val="24"/>
          <w:szCs w:val="24"/>
        </w:rPr>
        <w:t>that has</w:t>
      </w:r>
      <w:r w:rsidRPr="002F3A64">
        <w:rPr>
          <w:rFonts w:ascii="Times New Roman" w:eastAsia="Calibri" w:hAnsi="Times New Roman" w:cs="Times New Roman"/>
          <w:sz w:val="24"/>
          <w:szCs w:val="24"/>
        </w:rPr>
        <w:t xml:space="preserve"> several sides in agricultural literature, encompassing social, economic, and environmental implications. The phrase "sustainable agriculture" refers to the production of food using ecologically friendly farming methods. Its main goal is to protect the environment, human communities, animals, soil, natural resources, and the </w:t>
      </w:r>
      <w:r w:rsidR="000653E8" w:rsidRPr="002F3A64">
        <w:rPr>
          <w:rFonts w:ascii="Times New Roman" w:eastAsia="Calibri" w:hAnsi="Times New Roman" w:cs="Times New Roman"/>
          <w:sz w:val="24"/>
          <w:szCs w:val="24"/>
        </w:rPr>
        <w:t>environment</w:t>
      </w:r>
      <w:r w:rsidRPr="002F3A64">
        <w:rPr>
          <w:rFonts w:ascii="Times New Roman" w:eastAsia="Calibri" w:hAnsi="Times New Roman" w:cs="Times New Roman"/>
          <w:sz w:val="24"/>
          <w:szCs w:val="24"/>
        </w:rPr>
        <w:t xml:space="preserve"> (</w:t>
      </w:r>
      <w:r w:rsidR="0000081D" w:rsidRPr="002F3A64">
        <w:rPr>
          <w:rFonts w:ascii="Times New Roman" w:eastAsia="Calibri" w:hAnsi="Times New Roman" w:cs="Times New Roman"/>
          <w:sz w:val="24"/>
          <w:szCs w:val="24"/>
        </w:rPr>
        <w:t>United Nations Environment Programme, 201</w:t>
      </w:r>
      <w:r w:rsidR="00487F30" w:rsidRPr="002F3A64">
        <w:rPr>
          <w:rFonts w:ascii="Times New Roman" w:eastAsia="Calibri" w:hAnsi="Times New Roman" w:cs="Times New Roman"/>
          <w:sz w:val="24"/>
          <w:szCs w:val="24"/>
        </w:rPr>
        <w:t>8</w:t>
      </w:r>
      <w:r w:rsidRPr="002F3A64">
        <w:rPr>
          <w:rFonts w:ascii="Times New Roman" w:eastAsia="Calibri" w:hAnsi="Times New Roman" w:cs="Times New Roman"/>
          <w:sz w:val="24"/>
          <w:szCs w:val="24"/>
        </w:rPr>
        <w:t xml:space="preserve">). It </w:t>
      </w:r>
      <w:r w:rsidR="000653E8" w:rsidRPr="002F3A64">
        <w:rPr>
          <w:rFonts w:ascii="Times New Roman" w:eastAsia="Calibri" w:hAnsi="Times New Roman" w:cs="Times New Roman"/>
          <w:sz w:val="24"/>
          <w:szCs w:val="24"/>
        </w:rPr>
        <w:t>produces</w:t>
      </w:r>
      <w:r w:rsidRPr="002F3A64">
        <w:rPr>
          <w:rFonts w:ascii="Times New Roman" w:eastAsia="Calibri" w:hAnsi="Times New Roman" w:cs="Times New Roman"/>
          <w:sz w:val="24"/>
          <w:szCs w:val="24"/>
        </w:rPr>
        <w:t xml:space="preserve"> an abundance of food without depleting the earth's resources or contaminating its environment. It's a kind of agriculture that builds self-sustaining systems for crops and cattle by taking inspiration from natural phenomena. </w:t>
      </w:r>
    </w:p>
    <w:p w14:paraId="4D94AE9C" w14:textId="3013711D"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Reeve et al. (2011), successful sustainable agriculture is synonymous with thriving rural communities, prosperous farm livelihoods for families, and abundant, healthful food for everybody. Sustainable agriculture is also the agriculture of social values. In other words, it is farming done with an understanding of ecology—the study of the interactions between living things and their surroundings. According to FAO (2017), it is described as an integrated system of plant and animal production techniques with long-term, site-specific </w:t>
      </w:r>
      <w:r w:rsidR="000653E8" w:rsidRPr="002F3A64">
        <w:rPr>
          <w:rFonts w:ascii="Times New Roman" w:eastAsia="Calibri" w:hAnsi="Times New Roman" w:cs="Times New Roman"/>
          <w:sz w:val="24"/>
          <w:szCs w:val="24"/>
        </w:rPr>
        <w:t>applications</w:t>
      </w:r>
      <w:r w:rsidRPr="002F3A64">
        <w:rPr>
          <w:rFonts w:ascii="Times New Roman" w:eastAsia="Calibri" w:hAnsi="Times New Roman" w:cs="Times New Roman"/>
          <w:sz w:val="24"/>
          <w:szCs w:val="24"/>
        </w:rPr>
        <w:t xml:space="preserve">. It involves farming in a sustainable manner </w:t>
      </w:r>
      <w:r w:rsidR="000653E8" w:rsidRPr="002F3A64">
        <w:rPr>
          <w:rFonts w:ascii="Times New Roman" w:eastAsia="Calibri" w:hAnsi="Times New Roman" w:cs="Times New Roman"/>
          <w:sz w:val="24"/>
          <w:szCs w:val="24"/>
        </w:rPr>
        <w:lastRenderedPageBreak/>
        <w:t>to</w:t>
      </w:r>
      <w:r w:rsidRPr="002F3A64">
        <w:rPr>
          <w:rFonts w:ascii="Times New Roman" w:eastAsia="Calibri" w:hAnsi="Times New Roman" w:cs="Times New Roman"/>
          <w:sz w:val="24"/>
          <w:szCs w:val="24"/>
        </w:rPr>
        <w:t xml:space="preserve"> satisfy society's current demands for food and textiles without jeopardizing the ability of present or future generations to satisfy their own needs (Agricultural Sustainability Institute, 2018). It can be predicated on an awareness of ecological services. Sustainable agriculture refers to agricultural practices that minimize harm to human and ecological systems while promoting the production of crops and livestock. It </w:t>
      </w:r>
      <w:r w:rsidR="000653E8" w:rsidRPr="002F3A64">
        <w:rPr>
          <w:rFonts w:ascii="Times New Roman" w:eastAsia="Calibri" w:hAnsi="Times New Roman" w:cs="Times New Roman"/>
          <w:sz w:val="24"/>
          <w:szCs w:val="24"/>
        </w:rPr>
        <w:t>protects</w:t>
      </w:r>
      <w:r w:rsidRPr="002F3A64">
        <w:rPr>
          <w:rFonts w:ascii="Times New Roman" w:eastAsia="Calibri" w:hAnsi="Times New Roman" w:cs="Times New Roman"/>
          <w:sz w:val="24"/>
          <w:szCs w:val="24"/>
        </w:rPr>
        <w:t xml:space="preserve"> against damaging impacts on the land, water, biodiversity, downstream resources, and people who live or work around or on the farm. Permaculture, agroforestry, mixed farming, multiple cropping, and crop rotation are components of sustainable agriculture (Ben, 2013).</w:t>
      </w:r>
    </w:p>
    <w:p w14:paraId="5BFB73A8" w14:textId="03268753"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There are several ways to support sustainable agriculture. When establishing agriculture within sustainable food systems, it is imperative to build adaptable agricultural techniques and commercial processes (Crippa et al., 2021). The sustainability of the human population is improved by the development of sustainable food systems. For instance, one of the most effective strategies to slow down climate change is to build food systems sustainably using sustainable agriculture. </w:t>
      </w:r>
      <w:r w:rsidR="00F342B5" w:rsidRPr="002F3A64">
        <w:rPr>
          <w:rFonts w:ascii="Times New Roman" w:eastAsia="Calibri" w:hAnsi="Times New Roman" w:cs="Times New Roman"/>
          <w:sz w:val="24"/>
          <w:szCs w:val="24"/>
        </w:rPr>
        <w:t>Considering</w:t>
      </w:r>
      <w:r w:rsidRPr="002F3A64">
        <w:rPr>
          <w:rFonts w:ascii="Times New Roman" w:eastAsia="Calibri" w:hAnsi="Times New Roman" w:cs="Times New Roman"/>
          <w:sz w:val="24"/>
          <w:szCs w:val="24"/>
        </w:rPr>
        <w:t xml:space="preserve"> the shifting environmental conditions, sustainable agriculture is a viable way to support agricultural systems and feed a growing population (Rockstrom et al., 2016). Adopting sustainable eating is an integrated strategy to significantly lessen environmental consequences in addition to sustainable farming techniques (Rockström et al., 2016).</w:t>
      </w:r>
    </w:p>
    <w:p w14:paraId="5890DDD4" w14:textId="77777777" w:rsidR="00637715" w:rsidRPr="002F3A64" w:rsidRDefault="0028050B" w:rsidP="00743DAF">
      <w:pPr>
        <w:pStyle w:val="Header3"/>
      </w:pPr>
      <w:bookmarkStart w:id="37" w:name="_Toc194086370"/>
      <w:r w:rsidRPr="002F3A64">
        <w:t>2.2.4 Climate Change</w:t>
      </w:r>
      <w:bookmarkEnd w:id="37"/>
    </w:p>
    <w:p w14:paraId="7E23E052" w14:textId="407EECDA" w:rsidR="008E4BD2" w:rsidRPr="002F3A64" w:rsidRDefault="00DF0F06" w:rsidP="00717907">
      <w:pPr>
        <w:spacing w:line="480" w:lineRule="auto"/>
        <w:jc w:val="both"/>
        <w:rPr>
          <w:rFonts w:ascii="Times New Roman" w:hAnsi="Times New Roman" w:cs="Times New Roman"/>
          <w:sz w:val="24"/>
          <w:szCs w:val="24"/>
        </w:rPr>
      </w:pPr>
      <w:r w:rsidRPr="002F3A64">
        <w:rPr>
          <w:rFonts w:ascii="Times New Roman" w:hAnsi="Times New Roman" w:cs="Times New Roman"/>
          <w:sz w:val="24"/>
          <w:szCs w:val="24"/>
        </w:rPr>
        <w:t>According to</w:t>
      </w:r>
      <w:r w:rsidR="008E4BD2" w:rsidRPr="002F3A64">
        <w:rPr>
          <w:rFonts w:ascii="Times New Roman" w:hAnsi="Times New Roman" w:cs="Times New Roman"/>
          <w:sz w:val="24"/>
          <w:szCs w:val="24"/>
        </w:rPr>
        <w:t xml:space="preserve"> </w:t>
      </w:r>
      <w:r w:rsidR="00022B48" w:rsidRPr="002F3A64">
        <w:rPr>
          <w:rFonts w:ascii="Times New Roman" w:hAnsi="Times New Roman" w:cs="Times New Roman"/>
          <w:sz w:val="24"/>
          <w:szCs w:val="24"/>
        </w:rPr>
        <w:t>the UNFCCC (2020), climate change is a change attributed directly or indirectly to human activity that alters the composition of the global atmosphere,</w:t>
      </w:r>
      <w:r w:rsidR="008E4BD2" w:rsidRPr="002F3A64">
        <w:rPr>
          <w:rFonts w:ascii="Times New Roman" w:hAnsi="Times New Roman" w:cs="Times New Roman"/>
          <w:sz w:val="24"/>
          <w:szCs w:val="24"/>
        </w:rPr>
        <w:t xml:space="preserve"> in addition to natural climate variability observed over comparable time periods. </w:t>
      </w:r>
    </w:p>
    <w:p w14:paraId="489AFA23" w14:textId="2217D266" w:rsidR="00637715" w:rsidRPr="002F3A64" w:rsidRDefault="00DF0F06"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Climate change </w:t>
      </w:r>
      <w:r w:rsidR="0028050B" w:rsidRPr="002F3A64">
        <w:rPr>
          <w:rFonts w:ascii="Times New Roman" w:eastAsia="Calibri" w:hAnsi="Times New Roman" w:cs="Times New Roman"/>
          <w:sz w:val="24"/>
          <w:szCs w:val="24"/>
        </w:rPr>
        <w:t xml:space="preserve">is </w:t>
      </w:r>
      <w:r w:rsidRPr="002F3A64">
        <w:rPr>
          <w:rFonts w:ascii="Times New Roman" w:eastAsia="Calibri" w:hAnsi="Times New Roman" w:cs="Times New Roman"/>
          <w:sz w:val="24"/>
          <w:szCs w:val="24"/>
        </w:rPr>
        <w:t xml:space="preserve">also defined as </w:t>
      </w:r>
      <w:r w:rsidR="0028050B" w:rsidRPr="002F3A64">
        <w:rPr>
          <w:rFonts w:ascii="Times New Roman" w:eastAsia="Calibri" w:hAnsi="Times New Roman" w:cs="Times New Roman"/>
          <w:sz w:val="24"/>
          <w:szCs w:val="24"/>
        </w:rPr>
        <w:t>the average weather conditions of a particular geographic region measured over a long period of time, ranging between a few weeks to decades, but frequently over a period of 30 years or more</w:t>
      </w:r>
      <w:r w:rsidRPr="002F3A64">
        <w:rPr>
          <w:rFonts w:ascii="Times New Roman" w:eastAsia="Calibri" w:hAnsi="Times New Roman" w:cs="Times New Roman"/>
          <w:sz w:val="24"/>
          <w:szCs w:val="24"/>
        </w:rPr>
        <w:t xml:space="preserve"> (IPCC,2020)</w:t>
      </w:r>
      <w:r w:rsidR="0028050B" w:rsidRPr="002F3A64">
        <w:rPr>
          <w:rFonts w:ascii="Times New Roman" w:eastAsia="Calibri" w:hAnsi="Times New Roman" w:cs="Times New Roman"/>
          <w:sz w:val="24"/>
          <w:szCs w:val="24"/>
        </w:rPr>
        <w:t xml:space="preserve">.  It is the average atmospheric state of a place or region </w:t>
      </w:r>
      <w:r w:rsidR="00022B48" w:rsidRPr="002F3A64">
        <w:rPr>
          <w:rFonts w:ascii="Times New Roman" w:eastAsia="Calibri" w:hAnsi="Times New Roman" w:cs="Times New Roman"/>
          <w:sz w:val="24"/>
          <w:szCs w:val="24"/>
        </w:rPr>
        <w:t>for</w:t>
      </w:r>
      <w:r w:rsidR="0028050B" w:rsidRPr="002F3A64">
        <w:rPr>
          <w:rFonts w:ascii="Times New Roman" w:eastAsia="Calibri" w:hAnsi="Times New Roman" w:cs="Times New Roman"/>
          <w:sz w:val="24"/>
          <w:szCs w:val="24"/>
        </w:rPr>
        <w:t xml:space="preserve"> a minimum of thirty years.  Consequently, a substantial deviation from two typical climatic conditions, or climatic normal, that </w:t>
      </w:r>
      <w:r w:rsidR="00022B48" w:rsidRPr="002F3A64">
        <w:rPr>
          <w:rFonts w:ascii="Times New Roman" w:eastAsia="Calibri" w:hAnsi="Times New Roman" w:cs="Times New Roman"/>
          <w:sz w:val="24"/>
          <w:szCs w:val="24"/>
        </w:rPr>
        <w:t>affects</w:t>
      </w:r>
      <w:r w:rsidR="0028050B" w:rsidRPr="002F3A64">
        <w:rPr>
          <w:rFonts w:ascii="Times New Roman" w:eastAsia="Calibri" w:hAnsi="Times New Roman" w:cs="Times New Roman"/>
          <w:sz w:val="24"/>
          <w:szCs w:val="24"/>
        </w:rPr>
        <w:t xml:space="preserve"> the ecosystem is referred to as climatic change </w:t>
      </w:r>
      <w:r w:rsidR="00022B48" w:rsidRPr="002F3A64">
        <w:rPr>
          <w:rFonts w:ascii="Times New Roman" w:eastAsia="Calibri" w:hAnsi="Times New Roman" w:cs="Times New Roman"/>
          <w:sz w:val="24"/>
          <w:szCs w:val="24"/>
        </w:rPr>
        <w:t>(IFAD</w:t>
      </w:r>
      <w:r w:rsidR="0028050B" w:rsidRPr="002F3A64">
        <w:rPr>
          <w:rFonts w:ascii="Times New Roman" w:eastAsia="Calibri" w:hAnsi="Times New Roman" w:cs="Times New Roman"/>
          <w:sz w:val="24"/>
          <w:szCs w:val="24"/>
        </w:rPr>
        <w:t>, 20</w:t>
      </w:r>
      <w:r w:rsidR="00B211F1" w:rsidRPr="002F3A64">
        <w:rPr>
          <w:rFonts w:ascii="Times New Roman" w:eastAsia="Calibri" w:hAnsi="Times New Roman" w:cs="Times New Roman"/>
          <w:sz w:val="24"/>
          <w:szCs w:val="24"/>
        </w:rPr>
        <w:t>17</w:t>
      </w:r>
      <w:r w:rsidR="0028050B" w:rsidRPr="002F3A64">
        <w:rPr>
          <w:rFonts w:ascii="Times New Roman" w:eastAsia="Calibri" w:hAnsi="Times New Roman" w:cs="Times New Roman"/>
          <w:sz w:val="24"/>
          <w:szCs w:val="24"/>
        </w:rPr>
        <w:t>).  It is a discernible, long-lasting, substantial shift in the components of the global climate, such as temperature, precipitation, and wind. A worldwide occurrence of climatic transformation, climate change is defined by variations in the planet's average temperature, precipitation, and wind.  The sustainability of the planet's ecosystems, the prospects for humankind's future</w:t>
      </w:r>
      <w:r w:rsidR="00022B48" w:rsidRPr="002F3A64">
        <w:rPr>
          <w:rFonts w:ascii="Times New Roman" w:eastAsia="Calibri" w:hAnsi="Times New Roman" w:cs="Times New Roman"/>
          <w:sz w:val="24"/>
          <w:szCs w:val="24"/>
        </w:rPr>
        <w:t>,</w:t>
      </w:r>
      <w:r w:rsidR="0028050B" w:rsidRPr="002F3A64">
        <w:rPr>
          <w:rFonts w:ascii="Times New Roman" w:eastAsia="Calibri" w:hAnsi="Times New Roman" w:cs="Times New Roman"/>
          <w:sz w:val="24"/>
          <w:szCs w:val="24"/>
        </w:rPr>
        <w:t xml:space="preserve"> and the stability of the world economy are all at risk from this global climate change (</w:t>
      </w:r>
      <w:r w:rsidR="00B211F1" w:rsidRPr="002F3A64">
        <w:rPr>
          <w:rFonts w:ascii="Times New Roman" w:eastAsia="Calibri" w:hAnsi="Times New Roman" w:cs="Times New Roman"/>
          <w:sz w:val="24"/>
          <w:szCs w:val="24"/>
        </w:rPr>
        <w:t>IFAD</w:t>
      </w:r>
      <w:r w:rsidR="0028050B" w:rsidRPr="002F3A64">
        <w:rPr>
          <w:rFonts w:ascii="Times New Roman" w:eastAsia="Calibri" w:hAnsi="Times New Roman" w:cs="Times New Roman"/>
          <w:sz w:val="24"/>
          <w:szCs w:val="24"/>
        </w:rPr>
        <w:t>, 20</w:t>
      </w:r>
      <w:r w:rsidR="00B211F1" w:rsidRPr="002F3A64">
        <w:rPr>
          <w:rFonts w:ascii="Times New Roman" w:eastAsia="Calibri" w:hAnsi="Times New Roman" w:cs="Times New Roman"/>
          <w:sz w:val="24"/>
          <w:szCs w:val="24"/>
        </w:rPr>
        <w:t>17</w:t>
      </w:r>
      <w:r w:rsidR="0028050B" w:rsidRPr="002F3A64">
        <w:rPr>
          <w:rFonts w:ascii="Times New Roman" w:eastAsia="Calibri" w:hAnsi="Times New Roman" w:cs="Times New Roman"/>
          <w:sz w:val="24"/>
          <w:szCs w:val="24"/>
        </w:rPr>
        <w:t>).</w:t>
      </w:r>
    </w:p>
    <w:p w14:paraId="7C7AEEAC" w14:textId="77777777"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Food security and other international development goals are severely hampered by climate change and harsh weather (FAO, IFAD, UNICEF, WFP, &amp; WHO, 2017; World Economic Forum, 2018). </w:t>
      </w:r>
    </w:p>
    <w:p w14:paraId="13233426" w14:textId="0B74D056"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projections, the number of undernourished individuals worldwide grew from 777 million in 2015 to 815 million in 2016. </w:t>
      </w:r>
      <w:r w:rsidR="00022B48" w:rsidRPr="002F3A64">
        <w:rPr>
          <w:rFonts w:ascii="Times New Roman" w:eastAsia="Calibri" w:hAnsi="Times New Roman" w:cs="Times New Roman"/>
          <w:sz w:val="24"/>
          <w:szCs w:val="24"/>
        </w:rPr>
        <w:t>Most</w:t>
      </w:r>
      <w:r w:rsidRPr="002F3A64">
        <w:rPr>
          <w:rFonts w:ascii="Times New Roman" w:eastAsia="Calibri" w:hAnsi="Times New Roman" w:cs="Times New Roman"/>
          <w:sz w:val="24"/>
          <w:szCs w:val="24"/>
        </w:rPr>
        <w:t xml:space="preserve"> of these individuals reside in developing nations</w:t>
      </w:r>
      <w:r w:rsidR="00022B48"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where they are more susceptible to harsh weather events (FAO et al., 2017). For example, recent El Niño-related droughts in Southern Africa have made food poverty worse by affecting prices and output (Ubilava, 2018). </w:t>
      </w:r>
      <w:r w:rsidR="00022B48"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address the climate challenges in the region and throughout the continent, adaptation measures are desperately needed. This is especially true for impoverished rural communities whose primary sources of income are rain-fed agriculture and natural resources like forests (Sommer</w:t>
      </w:r>
      <w:r w:rsidR="00A22042" w:rsidRPr="002F3A64">
        <w:rPr>
          <w:rFonts w:ascii="Times New Roman" w:eastAsia="Calibri" w:hAnsi="Times New Roman" w:cs="Times New Roman"/>
          <w:sz w:val="24"/>
          <w:szCs w:val="24"/>
        </w:rPr>
        <w:t xml:space="preserve"> et al.,</w:t>
      </w:r>
      <w:r w:rsidRPr="002F3A64">
        <w:rPr>
          <w:rFonts w:ascii="Times New Roman" w:eastAsia="Calibri" w:hAnsi="Times New Roman" w:cs="Times New Roman"/>
          <w:sz w:val="24"/>
          <w:szCs w:val="24"/>
        </w:rPr>
        <w:t>2018; Teklewold</w:t>
      </w:r>
      <w:r w:rsidR="00A22042" w:rsidRPr="002F3A64">
        <w:rPr>
          <w:rFonts w:ascii="Times New Roman" w:eastAsia="Calibri" w:hAnsi="Times New Roman" w:cs="Times New Roman"/>
          <w:sz w:val="24"/>
          <w:szCs w:val="24"/>
        </w:rPr>
        <w:t xml:space="preserve"> et al.</w:t>
      </w:r>
      <w:r w:rsidRPr="002F3A64">
        <w:rPr>
          <w:rFonts w:ascii="Times New Roman" w:eastAsia="Calibri" w:hAnsi="Times New Roman" w:cs="Times New Roman"/>
          <w:sz w:val="24"/>
          <w:szCs w:val="24"/>
        </w:rPr>
        <w:t>, 2017; van Noordwijk, 2017).</w:t>
      </w:r>
    </w:p>
    <w:p w14:paraId="48944C6D" w14:textId="77777777" w:rsidR="00637715" w:rsidRPr="002F3A64" w:rsidRDefault="0028050B" w:rsidP="00AC1CF1">
      <w:pPr>
        <w:pStyle w:val="Header3"/>
        <w:spacing w:before="0"/>
      </w:pPr>
      <w:bookmarkStart w:id="38" w:name="_Toc194086371"/>
      <w:r w:rsidRPr="002F3A64">
        <w:lastRenderedPageBreak/>
        <w:t>2.2.5 Climate Smart</w:t>
      </w:r>
      <w:bookmarkEnd w:id="38"/>
    </w:p>
    <w:p w14:paraId="7C44DB65" w14:textId="50845B4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phrase "</w:t>
      </w:r>
      <w:r w:rsidR="00022B48" w:rsidRPr="002F3A64">
        <w:rPr>
          <w:rFonts w:ascii="Times New Roman" w:eastAsia="Calibri" w:hAnsi="Times New Roman" w:cs="Times New Roman"/>
          <w:sz w:val="24"/>
          <w:szCs w:val="24"/>
        </w:rPr>
        <w:t>climate-smart</w:t>
      </w:r>
      <w:r w:rsidRPr="002F3A64">
        <w:rPr>
          <w:rFonts w:ascii="Times New Roman" w:eastAsia="Calibri" w:hAnsi="Times New Roman" w:cs="Times New Roman"/>
          <w:sz w:val="24"/>
          <w:szCs w:val="24"/>
        </w:rPr>
        <w:t xml:space="preserve">" was first used in the Journal of Development in 2008 to describe adaptation efforts. It suggested that development should take development risks and place-based climate change futures into account </w:t>
      </w:r>
      <w:r w:rsidR="00022B48"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address long-term climate change </w:t>
      </w:r>
      <w:r w:rsidR="00B211F1" w:rsidRPr="002F3A64">
        <w:rPr>
          <w:rFonts w:ascii="Times New Roman" w:eastAsia="Calibri" w:hAnsi="Times New Roman" w:cs="Times New Roman"/>
          <w:sz w:val="24"/>
          <w:szCs w:val="24"/>
        </w:rPr>
        <w:t>Taylor</w:t>
      </w:r>
      <w:r w:rsidRPr="002F3A64">
        <w:rPr>
          <w:rFonts w:ascii="Times New Roman" w:eastAsia="Calibri" w:hAnsi="Times New Roman" w:cs="Times New Roman"/>
          <w:sz w:val="24"/>
          <w:szCs w:val="24"/>
        </w:rPr>
        <w:t>, 20</w:t>
      </w:r>
      <w:r w:rsidR="00B211F1" w:rsidRPr="002F3A64">
        <w:rPr>
          <w:rFonts w:ascii="Times New Roman" w:eastAsia="Calibri" w:hAnsi="Times New Roman" w:cs="Times New Roman"/>
          <w:sz w:val="24"/>
          <w:szCs w:val="24"/>
        </w:rPr>
        <w:t>1</w:t>
      </w:r>
      <w:r w:rsidRPr="002F3A64">
        <w:rPr>
          <w:rFonts w:ascii="Times New Roman" w:eastAsia="Calibri" w:hAnsi="Times New Roman" w:cs="Times New Roman"/>
          <w:sz w:val="24"/>
          <w:szCs w:val="24"/>
        </w:rPr>
        <w:t>8). In the context of agriculture, the phrase "Climate Smart" has been used a lot (WWF, 2016). This strategy, however, falls short of meeting the needs of national policymakers, who are under extreme pressure to provide real development in the face of climate challenges.</w:t>
      </w:r>
    </w:p>
    <w:p w14:paraId="78A19DCF" w14:textId="0AE9B82C" w:rsidR="00637715" w:rsidRPr="002F3A64" w:rsidRDefault="00B211F1"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Taylor </w:t>
      </w:r>
      <w:r w:rsidR="0028050B" w:rsidRPr="002F3A64">
        <w:rPr>
          <w:rFonts w:ascii="Times New Roman" w:eastAsia="Calibri" w:hAnsi="Times New Roman" w:cs="Times New Roman"/>
          <w:sz w:val="24"/>
          <w:szCs w:val="24"/>
        </w:rPr>
        <w:t>(20</w:t>
      </w:r>
      <w:r w:rsidRPr="002F3A64">
        <w:rPr>
          <w:rFonts w:ascii="Times New Roman" w:eastAsia="Calibri" w:hAnsi="Times New Roman" w:cs="Times New Roman"/>
          <w:sz w:val="24"/>
          <w:szCs w:val="24"/>
        </w:rPr>
        <w:t>1</w:t>
      </w:r>
      <w:r w:rsidR="0028050B" w:rsidRPr="002F3A64">
        <w:rPr>
          <w:rFonts w:ascii="Times New Roman" w:eastAsia="Calibri" w:hAnsi="Times New Roman" w:cs="Times New Roman"/>
          <w:sz w:val="24"/>
          <w:szCs w:val="24"/>
        </w:rPr>
        <w:t xml:space="preserve">8) argues that the main framing device for adaptation activities has been climatic scenarios over large spatial scales, which has led to generic pronouncements about the need to manage long-term implications. As a result, </w:t>
      </w:r>
      <w:r w:rsidR="00952579" w:rsidRPr="002F3A64">
        <w:rPr>
          <w:rFonts w:ascii="Times New Roman" w:eastAsia="Calibri" w:hAnsi="Times New Roman" w:cs="Times New Roman"/>
          <w:sz w:val="24"/>
          <w:szCs w:val="24"/>
        </w:rPr>
        <w:t xml:space="preserve">Taylor </w:t>
      </w:r>
      <w:r w:rsidR="0028050B" w:rsidRPr="002F3A64">
        <w:rPr>
          <w:rFonts w:ascii="Times New Roman" w:eastAsia="Calibri" w:hAnsi="Times New Roman" w:cs="Times New Roman"/>
          <w:sz w:val="24"/>
          <w:szCs w:val="24"/>
        </w:rPr>
        <w:t>(20</w:t>
      </w:r>
      <w:r w:rsidR="00952579" w:rsidRPr="002F3A64">
        <w:rPr>
          <w:rFonts w:ascii="Times New Roman" w:eastAsia="Calibri" w:hAnsi="Times New Roman" w:cs="Times New Roman"/>
          <w:sz w:val="24"/>
          <w:szCs w:val="24"/>
        </w:rPr>
        <w:t>1</w:t>
      </w:r>
      <w:r w:rsidR="0028050B" w:rsidRPr="002F3A64">
        <w:rPr>
          <w:rFonts w:ascii="Times New Roman" w:eastAsia="Calibri" w:hAnsi="Times New Roman" w:cs="Times New Roman"/>
          <w:sz w:val="24"/>
          <w:szCs w:val="24"/>
        </w:rPr>
        <w:t xml:space="preserve">8) suggests five principles to help frame adaptation efforts. This </w:t>
      </w:r>
      <w:r w:rsidR="00022B48" w:rsidRPr="002F3A64">
        <w:rPr>
          <w:rFonts w:ascii="Times New Roman" w:eastAsia="Calibri" w:hAnsi="Times New Roman" w:cs="Times New Roman"/>
          <w:sz w:val="24"/>
          <w:szCs w:val="24"/>
        </w:rPr>
        <w:t>entails</w:t>
      </w:r>
      <w:r w:rsidR="0028050B" w:rsidRPr="002F3A64">
        <w:rPr>
          <w:rFonts w:ascii="Times New Roman" w:eastAsia="Calibri" w:hAnsi="Times New Roman" w:cs="Times New Roman"/>
          <w:sz w:val="24"/>
          <w:szCs w:val="24"/>
        </w:rPr>
        <w:t xml:space="preserve"> controlling immediate climate risks as well as adopting a "climate-smart" strategy over time, which gives priority to addressing climate-related hazards to place-based development. This kind of approach, which uses </w:t>
      </w:r>
      <w:r w:rsidR="00022B48" w:rsidRPr="002F3A64">
        <w:rPr>
          <w:rFonts w:ascii="Times New Roman" w:eastAsia="Calibri" w:hAnsi="Times New Roman" w:cs="Times New Roman"/>
          <w:sz w:val="24"/>
          <w:szCs w:val="24"/>
        </w:rPr>
        <w:t xml:space="preserve">the </w:t>
      </w:r>
      <w:r w:rsidR="0028050B" w:rsidRPr="002F3A64">
        <w:rPr>
          <w:rFonts w:ascii="Times New Roman" w:eastAsia="Calibri" w:hAnsi="Times New Roman" w:cs="Times New Roman"/>
          <w:sz w:val="24"/>
          <w:szCs w:val="24"/>
        </w:rPr>
        <w:t xml:space="preserve">knowledge gained from managing current climate risks to manage longer-term climate risks to development, would be more effective when applied to actual development programs and provide much-needed support to the lives of vulnerable and impoverished communities </w:t>
      </w:r>
      <w:r w:rsidR="00022B48" w:rsidRPr="002F3A64">
        <w:rPr>
          <w:rFonts w:ascii="Times New Roman" w:eastAsia="Calibri" w:hAnsi="Times New Roman" w:cs="Times New Roman"/>
          <w:sz w:val="24"/>
          <w:szCs w:val="24"/>
        </w:rPr>
        <w:t>whom the effects of climate change will hardest hit</w:t>
      </w:r>
      <w:r w:rsidR="0028050B" w:rsidRPr="002F3A64">
        <w:rPr>
          <w:rFonts w:ascii="Times New Roman" w:eastAsia="Calibri" w:hAnsi="Times New Roman" w:cs="Times New Roman"/>
          <w:sz w:val="24"/>
          <w:szCs w:val="24"/>
        </w:rPr>
        <w:t>.</w:t>
      </w:r>
    </w:p>
    <w:p w14:paraId="6B301298" w14:textId="77777777" w:rsidR="00637715" w:rsidRPr="002F3A64" w:rsidRDefault="0028050B" w:rsidP="00743DAF">
      <w:pPr>
        <w:pStyle w:val="Header3"/>
      </w:pPr>
      <w:bookmarkStart w:id="39" w:name="_Toc194086372"/>
      <w:r w:rsidRPr="002F3A64">
        <w:t>2.2.6 Concept of Climate-Smart Agriculture</w:t>
      </w:r>
      <w:bookmarkEnd w:id="39"/>
    </w:p>
    <w:p w14:paraId="2E464FED" w14:textId="434BCBC8"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FAO introduced the idea of the circular economy (CSA) in 2010 as the newest, most talked-about solution to the three pressing issues facing the world today: food security, environmental sustainability, and climate change. Hence, CSA is a tactic to improve food production, boost climate change resilience, and lower greenhouse gas (GHG) emissions from diverse farming practices. FAO (2013) states that CSA is an </w:t>
      </w:r>
      <w:r w:rsidRPr="002F3A64">
        <w:rPr>
          <w:rFonts w:ascii="Times New Roman" w:eastAsia="Calibri" w:hAnsi="Times New Roman" w:cs="Times New Roman"/>
          <w:sz w:val="24"/>
          <w:szCs w:val="24"/>
        </w:rPr>
        <w:lastRenderedPageBreak/>
        <w:t xml:space="preserve">integrated approach that addresses food security and climate change by improving farmers' resilience to climate change, lowering greenhouse gas emissions, and sustainably increasing agricultural productivity. It encompasses the three dimensions of sustainable development: economic, social, and environmental. CSA integrates the three dimensions of sustainable development, which address the challenges of food security and climate change (FAO, 2013). This helps </w:t>
      </w:r>
      <w:r w:rsidR="00022B48" w:rsidRPr="002F3A64">
        <w:rPr>
          <w:rFonts w:ascii="Times New Roman" w:eastAsia="Calibri" w:hAnsi="Times New Roman" w:cs="Times New Roman"/>
          <w:sz w:val="24"/>
          <w:szCs w:val="24"/>
        </w:rPr>
        <w:t>achieve sustainable development goals</w:t>
      </w:r>
      <w:r w:rsidRPr="002F3A64">
        <w:rPr>
          <w:rFonts w:ascii="Times New Roman" w:eastAsia="Calibri" w:hAnsi="Times New Roman" w:cs="Times New Roman"/>
          <w:sz w:val="24"/>
          <w:szCs w:val="24"/>
        </w:rPr>
        <w:t>, according to reports from the 2010</w:t>
      </w:r>
      <w:r w:rsidR="00022B48"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 xml:space="preserve">Hague </w:t>
      </w:r>
      <w:r w:rsidR="00022B48" w:rsidRPr="002F3A64">
        <w:rPr>
          <w:rFonts w:ascii="Times New Roman" w:eastAsia="Calibri" w:hAnsi="Times New Roman" w:cs="Times New Roman"/>
          <w:sz w:val="24"/>
          <w:szCs w:val="24"/>
        </w:rPr>
        <w:t>Conference</w:t>
      </w:r>
      <w:r w:rsidRPr="002F3A64">
        <w:rPr>
          <w:rFonts w:ascii="Times New Roman" w:eastAsia="Calibri" w:hAnsi="Times New Roman" w:cs="Times New Roman"/>
          <w:sz w:val="24"/>
          <w:szCs w:val="24"/>
        </w:rPr>
        <w:t xml:space="preserve"> on the subject. To put it another way, CSA deals with food production, mitigation, and adaptation to climate change (Neate, 2013). According to Lipper et al. (2014), food productivity in the context of CSA refers to the pursuit of a stable increase in agricultural output and revenue from fish, cattle, and crops while having as little negative influence on the environment as possible.  Mitigation is defined as reducing emissions or the amount of carbon dioxide in the atmosphere by preventing deforestation from agriculture (Chambell et al., 2012), whereas adaptation is also defined as a means of fostering farmers' physical and economic resilience to handle the immediate negative impacts of climate change through changing their production systems (Lipper et al., 2014). The definition of CSA should prioritize at least one of these three pillars in the near term, depending on the requirements and location of the individual, but it should also have a long-term goal of helping to address them all (Andrieu et al., 2017).</w:t>
      </w:r>
    </w:p>
    <w:p w14:paraId="5A74F091" w14:textId="77777777"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Since the CSA's founding, several initiatives have been undertaken to increase awareness of the concept and its use at the local level (Sugden, 2015). The context-specific factor of characterizing and comprehending CSA was a major topic of discussion during the second Global Conference on Agriculture, Food Security, and Climate Change (FAO 2013). Since sustainability is the cornerstone of CSA and only comes from the bottom up, its context is essential to understanding (Timothy et al., </w:t>
      </w:r>
      <w:r w:rsidRPr="002F3A64">
        <w:rPr>
          <w:rFonts w:ascii="Times New Roman" w:eastAsia="Calibri" w:hAnsi="Times New Roman" w:cs="Times New Roman"/>
          <w:sz w:val="24"/>
          <w:szCs w:val="24"/>
        </w:rPr>
        <w:lastRenderedPageBreak/>
        <w:t xml:space="preserve">2015). This is in line with the FAO's (2015) claim that, despite the general goals of CSA being the same, there could not be a single definition or method for it everywhere. </w:t>
      </w:r>
    </w:p>
    <w:p w14:paraId="533DD0BA" w14:textId="218749F6"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It is advised that CSA concentrate heavily on enhancing food production in Africa, which may be accomplished by strengthening farmers' resilience (Neate et al., 2013).  Accordingly, in this context, CSA includes </w:t>
      </w:r>
      <w:r w:rsidR="00022B48" w:rsidRPr="002F3A64">
        <w:rPr>
          <w:rFonts w:ascii="Times New Roman" w:eastAsia="Calibri" w:hAnsi="Times New Roman" w:cs="Times New Roman"/>
          <w:sz w:val="24"/>
          <w:szCs w:val="24"/>
        </w:rPr>
        <w:t>all</w:t>
      </w:r>
      <w:r w:rsidRPr="002F3A64">
        <w:rPr>
          <w:rFonts w:ascii="Times New Roman" w:eastAsia="Calibri" w:hAnsi="Times New Roman" w:cs="Times New Roman"/>
          <w:sz w:val="24"/>
          <w:szCs w:val="24"/>
        </w:rPr>
        <w:t xml:space="preserve"> these interventions that drive farmers to raise productivity in a sustainable manner (Zougmore et al., 2021). According to Lipper et al. (2014), it offers a framework for changing and modifying agricultural systems to guarantee food security in the face of climate change. It is a strategy that lowers greenhouse gas emissions while increasing resilience and production (FAO, 2017). In addition to agro-ecological farming techniques and ecosystem management, there are many more practices and technologies that boost agricultural value and food chains (Nyasimi et al., 2014). </w:t>
      </w:r>
    </w:p>
    <w:p w14:paraId="057D588C" w14:textId="2A7C530F"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Given the region's constraints on food security, the CSA in Ghana and, for that matter, the Upper West Region would involve interventions or practices that aim to promote a sustained rise in food production (Peterson, 2014). But because CSA is an integrated strategy that addresses issues in a systemic way, it is important to stress that these practices or interventions are not restricted to farm level activities (FAO 2013). According to Sugden (2015), the production system consists of farmers who operate at the farm level, input dealers, financial institutions, and market players who </w:t>
      </w:r>
      <w:r w:rsidR="006D6F94" w:rsidRPr="002F3A64">
        <w:rPr>
          <w:rFonts w:ascii="Times New Roman" w:eastAsia="Calibri" w:hAnsi="Times New Roman" w:cs="Times New Roman"/>
          <w:sz w:val="24"/>
          <w:szCs w:val="24"/>
        </w:rPr>
        <w:t>col</w:t>
      </w:r>
      <w:r w:rsidR="006D6F94">
        <w:rPr>
          <w:rFonts w:ascii="Times New Roman" w:eastAsia="Calibri" w:hAnsi="Times New Roman" w:cs="Times New Roman"/>
          <w:sz w:val="24"/>
          <w:szCs w:val="24"/>
        </w:rPr>
        <w:t>laborat</w:t>
      </w:r>
      <w:r w:rsidR="006D6F94" w:rsidRPr="002F3A64">
        <w:rPr>
          <w:rFonts w:ascii="Times New Roman" w:eastAsia="Calibri" w:hAnsi="Times New Roman" w:cs="Times New Roman"/>
          <w:sz w:val="24"/>
          <w:szCs w:val="24"/>
        </w:rPr>
        <w:t>e</w:t>
      </w:r>
      <w:r w:rsidRPr="002F3A64">
        <w:rPr>
          <w:rFonts w:ascii="Times New Roman" w:eastAsia="Calibri" w:hAnsi="Times New Roman" w:cs="Times New Roman"/>
          <w:sz w:val="24"/>
          <w:szCs w:val="24"/>
        </w:rPr>
        <w:t xml:space="preserve"> to produce outcomes on the farm.</w:t>
      </w:r>
    </w:p>
    <w:p w14:paraId="34BAB8B2" w14:textId="4E5E8913"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CSA has been highlighted and pushed as a viable solution in tackling Africa’s climate change challenges </w:t>
      </w:r>
      <w:r w:rsidR="00DE29A1" w:rsidRPr="002F3A64">
        <w:rPr>
          <w:rFonts w:ascii="Times New Roman" w:eastAsia="Calibri" w:hAnsi="Times New Roman" w:cs="Times New Roman"/>
          <w:sz w:val="24"/>
          <w:szCs w:val="24"/>
        </w:rPr>
        <w:t>concerning</w:t>
      </w:r>
      <w:r w:rsidRPr="002F3A64">
        <w:rPr>
          <w:rFonts w:ascii="Times New Roman" w:eastAsia="Calibri" w:hAnsi="Times New Roman" w:cs="Times New Roman"/>
          <w:sz w:val="24"/>
          <w:szCs w:val="24"/>
        </w:rPr>
        <w:t xml:space="preserve"> agriculture (Sullivan et al., 2012). Strategies geared towards agricultural development have moved from </w:t>
      </w:r>
      <w:r w:rsidR="00DE29A1" w:rsidRPr="002F3A64">
        <w:rPr>
          <w:rFonts w:ascii="Times New Roman" w:eastAsia="Calibri" w:hAnsi="Times New Roman" w:cs="Times New Roman"/>
          <w:sz w:val="24"/>
          <w:szCs w:val="24"/>
        </w:rPr>
        <w:t>promoting</w:t>
      </w:r>
      <w:r w:rsidRPr="002F3A64">
        <w:rPr>
          <w:rFonts w:ascii="Times New Roman" w:eastAsia="Calibri" w:hAnsi="Times New Roman" w:cs="Times New Roman"/>
          <w:sz w:val="24"/>
          <w:szCs w:val="24"/>
        </w:rPr>
        <w:t xml:space="preserve"> one-size-fits-all technologies </w:t>
      </w:r>
      <w:r w:rsidR="00DE29A1" w:rsidRPr="002F3A64">
        <w:rPr>
          <w:rFonts w:ascii="Times New Roman" w:eastAsia="Calibri" w:hAnsi="Times New Roman" w:cs="Times New Roman"/>
          <w:sz w:val="24"/>
          <w:szCs w:val="24"/>
        </w:rPr>
        <w:t xml:space="preserve">to boost productivity to the recent demand for improved agricultural </w:t>
      </w:r>
      <w:r w:rsidR="00DE29A1" w:rsidRPr="002F3A64">
        <w:rPr>
          <w:rFonts w:ascii="Times New Roman" w:eastAsia="Calibri" w:hAnsi="Times New Roman" w:cs="Times New Roman"/>
          <w:sz w:val="24"/>
          <w:szCs w:val="24"/>
        </w:rPr>
        <w:lastRenderedPageBreak/>
        <w:t>practices that consider</w:t>
      </w:r>
      <w:r w:rsidRPr="002F3A64">
        <w:rPr>
          <w:rFonts w:ascii="Times New Roman" w:eastAsia="Calibri" w:hAnsi="Times New Roman" w:cs="Times New Roman"/>
          <w:sz w:val="24"/>
          <w:szCs w:val="24"/>
        </w:rPr>
        <w:t xml:space="preserve"> livelihood and environmental outcomes (Defries et al., 2010). </w:t>
      </w:r>
      <w:r w:rsidR="00022B48" w:rsidRPr="002F3A64">
        <w:rPr>
          <w:rFonts w:ascii="Times New Roman" w:eastAsia="Calibri" w:hAnsi="Times New Roman" w:cs="Times New Roman"/>
          <w:sz w:val="24"/>
          <w:szCs w:val="24"/>
        </w:rPr>
        <w:t>Considering</w:t>
      </w:r>
      <w:r w:rsidRPr="002F3A64">
        <w:rPr>
          <w:rFonts w:ascii="Times New Roman" w:eastAsia="Calibri" w:hAnsi="Times New Roman" w:cs="Times New Roman"/>
          <w:sz w:val="24"/>
          <w:szCs w:val="24"/>
        </w:rPr>
        <w:t xml:space="preserve"> the changing environment, the CSA method creates investment, policy, and technological requirements for achieving sustainable agricultural development for food security (FAO, 2013).</w:t>
      </w:r>
    </w:p>
    <w:p w14:paraId="7A4C433A" w14:textId="090EC00F" w:rsidR="00637715" w:rsidRPr="002F3A64" w:rsidRDefault="0028050B" w:rsidP="00AC1CF1">
      <w:pPr>
        <w:spacing w:before="240"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Over the past ten years, funding for climate adaptation strategies</w:t>
      </w:r>
      <w:r w:rsidR="00022B48" w:rsidRPr="002F3A64">
        <w:rPr>
          <w:rFonts w:ascii="Times New Roman" w:eastAsia="Calibri" w:hAnsi="Times New Roman" w:cs="Times New Roman"/>
          <w:sz w:val="24"/>
          <w:szCs w:val="24"/>
        </w:rPr>
        <w:t>, including CSA,</w:t>
      </w:r>
      <w:r w:rsidRPr="002F3A64">
        <w:rPr>
          <w:rFonts w:ascii="Times New Roman" w:eastAsia="Calibri" w:hAnsi="Times New Roman" w:cs="Times New Roman"/>
          <w:sz w:val="24"/>
          <w:szCs w:val="24"/>
        </w:rPr>
        <w:t xml:space="preserve"> has expanded </w:t>
      </w:r>
      <w:r w:rsidR="00022B48" w:rsidRPr="002F3A64">
        <w:rPr>
          <w:rFonts w:ascii="Times New Roman" w:eastAsia="Calibri" w:hAnsi="Times New Roman" w:cs="Times New Roman"/>
          <w:sz w:val="24"/>
          <w:szCs w:val="24"/>
        </w:rPr>
        <w:t>globally</w:t>
      </w:r>
      <w:r w:rsidRPr="002F3A64">
        <w:rPr>
          <w:rFonts w:ascii="Times New Roman" w:eastAsia="Calibri" w:hAnsi="Times New Roman" w:cs="Times New Roman"/>
          <w:sz w:val="24"/>
          <w:szCs w:val="24"/>
        </w:rPr>
        <w:t xml:space="preserve"> (Dinesh et al., 2017). By 2020, </w:t>
      </w:r>
      <w:r w:rsidR="00DE29A1" w:rsidRPr="002F3A64">
        <w:rPr>
          <w:rFonts w:ascii="Times New Roman" w:eastAsia="Calibri" w:hAnsi="Times New Roman" w:cs="Times New Roman"/>
          <w:sz w:val="24"/>
          <w:szCs w:val="24"/>
        </w:rPr>
        <w:t>such investments are projected to</w:t>
      </w:r>
      <w:r w:rsidRPr="002F3A64">
        <w:rPr>
          <w:rFonts w:ascii="Times New Roman" w:eastAsia="Calibri" w:hAnsi="Times New Roman" w:cs="Times New Roman"/>
          <w:sz w:val="24"/>
          <w:szCs w:val="24"/>
        </w:rPr>
        <w:t xml:space="preserve"> total $100 billion (Dinesh et al., 2017; World Bank, 2017). Despite these efforts, CSA adoption rates in poor nations</w:t>
      </w:r>
      <w:r w:rsidR="00022B48" w:rsidRPr="002F3A64">
        <w:rPr>
          <w:rFonts w:ascii="Times New Roman" w:eastAsia="Calibri" w:hAnsi="Times New Roman" w:cs="Times New Roman"/>
          <w:sz w:val="24"/>
          <w:szCs w:val="24"/>
        </w:rPr>
        <w:t>, particularly in Sub-Saharan Africa,</w:t>
      </w:r>
      <w:r w:rsidRPr="002F3A64">
        <w:rPr>
          <w:rFonts w:ascii="Times New Roman" w:eastAsia="Calibri" w:hAnsi="Times New Roman" w:cs="Times New Roman"/>
          <w:sz w:val="24"/>
          <w:szCs w:val="24"/>
        </w:rPr>
        <w:t xml:space="preserve"> remain low (Khatri-Chhetri et al., 2017; Kpadonou et al., 2017; Mwongera et al., 2017). Thus, there is a pressing need for both research and development policy to comprehend the causes of low adoption rates and devise solutions to permit higher returns on investment.</w:t>
      </w:r>
    </w:p>
    <w:p w14:paraId="5ABBFB9C" w14:textId="404051F7" w:rsidR="00637715" w:rsidRPr="002F3A64" w:rsidRDefault="0028050B" w:rsidP="00743DAF">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Schaller et al. (2017), any agricultural method or practice that helps realize the three pillars may be considered </w:t>
      </w:r>
      <w:r w:rsidR="00022B48" w:rsidRPr="002F3A64">
        <w:rPr>
          <w:rFonts w:ascii="Times New Roman" w:eastAsia="Calibri" w:hAnsi="Times New Roman" w:cs="Times New Roman"/>
          <w:sz w:val="24"/>
          <w:szCs w:val="24"/>
        </w:rPr>
        <w:t>climate-smart; hence,</w:t>
      </w:r>
      <w:r w:rsidRPr="002F3A64">
        <w:rPr>
          <w:rFonts w:ascii="Times New Roman" w:eastAsia="Calibri" w:hAnsi="Times New Roman" w:cs="Times New Roman"/>
          <w:sz w:val="24"/>
          <w:szCs w:val="24"/>
        </w:rPr>
        <w:t xml:space="preserve"> CSA methods are neither wholly novel nor necessary. </w:t>
      </w:r>
      <w:r w:rsidR="00022B48"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maximize the advantages, the various CSA strategies must be coupled as an integrated strategy to complement each other because they frequently operate differently across the pillars (World Bank, 2015; FAO, 2015).</w:t>
      </w:r>
    </w:p>
    <w:p w14:paraId="78B06D1B" w14:textId="76D721C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idea of CSA integrates </w:t>
      </w:r>
      <w:r w:rsidR="00F342B5" w:rsidRPr="002F3A64">
        <w:rPr>
          <w:rFonts w:ascii="Times New Roman" w:eastAsia="Calibri" w:hAnsi="Times New Roman" w:cs="Times New Roman"/>
          <w:sz w:val="24"/>
          <w:szCs w:val="24"/>
        </w:rPr>
        <w:t>several</w:t>
      </w:r>
      <w:r w:rsidRPr="002F3A64">
        <w:rPr>
          <w:rFonts w:ascii="Times New Roman" w:eastAsia="Calibri" w:hAnsi="Times New Roman" w:cs="Times New Roman"/>
          <w:sz w:val="24"/>
          <w:szCs w:val="24"/>
        </w:rPr>
        <w:t xml:space="preserve"> traditional agricultural techniques and methods, including soil management, conservation agriculture, agroforestry, </w:t>
      </w:r>
      <w:r w:rsidR="00DE29A1" w:rsidRPr="002F3A64">
        <w:rPr>
          <w:rFonts w:ascii="Times New Roman" w:eastAsia="Calibri" w:hAnsi="Times New Roman" w:cs="Times New Roman"/>
          <w:sz w:val="24"/>
          <w:szCs w:val="24"/>
        </w:rPr>
        <w:t>agroecology</w:t>
      </w:r>
      <w:r w:rsidRPr="002F3A64">
        <w:rPr>
          <w:rFonts w:ascii="Times New Roman" w:eastAsia="Calibri" w:hAnsi="Times New Roman" w:cs="Times New Roman"/>
          <w:sz w:val="24"/>
          <w:szCs w:val="24"/>
        </w:rPr>
        <w:t xml:space="preserve">, sustainable agriculture, and sustainable intensification, together with climate-smart landscapes (Chandra et al., 2016). </w:t>
      </w:r>
      <w:r w:rsidR="00022B48" w:rsidRPr="002F3A64">
        <w:rPr>
          <w:rFonts w:ascii="Times New Roman" w:eastAsia="Calibri" w:hAnsi="Times New Roman" w:cs="Times New Roman"/>
          <w:sz w:val="24"/>
          <w:szCs w:val="24"/>
        </w:rPr>
        <w:t xml:space="preserve">CSA and Conservation Agriculture (CA) are connected </w:t>
      </w:r>
      <w:r w:rsidRPr="002F3A64">
        <w:rPr>
          <w:rFonts w:ascii="Times New Roman" w:eastAsia="Calibri" w:hAnsi="Times New Roman" w:cs="Times New Roman"/>
          <w:sz w:val="24"/>
          <w:szCs w:val="24"/>
        </w:rPr>
        <w:t xml:space="preserve">because, although the advantages are not great everywhere in the world, CA promotes adaptation by lowering the risks of soil erosion from rainfall runoff and mitigation through carbon sequestration (Abhilash et al., 2021). </w:t>
      </w:r>
    </w:p>
    <w:p w14:paraId="2356920E" w14:textId="1DABC043" w:rsidR="00637715" w:rsidRPr="002F3A64" w:rsidRDefault="0028050B" w:rsidP="00743DAF">
      <w:pPr>
        <w:spacing w:before="240" w:after="0" w:line="480" w:lineRule="auto"/>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lastRenderedPageBreak/>
        <w:t xml:space="preserve">According to Lipper et al. (2014), food productivity in the framework of CSA aims to produce a sustainable rise in agricultural production and earnings from fish, cattle, and crops with very little environmental effect. Mitigation is defined as reducing emissions or the amount of carbon dioxide in the atmosphere by preventing deforestation from agriculture (Chambell et al., 2012). Adaptation is also defined as a way for farmers to increase their physical and financial resilience to deal with the immediate impacts of climate change </w:t>
      </w:r>
      <w:r w:rsidR="00DE29A1" w:rsidRPr="002F3A64">
        <w:rPr>
          <w:rFonts w:ascii="Times New Roman" w:eastAsia="Times New Roman" w:hAnsi="Times New Roman" w:cs="Times New Roman"/>
          <w:sz w:val="24"/>
          <w:szCs w:val="24"/>
        </w:rPr>
        <w:t>by modifying</w:t>
      </w:r>
      <w:r w:rsidRPr="002F3A64">
        <w:rPr>
          <w:rFonts w:ascii="Times New Roman" w:eastAsia="Times New Roman" w:hAnsi="Times New Roman" w:cs="Times New Roman"/>
          <w:sz w:val="24"/>
          <w:szCs w:val="24"/>
        </w:rPr>
        <w:t xml:space="preserve"> their production systems (Lipper et al., 2014). </w:t>
      </w:r>
    </w:p>
    <w:p w14:paraId="3D5B6CA2" w14:textId="63432F06" w:rsidR="00637715" w:rsidRPr="002F3A64" w:rsidRDefault="00DE29A1" w:rsidP="00C8169D">
      <w:pPr>
        <w:spacing w:before="240" w:after="0" w:line="48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 xml:space="preserve">Depending on requirements and geography, the definition of CSA should </w:t>
      </w:r>
      <w:r w:rsidR="0028050B" w:rsidRPr="002F3A64">
        <w:rPr>
          <w:rFonts w:ascii="Times New Roman" w:eastAsia="Times New Roman" w:hAnsi="Times New Roman" w:cs="Times New Roman"/>
          <w:sz w:val="24"/>
          <w:szCs w:val="24"/>
        </w:rPr>
        <w:t>concentrate on one or more of these three pillars in the near term, with the ultimate goal of helping to address them all in the long run (Andrieu et al., 2017).</w:t>
      </w:r>
    </w:p>
    <w:p w14:paraId="77635D23" w14:textId="23C7BBF5"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Since its beginnings, several initiatives have been undertaken to expand the knowledge of CSA for practical use at the local level (Sugden, 2015). At the second Global Conference on Agriculture, Food Security and Climate Change in Hanoi (2012), a lot of focus was focused on the context-specific feature in characterizing and comprehending CSA (FAO, 2013). Because its basis is sustainability, which only produces at the ground level, CSA is crucial to understanding it (Timothy et al., 2015). This is consistent with the FAO's (2015) claim that, despite the general aims of CSA being the same, there could not be a single definition or approach to it everywhere. </w:t>
      </w:r>
      <w:r w:rsidR="00DE29A1" w:rsidRPr="002F3A64">
        <w:rPr>
          <w:rFonts w:ascii="Times New Roman" w:eastAsia="Calibri" w:hAnsi="Times New Roman" w:cs="Times New Roman"/>
          <w:sz w:val="24"/>
          <w:szCs w:val="24"/>
        </w:rPr>
        <w:t>Anything</w:t>
      </w:r>
      <w:r w:rsidRPr="002F3A64">
        <w:rPr>
          <w:rFonts w:ascii="Times New Roman" w:eastAsia="Calibri" w:hAnsi="Times New Roman" w:cs="Times New Roman"/>
          <w:sz w:val="24"/>
          <w:szCs w:val="24"/>
        </w:rPr>
        <w:t xml:space="preserve"> that makes sense in one situation would likely not make sense in another (Sugden, 2015).  </w:t>
      </w:r>
    </w:p>
    <w:p w14:paraId="39F90333" w14:textId="778FE756" w:rsidR="00637715" w:rsidRPr="002F3A64" w:rsidRDefault="00DE29A1"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CSA is advised to</w:t>
      </w:r>
      <w:r w:rsidR="0028050B" w:rsidRPr="002F3A64">
        <w:rPr>
          <w:rFonts w:ascii="Times New Roman" w:eastAsia="Calibri" w:hAnsi="Times New Roman" w:cs="Times New Roman"/>
          <w:sz w:val="24"/>
          <w:szCs w:val="24"/>
        </w:rPr>
        <w:t xml:space="preserve"> concentrate heavily on increasing food production in Africa, which may be done by strengthening farmers' resilience (Neate et al., 2013).  Accordingly, in this context, CSA includes </w:t>
      </w:r>
      <w:r w:rsidRPr="002F3A64">
        <w:rPr>
          <w:rFonts w:ascii="Times New Roman" w:eastAsia="Calibri" w:hAnsi="Times New Roman" w:cs="Times New Roman"/>
          <w:sz w:val="24"/>
          <w:szCs w:val="24"/>
        </w:rPr>
        <w:t>all</w:t>
      </w:r>
      <w:r w:rsidR="0028050B" w:rsidRPr="002F3A64">
        <w:rPr>
          <w:rFonts w:ascii="Times New Roman" w:eastAsia="Calibri" w:hAnsi="Times New Roman" w:cs="Times New Roman"/>
          <w:sz w:val="24"/>
          <w:szCs w:val="24"/>
        </w:rPr>
        <w:t xml:space="preserve"> these interventions that drive farmers to raise productivity </w:t>
      </w:r>
      <w:r w:rsidRPr="002F3A64">
        <w:rPr>
          <w:rFonts w:ascii="Times New Roman" w:eastAsia="Calibri" w:hAnsi="Times New Roman" w:cs="Times New Roman"/>
          <w:sz w:val="24"/>
          <w:szCs w:val="24"/>
        </w:rPr>
        <w:t>sustainably</w:t>
      </w:r>
      <w:r w:rsidR="0028050B" w:rsidRPr="002F3A64">
        <w:rPr>
          <w:rFonts w:ascii="Times New Roman" w:eastAsia="Calibri" w:hAnsi="Times New Roman" w:cs="Times New Roman"/>
          <w:sz w:val="24"/>
          <w:szCs w:val="24"/>
        </w:rPr>
        <w:t xml:space="preserve"> (Zougmore et al., 2021). In light of climate change, it provides a framework </w:t>
      </w:r>
      <w:r w:rsidR="0028050B" w:rsidRPr="002F3A64">
        <w:rPr>
          <w:rFonts w:ascii="Times New Roman" w:eastAsia="Calibri" w:hAnsi="Times New Roman" w:cs="Times New Roman"/>
          <w:sz w:val="24"/>
          <w:szCs w:val="24"/>
        </w:rPr>
        <w:lastRenderedPageBreak/>
        <w:t xml:space="preserve">for changing and modifying agricultural systems to maintain food security (Lipper et al., 2014). It is a strategy that lowers greenhouse gas emissions while increasing resilience and production (FAO, 2017). The range of practices and technology includes </w:t>
      </w:r>
      <w:r w:rsidRPr="002F3A64">
        <w:rPr>
          <w:rFonts w:ascii="Times New Roman" w:eastAsia="Calibri" w:hAnsi="Times New Roman" w:cs="Times New Roman"/>
          <w:sz w:val="24"/>
          <w:szCs w:val="24"/>
        </w:rPr>
        <w:t>ecosystem management, agroecological farming techniques, and</w:t>
      </w:r>
      <w:r w:rsidR="0028050B" w:rsidRPr="002F3A64">
        <w:rPr>
          <w:rFonts w:ascii="Times New Roman" w:eastAsia="Calibri" w:hAnsi="Times New Roman" w:cs="Times New Roman"/>
          <w:sz w:val="24"/>
          <w:szCs w:val="24"/>
        </w:rPr>
        <w:t xml:space="preserve"> enhancing agricultural value and food chains (Nyasimi et al., 2014). A sustained rise in food production would be encouraged by CSA in Ghana and, for that matter, in the Upper West Region, given the region's limited food security (Peterson, 2014). </w:t>
      </w:r>
      <w:r w:rsidRPr="002F3A64">
        <w:rPr>
          <w:rFonts w:ascii="Times New Roman" w:eastAsia="Calibri" w:hAnsi="Times New Roman" w:cs="Times New Roman"/>
          <w:sz w:val="24"/>
          <w:szCs w:val="24"/>
        </w:rPr>
        <w:t>However,</w:t>
      </w:r>
      <w:r w:rsidR="0028050B"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it is</w:t>
      </w:r>
      <w:r w:rsidR="0028050B" w:rsidRPr="002F3A64">
        <w:rPr>
          <w:rFonts w:ascii="Times New Roman" w:eastAsia="Calibri" w:hAnsi="Times New Roman" w:cs="Times New Roman"/>
          <w:sz w:val="24"/>
          <w:szCs w:val="24"/>
        </w:rPr>
        <w:t xml:space="preserve"> crucial to remember that these actions or interventions are not restricted to farm-level procedures because CSA is an integrated strategy that addresses issues on a systemic level (FAO, 2013). Input dealers, financial institutions, market players, and farmers who operate at the farm level make up the production system. These players work together to produce outcomes on the farm (Sugden, 2015). Due to their experience with damaged soils and lack of resources to modify their production systems for climatic variability and change, smallholder farmers are frequently disproportionately impacted by climate change (FAO, 2013; Yaro, 2010). Simultaneously, a considerable rise in </w:t>
      </w:r>
      <w:r w:rsidRPr="002F3A64">
        <w:rPr>
          <w:rFonts w:ascii="Times New Roman" w:eastAsia="Calibri" w:hAnsi="Times New Roman" w:cs="Times New Roman"/>
          <w:sz w:val="24"/>
          <w:szCs w:val="24"/>
        </w:rPr>
        <w:t>greenhouse gas</w:t>
      </w:r>
      <w:r w:rsidR="0028050B" w:rsidRPr="002F3A64">
        <w:rPr>
          <w:rFonts w:ascii="Times New Roman" w:eastAsia="Calibri" w:hAnsi="Times New Roman" w:cs="Times New Roman"/>
          <w:sz w:val="24"/>
          <w:szCs w:val="24"/>
        </w:rPr>
        <w:t xml:space="preserve"> (GHG) emissions is predicted to result from smallholder farmers' increased production systems (IPCC, 2014). Due to this, lowering atmospheric GHG concentrations and agriculture's susceptibility to climate change have become urgent priorities. </w:t>
      </w:r>
      <w:r w:rsidRPr="002F3A64">
        <w:rPr>
          <w:rFonts w:ascii="Times New Roman" w:eastAsia="Calibri" w:hAnsi="Times New Roman" w:cs="Times New Roman"/>
          <w:sz w:val="24"/>
          <w:szCs w:val="24"/>
        </w:rPr>
        <w:t>Sustainable agricultural practices</w:t>
      </w:r>
      <w:r w:rsidR="0028050B" w:rsidRPr="002F3A64">
        <w:rPr>
          <w:rFonts w:ascii="Times New Roman" w:eastAsia="Calibri" w:hAnsi="Times New Roman" w:cs="Times New Roman"/>
          <w:sz w:val="24"/>
          <w:szCs w:val="24"/>
        </w:rPr>
        <w:t xml:space="preserve"> will be necessary to increase food security and decrease the environmental impact of production systems (Beddington et al., 2012). Consequently, CSA was accepted as a "unifying concept on climate change and agriculture" (Naess</w:t>
      </w:r>
      <w:r w:rsidRPr="002F3A64">
        <w:rPr>
          <w:rFonts w:ascii="Times New Roman" w:eastAsia="Calibri" w:hAnsi="Times New Roman" w:cs="Times New Roman"/>
          <w:sz w:val="24"/>
          <w:szCs w:val="24"/>
        </w:rPr>
        <w:t>,</w:t>
      </w:r>
      <w:r w:rsidR="0028050B" w:rsidRPr="002F3A64">
        <w:rPr>
          <w:rFonts w:ascii="Times New Roman" w:eastAsia="Calibri" w:hAnsi="Times New Roman" w:cs="Times New Roman"/>
          <w:sz w:val="24"/>
          <w:szCs w:val="24"/>
        </w:rPr>
        <w:t xml:space="preserve"> 2011). </w:t>
      </w:r>
    </w:p>
    <w:p w14:paraId="20FC7C31" w14:textId="1D5D542A"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 a result, the CSA's aim is to boost food production </w:t>
      </w:r>
      <w:r w:rsidR="00DE29A1" w:rsidRPr="002F3A64">
        <w:rPr>
          <w:rFonts w:ascii="Times New Roman" w:eastAsia="Calibri" w:hAnsi="Times New Roman" w:cs="Times New Roman"/>
          <w:sz w:val="24"/>
          <w:szCs w:val="24"/>
        </w:rPr>
        <w:t>sustainably</w:t>
      </w:r>
      <w:r w:rsidRPr="002F3A64">
        <w:rPr>
          <w:rFonts w:ascii="Times New Roman" w:eastAsia="Calibri" w:hAnsi="Times New Roman" w:cs="Times New Roman"/>
          <w:sz w:val="24"/>
          <w:szCs w:val="24"/>
        </w:rPr>
        <w:t>, foster the achievement of national food security and development goals, mitigate greenhouse gas emissions, and strengthen resilience to climate change (FAO, 201</w:t>
      </w:r>
      <w:r w:rsidR="000047CA"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rPr>
        <w:t xml:space="preserve">). The Department </w:t>
      </w:r>
      <w:r w:rsidRPr="002F3A64">
        <w:rPr>
          <w:rFonts w:ascii="Times New Roman" w:eastAsia="Calibri" w:hAnsi="Times New Roman" w:cs="Times New Roman"/>
          <w:sz w:val="24"/>
          <w:szCs w:val="24"/>
        </w:rPr>
        <w:lastRenderedPageBreak/>
        <w:t>of International Development [DfID] (2012) states that the following projects are included in CSA:</w:t>
      </w:r>
    </w:p>
    <w:p w14:paraId="11353447" w14:textId="77777777"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Improve smallholder farmers’ livelihoods and build prosperity.</w:t>
      </w:r>
    </w:p>
    <w:p w14:paraId="41233E6A" w14:textId="0EF88816"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Meet the food needs of farmers and </w:t>
      </w:r>
      <w:r w:rsidR="00DE29A1" w:rsidRPr="002F3A64">
        <w:rPr>
          <w:rFonts w:ascii="Times New Roman" w:eastAsia="Calibri" w:hAnsi="Times New Roman" w:cs="Times New Roman"/>
          <w:sz w:val="24"/>
          <w:szCs w:val="24"/>
        </w:rPr>
        <w:t>consumers</w:t>
      </w:r>
      <w:r w:rsidRPr="002F3A64">
        <w:rPr>
          <w:rFonts w:ascii="Times New Roman" w:eastAsia="Calibri" w:hAnsi="Times New Roman" w:cs="Times New Roman"/>
          <w:sz w:val="24"/>
          <w:szCs w:val="24"/>
        </w:rPr>
        <w:t xml:space="preserve"> </w:t>
      </w:r>
    </w:p>
    <w:p w14:paraId="001E5250" w14:textId="77777777"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Improves the nutrition of women and children.</w:t>
      </w:r>
    </w:p>
    <w:p w14:paraId="26486676" w14:textId="476A8D04"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Enhance </w:t>
      </w:r>
      <w:r w:rsidR="00DE29A1" w:rsidRPr="002F3A64">
        <w:rPr>
          <w:rFonts w:ascii="Times New Roman" w:eastAsia="Calibri" w:hAnsi="Times New Roman" w:cs="Times New Roman"/>
          <w:sz w:val="24"/>
          <w:szCs w:val="24"/>
        </w:rPr>
        <w:t>farmers'</w:t>
      </w:r>
      <w:r w:rsidRPr="002F3A64">
        <w:rPr>
          <w:rFonts w:ascii="Times New Roman" w:eastAsia="Calibri" w:hAnsi="Times New Roman" w:cs="Times New Roman"/>
          <w:sz w:val="24"/>
          <w:szCs w:val="24"/>
        </w:rPr>
        <w:t xml:space="preserve"> adaptation to existing and future climate risks.</w:t>
      </w:r>
    </w:p>
    <w:p w14:paraId="428F7477" w14:textId="77777777"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Enhances the quality of the land and increases its productivity</w:t>
      </w:r>
    </w:p>
    <w:p w14:paraId="1473D8EB" w14:textId="77777777"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Reduces the loss of forest and biodiversity </w:t>
      </w:r>
    </w:p>
    <w:p w14:paraId="557BD37A" w14:textId="216935E8" w:rsidR="00637715" w:rsidRPr="002F3A64" w:rsidRDefault="0028050B" w:rsidP="006D6582">
      <w:pPr>
        <w:numPr>
          <w:ilvl w:val="0"/>
          <w:numId w:val="3"/>
        </w:num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Store carbon in the soil and lessen greenhouse gas emissions from agriculture</w:t>
      </w:r>
    </w:p>
    <w:p w14:paraId="0A6CDAC5" w14:textId="550BFC15"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term "CSA" refers to a concept </w:t>
      </w:r>
      <w:r w:rsidR="00DE29A1" w:rsidRPr="002F3A64">
        <w:rPr>
          <w:rFonts w:ascii="Times New Roman" w:eastAsia="Calibri" w:hAnsi="Times New Roman" w:cs="Times New Roman"/>
          <w:sz w:val="24"/>
          <w:szCs w:val="24"/>
        </w:rPr>
        <w:t>developed to address climate change and agricultural practices; it is not a new phenomenon</w:t>
      </w:r>
      <w:r w:rsidRPr="002F3A64">
        <w:rPr>
          <w:rFonts w:ascii="Times New Roman" w:eastAsia="Calibri" w:hAnsi="Times New Roman" w:cs="Times New Roman"/>
          <w:sz w:val="24"/>
          <w:szCs w:val="24"/>
        </w:rPr>
        <w:t xml:space="preserve">. CSA </w:t>
      </w:r>
      <w:r w:rsidR="00DE29A1" w:rsidRPr="002F3A64">
        <w:rPr>
          <w:rFonts w:ascii="Times New Roman" w:eastAsia="Calibri" w:hAnsi="Times New Roman" w:cs="Times New Roman"/>
          <w:sz w:val="24"/>
          <w:szCs w:val="24"/>
        </w:rPr>
        <w:t>combines</w:t>
      </w:r>
      <w:r w:rsidRPr="002F3A64">
        <w:rPr>
          <w:rFonts w:ascii="Times New Roman" w:eastAsia="Calibri" w:hAnsi="Times New Roman" w:cs="Times New Roman"/>
          <w:sz w:val="24"/>
          <w:szCs w:val="24"/>
        </w:rPr>
        <w:t xml:space="preserve"> sustainable land practices and current strategies that can help achieve the "triple wins" of food security, adaptation, and mitigation </w:t>
      </w:r>
      <w:r w:rsidR="00DE29A1"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Naess</w:t>
      </w:r>
      <w:r w:rsidR="00DE29A1"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2011). Although it increases soil fertility, yields, soil moisture, and soil water holding capacity by reducing runoff and erosion, many Sustainable Land Management (SLM) practices are noted for sequestering carbon and boosting farming systems' resilience to shocks, stresses, and climatic risk (McCarthy, Lipper, &amp; Branca, 2011). It is important to remember that these strategies are not just for integrated livestock management, conservation watershed management, agroforestry, or conservation agriculture (Grainger-Jones, 2011; McCarthy &amp; Brubaker, 2014; Neufeldt et al., 2013). </w:t>
      </w:r>
    </w:p>
    <w:p w14:paraId="0D117D2E" w14:textId="1D6D8A2D"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Proponents of the Comprehensive Agricultural Strategy (CSA) believe that </w:t>
      </w:r>
      <w:r w:rsidR="00DE29A1" w:rsidRPr="002F3A64">
        <w:rPr>
          <w:rFonts w:ascii="Times New Roman" w:eastAsia="Calibri" w:hAnsi="Times New Roman" w:cs="Times New Roman"/>
          <w:sz w:val="24"/>
          <w:szCs w:val="24"/>
        </w:rPr>
        <w:t>to increase productivity and minimize trade-offs with other sectors, implementing</w:t>
      </w:r>
      <w:r w:rsidRPr="002F3A64">
        <w:rPr>
          <w:rFonts w:ascii="Times New Roman" w:eastAsia="Calibri" w:hAnsi="Times New Roman" w:cs="Times New Roman"/>
          <w:sz w:val="24"/>
          <w:szCs w:val="24"/>
        </w:rPr>
        <w:t xml:space="preserve"> CSA requires an integrated approach and coordination across all sectors connected to agriculture, given the multifaceted effects of climate change on agriculture. Furthermore, it is important </w:t>
      </w:r>
      <w:r w:rsidRPr="002F3A64">
        <w:rPr>
          <w:rFonts w:ascii="Times New Roman" w:eastAsia="Calibri" w:hAnsi="Times New Roman" w:cs="Times New Roman"/>
          <w:sz w:val="24"/>
          <w:szCs w:val="24"/>
        </w:rPr>
        <w:lastRenderedPageBreak/>
        <w:t xml:space="preserve">to </w:t>
      </w:r>
      <w:r w:rsidR="00DE29A1" w:rsidRPr="002F3A64">
        <w:rPr>
          <w:rFonts w:ascii="Times New Roman" w:eastAsia="Calibri" w:hAnsi="Times New Roman" w:cs="Times New Roman"/>
          <w:sz w:val="24"/>
          <w:szCs w:val="24"/>
        </w:rPr>
        <w:t>remember</w:t>
      </w:r>
      <w:r w:rsidRPr="002F3A64">
        <w:rPr>
          <w:rFonts w:ascii="Times New Roman" w:eastAsia="Calibri" w:hAnsi="Times New Roman" w:cs="Times New Roman"/>
          <w:sz w:val="24"/>
          <w:szCs w:val="24"/>
        </w:rPr>
        <w:t xml:space="preserve"> that CSA techniques are context- and site-specific, meaning they might not be applicable in all agroecological locations. </w:t>
      </w:r>
      <w:r w:rsidR="00DE29A1" w:rsidRPr="002F3A64">
        <w:rPr>
          <w:rFonts w:ascii="Times New Roman" w:eastAsia="Calibri" w:hAnsi="Times New Roman" w:cs="Times New Roman"/>
          <w:sz w:val="24"/>
          <w:szCs w:val="24"/>
        </w:rPr>
        <w:t>Local-level</w:t>
      </w:r>
      <w:r w:rsidRPr="002F3A64">
        <w:rPr>
          <w:rFonts w:ascii="Times New Roman" w:eastAsia="Calibri" w:hAnsi="Times New Roman" w:cs="Times New Roman"/>
          <w:sz w:val="24"/>
          <w:szCs w:val="24"/>
        </w:rPr>
        <w:t> evaluation is necessary to identify the most suitable ways (FAO, 2013a; Peterson, 2014; Chandra et al., 2018).</w:t>
      </w:r>
    </w:p>
    <w:p w14:paraId="72FBF75E" w14:textId="77777777" w:rsidR="00637715" w:rsidRPr="002F3A64" w:rsidRDefault="0028050B" w:rsidP="006C1EA5">
      <w:pPr>
        <w:pStyle w:val="Header2"/>
        <w:rPr>
          <w:rFonts w:hint="eastAsia"/>
        </w:rPr>
      </w:pPr>
      <w:bookmarkStart w:id="40" w:name="_Toc194086373"/>
      <w:r w:rsidRPr="002F3A64">
        <w:t>2.3 Theoretical Review</w:t>
      </w:r>
      <w:bookmarkEnd w:id="40"/>
    </w:p>
    <w:p w14:paraId="474DD10D" w14:textId="77777777" w:rsidR="00637715" w:rsidRPr="002F3A64" w:rsidRDefault="0028050B" w:rsidP="00C8169D">
      <w:pPr>
        <w:pStyle w:val="Header3"/>
      </w:pPr>
      <w:bookmarkStart w:id="41" w:name="_Toc194086374"/>
      <w:r w:rsidRPr="002F3A64">
        <w:t>2.3.1 Diffusion of Innovations</w:t>
      </w:r>
      <w:bookmarkEnd w:id="41"/>
    </w:p>
    <w:p w14:paraId="0F59BBF6" w14:textId="7E00B84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Theories relating to the diffusion of innovations</w:t>
      </w:r>
      <w:r w:rsidR="00DE29A1" w:rsidRPr="002F3A64">
        <w:rPr>
          <w:rFonts w:ascii="Times New Roman" w:eastAsia="Calibri" w:hAnsi="Times New Roman" w:cs="Times New Roman"/>
          <w:sz w:val="24"/>
          <w:szCs w:val="24"/>
        </w:rPr>
        <w:t xml:space="preserve">, including induced innovations, provide a means to logically order </w:t>
      </w:r>
      <w:r w:rsidRPr="002F3A64">
        <w:rPr>
          <w:rFonts w:ascii="Times New Roman" w:eastAsia="Calibri" w:hAnsi="Times New Roman" w:cs="Times New Roman"/>
          <w:sz w:val="24"/>
          <w:szCs w:val="24"/>
        </w:rPr>
        <w:t xml:space="preserve">the categories of CSA practices (Rogers, 2003). These theories are essential in the agricultural technology adoption literature and enable </w:t>
      </w:r>
      <w:r w:rsidR="00DE29A1" w:rsidRPr="002F3A64">
        <w:rPr>
          <w:rFonts w:ascii="Times New Roman" w:eastAsia="Calibri" w:hAnsi="Times New Roman" w:cs="Times New Roman"/>
          <w:sz w:val="24"/>
          <w:szCs w:val="24"/>
        </w:rPr>
        <w:t xml:space="preserve">the </w:t>
      </w:r>
      <w:r w:rsidRPr="002F3A64">
        <w:rPr>
          <w:rFonts w:ascii="Times New Roman" w:eastAsia="Calibri" w:hAnsi="Times New Roman" w:cs="Times New Roman"/>
          <w:sz w:val="24"/>
          <w:szCs w:val="24"/>
        </w:rPr>
        <w:t xml:space="preserve">categorization of CSA practices according to adoption and retention probabilities. Together with </w:t>
      </w:r>
      <w:r w:rsidR="00DE29A1" w:rsidRPr="002F3A64">
        <w:rPr>
          <w:rFonts w:ascii="Times New Roman" w:eastAsia="Calibri" w:hAnsi="Times New Roman" w:cs="Times New Roman"/>
          <w:sz w:val="24"/>
          <w:szCs w:val="24"/>
        </w:rPr>
        <w:t xml:space="preserve">the standard theory on rural household economies in developing countries (de Janvry &amp; Sadoulet, 2006), they also facilitate the </w:t>
      </w:r>
      <w:r w:rsidRPr="002F3A64">
        <w:rPr>
          <w:rFonts w:ascii="Times New Roman" w:eastAsia="Calibri" w:hAnsi="Times New Roman" w:cs="Times New Roman"/>
          <w:sz w:val="24"/>
          <w:szCs w:val="24"/>
        </w:rPr>
        <w:t>development of hypotheses about CSA adoption. Diffusion of innovations theory postulates that the characteristics of an innovation, such as relative advantage, compatibility, complexity, trialability, and visibility</w:t>
      </w:r>
      <w:r w:rsidR="00DE29A1" w:rsidRPr="002F3A64">
        <w:rPr>
          <w:rFonts w:ascii="Times New Roman" w:eastAsia="Calibri" w:hAnsi="Times New Roman" w:cs="Times New Roman"/>
          <w:sz w:val="24"/>
          <w:szCs w:val="24"/>
        </w:rPr>
        <w:t xml:space="preserve">, will shape the rate of its adoption, for technologies that </w:t>
      </w:r>
      <w:r w:rsidRPr="002F3A64">
        <w:rPr>
          <w:rFonts w:ascii="Times New Roman" w:eastAsia="Calibri" w:hAnsi="Times New Roman" w:cs="Times New Roman"/>
          <w:sz w:val="24"/>
          <w:szCs w:val="24"/>
        </w:rPr>
        <w:t>do not necessarily need to be new to meet the definition and dynamics of innovation (Rogers</w:t>
      </w:r>
      <w:r w:rsidR="00DE29A1"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2003). Induced innovation theory states that resource endowment or constraints, such as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and capital, will affect the adoption of innovations (Jaleta et al., 2018; Pradhan &amp; Ranjan, 2016). </w:t>
      </w:r>
    </w:p>
    <w:p w14:paraId="008C96DA" w14:textId="38E86F35"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Existing research demonstrates that resource availability (including credit access and </w:t>
      </w:r>
      <w:r w:rsidR="009E0147" w:rsidRPr="002F3A64">
        <w:rPr>
          <w:rFonts w:ascii="Times New Roman" w:eastAsia="Calibri" w:hAnsi="Times New Roman" w:cs="Times New Roman"/>
          <w:sz w:val="24"/>
          <w:szCs w:val="24"/>
        </w:rPr>
        <w:t>labour) constitutes a major determinant of the adoption of CSA-related practices (Chandra et al.</w:t>
      </w:r>
      <w:r w:rsidRPr="002F3A64">
        <w:rPr>
          <w:rFonts w:ascii="Times New Roman" w:eastAsia="Calibri" w:hAnsi="Times New Roman" w:cs="Times New Roman"/>
          <w:sz w:val="24"/>
          <w:szCs w:val="24"/>
        </w:rPr>
        <w:t xml:space="preserve">, 2017; Lopez-Ridaura et al., 2018).  </w:t>
      </w:r>
      <w:r w:rsidR="009E0147" w:rsidRPr="002F3A64">
        <w:rPr>
          <w:rFonts w:ascii="Times New Roman" w:eastAsia="Calibri" w:hAnsi="Times New Roman" w:cs="Times New Roman"/>
          <w:sz w:val="24"/>
          <w:szCs w:val="24"/>
        </w:rPr>
        <w:t>Therefore, highly</w:t>
      </w:r>
      <w:r w:rsidRPr="002F3A64">
        <w:rPr>
          <w:rFonts w:ascii="Times New Roman" w:eastAsia="Calibri" w:hAnsi="Times New Roman" w:cs="Times New Roman"/>
          <w:sz w:val="24"/>
          <w:szCs w:val="24"/>
        </w:rPr>
        <w:t xml:space="preserve"> resource-intensive CSA categories such as physical infrastructure (e.g., check dams, stone bunds, and water absorption trenches) will have lower adoption rates of absent external support compared to less resource-intensive categories such as adding non-woody plants.</w:t>
      </w:r>
    </w:p>
    <w:p w14:paraId="2C83CB70" w14:textId="77777777" w:rsidR="00637715" w:rsidRPr="002F3A64" w:rsidRDefault="0028050B" w:rsidP="00C8169D">
      <w:pPr>
        <w:pStyle w:val="Header3"/>
      </w:pPr>
      <w:bookmarkStart w:id="42" w:name="_Toc194086375"/>
      <w:r w:rsidRPr="002F3A64">
        <w:lastRenderedPageBreak/>
        <w:t>2.3.2 Theory of Planned Behaviour</w:t>
      </w:r>
      <w:bookmarkEnd w:id="42"/>
      <w:r w:rsidRPr="002F3A64">
        <w:t xml:space="preserve"> </w:t>
      </w:r>
    </w:p>
    <w:p w14:paraId="572061E7" w14:textId="26989BE0"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Theory of Planned Behaviour (TPB) is further used to explain the adoption of CSA practices using the. The original theory of planned </w:t>
      </w:r>
      <w:r w:rsidR="009E0147" w:rsidRPr="002F3A64">
        <w:rPr>
          <w:rFonts w:ascii="Times New Roman" w:eastAsia="Calibri" w:hAnsi="Times New Roman" w:cs="Times New Roman"/>
          <w:sz w:val="24"/>
          <w:szCs w:val="24"/>
        </w:rPr>
        <w:t>behaviour postulates that intentions influence behaviours, which are further determined by attitudes, subjective norms, and perceived behavioural control. The original theory of planned behaviour is limited to actual behaviour but does not examine the outcome of the behaviour</w:t>
      </w:r>
      <w:r w:rsidRPr="002F3A64">
        <w:rPr>
          <w:rFonts w:ascii="Times New Roman" w:eastAsia="Calibri" w:hAnsi="Times New Roman" w:cs="Times New Roman"/>
          <w:sz w:val="24"/>
          <w:szCs w:val="24"/>
        </w:rPr>
        <w:t xml:space="preserve"> change.</w:t>
      </w:r>
    </w:p>
    <w:p w14:paraId="1058B493" w14:textId="0B69064D" w:rsidR="00637715" w:rsidRPr="002F3A64" w:rsidRDefault="0028050B" w:rsidP="00C8169D">
      <w:pPr>
        <w:spacing w:before="240"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 xml:space="preserve">Although a plethora of studies indicate the importance of economic incentives in driving </w:t>
      </w:r>
      <w:r w:rsidR="009E0147" w:rsidRPr="002F3A64">
        <w:rPr>
          <w:rFonts w:ascii="Times New Roman" w:eastAsia="Calibri" w:hAnsi="Times New Roman" w:cs="Times New Roman"/>
          <w:sz w:val="24"/>
          <w:szCs w:val="24"/>
        </w:rPr>
        <w:t>farmers' adoption Behaviour on CSA, the TPB has proven valuable in explaining farmers' decision-making process (Ajzen, 1985). Farmers are not only profit-driven entities but can also be influenced by other individual and intrinsic motivations,</w:t>
      </w:r>
      <w:r w:rsidRPr="002F3A64">
        <w:rPr>
          <w:rFonts w:ascii="Times New Roman" w:eastAsia="Calibri" w:hAnsi="Times New Roman" w:cs="Times New Roman"/>
          <w:sz w:val="24"/>
          <w:szCs w:val="24"/>
        </w:rPr>
        <w:t xml:space="preserve"> especially when the decision may have both social and environmental consequences. </w:t>
      </w:r>
    </w:p>
    <w:p w14:paraId="36141883" w14:textId="58BDCA04"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TPB envisages people’s intention to follow a particular behaviour based on the assumption that human behaviour is regulated by Behavioural intentions</w:t>
      </w:r>
      <w:r w:rsidR="009E0147" w:rsidRPr="002F3A64">
        <w:rPr>
          <w:rFonts w:ascii="Times New Roman" w:eastAsia="Calibri" w:hAnsi="Times New Roman" w:cs="Times New Roman"/>
          <w:sz w:val="24"/>
          <w:szCs w:val="24"/>
        </w:rPr>
        <w:t>, which are determined by the attitude, subjective norm, and perceived Behaviour control of individuals,</w:t>
      </w:r>
      <w:r w:rsidRPr="002F3A64">
        <w:rPr>
          <w:rFonts w:ascii="Times New Roman" w:eastAsia="Calibri" w:hAnsi="Times New Roman" w:cs="Times New Roman"/>
          <w:sz w:val="24"/>
          <w:szCs w:val="24"/>
        </w:rPr>
        <w:t xml:space="preserve"> a stronger likelihood of performance of that Behaviour (Ajzen, 1988). Such behavioural intention can precisely be estimated from the farmer’s attitude towards that </w:t>
      </w:r>
      <w:r w:rsidR="009E0147"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xml:space="preserve">, subjective norm, and perceived </w:t>
      </w:r>
      <w:r w:rsidR="009E0147" w:rsidRPr="002F3A64">
        <w:rPr>
          <w:rFonts w:ascii="Times New Roman" w:eastAsia="Calibri" w:hAnsi="Times New Roman" w:cs="Times New Roman"/>
          <w:sz w:val="24"/>
          <w:szCs w:val="24"/>
        </w:rPr>
        <w:t>b</w:t>
      </w:r>
      <w:r w:rsidRPr="002F3A64">
        <w:rPr>
          <w:rFonts w:ascii="Times New Roman" w:eastAsia="Calibri" w:hAnsi="Times New Roman" w:cs="Times New Roman"/>
          <w:sz w:val="24"/>
          <w:szCs w:val="24"/>
        </w:rPr>
        <w:t xml:space="preserve">ehaviour control. </w:t>
      </w:r>
    </w:p>
    <w:p w14:paraId="3BFD1A67" w14:textId="00D1C984"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Behaviour intention denotes the immediate antecedent and best predictor of performing an actual Behaviour. By implication, stronger Behaviour intention towards behaviour indicates Perceived Behaviour control relates to the perceived ease or difficulty in performing a particular Behaviour. Perceived Behaviour control concerns itself with control factors that may hamper or enable the performance of a particular Behaviour. These control factors may be money, skills, time</w:t>
      </w:r>
      <w:r w:rsidR="009E0147" w:rsidRPr="002F3A64">
        <w:rPr>
          <w:rFonts w:ascii="Times New Roman" w:eastAsia="Calibri" w:hAnsi="Times New Roman" w:cs="Times New Roman"/>
          <w:sz w:val="24"/>
          <w:szCs w:val="24"/>
        </w:rPr>
        <w:t>, and cooperation with others. These</w:t>
      </w: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lastRenderedPageBreak/>
        <w:t xml:space="preserve">may determine the farmers’ ability to carry out a particular behaviour on CSA practices. A farmer’s engagement </w:t>
      </w:r>
      <w:r w:rsidR="00F342B5" w:rsidRPr="002F3A64">
        <w:rPr>
          <w:rFonts w:ascii="Times New Roman" w:eastAsia="Calibri" w:hAnsi="Times New Roman" w:cs="Times New Roman"/>
          <w:sz w:val="24"/>
          <w:szCs w:val="24"/>
        </w:rPr>
        <w:t>in each</w:t>
      </w:r>
      <w:r w:rsidRPr="002F3A64">
        <w:rPr>
          <w:rFonts w:ascii="Times New Roman" w:eastAsia="Calibri" w:hAnsi="Times New Roman" w:cs="Times New Roman"/>
          <w:sz w:val="24"/>
          <w:szCs w:val="24"/>
        </w:rPr>
        <w:t xml:space="preserve"> behaviour is subject to the farmer’s belief in the likelihood of having access to the required resources and opportunities. Perceived Behaviour control is an essential predictor of farmers’ intention to adopt the CSA practices. </w:t>
      </w:r>
    </w:p>
    <w:p w14:paraId="77EABFD3" w14:textId="03F4F881"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By extension, Perceived </w:t>
      </w:r>
      <w:r w:rsidR="009E0147"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xml:space="preserve"> Control on CSA practices </w:t>
      </w:r>
      <w:r w:rsidR="009E0147" w:rsidRPr="002F3A64">
        <w:rPr>
          <w:rFonts w:ascii="Times New Roman" w:eastAsia="Calibri" w:hAnsi="Times New Roman" w:cs="Times New Roman"/>
          <w:sz w:val="24"/>
          <w:szCs w:val="24"/>
        </w:rPr>
        <w:t>directly influences intention and behaviour. When the desire for positive behaviour is adopted, it directly influences improving production, reducing GHG emissions, and increasing the income of smallholder farmers, as indicated in Figure 2.1,</w:t>
      </w:r>
      <w:r w:rsidRPr="002F3A64">
        <w:rPr>
          <w:rFonts w:ascii="Times New Roman" w:eastAsia="Calibri" w:hAnsi="Times New Roman" w:cs="Times New Roman"/>
          <w:sz w:val="24"/>
          <w:szCs w:val="24"/>
        </w:rPr>
        <w:t xml:space="preserve"> the adapted theory for the study. </w:t>
      </w:r>
    </w:p>
    <w:p w14:paraId="03CDFCC3" w14:textId="1B6B280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However, limited studies have examined the relationship between </w:t>
      </w:r>
      <w:r w:rsidR="009E0147" w:rsidRPr="002F3A64">
        <w:rPr>
          <w:rFonts w:ascii="Times New Roman" w:eastAsia="Calibri" w:hAnsi="Times New Roman" w:cs="Times New Roman"/>
          <w:sz w:val="24"/>
          <w:szCs w:val="24"/>
        </w:rPr>
        <w:t>behaviour intention and actual behaviour due to the difficulty of measuring actual behaviour</w:t>
      </w:r>
      <w:r w:rsidRPr="002F3A64">
        <w:rPr>
          <w:rFonts w:ascii="Times New Roman" w:eastAsia="Calibri" w:hAnsi="Times New Roman" w:cs="Times New Roman"/>
          <w:sz w:val="24"/>
          <w:szCs w:val="24"/>
        </w:rPr>
        <w:t xml:space="preserve"> (Ajzen, 1987). </w:t>
      </w:r>
      <w:r w:rsidR="009E0147" w:rsidRPr="002F3A64">
        <w:rPr>
          <w:rFonts w:ascii="Times New Roman" w:eastAsia="Calibri" w:hAnsi="Times New Roman" w:cs="Times New Roman"/>
          <w:sz w:val="24"/>
          <w:szCs w:val="24"/>
        </w:rPr>
        <w:t>To address this, the study used farmers' adoption Behaviour of CSA practices as a proxy for future adoption Behaviour,</w:t>
      </w:r>
      <w:r w:rsidRPr="002F3A64">
        <w:rPr>
          <w:rFonts w:ascii="Times New Roman" w:eastAsia="Calibri" w:hAnsi="Times New Roman" w:cs="Times New Roman"/>
          <w:sz w:val="24"/>
          <w:szCs w:val="24"/>
        </w:rPr>
        <w:t xml:space="preserve"> particularly because farmers’ adoption of CSA practices shows a high degree of temporal stability.</w:t>
      </w:r>
    </w:p>
    <w:p w14:paraId="1066891A" w14:textId="197B45A4"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TPB depicts how the three independent constructs of the theory lead to intention</w:t>
      </w:r>
      <w:r w:rsidR="009E0147" w:rsidRPr="002F3A64">
        <w:rPr>
          <w:rFonts w:ascii="Times New Roman" w:eastAsia="Calibri" w:hAnsi="Times New Roman" w:cs="Times New Roman"/>
          <w:sz w:val="24"/>
          <w:szCs w:val="24"/>
        </w:rPr>
        <w:t xml:space="preserve"> and positive/negative behaviour of farmers towards CSA practices, and this leads to increased/decreased production and reduced/increased</w:t>
      </w:r>
      <w:r w:rsidRPr="002F3A64">
        <w:rPr>
          <w:rFonts w:ascii="Times New Roman" w:eastAsia="Calibri" w:hAnsi="Times New Roman" w:cs="Times New Roman"/>
          <w:sz w:val="24"/>
          <w:szCs w:val="24"/>
        </w:rPr>
        <w:t xml:space="preserve"> GHG emissions. Attitudes, subjective norms, and perceived Behavioural control must work together to lead to intention and Behaviour. A positive attitude, </w:t>
      </w:r>
      <w:r w:rsidR="009E0147" w:rsidRPr="002F3A64">
        <w:rPr>
          <w:rFonts w:ascii="Times New Roman" w:eastAsia="Calibri" w:hAnsi="Times New Roman" w:cs="Times New Roman"/>
          <w:sz w:val="24"/>
          <w:szCs w:val="24"/>
        </w:rPr>
        <w:t>favourable social norms, and a high level of perceived Behaviour control are the best predictors of forming a behavioural intention and, in turn, behaviour</w:t>
      </w:r>
      <w:r w:rsidRPr="002F3A64">
        <w:rPr>
          <w:rFonts w:ascii="Times New Roman" w:eastAsia="Calibri" w:hAnsi="Times New Roman" w:cs="Times New Roman"/>
          <w:sz w:val="24"/>
          <w:szCs w:val="24"/>
        </w:rPr>
        <w:t xml:space="preserve"> (Ajzen, 1991). The more </w:t>
      </w:r>
      <w:r w:rsidR="009E0147" w:rsidRPr="002F3A64">
        <w:rPr>
          <w:rFonts w:ascii="Times New Roman" w:eastAsia="Calibri" w:hAnsi="Times New Roman" w:cs="Times New Roman"/>
          <w:sz w:val="24"/>
          <w:szCs w:val="24"/>
        </w:rPr>
        <w:t>favourable</w:t>
      </w:r>
      <w:r w:rsidRPr="002F3A64">
        <w:rPr>
          <w:rFonts w:ascii="Times New Roman" w:eastAsia="Calibri" w:hAnsi="Times New Roman" w:cs="Times New Roman"/>
          <w:sz w:val="24"/>
          <w:szCs w:val="24"/>
        </w:rPr>
        <w:t xml:space="preserve"> these three constructs are, the stronger the intention of an individual to perform the Behaviour.</w:t>
      </w:r>
    </w:p>
    <w:p w14:paraId="48A67021" w14:textId="160E36EC"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TPB has</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therefore</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been used to understand farmers’ </w:t>
      </w:r>
      <w:r w:rsidR="009E0147" w:rsidRPr="002F3A64">
        <w:rPr>
          <w:rFonts w:ascii="Times New Roman" w:eastAsia="Calibri" w:hAnsi="Times New Roman" w:cs="Times New Roman"/>
          <w:sz w:val="24"/>
          <w:szCs w:val="24"/>
        </w:rPr>
        <w:t>intentions</w:t>
      </w:r>
      <w:r w:rsidRPr="002F3A64">
        <w:rPr>
          <w:rFonts w:ascii="Times New Roman" w:eastAsia="Calibri" w:hAnsi="Times New Roman" w:cs="Times New Roman"/>
          <w:sz w:val="24"/>
          <w:szCs w:val="24"/>
        </w:rPr>
        <w:t xml:space="preserve">, </w:t>
      </w:r>
      <w:r w:rsidR="009E0147" w:rsidRPr="002F3A64">
        <w:rPr>
          <w:rFonts w:ascii="Times New Roman" w:eastAsia="Calibri" w:hAnsi="Times New Roman" w:cs="Times New Roman"/>
          <w:sz w:val="24"/>
          <w:szCs w:val="24"/>
        </w:rPr>
        <w:t>decisions</w:t>
      </w:r>
      <w:r w:rsidRPr="002F3A64">
        <w:rPr>
          <w:rFonts w:ascii="Times New Roman" w:eastAsia="Calibri" w:hAnsi="Times New Roman" w:cs="Times New Roman"/>
          <w:sz w:val="24"/>
          <w:szCs w:val="24"/>
        </w:rPr>
        <w:t>, and adoption Behaviour in diverse areas of agriculture (Borges et al.</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2014)</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including </w:t>
      </w:r>
      <w:r w:rsidRPr="002F3A64">
        <w:rPr>
          <w:rFonts w:ascii="Times New Roman" w:eastAsia="Calibri" w:hAnsi="Times New Roman" w:cs="Times New Roman"/>
          <w:sz w:val="24"/>
          <w:szCs w:val="24"/>
        </w:rPr>
        <w:lastRenderedPageBreak/>
        <w:t xml:space="preserve">entrepreneurship (Bergevoet et al., 2004), soil conservation (Wauters et al., 2009), diversification of agricultural products (Senger et al., 2017), water conservation practices (Yazdanpanah et al., 2014), and organic farming (Lapple </w:t>
      </w:r>
      <w:r w:rsidR="009E0147" w:rsidRPr="002F3A64">
        <w:rPr>
          <w:rFonts w:ascii="Times New Roman" w:eastAsia="Calibri" w:hAnsi="Times New Roman" w:cs="Times New Roman"/>
          <w:sz w:val="24"/>
          <w:szCs w:val="24"/>
        </w:rPr>
        <w:t>&amp;</w:t>
      </w:r>
      <w:r w:rsidRPr="002F3A64">
        <w:rPr>
          <w:rFonts w:ascii="Times New Roman" w:eastAsia="Calibri" w:hAnsi="Times New Roman" w:cs="Times New Roman"/>
          <w:sz w:val="24"/>
          <w:szCs w:val="24"/>
        </w:rPr>
        <w:t xml:space="preserve"> Kelly, 2013). The TPB has also been used in several studies</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more specifically to explain farmers’ environmental Behaviour regarding the reason for the adoption and non-adoption of CSA practices (Wauters et al., 2009; Beedell </w:t>
      </w:r>
      <w:r w:rsidR="009E0147" w:rsidRPr="002F3A64">
        <w:rPr>
          <w:rFonts w:ascii="Times New Roman" w:eastAsia="Calibri" w:hAnsi="Times New Roman" w:cs="Times New Roman"/>
          <w:sz w:val="24"/>
          <w:szCs w:val="24"/>
        </w:rPr>
        <w:t>&amp;</w:t>
      </w:r>
      <w:r w:rsidRPr="002F3A64">
        <w:rPr>
          <w:rFonts w:ascii="Times New Roman" w:eastAsia="Calibri" w:hAnsi="Times New Roman" w:cs="Times New Roman"/>
          <w:sz w:val="24"/>
          <w:szCs w:val="24"/>
        </w:rPr>
        <w:t xml:space="preserve"> Rehman, 2000; Rehman et al., 2004; Yazdanpanah et al., 2014).  The TPB is a good framework for studying farmers’ Behaviour intention and actual Behaviour on CSA practices (Borges et al., 2014; Deng et al., 2016)</w:t>
      </w:r>
      <w:r w:rsidR="009E0147" w:rsidRPr="002F3A64">
        <w:rPr>
          <w:rFonts w:ascii="Times New Roman" w:eastAsia="Calibri" w:hAnsi="Times New Roman" w:cs="Times New Roman"/>
          <w:sz w:val="24"/>
          <w:szCs w:val="24"/>
        </w:rPr>
        <w:t>; findings</w:t>
      </w:r>
      <w:r w:rsidRPr="002F3A64">
        <w:rPr>
          <w:rFonts w:ascii="Times New Roman" w:eastAsia="Calibri" w:hAnsi="Times New Roman" w:cs="Times New Roman"/>
          <w:sz w:val="24"/>
          <w:szCs w:val="24"/>
        </w:rPr>
        <w:t xml:space="preserve"> suggest that the predictive power of the theory of planned </w:t>
      </w:r>
      <w:r w:rsidR="009E0147"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xml:space="preserve"> varies by population and geographic location and the specific behaviour being studied (Deng et al., 2016).</w:t>
      </w:r>
    </w:p>
    <w:p w14:paraId="342878FB" w14:textId="278AE880"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his analysis </w:t>
      </w:r>
      <w:r w:rsidR="009E0147" w:rsidRPr="002F3A64">
        <w:rPr>
          <w:rFonts w:ascii="Times New Roman" w:eastAsia="Calibri" w:hAnsi="Times New Roman" w:cs="Times New Roman"/>
          <w:sz w:val="24"/>
          <w:szCs w:val="24"/>
        </w:rPr>
        <w:t>of the environmental conservation behaviour of farmers using the TPB, Deng et al.</w:t>
      </w:r>
      <w:r w:rsidRPr="002F3A64">
        <w:rPr>
          <w:rFonts w:ascii="Times New Roman" w:eastAsia="Calibri" w:hAnsi="Times New Roman" w:cs="Times New Roman"/>
          <w:sz w:val="24"/>
          <w:szCs w:val="24"/>
        </w:rPr>
        <w:t xml:space="preserve"> (2016) found that farmers’ intention to conserve and achieve environmental sustainability from payment for ecosystem service programs in eco-environmentally fragile areas was positively influenced by attitudes, subjective norms, and perceived Behavioural control. A similar result was also found </w:t>
      </w:r>
      <w:r w:rsidR="009E0147" w:rsidRPr="002F3A64">
        <w:rPr>
          <w:rFonts w:ascii="Times New Roman" w:eastAsia="Calibri" w:hAnsi="Times New Roman" w:cs="Times New Roman"/>
          <w:sz w:val="24"/>
          <w:szCs w:val="24"/>
        </w:rPr>
        <w:t>in</w:t>
      </w:r>
      <w:r w:rsidRPr="002F3A64">
        <w:rPr>
          <w:rFonts w:ascii="Times New Roman" w:eastAsia="Calibri" w:hAnsi="Times New Roman" w:cs="Times New Roman"/>
          <w:sz w:val="24"/>
          <w:szCs w:val="24"/>
        </w:rPr>
        <w:t xml:space="preserve"> farmers’ intention to adopt improved grassland practices (Borges et al.</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2014). Farmers’ behaviours were influenced by </w:t>
      </w:r>
      <w:r w:rsidR="009E0147" w:rsidRPr="002F3A64">
        <w:rPr>
          <w:rFonts w:ascii="Times New Roman" w:eastAsia="Calibri" w:hAnsi="Times New Roman" w:cs="Times New Roman"/>
          <w:sz w:val="24"/>
          <w:szCs w:val="24"/>
        </w:rPr>
        <w:t>the evaluation of the use of improved grassland management, their perception of</w:t>
      </w:r>
      <w:r w:rsidRPr="002F3A64">
        <w:rPr>
          <w:rFonts w:ascii="Times New Roman" w:eastAsia="Calibri" w:hAnsi="Times New Roman" w:cs="Times New Roman"/>
          <w:sz w:val="24"/>
          <w:szCs w:val="24"/>
        </w:rPr>
        <w:t xml:space="preserve"> social pressure to engage in the practice, and their own ability to engage in improved natural grassland (Borges et al.</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2014). Beedell and Rehman (2000) also studied two groups of farmers using the TPB and found that farmers who belong to a conservation group (members of the farming and wildlife advisory group) had a positive attitude and felt more pressured by society, family and their colleagues to manage the environment positively than other farmers because they have greater environmental awareness. Results from the same studies also provide evidence that </w:t>
      </w:r>
      <w:r w:rsidRPr="002F3A64">
        <w:rPr>
          <w:rFonts w:ascii="Times New Roman" w:eastAsia="Calibri" w:hAnsi="Times New Roman" w:cs="Times New Roman"/>
          <w:sz w:val="24"/>
          <w:szCs w:val="24"/>
        </w:rPr>
        <w:lastRenderedPageBreak/>
        <w:t xml:space="preserve">even though all three </w:t>
      </w:r>
      <w:r w:rsidR="009E0147" w:rsidRPr="002F3A64">
        <w:rPr>
          <w:rFonts w:ascii="Times New Roman" w:eastAsia="Calibri" w:hAnsi="Times New Roman" w:cs="Times New Roman"/>
          <w:sz w:val="24"/>
          <w:szCs w:val="24"/>
        </w:rPr>
        <w:t>theory constructs</w:t>
      </w:r>
      <w:r w:rsidRPr="002F3A64">
        <w:rPr>
          <w:rFonts w:ascii="Times New Roman" w:eastAsia="Calibri" w:hAnsi="Times New Roman" w:cs="Times New Roman"/>
          <w:sz w:val="24"/>
          <w:szCs w:val="24"/>
        </w:rPr>
        <w:t xml:space="preserve"> influence farmers’ intention to engage in conservation practices, other components within the theory had a greater influence than others. </w:t>
      </w:r>
      <w:r w:rsidR="009E0147" w:rsidRPr="002F3A64">
        <w:rPr>
          <w:rFonts w:ascii="Times New Roman" w:eastAsia="Calibri" w:hAnsi="Times New Roman" w:cs="Times New Roman"/>
          <w:sz w:val="24"/>
          <w:szCs w:val="24"/>
        </w:rPr>
        <w:t>Therefore, Deng et al. (2016)</w:t>
      </w:r>
      <w:r w:rsidRPr="002F3A64">
        <w:rPr>
          <w:rFonts w:ascii="Times New Roman" w:eastAsia="Calibri" w:hAnsi="Times New Roman" w:cs="Times New Roman"/>
          <w:sz w:val="24"/>
          <w:szCs w:val="24"/>
        </w:rPr>
        <w:t xml:space="preserve"> assert that perceived </w:t>
      </w:r>
      <w:r w:rsidR="009E0147" w:rsidRPr="002F3A64">
        <w:rPr>
          <w:rFonts w:ascii="Times New Roman" w:eastAsia="Calibri" w:hAnsi="Times New Roman" w:cs="Times New Roman"/>
          <w:sz w:val="24"/>
          <w:szCs w:val="24"/>
        </w:rPr>
        <w:t>behavioural control was the most important element explaining farmers’ ecological conservation. Subjective norms and attitudes follow behaviour</w:t>
      </w:r>
      <w:r w:rsidRPr="002F3A64">
        <w:rPr>
          <w:rFonts w:ascii="Times New Roman" w:eastAsia="Calibri" w:hAnsi="Times New Roman" w:cs="Times New Roman"/>
          <w:sz w:val="24"/>
          <w:szCs w:val="24"/>
        </w:rPr>
        <w:t xml:space="preserve">. </w:t>
      </w:r>
      <w:r w:rsidR="009E0147" w:rsidRPr="002F3A64">
        <w:rPr>
          <w:rFonts w:ascii="Times New Roman" w:eastAsia="Calibri" w:hAnsi="Times New Roman" w:cs="Times New Roman"/>
          <w:sz w:val="24"/>
          <w:szCs w:val="24"/>
        </w:rPr>
        <w:t>However, Beedell and Rehman (2000)</w:t>
      </w:r>
      <w:r w:rsidRPr="002F3A64">
        <w:rPr>
          <w:rFonts w:ascii="Times New Roman" w:eastAsia="Calibri" w:hAnsi="Times New Roman" w:cs="Times New Roman"/>
          <w:sz w:val="24"/>
          <w:szCs w:val="24"/>
        </w:rPr>
        <w:t xml:space="preserve"> found very few differences in perceived Behavioural control between the two groups because both felt largely in control of their specific Behaviour being studied.</w:t>
      </w:r>
    </w:p>
    <w:p w14:paraId="0FB60A9B" w14:textId="39B961F9"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other studies, one or two components were found to </w:t>
      </w:r>
      <w:r w:rsidR="009E0147" w:rsidRPr="002F3A64">
        <w:rPr>
          <w:rFonts w:ascii="Times New Roman" w:eastAsia="Calibri" w:hAnsi="Times New Roman" w:cs="Times New Roman"/>
          <w:sz w:val="24"/>
          <w:szCs w:val="24"/>
        </w:rPr>
        <w:t>predict</w:t>
      </w:r>
      <w:r w:rsidRPr="002F3A64">
        <w:rPr>
          <w:rFonts w:ascii="Times New Roman" w:eastAsia="Calibri" w:hAnsi="Times New Roman" w:cs="Times New Roman"/>
          <w:sz w:val="24"/>
          <w:szCs w:val="24"/>
        </w:rPr>
        <w:t xml:space="preserve"> farmers’ </w:t>
      </w:r>
      <w:r w:rsidR="009E0147" w:rsidRPr="002F3A64">
        <w:rPr>
          <w:rFonts w:ascii="Times New Roman" w:eastAsia="Calibri" w:hAnsi="Times New Roman" w:cs="Times New Roman"/>
          <w:sz w:val="24"/>
          <w:szCs w:val="24"/>
        </w:rPr>
        <w:t>intentions</w:t>
      </w:r>
      <w:r w:rsidRPr="002F3A64">
        <w:rPr>
          <w:rFonts w:ascii="Times New Roman" w:eastAsia="Calibri" w:hAnsi="Times New Roman" w:cs="Times New Roman"/>
          <w:sz w:val="24"/>
          <w:szCs w:val="24"/>
        </w:rPr>
        <w:t xml:space="preserve"> and actual Behaviour. Deng et al. (2016) found that farmers with a positive attitude toward cover crops </w:t>
      </w:r>
      <w:r w:rsidR="009E0147" w:rsidRPr="002F3A64">
        <w:rPr>
          <w:rFonts w:ascii="Times New Roman" w:eastAsia="Calibri" w:hAnsi="Times New Roman" w:cs="Times New Roman"/>
          <w:sz w:val="24"/>
          <w:szCs w:val="24"/>
        </w:rPr>
        <w:t>are likelier</w:t>
      </w:r>
      <w:r w:rsidRPr="002F3A64">
        <w:rPr>
          <w:rFonts w:ascii="Times New Roman" w:eastAsia="Calibri" w:hAnsi="Times New Roman" w:cs="Times New Roman"/>
          <w:sz w:val="24"/>
          <w:szCs w:val="24"/>
        </w:rPr>
        <w:t xml:space="preserve"> to be strong intenders, while perceived difficulty was a barrier </w:t>
      </w:r>
      <w:r w:rsidR="009E0147"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adopting cover crops. Wauters et al. (2009), in their study of farmers’ adoption of soil conservation practices, found attitude as the main explanatory variable of intention and Behaviour. Perceived Behavioural control and subjective norms did not </w:t>
      </w:r>
      <w:r w:rsidR="009E0147" w:rsidRPr="002F3A64">
        <w:rPr>
          <w:rFonts w:ascii="Times New Roman" w:eastAsia="Calibri" w:hAnsi="Times New Roman" w:cs="Times New Roman"/>
          <w:sz w:val="24"/>
          <w:szCs w:val="24"/>
        </w:rPr>
        <w:t>significantly contribute to predicting</w:t>
      </w:r>
      <w:r w:rsidRPr="002F3A64">
        <w:rPr>
          <w:rFonts w:ascii="Times New Roman" w:eastAsia="Calibri" w:hAnsi="Times New Roman" w:cs="Times New Roman"/>
          <w:sz w:val="24"/>
          <w:szCs w:val="24"/>
        </w:rPr>
        <w:t xml:space="preserve"> intention and Behaviour (Wauters et al., 2009). According to Greaves et al. (2013), the TPB offers a greater insight into predicting farmers’ Behaviour when </w:t>
      </w:r>
      <w:r w:rsidR="009E0147" w:rsidRPr="002F3A64">
        <w:rPr>
          <w:rFonts w:ascii="Times New Roman" w:eastAsia="Calibri" w:hAnsi="Times New Roman" w:cs="Times New Roman"/>
          <w:sz w:val="24"/>
          <w:szCs w:val="24"/>
        </w:rPr>
        <w:t>socioeconomic</w:t>
      </w:r>
      <w:r w:rsidRPr="002F3A64">
        <w:rPr>
          <w:rFonts w:ascii="Times New Roman" w:eastAsia="Calibri" w:hAnsi="Times New Roman" w:cs="Times New Roman"/>
          <w:sz w:val="24"/>
          <w:szCs w:val="24"/>
        </w:rPr>
        <w:t xml:space="preserve"> and demographic variables are included in statistical analyses.</w:t>
      </w:r>
    </w:p>
    <w:p w14:paraId="55C1927B" w14:textId="2C5C1CAF"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study proposed here includes measures for the constructs of TPB</w:t>
      </w:r>
      <w:r w:rsidR="009E0147" w:rsidRPr="002F3A64">
        <w:rPr>
          <w:rFonts w:ascii="Times New Roman" w:eastAsia="Calibri" w:hAnsi="Times New Roman" w:cs="Times New Roman"/>
          <w:sz w:val="24"/>
          <w:szCs w:val="24"/>
        </w:rPr>
        <w:t xml:space="preserve"> and</w:t>
      </w:r>
      <w:r w:rsidRPr="002F3A64">
        <w:rPr>
          <w:rFonts w:ascii="Times New Roman" w:eastAsia="Calibri" w:hAnsi="Times New Roman" w:cs="Times New Roman"/>
          <w:sz w:val="24"/>
          <w:szCs w:val="24"/>
        </w:rPr>
        <w:t xml:space="preserve"> socioeconomic and demographic variables. </w:t>
      </w:r>
      <w:r w:rsidR="009E0147" w:rsidRPr="002F3A64">
        <w:rPr>
          <w:rFonts w:ascii="Times New Roman" w:eastAsia="Calibri" w:hAnsi="Times New Roman" w:cs="Times New Roman"/>
          <w:sz w:val="24"/>
          <w:szCs w:val="24"/>
        </w:rPr>
        <w:t>As indicated earlier, this study employs a modified form of TPB to understand farmers'</w:t>
      </w:r>
      <w:r w:rsidRPr="002F3A64">
        <w:rPr>
          <w:rFonts w:ascii="Times New Roman" w:eastAsia="Calibri" w:hAnsi="Times New Roman" w:cs="Times New Roman"/>
          <w:sz w:val="24"/>
          <w:szCs w:val="24"/>
        </w:rPr>
        <w:t xml:space="preserve"> actual Behaviour and future intentions to engage in conservation practices. It was modified in the sense that instead of predicting intention, actual Behaviour is predicted. </w:t>
      </w:r>
      <w:r w:rsidR="009E0147" w:rsidRPr="002F3A64">
        <w:rPr>
          <w:rFonts w:ascii="Times New Roman" w:eastAsia="Calibri" w:hAnsi="Times New Roman" w:cs="Times New Roman"/>
          <w:sz w:val="24"/>
          <w:szCs w:val="24"/>
        </w:rPr>
        <w:t xml:space="preserve">To the researchers’ knowledge, this type of study </w:t>
      </w:r>
      <w:r w:rsidRPr="002F3A64">
        <w:rPr>
          <w:rFonts w:ascii="Times New Roman" w:eastAsia="Calibri" w:hAnsi="Times New Roman" w:cs="Times New Roman"/>
          <w:sz w:val="24"/>
          <w:szCs w:val="24"/>
        </w:rPr>
        <w:t>has not been adequately applied to understand the conservation Behaviour of farmers. Wang et al. (2019)</w:t>
      </w:r>
      <w:r w:rsidR="009E0147" w:rsidRPr="002F3A64">
        <w:rPr>
          <w:rFonts w:ascii="Times New Roman" w:eastAsia="Calibri" w:hAnsi="Times New Roman" w:cs="Times New Roman"/>
          <w:sz w:val="24"/>
          <w:szCs w:val="24"/>
        </w:rPr>
        <w:t xml:space="preserve">, from their study of conservation practice adoption in the </w:t>
      </w:r>
      <w:r w:rsidR="009E0147" w:rsidRPr="002F3A64">
        <w:rPr>
          <w:rFonts w:ascii="Times New Roman" w:eastAsia="Calibri" w:hAnsi="Times New Roman" w:cs="Times New Roman"/>
          <w:sz w:val="24"/>
          <w:szCs w:val="24"/>
        </w:rPr>
        <w:lastRenderedPageBreak/>
        <w:t>northern Great Plains,</w:t>
      </w:r>
      <w:r w:rsidRPr="002F3A64">
        <w:rPr>
          <w:rFonts w:ascii="Times New Roman" w:eastAsia="Calibri" w:hAnsi="Times New Roman" w:cs="Times New Roman"/>
          <w:sz w:val="24"/>
          <w:szCs w:val="24"/>
        </w:rPr>
        <w:t xml:space="preserve"> recommended that future efforts to understand farmer’s conservation Behaviour should focus more on farmers’ attitudes and perceptions of CSA practice. Therefore, this study </w:t>
      </w:r>
      <w:r w:rsidR="009E0147" w:rsidRPr="002F3A64">
        <w:rPr>
          <w:rFonts w:ascii="Times New Roman" w:eastAsia="Calibri" w:hAnsi="Times New Roman" w:cs="Times New Roman"/>
          <w:sz w:val="24"/>
          <w:szCs w:val="24"/>
        </w:rPr>
        <w:t>contributes</w:t>
      </w:r>
      <w:r w:rsidRPr="002F3A64">
        <w:rPr>
          <w:rFonts w:ascii="Times New Roman" w:eastAsia="Calibri" w:hAnsi="Times New Roman" w:cs="Times New Roman"/>
          <w:sz w:val="24"/>
          <w:szCs w:val="24"/>
        </w:rPr>
        <w:t xml:space="preserve"> to the literature regarding factors that influence farmers’ adoption of CSA practices related to how the TPB predict actual Behaviour instead of current intention</w:t>
      </w:r>
      <w:r w:rsidR="009E0147"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which was the original design of the TPB.</w:t>
      </w:r>
      <w:bookmarkStart w:id="43" w:name="_Hlk166055242"/>
    </w:p>
    <w:p w14:paraId="7E1D5F08" w14:textId="77777777" w:rsidR="00637715" w:rsidRPr="002F3A64" w:rsidRDefault="0028050B" w:rsidP="006C1EA5">
      <w:pPr>
        <w:pStyle w:val="Header2"/>
        <w:rPr>
          <w:rFonts w:hint="eastAsia"/>
        </w:rPr>
      </w:pPr>
      <w:bookmarkStart w:id="44" w:name="_Toc194086376"/>
      <w:r w:rsidRPr="002F3A64">
        <w:t>2.4 Empirical Review</w:t>
      </w:r>
      <w:bookmarkEnd w:id="44"/>
    </w:p>
    <w:p w14:paraId="47D3BAC1" w14:textId="0DFAD9E0" w:rsidR="00637715" w:rsidRPr="002F3A64" w:rsidRDefault="0028050B" w:rsidP="00C8169D">
      <w:pPr>
        <w:pStyle w:val="Header3"/>
      </w:pPr>
      <w:bookmarkStart w:id="45" w:name="_Toc194086377"/>
      <w:r w:rsidRPr="002F3A64">
        <w:t>2.4.1</w:t>
      </w:r>
      <w:r w:rsidR="00C8169D">
        <w:t xml:space="preserve"> </w:t>
      </w:r>
      <w:r w:rsidRPr="002F3A64">
        <w:t xml:space="preserve">Male and Female small-holder </w:t>
      </w:r>
      <w:r w:rsidR="003B207A" w:rsidRPr="002F3A64">
        <w:t>Farmers’</w:t>
      </w:r>
      <w:r w:rsidRPr="002F3A64">
        <w:t xml:space="preserve"> </w:t>
      </w:r>
      <w:r w:rsidR="003B207A" w:rsidRPr="002F3A64">
        <w:t>E</w:t>
      </w:r>
      <w:r w:rsidRPr="002F3A64">
        <w:t xml:space="preserve">xperiences and </w:t>
      </w:r>
      <w:r w:rsidR="003B207A" w:rsidRPr="002F3A64">
        <w:t>Perceptions</w:t>
      </w:r>
      <w:r w:rsidRPr="002F3A64">
        <w:t xml:space="preserve"> of</w:t>
      </w:r>
      <w:r w:rsidR="00407677" w:rsidRPr="002F3A64">
        <w:t xml:space="preserve"> </w:t>
      </w:r>
      <w:r w:rsidR="003B207A" w:rsidRPr="002F3A64">
        <w:t>C</w:t>
      </w:r>
      <w:r w:rsidRPr="002F3A64">
        <w:t xml:space="preserve">limate </w:t>
      </w:r>
      <w:r w:rsidR="003B207A" w:rsidRPr="002F3A64">
        <w:t>C</w:t>
      </w:r>
      <w:r w:rsidRPr="002F3A64">
        <w:t>hange</w:t>
      </w:r>
      <w:bookmarkEnd w:id="45"/>
    </w:p>
    <w:p w14:paraId="20B059E7" w14:textId="5FC8CB5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Environmental policy and management systems are increasingly shaped by </w:t>
      </w:r>
      <w:r w:rsidR="003B207A" w:rsidRPr="002F3A64">
        <w:rPr>
          <w:rFonts w:ascii="Times New Roman" w:eastAsia="Calibri" w:hAnsi="Times New Roman" w:cs="Times New Roman"/>
          <w:sz w:val="24"/>
          <w:szCs w:val="24"/>
        </w:rPr>
        <w:t xml:space="preserve">men's and women's </w:t>
      </w:r>
      <w:r w:rsidRPr="002F3A64">
        <w:rPr>
          <w:rFonts w:ascii="Times New Roman" w:eastAsia="Calibri" w:hAnsi="Times New Roman" w:cs="Times New Roman"/>
          <w:sz w:val="24"/>
          <w:szCs w:val="24"/>
        </w:rPr>
        <w:t>experiences and perceptions of climate change and its hazards (</w:t>
      </w:r>
      <w:r w:rsidR="002F2EB6" w:rsidRPr="002F3A64">
        <w:rPr>
          <w:rFonts w:ascii="Times New Roman" w:eastAsia="Calibri" w:hAnsi="Times New Roman" w:cs="Times New Roman"/>
          <w:sz w:val="24"/>
          <w:szCs w:val="24"/>
        </w:rPr>
        <w:t>Pearse</w:t>
      </w:r>
      <w:r w:rsidR="003B207A" w:rsidRPr="002F3A64">
        <w:rPr>
          <w:rFonts w:ascii="Times New Roman" w:eastAsia="Calibri" w:hAnsi="Times New Roman" w:cs="Times New Roman"/>
          <w:sz w:val="24"/>
          <w:szCs w:val="24"/>
        </w:rPr>
        <w:t>,</w:t>
      </w:r>
      <w:r w:rsidR="002F2EB6" w:rsidRPr="002F3A64">
        <w:rPr>
          <w:rFonts w:ascii="Times New Roman" w:eastAsia="Calibri" w:hAnsi="Times New Roman" w:cs="Times New Roman"/>
          <w:sz w:val="24"/>
          <w:szCs w:val="24"/>
        </w:rPr>
        <w:t xml:space="preserve"> 2017</w:t>
      </w:r>
      <w:r w:rsidRPr="002F3A64">
        <w:rPr>
          <w:rFonts w:ascii="Times New Roman" w:eastAsia="Calibri" w:hAnsi="Times New Roman" w:cs="Times New Roman"/>
          <w:sz w:val="24"/>
          <w:szCs w:val="24"/>
        </w:rPr>
        <w:t xml:space="preserve">). Since there has been and will continue to be climate change, it is essential to understand how farmers view and respond to it (Damodar &amp; Nibal, 2020). That is, understanding how local farmers view climate change can provide insights into policy and how to address problems with sustainable agriculture (Tambo &amp; Abdoulaye, 2013). Besides, it provides direction for agricultural planning decision-making (Damodar &amp; Nibal, 2020) and clarifies modifications that may or will be made to address the effects of climate change (Tambo &amp; Abdoulaye, 2013). </w:t>
      </w:r>
    </w:p>
    <w:p w14:paraId="2875B9F4" w14:textId="08EAA295"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Farmers' worries about sustainable farming methods and adaptation strategies have grown as the world grapples with the effects of climate change (Nguyen et al., 2016). Farmers have difficulties when making judgments about sustainable methods. That is, </w:t>
      </w:r>
      <w:r w:rsidR="003B207A" w:rsidRPr="002F3A64">
        <w:rPr>
          <w:rFonts w:ascii="Times New Roman" w:eastAsia="Calibri" w:hAnsi="Times New Roman" w:cs="Times New Roman"/>
          <w:sz w:val="24"/>
          <w:szCs w:val="24"/>
        </w:rPr>
        <w:t xml:space="preserve">due to the various </w:t>
      </w:r>
      <w:r w:rsidR="0083193B" w:rsidRPr="002F3A64">
        <w:rPr>
          <w:rFonts w:ascii="Times New Roman" w:eastAsia="Calibri" w:hAnsi="Times New Roman" w:cs="Times New Roman"/>
          <w:sz w:val="24"/>
          <w:szCs w:val="24"/>
        </w:rPr>
        <w:t>maladaptation</w:t>
      </w:r>
      <w:r w:rsidR="003B207A" w:rsidRPr="002F3A64">
        <w:rPr>
          <w:rFonts w:ascii="Times New Roman" w:eastAsia="Calibri" w:hAnsi="Times New Roman" w:cs="Times New Roman"/>
          <w:sz w:val="24"/>
          <w:szCs w:val="24"/>
        </w:rPr>
        <w:t xml:space="preserve"> they make to a future that is unclear due to climate change, farmers perceive their farming activities as being surrounded by uncertainty and impacting</w:t>
      </w:r>
      <w:r w:rsidRPr="002F3A64">
        <w:rPr>
          <w:rFonts w:ascii="Times New Roman" w:eastAsia="Calibri" w:hAnsi="Times New Roman" w:cs="Times New Roman"/>
          <w:sz w:val="24"/>
          <w:szCs w:val="24"/>
        </w:rPr>
        <w:t xml:space="preserve"> their revenue (Nguyen et al., 2016). Farmers' perceptions of climate change, therefore, </w:t>
      </w:r>
      <w:r w:rsidR="003B207A" w:rsidRPr="002F3A64">
        <w:rPr>
          <w:rFonts w:ascii="Times New Roman" w:eastAsia="Calibri" w:hAnsi="Times New Roman" w:cs="Times New Roman"/>
          <w:sz w:val="24"/>
          <w:szCs w:val="24"/>
        </w:rPr>
        <w:t>impact</w:t>
      </w:r>
      <w:r w:rsidRPr="002F3A64">
        <w:rPr>
          <w:rFonts w:ascii="Times New Roman" w:eastAsia="Calibri" w:hAnsi="Times New Roman" w:cs="Times New Roman"/>
          <w:sz w:val="24"/>
          <w:szCs w:val="24"/>
        </w:rPr>
        <w:t xml:space="preserve"> the adaptation strategies they select</w:t>
      </w:r>
      <w:r w:rsidR="003B207A" w:rsidRPr="002F3A64">
        <w:rPr>
          <w:rFonts w:ascii="Times New Roman" w:eastAsia="Calibri" w:hAnsi="Times New Roman" w:cs="Times New Roman"/>
          <w:sz w:val="24"/>
          <w:szCs w:val="24"/>
        </w:rPr>
        <w:t xml:space="preserve"> and</w:t>
      </w:r>
      <w:r w:rsidRPr="002F3A64">
        <w:rPr>
          <w:rFonts w:ascii="Times New Roman" w:eastAsia="Calibri" w:hAnsi="Times New Roman" w:cs="Times New Roman"/>
          <w:sz w:val="24"/>
          <w:szCs w:val="24"/>
        </w:rPr>
        <w:t xml:space="preserve"> their willingness to pay for any activity designed to reduce the effects of climate change (Acquah et al., </w:t>
      </w:r>
      <w:r w:rsidRPr="002F3A64">
        <w:rPr>
          <w:rFonts w:ascii="Times New Roman" w:eastAsia="Calibri" w:hAnsi="Times New Roman" w:cs="Times New Roman"/>
          <w:sz w:val="24"/>
          <w:szCs w:val="24"/>
        </w:rPr>
        <w:lastRenderedPageBreak/>
        <w:t xml:space="preserve">2019). Farmers in Africa make farming decisions based on their views of the environment, which may lead to adaptations </w:t>
      </w:r>
      <w:r w:rsidR="003B207A" w:rsidRPr="002F3A64">
        <w:rPr>
          <w:rFonts w:ascii="Times New Roman" w:eastAsia="Calibri" w:hAnsi="Times New Roman" w:cs="Times New Roman"/>
          <w:sz w:val="24"/>
          <w:szCs w:val="24"/>
        </w:rPr>
        <w:t>due to</w:t>
      </w:r>
      <w:r w:rsidRPr="002F3A64">
        <w:rPr>
          <w:rFonts w:ascii="Times New Roman" w:eastAsia="Calibri" w:hAnsi="Times New Roman" w:cs="Times New Roman"/>
          <w:sz w:val="24"/>
          <w:szCs w:val="24"/>
        </w:rPr>
        <w:t xml:space="preserve"> cognitive mistakes, skewed perceptions, and information scarcity (Nguyen et al., 2016). Because many Africans do not comprehend how to perceive climate change (Acquah et al., 2019).</w:t>
      </w:r>
    </w:p>
    <w:p w14:paraId="476B809C" w14:textId="4700ABDE" w:rsidR="00637715" w:rsidRPr="002F3A64" w:rsidRDefault="0028050B" w:rsidP="00F85FB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Humans turn to interpret their sensory impressions based on their knowledge, historical context, attitudes, and experiences </w:t>
      </w:r>
      <w:r w:rsidR="003B207A"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give their environment meaning and accordingly respond (Acquah et al., 2019). Damodar </w:t>
      </w:r>
      <w:r w:rsidR="003B207A" w:rsidRPr="002F3A64">
        <w:rPr>
          <w:rFonts w:ascii="Times New Roman" w:eastAsia="Calibri" w:hAnsi="Times New Roman" w:cs="Times New Roman"/>
          <w:sz w:val="24"/>
          <w:szCs w:val="24"/>
        </w:rPr>
        <w:t xml:space="preserve">and </w:t>
      </w:r>
      <w:r w:rsidRPr="002F3A64">
        <w:rPr>
          <w:rFonts w:ascii="Times New Roman" w:eastAsia="Calibri" w:hAnsi="Times New Roman" w:cs="Times New Roman"/>
          <w:sz w:val="24"/>
          <w:szCs w:val="24"/>
        </w:rPr>
        <w:t xml:space="preserve">Nibal (2020) identified four factors </w:t>
      </w:r>
      <w:r w:rsidR="003B207A" w:rsidRPr="002F3A64">
        <w:rPr>
          <w:rFonts w:ascii="Times New Roman" w:eastAsia="Calibri" w:hAnsi="Times New Roman" w:cs="Times New Roman"/>
          <w:sz w:val="24"/>
          <w:szCs w:val="24"/>
        </w:rPr>
        <w:t>influencing</w:t>
      </w:r>
      <w:r w:rsidRPr="002F3A64">
        <w:rPr>
          <w:rFonts w:ascii="Times New Roman" w:eastAsia="Calibri" w:hAnsi="Times New Roman" w:cs="Times New Roman"/>
          <w:sz w:val="24"/>
          <w:szCs w:val="24"/>
        </w:rPr>
        <w:t xml:space="preserve"> how people perceive climate change: memory, expectations, definition, and experience. To them, climate change is described as the duration of changes in climate patterns and the intensity of changes in climate change indicators.  Experience is derived from occurrences and events in the farmer's career. Memory describes farmers' memories of the risks related to climate change. Expectations are linked to future happenings and the risks associated with climate change.</w:t>
      </w:r>
    </w:p>
    <w:p w14:paraId="0231B8A4" w14:textId="060814FF" w:rsidR="00637715" w:rsidRPr="002F3A64" w:rsidRDefault="0028050B" w:rsidP="00C8169D">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Damodar and Nibal (2020) claim </w:t>
      </w:r>
      <w:r w:rsidR="004934E1" w:rsidRPr="002F3A64">
        <w:rPr>
          <w:rFonts w:ascii="Times New Roman" w:eastAsia="Calibri" w:hAnsi="Times New Roman" w:cs="Times New Roman"/>
          <w:sz w:val="24"/>
          <w:szCs w:val="24"/>
        </w:rPr>
        <w:t xml:space="preserve">that </w:t>
      </w:r>
      <w:r w:rsidRPr="002F3A64">
        <w:rPr>
          <w:rFonts w:ascii="Times New Roman" w:eastAsia="Calibri" w:hAnsi="Times New Roman" w:cs="Times New Roman"/>
          <w:sz w:val="24"/>
          <w:szCs w:val="24"/>
        </w:rPr>
        <w:t xml:space="preserve">humans construct their perspective of the surroundings based on environmental factors. People thus experience the changes locally </w:t>
      </w:r>
      <w:r w:rsidR="004934E1"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the detectable evidence as global climate change continues to reveal itself (Habtemariam et al., 2016). Based on the immediate qualities of the environment, people form impressions of it and react to it accordingly (Damodar &amp; Nibal, 2020). People have diverse levels of access to information on climate change, which influences how they perceive it. Without information, people fail to recognize climate change. Additionally, how each individual </w:t>
      </w:r>
      <w:r w:rsidR="004934E1" w:rsidRPr="002F3A64">
        <w:rPr>
          <w:rFonts w:ascii="Times New Roman" w:eastAsia="Calibri" w:hAnsi="Times New Roman" w:cs="Times New Roman"/>
          <w:sz w:val="24"/>
          <w:szCs w:val="24"/>
        </w:rPr>
        <w:t>processes</w:t>
      </w:r>
      <w:r w:rsidRPr="002F3A64">
        <w:rPr>
          <w:rFonts w:ascii="Times New Roman" w:eastAsia="Calibri" w:hAnsi="Times New Roman" w:cs="Times New Roman"/>
          <w:sz w:val="24"/>
          <w:szCs w:val="24"/>
        </w:rPr>
        <w:t xml:space="preserve"> information influences how they perceive climate change. Some people might not be able to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 the </w:t>
      </w:r>
      <w:r w:rsidR="004934E1" w:rsidRPr="002F3A64">
        <w:rPr>
          <w:rFonts w:ascii="Times New Roman" w:eastAsia="Calibri" w:hAnsi="Times New Roman" w:cs="Times New Roman"/>
          <w:sz w:val="24"/>
          <w:szCs w:val="24"/>
        </w:rPr>
        <w:t>available information on climate change</w:t>
      </w:r>
      <w:r w:rsidRPr="002F3A64">
        <w:rPr>
          <w:rFonts w:ascii="Times New Roman" w:eastAsia="Calibri" w:hAnsi="Times New Roman" w:cs="Times New Roman"/>
          <w:sz w:val="24"/>
          <w:szCs w:val="24"/>
        </w:rPr>
        <w:t xml:space="preserve"> due to cognitive impairments (Habtemariam et al., 2016). People react to climate change differently in particular situations because it varies through time and </w:t>
      </w:r>
      <w:r w:rsidRPr="002F3A64">
        <w:rPr>
          <w:rFonts w:ascii="Times New Roman" w:eastAsia="Calibri" w:hAnsi="Times New Roman" w:cs="Times New Roman"/>
          <w:sz w:val="24"/>
          <w:szCs w:val="24"/>
        </w:rPr>
        <w:lastRenderedPageBreak/>
        <w:t xml:space="preserve">geography, affecting things like the start of the growing season, how long it lasts, and changes in species distribution (Akerlof et al., 2013). People are also likely to interpret climate change differently since its political, cultural, economic, and environmental ramifications vary (Habtemariam et al., 2016). </w:t>
      </w:r>
      <w:r w:rsidR="004934E1" w:rsidRPr="002F3A64">
        <w:rPr>
          <w:rFonts w:ascii="Times New Roman" w:eastAsia="Calibri" w:hAnsi="Times New Roman" w:cs="Times New Roman"/>
          <w:sz w:val="24"/>
          <w:szCs w:val="24"/>
        </w:rPr>
        <w:t>Like</w:t>
      </w:r>
      <w:r w:rsidRPr="002F3A64">
        <w:rPr>
          <w:rFonts w:ascii="Times New Roman" w:eastAsia="Calibri" w:hAnsi="Times New Roman" w:cs="Times New Roman"/>
          <w:sz w:val="24"/>
          <w:szCs w:val="24"/>
        </w:rPr>
        <w:t xml:space="preserve"> how perceptions of spatial differences influence perceptions of climate change (Habtemariam et al., 2016).</w:t>
      </w:r>
    </w:p>
    <w:p w14:paraId="4885287F" w14:textId="4FDFF77A" w:rsidR="00637715" w:rsidRPr="002F3A64" w:rsidRDefault="0028050B" w:rsidP="00F85FB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Farmers' opinions of climate change are influenced by their agricultural experiences and the length of time they have been involved in farming as a male or female smallholder </w:t>
      </w:r>
      <w:r w:rsidR="004934E1" w:rsidRPr="002F3A64">
        <w:rPr>
          <w:rFonts w:ascii="Times New Roman" w:eastAsia="Calibri" w:hAnsi="Times New Roman" w:cs="Times New Roman"/>
          <w:sz w:val="24"/>
          <w:szCs w:val="24"/>
        </w:rPr>
        <w:t>farmers</w:t>
      </w:r>
      <w:r w:rsidRPr="002F3A64">
        <w:rPr>
          <w:rFonts w:ascii="Times New Roman" w:eastAsia="Calibri" w:hAnsi="Times New Roman" w:cs="Times New Roman"/>
          <w:sz w:val="24"/>
          <w:szCs w:val="24"/>
        </w:rPr>
        <w:t xml:space="preserve"> (Habtemariam et al., 2016). The ability to recognize environmental changes is increased by being in one place for longer periods of time. Additionally, because of the lengthy time </w:t>
      </w:r>
      <w:r w:rsidR="004934E1" w:rsidRPr="002F3A64">
        <w:rPr>
          <w:rFonts w:ascii="Times New Roman" w:eastAsia="Calibri" w:hAnsi="Times New Roman" w:cs="Times New Roman"/>
          <w:sz w:val="24"/>
          <w:szCs w:val="24"/>
        </w:rPr>
        <w:t>needed to build knowledge</w:t>
      </w:r>
      <w:r w:rsidRPr="002F3A64">
        <w:rPr>
          <w:rFonts w:ascii="Times New Roman" w:eastAsia="Calibri" w:hAnsi="Times New Roman" w:cs="Times New Roman"/>
          <w:sz w:val="24"/>
          <w:szCs w:val="24"/>
        </w:rPr>
        <w:t xml:space="preserve">, elderly farmers typically have a greater understanding of local climate changes (Habtemariam et al., 2016). Despite the perception that new technology is accessible to young and educated </w:t>
      </w:r>
      <w:r w:rsidR="004934E1" w:rsidRPr="002F3A64">
        <w:rPr>
          <w:rFonts w:ascii="Times New Roman" w:eastAsia="Calibri" w:hAnsi="Times New Roman" w:cs="Times New Roman"/>
          <w:sz w:val="24"/>
          <w:szCs w:val="24"/>
        </w:rPr>
        <w:t>farmers,</w:t>
      </w:r>
      <w:r w:rsidRPr="002F3A64">
        <w:rPr>
          <w:rFonts w:ascii="Times New Roman" w:eastAsia="Calibri" w:hAnsi="Times New Roman" w:cs="Times New Roman"/>
          <w:sz w:val="24"/>
          <w:szCs w:val="24"/>
        </w:rPr>
        <w:t xml:space="preserve"> and they are well informed on the scientific discourse regarding climate change, the study </w:t>
      </w:r>
      <w:r w:rsidR="004934E1" w:rsidRPr="002F3A64">
        <w:rPr>
          <w:rFonts w:ascii="Times New Roman" w:eastAsia="Calibri" w:hAnsi="Times New Roman" w:cs="Times New Roman"/>
          <w:sz w:val="24"/>
          <w:szCs w:val="24"/>
        </w:rPr>
        <w:t>by Eggers et al.</w:t>
      </w:r>
      <w:r w:rsidRPr="002F3A64">
        <w:rPr>
          <w:rFonts w:ascii="Times New Roman" w:eastAsia="Calibri" w:hAnsi="Times New Roman" w:cs="Times New Roman"/>
          <w:sz w:val="24"/>
          <w:szCs w:val="24"/>
        </w:rPr>
        <w:t xml:space="preserve"> (2015) revealed that demographic characteristics like age and education had no significant impact on farmers’ perception on climate change.</w:t>
      </w:r>
    </w:p>
    <w:p w14:paraId="376F5D77" w14:textId="768FF6B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health and safety of families and the </w:t>
      </w:r>
      <w:r w:rsidR="004934E1" w:rsidRPr="002F3A64">
        <w:rPr>
          <w:rFonts w:ascii="Times New Roman" w:eastAsia="Calibri" w:hAnsi="Times New Roman" w:cs="Times New Roman"/>
          <w:sz w:val="24"/>
          <w:szCs w:val="24"/>
        </w:rPr>
        <w:t>public</w:t>
      </w:r>
      <w:r w:rsidRPr="002F3A64">
        <w:rPr>
          <w:rFonts w:ascii="Times New Roman" w:eastAsia="Calibri" w:hAnsi="Times New Roman" w:cs="Times New Roman"/>
          <w:sz w:val="24"/>
          <w:szCs w:val="24"/>
        </w:rPr>
        <w:t xml:space="preserve"> are at risk of environmental problems. However, according to Liu et al. (2014), gender is a significant demographic characteristic that can be used to explain perceptions of the environment, worries, and climate change. There are several arguments regarding how gender dynamics influence how people perceive climate change. One rationale is that whereas scientific features of the environment are more important and concern to men, women only focus on environmental concerns that </w:t>
      </w:r>
      <w:r w:rsidR="004934E1" w:rsidRPr="002F3A64">
        <w:rPr>
          <w:rFonts w:ascii="Times New Roman" w:eastAsia="Calibri" w:hAnsi="Times New Roman" w:cs="Times New Roman"/>
          <w:sz w:val="24"/>
          <w:szCs w:val="24"/>
        </w:rPr>
        <w:t>directly impact</w:t>
      </w:r>
      <w:r w:rsidRPr="002F3A64">
        <w:rPr>
          <w:rFonts w:ascii="Times New Roman" w:eastAsia="Calibri" w:hAnsi="Times New Roman" w:cs="Times New Roman"/>
          <w:sz w:val="24"/>
          <w:szCs w:val="24"/>
        </w:rPr>
        <w:t xml:space="preserve"> their communities and families (Habtemariam et al., 2016). However, a study by Liu et al. (2014) on farmers and ranchers revealed that female spouses' knowledge of climate change is more accurate </w:t>
      </w:r>
      <w:r w:rsidRPr="002F3A64">
        <w:rPr>
          <w:rFonts w:ascii="Times New Roman" w:eastAsia="Calibri" w:hAnsi="Times New Roman" w:cs="Times New Roman"/>
          <w:sz w:val="24"/>
          <w:szCs w:val="24"/>
        </w:rPr>
        <w:lastRenderedPageBreak/>
        <w:t xml:space="preserve">than that of their male partners. The females also believed that the risks associated with climate change are greater. </w:t>
      </w:r>
      <w:r w:rsidR="004934E1" w:rsidRPr="002F3A64">
        <w:rPr>
          <w:rFonts w:ascii="Times New Roman" w:eastAsia="Calibri" w:hAnsi="Times New Roman" w:cs="Times New Roman"/>
          <w:sz w:val="24"/>
          <w:szCs w:val="24"/>
        </w:rPr>
        <w:t>However, Liu et al. (2014)</w:t>
      </w:r>
      <w:r w:rsidRPr="002F3A64">
        <w:rPr>
          <w:rFonts w:ascii="Times New Roman" w:eastAsia="Calibri" w:hAnsi="Times New Roman" w:cs="Times New Roman"/>
          <w:sz w:val="24"/>
          <w:szCs w:val="24"/>
        </w:rPr>
        <w:t xml:space="preserve"> opine that the difference in environmental concern between males and females does not depend on gender disparities in scientific knowledge of climate change.</w:t>
      </w:r>
    </w:p>
    <w:p w14:paraId="46617A18" w14:textId="77777777" w:rsidR="00637715" w:rsidRPr="002F3A64" w:rsidRDefault="0028050B" w:rsidP="0023592A">
      <w:pPr>
        <w:pStyle w:val="Header3"/>
      </w:pPr>
      <w:bookmarkStart w:id="46" w:name="_Toc194086378"/>
      <w:r w:rsidRPr="002F3A64">
        <w:t>2.4.2 Adoption of Climate-Smart Agriculture and Food Security</w:t>
      </w:r>
      <w:bookmarkEnd w:id="46"/>
      <w:r w:rsidRPr="002F3A64">
        <w:t xml:space="preserve"> </w:t>
      </w:r>
    </w:p>
    <w:p w14:paraId="2495B8B9" w14:textId="5C2BA96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intensifying concentration of carbon dioxide in the atmosphere is set to decrease food and forage quality, increase price and yield volatility and eventually increase global food insecurity (FAO, 2013). Even though this problem existed </w:t>
      </w:r>
      <w:r w:rsidR="004934E1" w:rsidRPr="002F3A64">
        <w:rPr>
          <w:rFonts w:ascii="Times New Roman" w:eastAsia="Calibri" w:hAnsi="Times New Roman" w:cs="Times New Roman"/>
          <w:sz w:val="24"/>
          <w:szCs w:val="24"/>
        </w:rPr>
        <w:t xml:space="preserve">in science for a </w:t>
      </w:r>
      <w:r w:rsidRPr="002F3A64">
        <w:rPr>
          <w:rFonts w:ascii="Times New Roman" w:eastAsia="Calibri" w:hAnsi="Times New Roman" w:cs="Times New Roman"/>
          <w:sz w:val="24"/>
          <w:szCs w:val="24"/>
        </w:rPr>
        <w:t xml:space="preserve">long, CSA seems to propose a more sustainable solution to solving this challenge (Timothy et al., 2015). While admitting the contribution of previous approaches like the Green Revolution to increasing food production and a reduction in global poverty and hunger, these approaches were not very environmentally friendly (Jeeva, 2015). This issue, according to Essegbey et al. (2015), has left developing countries in a cycle of perpetual poverty and hunger. Adopting a more sustainable approach to food production is therefore very essential to feeding the world’s expected increase in population of 2 million people by the year 2050 (Smith, 2013). </w:t>
      </w:r>
    </w:p>
    <w:p w14:paraId="1EDC480F"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However, CSA interventions are knowledge- intensive and location-specific, and hence require substantial capacity development (Neufeldt et al., 2013). Other factors have also been noticed to be limiting the adoption and effectiveness of CSA policies (Sogoba et al., 2015; Sugden, 2015; McCarthy et al., 2011). According to Sugden (2015), governmental and non-governmental stakeholders’ views on CSA are divided raising questions on how the approach meets food security issues of smallholder farmers. McCarthy et al., (2011) also argue that institutional barriers limit the adoption and up-scaling of CSA practices and technologies. For policy makers, a key challenge in </w:t>
      </w:r>
      <w:r w:rsidRPr="002F3A64">
        <w:rPr>
          <w:rFonts w:ascii="Times New Roman" w:eastAsia="Calibri" w:hAnsi="Times New Roman" w:cs="Times New Roman"/>
          <w:sz w:val="24"/>
          <w:szCs w:val="24"/>
        </w:rPr>
        <w:lastRenderedPageBreak/>
        <w:t>operationalizing CSA is the identification and prioritization of CSA portfolios and options and its valuation in terms of cost and trade-off analysis (Sogoba et al., 2015).</w:t>
      </w:r>
    </w:p>
    <w:p w14:paraId="03C5196E" w14:textId="4D3E6241"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FAO (2015) suggests </w:t>
      </w:r>
      <w:r w:rsidR="006C4460" w:rsidRPr="002F3A64">
        <w:rPr>
          <w:rFonts w:ascii="Times New Roman" w:eastAsia="Calibri" w:hAnsi="Times New Roman" w:cs="Times New Roman"/>
          <w:sz w:val="24"/>
          <w:szCs w:val="24"/>
        </w:rPr>
        <w:t>that</w:t>
      </w:r>
      <w:r w:rsidRPr="002F3A64">
        <w:rPr>
          <w:rFonts w:ascii="Times New Roman" w:eastAsia="Calibri" w:hAnsi="Times New Roman" w:cs="Times New Roman"/>
          <w:sz w:val="24"/>
          <w:szCs w:val="24"/>
        </w:rPr>
        <w:t xml:space="preserve"> no sole organization or sector can solely solve the intertwined problems of climate change, environmental sustainability and food security.  Therefore, it is necessary for strategic partnerships that bring together farmers, </w:t>
      </w:r>
      <w:r w:rsidR="006C4460" w:rsidRPr="002F3A64">
        <w:rPr>
          <w:rFonts w:ascii="Times New Roman" w:eastAsia="Calibri" w:hAnsi="Times New Roman" w:cs="Times New Roman"/>
          <w:sz w:val="24"/>
          <w:szCs w:val="24"/>
        </w:rPr>
        <w:t>policymakers</w:t>
      </w:r>
      <w:r w:rsidRPr="002F3A64">
        <w:rPr>
          <w:rFonts w:ascii="Times New Roman" w:eastAsia="Calibri" w:hAnsi="Times New Roman" w:cs="Times New Roman"/>
          <w:sz w:val="24"/>
          <w:szCs w:val="24"/>
        </w:rPr>
        <w:t xml:space="preserve"> and researchers (across disciplines), the private sector and civil society to identify and address the most essential interactions, synergies and trade-offs between climate change and agriculture (Peterson, 2014). Following its broader picture, Frankhauser and Stern (2016) opine that CSA should incorporate all practices and interventions, either local or introduced that promote sustainable farm level food production. Therefore, CSA should consist of initiatives and interventions that seek to build synergies among actors of the production system or among organizations that aim at facilitating its interventions.  Essegbey et al., (2015) in supportive assert that in smallholder farming systems, their traditional practices have elements of sustainability that qualifies them as CSA practices. However, in classifying or identifying CSA practices as a new way of thinking, Neate (2013) calls for the necessity to look out for what is new from the usual practices.</w:t>
      </w:r>
    </w:p>
    <w:p w14:paraId="3B6D4A5B"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To address this challenge, Bayala (2017) proposed the introduction of the word innovation to aids to distinguish between CSA practices that are traditionally known and other new thinking that have arose based on farmers’ experience and the advance in science. CSA from the innovation context consider entirely new ways of farming practices, however, whether they are introduced or based on farmers own experience, it leads to the transformation in the entire farming system (Beever et al., 2013). Many experts have given varied definitions to the concept innovation in disciplines such as </w:t>
      </w:r>
      <w:r w:rsidRPr="002F3A64">
        <w:rPr>
          <w:rFonts w:ascii="Times New Roman" w:eastAsia="Calibri" w:hAnsi="Times New Roman" w:cs="Times New Roman"/>
          <w:sz w:val="24"/>
          <w:szCs w:val="24"/>
        </w:rPr>
        <w:lastRenderedPageBreak/>
        <w:t>economic, business and sociology (Popa, Preder and Boldea, 2013). The simplest definition of innovation is anything novel made known into an economic or social process (Organisation of Economic Co-operation and Development, 2005). The basic definitions of innovation resonate agricultural innovation. Whereas Adajagsa, (2017) considered agriculture innovation simply as the economically successful use of invention for boost agricultural performance amidst climate change challenges, Rajalahti (2011) explains it as new concepts, products or processes gotten from either farmer, value chain actors, scientific research or a novel combination of existing knowledge that are used to promote agricultural production. Accordingly, Lybbert (2012) agreed with the commercial component of innovation but argued that innovations are more likely to emerge in response to scarcity and economic opportunities in the entire farming system that includes the end users of agricultural products. In the broader context, however, agricultural innovation is the process of making large or small alterations to product, process and services that lead to the emergence of something new that enhance farm performance (Rajalahti, 2011).</w:t>
      </w:r>
    </w:p>
    <w:p w14:paraId="6194A81E" w14:textId="205AF91E" w:rsidR="00407677" w:rsidRPr="002F3A64" w:rsidRDefault="0028050B" w:rsidP="006D6582">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Kernecker</w:t>
      </w:r>
      <w:r w:rsidRPr="002F3A64">
        <w:rPr>
          <w:rFonts w:ascii="Times New Roman" w:eastAsia="Calibri" w:hAnsi="Times New Roman" w:cs="Times New Roman"/>
          <w:sz w:val="24"/>
          <w:szCs w:val="24"/>
        </w:rPr>
        <w:t xml:space="preserve"> (2020) proposed that in defining farmers’ adoption of technologies, the initial consideration to make is </w:t>
      </w:r>
      <w:r w:rsidR="00F342B5" w:rsidRPr="002F3A64">
        <w:rPr>
          <w:rFonts w:ascii="Times New Roman" w:eastAsia="Calibri" w:hAnsi="Times New Roman" w:cs="Times New Roman"/>
          <w:sz w:val="24"/>
          <w:szCs w:val="24"/>
        </w:rPr>
        <w:t>whether</w:t>
      </w:r>
      <w:r w:rsidRPr="002F3A64">
        <w:rPr>
          <w:rFonts w:ascii="Times New Roman" w:eastAsia="Calibri" w:hAnsi="Times New Roman" w:cs="Times New Roman"/>
          <w:sz w:val="24"/>
          <w:szCs w:val="24"/>
        </w:rPr>
        <w:t xml:space="preserve"> adoption is in a discrete state with binary response variables. Kernecker (2020) further stressed on the necessity for a clear differentiation between an adopter and a non-adopter using values 0 and 1 which makes categorization easier. Building on the various views, it can be concluded that the understanding of CSA practices varies from location to location and among various groups of people. However, lessons from adoption of these practices in varied areas influence the definition and understanding of others on the same concept with the existence of information. Therefore, CSA innovation adoption can be described as a process resulting from the combination of experience and information that indicate </w:t>
      </w:r>
      <w:r w:rsidRPr="002F3A64">
        <w:rPr>
          <w:rFonts w:ascii="Times New Roman" w:eastAsia="Calibri" w:hAnsi="Times New Roman" w:cs="Times New Roman"/>
          <w:sz w:val="24"/>
          <w:szCs w:val="24"/>
        </w:rPr>
        <w:lastRenderedPageBreak/>
        <w:t>workable practices for attaining increase food production while mindful of environmental implications of the practices adopted. Farmers by their own farming experiences know which local practices would aid attain results. Through policy interventions and works by development organizations, information of modern practices for attaining sustainable food security is being encouraged by lessons being shared among areas. The combination of these farmers’ experiences and information defines the processes and practices and eventually results to the requisite farm level adoption of CSA practices.</w:t>
      </w:r>
    </w:p>
    <w:p w14:paraId="7170A62C" w14:textId="6B4090F1" w:rsidR="00637715" w:rsidRPr="002F3A64" w:rsidRDefault="0028050B" w:rsidP="0023592A">
      <w:pPr>
        <w:pStyle w:val="Header3"/>
      </w:pPr>
      <w:bookmarkStart w:id="47" w:name="_Toc194086379"/>
      <w:r w:rsidRPr="002F3A64">
        <w:t xml:space="preserve">2.4.3 Gender </w:t>
      </w:r>
      <w:r w:rsidR="004A34EF" w:rsidRPr="002F3A64">
        <w:t xml:space="preserve">Based Differences </w:t>
      </w:r>
      <w:r w:rsidR="006B1B31" w:rsidRPr="002F3A64">
        <w:t>in</w:t>
      </w:r>
      <w:r w:rsidR="004A34EF" w:rsidRPr="002F3A64">
        <w:t xml:space="preserve"> </w:t>
      </w:r>
      <w:r w:rsidRPr="002F3A64">
        <w:t xml:space="preserve">CSA </w:t>
      </w:r>
      <w:r w:rsidR="004A34EF" w:rsidRPr="002F3A64">
        <w:t xml:space="preserve">Knowledge And Its Influence </w:t>
      </w:r>
      <w:r w:rsidR="006B1B31" w:rsidRPr="002F3A64">
        <w:t>on</w:t>
      </w:r>
      <w:r w:rsidR="004A34EF" w:rsidRPr="002F3A64">
        <w:t xml:space="preserve"> Adoption</w:t>
      </w:r>
      <w:bookmarkEnd w:id="47"/>
    </w:p>
    <w:p w14:paraId="09A3D1CF"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To guarantee global and domestic food security, the implementation of CSA practices and intervention is a central measure. CSA in most cases is seen as agriculture that will sustainably improves farm productivity, resilience, reduces GHGs (mitigation) to the greatest extent possible, and supports national goals for food and nutrition security as well as development (FAO, 2013). As a result, this context is accepted on a global scale as a strategy for changing and safeguarding the agricultural sector. The Ghana Agriculture Sector Investment Programme (GASIP), play a curial role by focusing on CSA adoption and implementation to help improve climate change resilience among farmers, most of their smallholder farmers are the poor rural people who are less resourced, this programme was developed and implemented by the Government of Ghana (GoG) through MoFA (MoFA, 2016). Increasingly, there is a growing body of knowledge and experience about CSA practices in sub-Saharan Africa. In the Mthonjaneni Municipality of South Africa, for instance, Abegunde et al. (2019a) discovered that CSA practices like the crop rotation, use of organic manure, and crop diversity have a positive impact by increasing the average monthly farm productivity </w:t>
      </w:r>
      <w:r w:rsidRPr="002F3A64">
        <w:rPr>
          <w:rFonts w:ascii="Times New Roman" w:eastAsia="Calibri" w:hAnsi="Times New Roman" w:cs="Times New Roman"/>
          <w:sz w:val="24"/>
          <w:szCs w:val="24"/>
        </w:rPr>
        <w:lastRenderedPageBreak/>
        <w:t xml:space="preserve">and output. For a family adopting CSA interventions, implementing CSA interventions increases nutritional diversity by 22% and lowers food insecurity by 44% (Abegunde et al., 2019a). </w:t>
      </w:r>
    </w:p>
    <w:p w14:paraId="6CB4B45C"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According to survey like, Knowledge of unequal power relations and levels of resource availability is necessary to comprehend gender-differentiated susceptibility, risk exposure, coping capacity, and women's ability to recover from climatic shocks (Ahmed et al., 2016). Antwi-Agyei et al. (2017) revealed that, that role assigned to gender can affect climate vulnerability and the level of adoption. Remteng et al. (2021) also mentioned the potential benefits of addressing gender issues for sustainable development, climate mitigation, and adaptation, notably in the management of water resources and agriculture. In order to lessen the dangers of climate unpredictability, it is vital to understand how gender-based roles influence perceptions of and adoption of CSA.  This makes it vital to include gender in the implementation of CSA.</w:t>
      </w:r>
    </w:p>
    <w:p w14:paraId="6B78162B"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Change in technology is the major driving factor for boosting agricultural productivity and overall agricultural growth in all developing countries (Barnard, 2015). Considering the growing complexity in the challenges faced in the agricultural sector these changes in technology have come in handy due to climate change (Khatri-Chetri et al., 2017). The approaches to agricultural technology innovations have not only changed at the international policy levels over the years, (FAO, 2013) but also at the farmer level where farmers, based on their experiences, make progress in their farm level practices (Cassim et al., 2017). The primary general objective for adopting new farm innovations is improving farm production, aside this objective are various reasons that seek to influence farmers’ selection of a particular farm practice (Cassim et al., 2017).</w:t>
      </w:r>
    </w:p>
    <w:p w14:paraId="78F76D6C" w14:textId="240405EC"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In the work of Romero and Molina (2015), innovation adoption comes is from a process that involves different interrelated factors from an environmental system in which the farmer is located. According to Deribile (2016), farmers use a different of technologies and innovations to deal with host of challenges facing agricultural production, this is normally based on certain economic, social and political factors. These factors can be categorized into internal factors and external factors. For instance, internal factors as social relating to age, sex and education could be factors that that seems more personal to the farmer adopting the technology while the external factors might be market dynamics (Farid et al., 2015). They further </w:t>
      </w:r>
      <w:r w:rsidR="006B1B31" w:rsidRPr="002F3A64">
        <w:rPr>
          <w:rFonts w:ascii="Times New Roman" w:eastAsia="Calibri" w:hAnsi="Times New Roman" w:cs="Times New Roman"/>
          <w:sz w:val="24"/>
          <w:szCs w:val="24"/>
        </w:rPr>
        <w:t>e</w:t>
      </w:r>
      <w:r w:rsidR="006B1B31">
        <w:rPr>
          <w:rFonts w:ascii="Times New Roman" w:eastAsia="Calibri" w:hAnsi="Times New Roman" w:cs="Times New Roman"/>
          <w:sz w:val="24"/>
          <w:szCs w:val="24"/>
        </w:rPr>
        <w:t>laborat</w:t>
      </w:r>
      <w:r w:rsidR="006B1B31" w:rsidRPr="002F3A64">
        <w:rPr>
          <w:rFonts w:ascii="Times New Roman" w:eastAsia="Calibri" w:hAnsi="Times New Roman" w:cs="Times New Roman"/>
          <w:sz w:val="24"/>
          <w:szCs w:val="24"/>
        </w:rPr>
        <w:t>ed</w:t>
      </w:r>
      <w:r w:rsidRPr="002F3A64">
        <w:rPr>
          <w:rFonts w:ascii="Times New Roman" w:eastAsia="Calibri" w:hAnsi="Times New Roman" w:cs="Times New Roman"/>
          <w:sz w:val="24"/>
          <w:szCs w:val="24"/>
        </w:rPr>
        <w:t xml:space="preserve"> that a woman’s level of education has a positive impact on the adoption of CSA practices like commercial fertilizer application and conservation tillage in farms. This agrees that educational level plays an impacts farmer’s choices of CSA practices, Etwire (2012) stated that, sex of the farmer i.e. either man or women is a key `driver of farmer’s preference and actual leading to the adoption of CSA practices. This assertion was affirmed by Deribile et al (2016) who demonstrated that mostly men adopt higher cost innovations or CSA practices such as improved seed varieties as compared to women. Sugden (2015) from a cultural point of view explained that men who are mostly household heads in Northern Ghana had much economic responsibility than women and hence adopt more CSA practices to enhance their food security of their families.</w:t>
      </w:r>
    </w:p>
    <w:p w14:paraId="472DC78A" w14:textId="41713FA6"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Farm input access has a definite influence on the type of CSA practices that farmers adopt because 80% of farmers’ activities rely on inputs (Romero &amp; Molina, 2015). Jeeva, (2015) is of the view that the location and the distance of farm inputs from market is a major factor determining the type of CSA practices that farmers adopt because distance coverage for an input market always translates into high or low cost of such input. Chambell et al., (2012) in supporting Romero and Molina, (2015) argues that the </w:t>
      </w:r>
      <w:r w:rsidRPr="002F3A64">
        <w:rPr>
          <w:rFonts w:ascii="Times New Roman" w:eastAsia="Calibri" w:hAnsi="Times New Roman" w:cs="Times New Roman"/>
          <w:sz w:val="24"/>
          <w:szCs w:val="24"/>
        </w:rPr>
        <w:lastRenderedPageBreak/>
        <w:t xml:space="preserve">adoption of improved crop varieties, new fertilizers, and new organic weedicides negatively and significantly affected by distance to the input market because there is always an inverse relationship between input demand and transaction costs. Distance generally influences new innovations </w:t>
      </w:r>
      <w:r w:rsidR="000455B7" w:rsidRPr="002F3A64">
        <w:rPr>
          <w:rFonts w:ascii="Times New Roman" w:eastAsia="Calibri" w:hAnsi="Times New Roman" w:cs="Times New Roman"/>
          <w:sz w:val="24"/>
          <w:szCs w:val="24"/>
        </w:rPr>
        <w:t>negatively;</w:t>
      </w:r>
      <w:r w:rsidRPr="002F3A64">
        <w:rPr>
          <w:rFonts w:ascii="Times New Roman" w:eastAsia="Calibri" w:hAnsi="Times New Roman" w:cs="Times New Roman"/>
          <w:sz w:val="24"/>
          <w:szCs w:val="24"/>
        </w:rPr>
        <w:t xml:space="preserve"> </w:t>
      </w:r>
      <w:r w:rsidR="007D6F2B" w:rsidRPr="002F3A64">
        <w:rPr>
          <w:rFonts w:ascii="Times New Roman" w:eastAsia="Calibri" w:hAnsi="Times New Roman" w:cs="Times New Roman"/>
          <w:sz w:val="24"/>
          <w:szCs w:val="24"/>
        </w:rPr>
        <w:t>however,</w:t>
      </w:r>
      <w:r w:rsidRPr="002F3A64">
        <w:rPr>
          <w:rFonts w:ascii="Times New Roman" w:eastAsia="Calibri" w:hAnsi="Times New Roman" w:cs="Times New Roman"/>
          <w:sz w:val="24"/>
          <w:szCs w:val="24"/>
        </w:rPr>
        <w:t xml:space="preserve"> Daisy (2013) rather highlighted a positive influence on the adoption of local innovations by explaining that farmers who had difficulties accessing chemical weedicides would for the purposes of convenience adopt pesticide plants for weeds control.</w:t>
      </w:r>
    </w:p>
    <w:p w14:paraId="424CC3FD" w14:textId="6B4ABE21"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w:t>
      </w:r>
      <w:r w:rsidR="00791760" w:rsidRPr="002F3A64">
        <w:rPr>
          <w:rFonts w:ascii="Times New Roman" w:eastAsia="Calibri" w:hAnsi="Times New Roman" w:cs="Times New Roman"/>
          <w:sz w:val="24"/>
          <w:szCs w:val="24"/>
        </w:rPr>
        <w:t>to Singh</w:t>
      </w:r>
      <w:r w:rsidR="002F2EB6" w:rsidRPr="002F3A64">
        <w:rPr>
          <w:rFonts w:ascii="Times New Roman" w:eastAsia="Calibri" w:hAnsi="Times New Roman" w:cs="Times New Roman"/>
          <w:sz w:val="24"/>
          <w:szCs w:val="24"/>
        </w:rPr>
        <w:t xml:space="preserve"> &amp; Singh (2017) </w:t>
      </w:r>
      <w:r w:rsidRPr="002F3A64">
        <w:rPr>
          <w:rFonts w:ascii="Times New Roman" w:eastAsia="Calibri" w:hAnsi="Times New Roman" w:cs="Times New Roman"/>
          <w:sz w:val="24"/>
          <w:szCs w:val="24"/>
        </w:rPr>
        <w:t>Farmyard manure in developing countries is one of the indigenous farming practices that remain climate smart for farmers. Scientifically, animal manure contains soil nutrients such as nitrogen and potassium that have a great potential of increasing farm productivity (Yousof et al., 2016). In most developing countries where subsistence farming is practiced, adoption of animal manure fertilization practice does not support large scale farming, adoption levels are still high among smallholder farmers especially women farmers (</w:t>
      </w:r>
      <w:r w:rsidR="00175F50" w:rsidRPr="002F3A64">
        <w:rPr>
          <w:rFonts w:ascii="Times New Roman" w:eastAsia="Calibri" w:hAnsi="Times New Roman" w:cs="Times New Roman"/>
          <w:sz w:val="24"/>
          <w:szCs w:val="24"/>
        </w:rPr>
        <w:t>Mensah et al.</w:t>
      </w:r>
      <w:r w:rsidRPr="002F3A64">
        <w:rPr>
          <w:rFonts w:ascii="Times New Roman" w:eastAsia="Calibri" w:hAnsi="Times New Roman" w:cs="Times New Roman"/>
          <w:sz w:val="24"/>
          <w:szCs w:val="24"/>
        </w:rPr>
        <w:t>, 20</w:t>
      </w:r>
      <w:r w:rsidR="00175F50" w:rsidRPr="002F3A64">
        <w:rPr>
          <w:rFonts w:ascii="Times New Roman" w:eastAsia="Calibri" w:hAnsi="Times New Roman" w:cs="Times New Roman"/>
          <w:sz w:val="24"/>
          <w:szCs w:val="24"/>
        </w:rPr>
        <w:t>21</w:t>
      </w:r>
      <w:r w:rsidRPr="002F3A64">
        <w:rPr>
          <w:rFonts w:ascii="Times New Roman" w:eastAsia="Calibri" w:hAnsi="Times New Roman" w:cs="Times New Roman"/>
          <w:sz w:val="24"/>
          <w:szCs w:val="24"/>
        </w:rPr>
        <w:t>). This is because women are mostly unable to afford the modern fertilizer in the market for their farming activities as a result of poverty or inadequate accessibility to the chemicals (Daisy, 2013).</w:t>
      </w:r>
    </w:p>
    <w:p w14:paraId="221C39EA" w14:textId="2CB48B29"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Globally, crop rotation serves as another indigenous CSA practice that is commonly used among many crop farmers (</w:t>
      </w:r>
      <w:r w:rsidR="003D50F6" w:rsidRPr="002F3A64">
        <w:rPr>
          <w:rFonts w:ascii="Times New Roman" w:eastAsia="Calibri" w:hAnsi="Times New Roman" w:cs="Times New Roman"/>
          <w:sz w:val="24"/>
          <w:szCs w:val="24"/>
        </w:rPr>
        <w:t>Mensah et al., 2021</w:t>
      </w:r>
      <w:r w:rsidRPr="002F3A64">
        <w:rPr>
          <w:rFonts w:ascii="Times New Roman" w:eastAsia="Calibri" w:hAnsi="Times New Roman" w:cs="Times New Roman"/>
          <w:sz w:val="24"/>
          <w:szCs w:val="24"/>
        </w:rPr>
        <w:t xml:space="preserve">). This entails the planting of different crops interchangeably in different production seasons with the aim of improving the soil nutrients (Onoja et al., 2019). Farmers keep using this practice due to the experience on the positive impact of this practice evident on their farms though mostly they do not understand scientific explanation for crop rotation (Farid et al., 2015). Use of pesticide plants for weeds control is also an indigenous CSA practice </w:t>
      </w:r>
      <w:r w:rsidRPr="002F3A64">
        <w:rPr>
          <w:rFonts w:ascii="Times New Roman" w:eastAsia="Calibri" w:hAnsi="Times New Roman" w:cs="Times New Roman"/>
          <w:sz w:val="24"/>
          <w:szCs w:val="24"/>
        </w:rPr>
        <w:lastRenderedPageBreak/>
        <w:t>adopted among smallholder farmers geared towards improving farm performance (</w:t>
      </w:r>
      <w:r w:rsidR="003D50F6" w:rsidRPr="002F3A64">
        <w:rPr>
          <w:rFonts w:ascii="Times New Roman" w:eastAsia="Calibri" w:hAnsi="Times New Roman" w:cs="Times New Roman"/>
          <w:sz w:val="24"/>
          <w:szCs w:val="24"/>
        </w:rPr>
        <w:t>Mensah et al., 2021</w:t>
      </w:r>
      <w:r w:rsidRPr="002F3A64">
        <w:rPr>
          <w:rFonts w:ascii="Times New Roman" w:eastAsia="Calibri" w:hAnsi="Times New Roman" w:cs="Times New Roman"/>
          <w:sz w:val="24"/>
          <w:szCs w:val="24"/>
        </w:rPr>
        <w:t xml:space="preserve">). Although modern forms of weeds control exist, access to some of these inputs is low among farmers especially women compelling other farmers to resort to this traditional mode of weeds control in their farming (Peterson, 2014). Farmer’s choice of CSA practices is influenced by farmers’ level of associations with farmer groups (Peterson, 2014). Farmers who benefited from social capitals such as loans and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support from associations had a positive adoption of Sustainable Agricultural Practices (SAP) as hypothesized by Daisy (2013). Peterson, (2014) in consistent with Daisy (2013) indicated that farmers who members of groups and who had people they could turn to in times of crop failure were much risk lovers and were more likely to adopt new farming systems such as crop rotation with new legumes and improved crop varieties. Romero and Molina (2015) stressed that farmers in organizations could easily access credit facilities from based on the concept of “group solidarity”, which every group member is responsible for group loan repayment to prevent default. Farmers who belong to formal farmer networks are also more likely to adopt new farm practices (Essegbey et al., 2015). This is so because members of such networks are at advantage of getting better understanding at their meetings on how new innovations work that builds their confidence to adopt innovations better than farmers without networks (Timothy et al., 2015). </w:t>
      </w:r>
    </w:p>
    <w:p w14:paraId="2FE6792F"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Deribile et al. (2016) proposed that there should be enough support given to local institutions and service providers enable them assist in providing farmers with credit, inputs, information, and stable market outlets so as to enhance the adoption of maize CSA technology, for instance communities that have NGO support schemes for service providers such as aggregators and input dealers will have more advantage to adopt new innovation than those without such schemes (FAO, 2015). Makate (2020) further stated </w:t>
      </w:r>
      <w:r w:rsidRPr="002F3A64">
        <w:rPr>
          <w:rFonts w:ascii="Times New Roman" w:eastAsia="Calibri" w:hAnsi="Times New Roman" w:cs="Times New Roman"/>
          <w:sz w:val="24"/>
          <w:szCs w:val="24"/>
        </w:rPr>
        <w:lastRenderedPageBreak/>
        <w:t>that adoption of innovation in a farming system happened in a chain of which service contributes to promoting farmers access to innovations.</w:t>
      </w:r>
    </w:p>
    <w:p w14:paraId="37C3DC3D" w14:textId="37C31FBF"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Adoption of CSA has a positive correlation with the access of agro-based information (</w:t>
      </w:r>
      <w:r w:rsidR="003D50F6" w:rsidRPr="002F3A64">
        <w:rPr>
          <w:rFonts w:ascii="Times New Roman" w:eastAsia="Calibri" w:hAnsi="Times New Roman" w:cs="Times New Roman"/>
          <w:sz w:val="24"/>
          <w:szCs w:val="24"/>
        </w:rPr>
        <w:t>Atta-Aidoo</w:t>
      </w:r>
      <w:r w:rsidRPr="002F3A64">
        <w:rPr>
          <w:rFonts w:ascii="Times New Roman" w:eastAsia="Calibri" w:hAnsi="Times New Roman" w:cs="Times New Roman"/>
          <w:sz w:val="24"/>
          <w:szCs w:val="24"/>
        </w:rPr>
        <w:t xml:space="preserve"> </w:t>
      </w:r>
      <w:r w:rsidR="003D50F6" w:rsidRPr="002F3A64">
        <w:rPr>
          <w:rFonts w:ascii="Times New Roman" w:eastAsia="Calibri" w:hAnsi="Times New Roman" w:cs="Times New Roman"/>
          <w:sz w:val="24"/>
          <w:szCs w:val="24"/>
        </w:rPr>
        <w:t xml:space="preserve">et al </w:t>
      </w:r>
      <w:r w:rsidRPr="002F3A64">
        <w:rPr>
          <w:rFonts w:ascii="Times New Roman" w:eastAsia="Calibri" w:hAnsi="Times New Roman" w:cs="Times New Roman"/>
          <w:sz w:val="24"/>
          <w:szCs w:val="24"/>
        </w:rPr>
        <w:t>20</w:t>
      </w:r>
      <w:r w:rsidR="003D50F6" w:rsidRPr="002F3A64">
        <w:rPr>
          <w:rFonts w:ascii="Times New Roman" w:eastAsia="Calibri" w:hAnsi="Times New Roman" w:cs="Times New Roman"/>
          <w:sz w:val="24"/>
          <w:szCs w:val="24"/>
        </w:rPr>
        <w:t>22</w:t>
      </w:r>
      <w:r w:rsidRPr="002F3A64">
        <w:rPr>
          <w:rFonts w:ascii="Times New Roman" w:eastAsia="Calibri" w:hAnsi="Times New Roman" w:cs="Times New Roman"/>
          <w:sz w:val="24"/>
          <w:szCs w:val="24"/>
        </w:rPr>
        <w:t xml:space="preserve">). Whereas Obidike (2011) has indicated that the adoption of new farm innovations is influenced by the presence of extension agents. It was observed by Uzonna and Qijie (2013) farmers with limited access to weather information poorly adopt CSA practices. In the Nile basin of Ethiopia, for </w:t>
      </w:r>
      <w:r w:rsidR="0083193B" w:rsidRPr="002F3A64">
        <w:rPr>
          <w:rFonts w:ascii="Times New Roman" w:eastAsia="Calibri" w:hAnsi="Times New Roman" w:cs="Times New Roman"/>
          <w:sz w:val="24"/>
          <w:szCs w:val="24"/>
        </w:rPr>
        <w:t>instance, Adajagsa</w:t>
      </w:r>
      <w:r w:rsidR="00E91598" w:rsidRPr="002F3A64">
        <w:rPr>
          <w:rFonts w:ascii="Times New Roman" w:eastAsia="Calibri" w:hAnsi="Times New Roman" w:cs="Times New Roman"/>
          <w:sz w:val="24"/>
          <w:szCs w:val="24"/>
        </w:rPr>
        <w:t xml:space="preserve"> (2017) </w:t>
      </w:r>
      <w:r w:rsidRPr="002F3A64">
        <w:rPr>
          <w:rFonts w:ascii="Times New Roman" w:eastAsia="Calibri" w:hAnsi="Times New Roman" w:cs="Times New Roman"/>
          <w:sz w:val="24"/>
          <w:szCs w:val="24"/>
        </w:rPr>
        <w:t>revealed that adoption of appropriate crop varieties is improved by 17.6% when climate information disseminated to farmers. Nyasimi et al. (2017) suggests that in order to ensure effective dissemination of agro climate and weather information to enhance adoption of climate smart practices there is a need to enhance and build capacity for collection, and downscaling by meteorological services and extension service providers in a timely manner.</w:t>
      </w:r>
    </w:p>
    <w:p w14:paraId="6FE4D3AB" w14:textId="570E5600"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Development organizations are also </w:t>
      </w:r>
      <w:r w:rsidR="00F342B5" w:rsidRPr="002F3A64">
        <w:rPr>
          <w:rFonts w:ascii="Times New Roman" w:eastAsia="Calibri" w:hAnsi="Times New Roman" w:cs="Times New Roman"/>
          <w:sz w:val="24"/>
          <w:szCs w:val="24"/>
        </w:rPr>
        <w:t>advocating the</w:t>
      </w:r>
      <w:r w:rsidRPr="002F3A64">
        <w:rPr>
          <w:rFonts w:ascii="Times New Roman" w:eastAsia="Calibri" w:hAnsi="Times New Roman" w:cs="Times New Roman"/>
          <w:sz w:val="24"/>
          <w:szCs w:val="24"/>
        </w:rPr>
        <w:t xml:space="preserve"> introduction of CSA to make farmers resilient to climate change. It is essential to consider that, the introduction of CSA practices are not entirely new ideas but rather a sum up on farmer’s indigenous ideas (Iheke &amp; Nwaru, 2013). The introduction of improved varieties and breeds of seeds such as high yielding varieties, early maturing varieties, drought tolerant varieties and improved breeds into CSA practices are common among the agricultural development cycle (Etwire, 2012). </w:t>
      </w:r>
      <w:r w:rsidR="002848F6" w:rsidRPr="002F3A64">
        <w:rPr>
          <w:rFonts w:ascii="Times New Roman" w:eastAsia="Calibri" w:hAnsi="Times New Roman" w:cs="Times New Roman"/>
          <w:sz w:val="24"/>
          <w:szCs w:val="24"/>
        </w:rPr>
        <w:t xml:space="preserve">Farmers </w:t>
      </w:r>
      <w:r w:rsidR="00F342B5" w:rsidRPr="002F3A64">
        <w:rPr>
          <w:rFonts w:ascii="Times New Roman" w:eastAsia="Calibri" w:hAnsi="Times New Roman" w:cs="Times New Roman"/>
          <w:sz w:val="24"/>
          <w:szCs w:val="24"/>
        </w:rPr>
        <w:t>can</w:t>
      </w:r>
      <w:r w:rsidRPr="002F3A64">
        <w:rPr>
          <w:rFonts w:ascii="Times New Roman" w:eastAsia="Calibri" w:hAnsi="Times New Roman" w:cs="Times New Roman"/>
          <w:sz w:val="24"/>
          <w:szCs w:val="24"/>
        </w:rPr>
        <w:t xml:space="preserve"> boost yields of cereals and legumes despite adverse climatic conditions as a result of improved seeds. Early maturing varieties gives smallholder farmers better yields in drought years because they are not adversely affected by the unpredicted rains (Etwire, 2012). Introduction of CSA interventions have also encouraged the adoption of soil health related strategies that </w:t>
      </w:r>
      <w:r w:rsidRPr="002F3A64">
        <w:rPr>
          <w:rFonts w:ascii="Times New Roman" w:eastAsia="Calibri" w:hAnsi="Times New Roman" w:cs="Times New Roman"/>
          <w:sz w:val="24"/>
          <w:szCs w:val="24"/>
        </w:rPr>
        <w:lastRenderedPageBreak/>
        <w:t>support to improve soil fertility which include the use of inorganic fertilizers and compost (Farid et al., 2015). Despite the low levels of adoption of composite by farmers, Yousof et al. (2016) states in their work that composting supports to improve soil structure and fertility especially after occurrence of floods and droughts when adopted on maize farms.  The introduction of some CSA practices like planting in rows, planting during recommended period, and conservation agriculture also supports crop management (Cassim et al., 2017). Despite the low adoption of Conservation agriculture among African countries, practices such as minimum tillage or direct seeding, planting of legumes for nitrogen fixation and cover crops are beneficial in improving production (Kamanula et al., 2010). In the work of (Naing et al., 2010) the cultivation of leguminous crops such as soya beans and Mucuna cover crops constitute conservation agricultural practice that are mostly adopted by farmers in most developed countries. Soya has root nodules with some microorganism that can fix atmospheric nitrogen and convert it into a form that can be absorbed by plants while leguminous crops help fix nitrogen from the air into soil (Etwire, 2012).</w:t>
      </w:r>
    </w:p>
    <w:p w14:paraId="695B0374" w14:textId="0EFFF49C" w:rsidR="00637715" w:rsidRPr="002F3A64" w:rsidRDefault="0028050B" w:rsidP="0023592A">
      <w:pPr>
        <w:pStyle w:val="Header3"/>
      </w:pPr>
      <w:bookmarkStart w:id="48" w:name="_Toc194086380"/>
      <w:r w:rsidRPr="002F3A64">
        <w:t xml:space="preserve">2.4.3.1 Gender and CSA </w:t>
      </w:r>
      <w:r w:rsidR="004A34EF" w:rsidRPr="002F3A64">
        <w:t>Activities</w:t>
      </w:r>
      <w:bookmarkEnd w:id="48"/>
    </w:p>
    <w:p w14:paraId="63A0712D"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Climate change impact females and males differently (World Bank, FAO, IFAD, 2015). This assertion means that climate change interventions are gender sensitive. Thus, in the planning and implementation stages of CSA practices, the different situations of both females and males have to be considered.  There is evidence that support the fact that gender equality helps in poverty alleviation, improved food and nutrition security, enhanced resilience of rural dwellers, and other better agriculture and development outcomes. This made gender to be recognized as a central issue in development (Farnworth &amp; Colverson, 2015 cited in World Bank, FAO &amp; IFAD, 2015). The </w:t>
      </w:r>
      <w:r w:rsidRPr="002F3A64">
        <w:rPr>
          <w:rFonts w:ascii="Times New Roman" w:eastAsia="Calibri" w:hAnsi="Times New Roman" w:cs="Times New Roman"/>
          <w:sz w:val="24"/>
          <w:szCs w:val="24"/>
        </w:rPr>
        <w:lastRenderedPageBreak/>
        <w:t xml:space="preserve">considerations of gender issues in the planning and implementation of CSA interventions are thus imperative. </w:t>
      </w:r>
    </w:p>
    <w:p w14:paraId="1D22A4BD"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World Bank, FAO, &amp; IFAD (2015) hold that, in order to reduce climate change risks, the integration of gender in CSA practices would close the inequality gap and ensure that interventions are beneficial to both women and men equally and would result in achieving that ultimate aim of climate change mitigation.  In the words of Nelson and Huyer (2016) stated that any CSA practice must be deal with the concerns of both women and men; the implementation of the practices to must be based on a gender analysis; and again, they state that, both men and women must be aggressively involved in the entire process of planning and implementing the desired development intervention. Nelson and Huyer (2016) further emphasized that difficulties that hinder the adoption of the CSA practice need to be considered to ensure that both genders adopt the CSA practice successfully. Ultimately, in either short term or long term, the CSA practice should be beneficial to both women and men and improve their lives. Hence, there must be a comprehensive scrutiny of the ownership and control of resources as well as power relations between men and women. </w:t>
      </w:r>
    </w:p>
    <w:p w14:paraId="26AFE141" w14:textId="6993AA8F" w:rsidR="00407677"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It is significant to note that selection and adopting CSA practices comes with risk of investing resources and time into the specific practice. According to </w:t>
      </w:r>
      <w:r w:rsidRPr="002F3A64">
        <w:rPr>
          <w:rFonts w:ascii="Times New Roman" w:eastAsia="Calibri" w:hAnsi="Times New Roman" w:cs="Times New Roman"/>
          <w:sz w:val="24"/>
          <w:szCs w:val="24"/>
          <w:shd w:val="clear" w:color="auto" w:fill="FFFFFF"/>
        </w:rPr>
        <w:t>Ragasa et al.,</w:t>
      </w:r>
      <w:r w:rsidRPr="002F3A64">
        <w:rPr>
          <w:rFonts w:ascii="Times New Roman" w:eastAsia="Calibri" w:hAnsi="Times New Roman" w:cs="Times New Roman"/>
          <w:sz w:val="24"/>
          <w:szCs w:val="24"/>
        </w:rPr>
        <w:t xml:space="preserve"> (2013), women usually do not have resources that could support them to successfully adopt CSA practices for instance, adoption of irrigation as a CSA practice means that farmers have to acquire irrigation tools and pay for additional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and also have access to sources of water for irrigation. In assessing agricultural innovation and female farmers in Africa, Doss (2019) concludes that due to risk of losing access to land and investment, women are not motivated to adopt soil management practices. Meanwhile, </w:t>
      </w:r>
      <w:r w:rsidRPr="002F3A64">
        <w:rPr>
          <w:rFonts w:ascii="Times New Roman" w:eastAsia="Calibri" w:hAnsi="Times New Roman" w:cs="Times New Roman"/>
          <w:sz w:val="24"/>
          <w:szCs w:val="24"/>
        </w:rPr>
        <w:lastRenderedPageBreak/>
        <w:t xml:space="preserve">the impact climate change has caused the loss of soil fertility and the only solution to survive is by ensuring and adopting sound soil management practices. As a result, women farmers might be more exposed to climate change and its effects on soil fertility. As to who succeed in adopting CSA practices, men may succeed while women may be restricted by resources and cultural norms that impede them from owning or controlling resources. Perhaps, it is against this background that World Bank, FAO, and IFAD, (2015) has been advocating for more support to deal with women’s needs as they take decisions on whether to adopt new practices or not, with consideration given to the risks and trade-offs involved in their decisions. They further </w:t>
      </w:r>
      <w:r w:rsidR="0000081D" w:rsidRPr="002F3A64">
        <w:rPr>
          <w:rFonts w:ascii="Times New Roman" w:eastAsia="Calibri" w:hAnsi="Times New Roman" w:cs="Times New Roman"/>
          <w:sz w:val="24"/>
          <w:szCs w:val="24"/>
        </w:rPr>
        <w:t>emphasized</w:t>
      </w:r>
      <w:r w:rsidRPr="002F3A64">
        <w:rPr>
          <w:rFonts w:ascii="Times New Roman" w:eastAsia="Calibri" w:hAnsi="Times New Roman" w:cs="Times New Roman"/>
          <w:sz w:val="24"/>
          <w:szCs w:val="24"/>
        </w:rPr>
        <w:t xml:space="preserve"> that CSA interventions, gender inequality and other social differences must be noted in order to strengthen the effectiveness and sustainability of. Similarly, Naab and Koranteng (2012) suggest climate change is not complete if female-specific interventions are not embedded in climate change adaptation measures and interventions. This means that agricultural innovations must consider the variety of needs and priorities of both women and men, and also engaging both men and women in decision making as this will make women voices heard. </w:t>
      </w:r>
    </w:p>
    <w:p w14:paraId="63263437" w14:textId="77777777" w:rsidR="00637715" w:rsidRPr="002F3A64" w:rsidRDefault="0028050B" w:rsidP="0023592A">
      <w:pPr>
        <w:pStyle w:val="Header3"/>
      </w:pPr>
      <w:bookmarkStart w:id="49" w:name="_Toc194086381"/>
      <w:r w:rsidRPr="002F3A64">
        <w:t>2.4.4 Effects of Climate Change on Agricultural Livelihood</w:t>
      </w:r>
      <w:bookmarkEnd w:id="49"/>
    </w:p>
    <w:p w14:paraId="4BAE1452" w14:textId="52F7E02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Agriculture is very much sensitive to changes in climatic conditions across the globe, especially temperature and rainfall because they are essential the entire production process. Climate change is anticipated to impact on </w:t>
      </w:r>
      <w:r w:rsidR="00F342B5" w:rsidRPr="002F3A64">
        <w:rPr>
          <w:rFonts w:ascii="Times New Roman" w:eastAsia="Calibri" w:hAnsi="Times New Roman" w:cs="Times New Roman"/>
          <w:sz w:val="24"/>
          <w:szCs w:val="24"/>
        </w:rPr>
        <w:t>several</w:t>
      </w:r>
      <w:r w:rsidRPr="002F3A64">
        <w:rPr>
          <w:rFonts w:ascii="Times New Roman" w:eastAsia="Calibri" w:hAnsi="Times New Roman" w:cs="Times New Roman"/>
          <w:sz w:val="24"/>
          <w:szCs w:val="24"/>
        </w:rPr>
        <w:t xml:space="preserve"> sectors of the economy; however, few sectors are as important as the agriculture sector (</w:t>
      </w:r>
      <w:r w:rsidRPr="002F3A64">
        <w:rPr>
          <w:rFonts w:ascii="Times New Roman" w:eastAsia="Calibri" w:hAnsi="Times New Roman" w:cs="Times New Roman"/>
          <w:sz w:val="24"/>
          <w:szCs w:val="24"/>
          <w:shd w:val="clear" w:color="auto" w:fill="FFFFFF"/>
        </w:rPr>
        <w:t>Zougmoré et al.</w:t>
      </w:r>
      <w:r w:rsidRPr="002F3A64">
        <w:rPr>
          <w:rFonts w:ascii="Times New Roman" w:eastAsia="Calibri" w:hAnsi="Times New Roman" w:cs="Times New Roman"/>
          <w:sz w:val="24"/>
          <w:szCs w:val="24"/>
        </w:rPr>
        <w:t xml:space="preserve">, 2016).  Thus, climate change has already caused reduction in land area, loss of species and forest area, disruption of water supplies, spread of diseases and loss of agricultural outputs (Codjoe and Owusu, 2011). In Africa, small scale farming is highly hit by climate change because majority of the farmers depend only on rain-fed agriculture and </w:t>
      </w:r>
      <w:r w:rsidRPr="002F3A64">
        <w:rPr>
          <w:rFonts w:ascii="Times New Roman" w:eastAsia="Calibri" w:hAnsi="Times New Roman" w:cs="Times New Roman"/>
          <w:sz w:val="24"/>
          <w:szCs w:val="24"/>
        </w:rPr>
        <w:lastRenderedPageBreak/>
        <w:t>the slightest change creates serious havoc to farmers (Mbilinyi et al., 2013).  It is assumed that its impacts on people’s livelihoods will be severe in the tropical and subtropical regions, and particularly in Africa, because many deprived smallholder farmers continuously rely on agriculture with no other alternatives (IPCC, 20</w:t>
      </w:r>
      <w:r w:rsidR="00797E89" w:rsidRPr="002F3A64">
        <w:rPr>
          <w:rFonts w:ascii="Times New Roman" w:eastAsia="Calibri" w:hAnsi="Times New Roman" w:cs="Times New Roman"/>
          <w:sz w:val="24"/>
          <w:szCs w:val="24"/>
        </w:rPr>
        <w:t>14</w:t>
      </w:r>
      <w:r w:rsidRPr="002F3A64">
        <w:rPr>
          <w:rFonts w:ascii="Times New Roman" w:eastAsia="Calibri" w:hAnsi="Times New Roman" w:cs="Times New Roman"/>
          <w:sz w:val="24"/>
          <w:szCs w:val="24"/>
        </w:rPr>
        <w:t>).</w:t>
      </w:r>
    </w:p>
    <w:p w14:paraId="704E6EAB" w14:textId="359C9CF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As temperatures increases as a result of climate change rainfall patterns to change, more weather extremes will influence agricultural productivity negatively and gradually reduce global food production (</w:t>
      </w:r>
      <w:r w:rsidR="00797E89" w:rsidRPr="002F3A64">
        <w:rPr>
          <w:rFonts w:ascii="Times New Roman" w:eastAsia="Calibri" w:hAnsi="Times New Roman" w:cs="Times New Roman"/>
          <w:sz w:val="24"/>
          <w:szCs w:val="24"/>
        </w:rPr>
        <w:t>Kumar et al.</w:t>
      </w:r>
      <w:r w:rsidRPr="002F3A64">
        <w:rPr>
          <w:rFonts w:ascii="Times New Roman" w:eastAsia="Calibri" w:hAnsi="Times New Roman" w:cs="Times New Roman"/>
          <w:sz w:val="24"/>
          <w:szCs w:val="24"/>
        </w:rPr>
        <w:t>, 20</w:t>
      </w:r>
      <w:r w:rsidR="00797E89" w:rsidRPr="002F3A64">
        <w:rPr>
          <w:rFonts w:ascii="Times New Roman" w:eastAsia="Calibri" w:hAnsi="Times New Roman" w:cs="Times New Roman"/>
          <w:sz w:val="24"/>
          <w:szCs w:val="24"/>
        </w:rPr>
        <w:t>18</w:t>
      </w:r>
      <w:r w:rsidRPr="002F3A64">
        <w:rPr>
          <w:rFonts w:ascii="Times New Roman" w:eastAsia="Calibri" w:hAnsi="Times New Roman" w:cs="Times New Roman"/>
          <w:sz w:val="24"/>
          <w:szCs w:val="24"/>
        </w:rPr>
        <w:t xml:space="preserve">; Nelson et al., 2010). Some studies have found out that the recent global </w:t>
      </w:r>
      <w:r w:rsidR="000455B7" w:rsidRPr="002F3A64">
        <w:rPr>
          <w:rFonts w:ascii="Times New Roman" w:eastAsia="Calibri" w:hAnsi="Times New Roman" w:cs="Times New Roman"/>
          <w:sz w:val="24"/>
          <w:szCs w:val="24"/>
        </w:rPr>
        <w:t>warming,</w:t>
      </w:r>
      <w:r w:rsidRPr="002F3A64">
        <w:rPr>
          <w:rFonts w:ascii="Times New Roman" w:eastAsia="Calibri" w:hAnsi="Times New Roman" w:cs="Times New Roman"/>
          <w:sz w:val="24"/>
          <w:szCs w:val="24"/>
        </w:rPr>
        <w:t xml:space="preserve"> which is associated with climate change, has negatively impacted agricultural productivity resulting in low food production (</w:t>
      </w:r>
      <w:r w:rsidR="00797E89" w:rsidRPr="002F3A64">
        <w:rPr>
          <w:rFonts w:ascii="Times New Roman" w:eastAsia="Calibri" w:hAnsi="Times New Roman" w:cs="Times New Roman"/>
          <w:sz w:val="24"/>
          <w:szCs w:val="24"/>
        </w:rPr>
        <w:t>Ray et al.,2019</w:t>
      </w:r>
      <w:r w:rsidRPr="002F3A64">
        <w:rPr>
          <w:rFonts w:ascii="Times New Roman" w:eastAsia="Calibri" w:hAnsi="Times New Roman" w:cs="Times New Roman"/>
          <w:sz w:val="24"/>
          <w:szCs w:val="24"/>
        </w:rPr>
        <w:t>). Climate change is a key factor impeding economic growth in developing countries that depend on agriculture for most of its gross domestic production and employment (</w:t>
      </w:r>
      <w:r w:rsidR="00797E89" w:rsidRPr="002F3A64">
        <w:rPr>
          <w:rFonts w:ascii="Times New Roman" w:eastAsia="Calibri" w:hAnsi="Times New Roman" w:cs="Times New Roman"/>
          <w:sz w:val="24"/>
          <w:szCs w:val="24"/>
        </w:rPr>
        <w:t xml:space="preserve">Kumar </w:t>
      </w:r>
      <w:r w:rsidRPr="002F3A64">
        <w:rPr>
          <w:rFonts w:ascii="Times New Roman" w:eastAsia="Calibri" w:hAnsi="Times New Roman" w:cs="Times New Roman"/>
          <w:sz w:val="24"/>
          <w:szCs w:val="24"/>
        </w:rPr>
        <w:t>et al., 20</w:t>
      </w:r>
      <w:r w:rsidR="00797E89" w:rsidRPr="002F3A64">
        <w:rPr>
          <w:rFonts w:ascii="Times New Roman" w:eastAsia="Calibri" w:hAnsi="Times New Roman" w:cs="Times New Roman"/>
          <w:sz w:val="24"/>
          <w:szCs w:val="24"/>
        </w:rPr>
        <w:t>1</w:t>
      </w:r>
      <w:r w:rsidRPr="002F3A64">
        <w:rPr>
          <w:rFonts w:ascii="Times New Roman" w:eastAsia="Calibri" w:hAnsi="Times New Roman" w:cs="Times New Roman"/>
          <w:sz w:val="24"/>
          <w:szCs w:val="24"/>
        </w:rPr>
        <w:t xml:space="preserve">8), a situation that might further worsen the poverty situation. It is argued that climate change is a major obstacle to achieving food security in most developing countries and especially those in Sub-Sahara Africa (SSA) (Codjoe and Owusu, 2011) where higher temperatures and (highly variable) precipitation </w:t>
      </w:r>
      <w:r w:rsidR="000455B7" w:rsidRPr="002F3A64">
        <w:rPr>
          <w:rFonts w:ascii="Times New Roman" w:eastAsia="Calibri" w:hAnsi="Times New Roman" w:cs="Times New Roman"/>
          <w:sz w:val="24"/>
          <w:szCs w:val="24"/>
        </w:rPr>
        <w:t>is</w:t>
      </w:r>
      <w:r w:rsidRPr="002F3A64">
        <w:rPr>
          <w:rFonts w:ascii="Times New Roman" w:eastAsia="Calibri" w:hAnsi="Times New Roman" w:cs="Times New Roman"/>
          <w:sz w:val="24"/>
          <w:szCs w:val="24"/>
        </w:rPr>
        <w:t xml:space="preserve"> already experienced; highly dependent on agriculture and low adoption of modern technology exist (</w:t>
      </w:r>
      <w:r w:rsidR="002618FF" w:rsidRPr="002F3A64">
        <w:rPr>
          <w:rFonts w:ascii="Times New Roman" w:eastAsia="Calibri" w:hAnsi="Times New Roman" w:cs="Times New Roman"/>
          <w:sz w:val="24"/>
          <w:szCs w:val="24"/>
        </w:rPr>
        <w:t>Abegunde</w:t>
      </w:r>
      <w:r w:rsidR="002618FF" w:rsidRPr="002F3A64">
        <w:rPr>
          <w:rFonts w:ascii="Times New Roman" w:hAnsi="Times New Roman" w:cs="Times New Roman"/>
          <w:sz w:val="24"/>
          <w:szCs w:val="24"/>
        </w:rPr>
        <w:t xml:space="preserve"> </w:t>
      </w:r>
      <w:r w:rsidR="002618FF" w:rsidRPr="002F3A64">
        <w:rPr>
          <w:rFonts w:ascii="Times New Roman" w:eastAsia="Calibri" w:hAnsi="Times New Roman" w:cs="Times New Roman"/>
          <w:sz w:val="24"/>
          <w:szCs w:val="24"/>
        </w:rPr>
        <w:t xml:space="preserve">et al., </w:t>
      </w:r>
      <w:r w:rsidR="0083193B" w:rsidRPr="002F3A64">
        <w:rPr>
          <w:rFonts w:ascii="Times New Roman" w:eastAsia="Calibri" w:hAnsi="Times New Roman" w:cs="Times New Roman"/>
          <w:sz w:val="24"/>
          <w:szCs w:val="24"/>
        </w:rPr>
        <w:t>2019)</w:t>
      </w:r>
      <w:r w:rsidRPr="002F3A64">
        <w:rPr>
          <w:rFonts w:ascii="Times New Roman" w:eastAsia="Calibri" w:hAnsi="Times New Roman" w:cs="Times New Roman"/>
          <w:sz w:val="24"/>
          <w:szCs w:val="24"/>
        </w:rPr>
        <w:t>.</w:t>
      </w:r>
    </w:p>
    <w:p w14:paraId="0BF89102" w14:textId="12A3A489"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likely climatic impacts on food production extend beyond crops and agricultural production to include livelihoods and development as well. </w:t>
      </w:r>
      <w:r w:rsidR="002618FF" w:rsidRPr="002F3A64">
        <w:rPr>
          <w:rFonts w:ascii="Times New Roman" w:eastAsia="Calibri" w:hAnsi="Times New Roman" w:cs="Times New Roman"/>
          <w:sz w:val="24"/>
          <w:szCs w:val="24"/>
        </w:rPr>
        <w:t>Escarcha, et al.,</w:t>
      </w:r>
      <w:r w:rsidRPr="002F3A64">
        <w:rPr>
          <w:rFonts w:ascii="Times New Roman" w:eastAsia="Calibri" w:hAnsi="Times New Roman" w:cs="Times New Roman"/>
          <w:sz w:val="24"/>
          <w:szCs w:val="24"/>
        </w:rPr>
        <w:t xml:space="preserve"> (20</w:t>
      </w:r>
      <w:r w:rsidR="002618FF" w:rsidRPr="002F3A64">
        <w:rPr>
          <w:rFonts w:ascii="Times New Roman" w:eastAsia="Calibri" w:hAnsi="Times New Roman" w:cs="Times New Roman"/>
          <w:sz w:val="24"/>
          <w:szCs w:val="24"/>
        </w:rPr>
        <w:t>18</w:t>
      </w:r>
      <w:r w:rsidRPr="002F3A64">
        <w:rPr>
          <w:rFonts w:ascii="Times New Roman" w:eastAsia="Calibri" w:hAnsi="Times New Roman" w:cs="Times New Roman"/>
          <w:sz w:val="24"/>
          <w:szCs w:val="24"/>
        </w:rPr>
        <w:t xml:space="preserve">) in their study, predicts that climate change will pose a great challenge on dairy, meat and wool production, particularly as a result of its negative effect on grassland and rangeland productivity. Globally, livestock production systems are affected by changes in climate and climate </w:t>
      </w:r>
      <w:r w:rsidR="000455B7" w:rsidRPr="002F3A64">
        <w:rPr>
          <w:rFonts w:ascii="Times New Roman" w:eastAsia="Calibri" w:hAnsi="Times New Roman" w:cs="Times New Roman"/>
          <w:sz w:val="24"/>
          <w:szCs w:val="24"/>
        </w:rPr>
        <w:t>variability and</w:t>
      </w:r>
      <w:r w:rsidRPr="002F3A64">
        <w:rPr>
          <w:rFonts w:ascii="Times New Roman" w:eastAsia="Calibri" w:hAnsi="Times New Roman" w:cs="Times New Roman"/>
          <w:sz w:val="24"/>
          <w:szCs w:val="24"/>
        </w:rPr>
        <w:t xml:space="preserve"> inevitably impact almost 1.3 billion poor people whose livelihoods are wholly or partially dependent on livestock (Thornton et al., </w:t>
      </w:r>
      <w:r w:rsidRPr="002F3A64">
        <w:rPr>
          <w:rFonts w:ascii="Times New Roman" w:eastAsia="Calibri" w:hAnsi="Times New Roman" w:cs="Times New Roman"/>
          <w:sz w:val="24"/>
          <w:szCs w:val="24"/>
        </w:rPr>
        <w:lastRenderedPageBreak/>
        <w:t>2013). Climate change contributes to increasing global food scarcity and a worsening hunger and malnutrition problems particularly in developing countries and Africa to be specific (</w:t>
      </w:r>
      <w:r w:rsidR="002618FF" w:rsidRPr="002F3A64">
        <w:rPr>
          <w:rFonts w:ascii="Times New Roman" w:eastAsia="Calibri" w:hAnsi="Times New Roman" w:cs="Times New Roman"/>
          <w:sz w:val="24"/>
          <w:szCs w:val="24"/>
        </w:rPr>
        <w:t>Hall et al., 2017</w:t>
      </w:r>
      <w:r w:rsidRPr="002F3A64">
        <w:rPr>
          <w:rFonts w:ascii="Times New Roman" w:eastAsia="Calibri" w:hAnsi="Times New Roman" w:cs="Times New Roman"/>
          <w:sz w:val="24"/>
          <w:szCs w:val="24"/>
        </w:rPr>
        <w:t>)</w:t>
      </w:r>
      <w:r w:rsidR="00221477" w:rsidRPr="002F3A64">
        <w:rPr>
          <w:rFonts w:ascii="Times New Roman" w:eastAsia="Calibri" w:hAnsi="Times New Roman" w:cs="Times New Roman"/>
          <w:sz w:val="24"/>
          <w:szCs w:val="24"/>
        </w:rPr>
        <w:t>.</w:t>
      </w:r>
    </w:p>
    <w:p w14:paraId="59DFA901" w14:textId="556D0680" w:rsidR="00637715" w:rsidRPr="002F3A64" w:rsidRDefault="0028050B" w:rsidP="0023592A">
      <w:pPr>
        <w:spacing w:before="240"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 xml:space="preserve">Climate change effects on the health and livelihoods of smallholder farmers are severe in Africa and women are more vulnerable.  Women constitute majority of food producers in many regions of sub-Saharan Africa as they contribute over 40% of farm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and plays a vital role in the entire chain of food crop production (FAO, 2016). Agostino (2010) affirms that role women farmers’ play as caregivers is further intensified by climate related health challenges including adverse weather conditions influencing the quality of food production. Women farmers mostly carry increased burden of care as they take care of other family members and people in their communities as well as handling their own health and farming activities under the changing climatic conditions (</w:t>
      </w:r>
      <w:r w:rsidR="00221477" w:rsidRPr="002F3A64">
        <w:rPr>
          <w:rFonts w:ascii="Times New Roman" w:eastAsia="Calibri" w:hAnsi="Times New Roman" w:cs="Times New Roman"/>
          <w:sz w:val="24"/>
          <w:szCs w:val="24"/>
        </w:rPr>
        <w:t>Kristjanson et al.</w:t>
      </w:r>
      <w:r w:rsidRPr="002F3A64">
        <w:rPr>
          <w:rFonts w:ascii="Times New Roman" w:eastAsia="Calibri" w:hAnsi="Times New Roman" w:cs="Times New Roman"/>
          <w:sz w:val="24"/>
          <w:szCs w:val="24"/>
        </w:rPr>
        <w:t>, 20</w:t>
      </w:r>
      <w:r w:rsidR="00221477" w:rsidRPr="002F3A64">
        <w:rPr>
          <w:rFonts w:ascii="Times New Roman" w:eastAsia="Calibri" w:hAnsi="Times New Roman" w:cs="Times New Roman"/>
          <w:sz w:val="24"/>
          <w:szCs w:val="24"/>
        </w:rPr>
        <w:t>17</w:t>
      </w:r>
      <w:r w:rsidRPr="002F3A64">
        <w:rPr>
          <w:rFonts w:ascii="Times New Roman" w:eastAsia="Calibri" w:hAnsi="Times New Roman" w:cs="Times New Roman"/>
          <w:sz w:val="24"/>
          <w:szCs w:val="24"/>
        </w:rPr>
        <w:t>). This further reemphasized by the fact that, women smallholder farmers in some regions have limited access to medical services, either as a result of living in remote rural areas where medical facilities are few and are often not covered by medical insurance schemes</w:t>
      </w:r>
      <w:r w:rsidRPr="002F3A64">
        <w:rPr>
          <w:rFonts w:ascii="Times New Roman" w:eastAsia="Calibri" w:hAnsi="Times New Roman" w:cs="Times New Roman"/>
          <w:b/>
          <w:sz w:val="24"/>
          <w:szCs w:val="24"/>
        </w:rPr>
        <w:t xml:space="preserve"> </w:t>
      </w:r>
      <w:r w:rsidRPr="002F3A64">
        <w:rPr>
          <w:rFonts w:ascii="Times New Roman" w:eastAsia="Calibri" w:hAnsi="Times New Roman" w:cs="Times New Roman"/>
          <w:sz w:val="24"/>
          <w:szCs w:val="24"/>
        </w:rPr>
        <w:t>(</w:t>
      </w:r>
      <w:r w:rsidR="00E7666D" w:rsidRPr="002F3A64">
        <w:rPr>
          <w:rFonts w:ascii="Times New Roman" w:eastAsia="Calibri" w:hAnsi="Times New Roman" w:cs="Times New Roman"/>
          <w:sz w:val="24"/>
          <w:szCs w:val="24"/>
        </w:rPr>
        <w:t xml:space="preserve">Jost </w:t>
      </w:r>
      <w:r w:rsidR="0083193B" w:rsidRPr="002F3A64">
        <w:rPr>
          <w:rFonts w:ascii="Times New Roman" w:eastAsia="Calibri" w:hAnsi="Times New Roman" w:cs="Times New Roman"/>
          <w:sz w:val="24"/>
          <w:szCs w:val="24"/>
        </w:rPr>
        <w:t>et al.,</w:t>
      </w:r>
      <w:r w:rsidRPr="002F3A64">
        <w:rPr>
          <w:rFonts w:ascii="Times New Roman" w:eastAsia="Calibri" w:hAnsi="Times New Roman" w:cs="Times New Roman"/>
          <w:sz w:val="24"/>
          <w:szCs w:val="24"/>
        </w:rPr>
        <w:t xml:space="preserve"> 20</w:t>
      </w:r>
      <w:r w:rsidR="00E7666D" w:rsidRPr="002F3A64">
        <w:rPr>
          <w:rFonts w:ascii="Times New Roman" w:eastAsia="Calibri" w:hAnsi="Times New Roman" w:cs="Times New Roman"/>
          <w:sz w:val="24"/>
          <w:szCs w:val="24"/>
        </w:rPr>
        <w:t>16</w:t>
      </w:r>
      <w:r w:rsidRPr="002F3A64">
        <w:rPr>
          <w:rFonts w:ascii="Times New Roman" w:eastAsia="Calibri" w:hAnsi="Times New Roman" w:cs="Times New Roman"/>
          <w:sz w:val="24"/>
          <w:szCs w:val="24"/>
        </w:rPr>
        <w:t xml:space="preserve">). The reliance on natural resources reduces women access to productive resources including decision-making increasing their vulnerability to climate change (EPA, 2013; Jost et al., 2016; Wrigley-Asante et al., 2017). The sharing of work, among other things, in the farming household turns to be greatly affected by gender (Kalungu et al., 2013; Wrigley-Asante et al., 2017). Skinner (2011), </w:t>
      </w:r>
      <w:r w:rsidR="00E7666D" w:rsidRPr="002F3A64">
        <w:rPr>
          <w:rFonts w:ascii="Times New Roman" w:eastAsia="Calibri" w:hAnsi="Times New Roman" w:cs="Times New Roman"/>
          <w:sz w:val="24"/>
          <w:szCs w:val="24"/>
        </w:rPr>
        <w:t>emphasized</w:t>
      </w:r>
      <w:r w:rsidRPr="002F3A64">
        <w:rPr>
          <w:rFonts w:ascii="Times New Roman" w:eastAsia="Calibri" w:hAnsi="Times New Roman" w:cs="Times New Roman"/>
          <w:sz w:val="24"/>
          <w:szCs w:val="24"/>
        </w:rPr>
        <w:t xml:space="preserve"> that extreme climatic variabilities and change could increase women farmers’ workloads, reduce their agricultural output and increase food insecurity, widening inequalities between men and women smallholder farmers if gender issues are not incorporated into climate change (</w:t>
      </w:r>
      <w:r w:rsidR="00E7666D" w:rsidRPr="002F3A64">
        <w:rPr>
          <w:rFonts w:ascii="Times New Roman" w:eastAsia="Calibri" w:hAnsi="Times New Roman" w:cs="Times New Roman"/>
          <w:sz w:val="24"/>
          <w:szCs w:val="24"/>
        </w:rPr>
        <w:t>Jost et al</w:t>
      </w:r>
      <w:r w:rsidRPr="002F3A64">
        <w:rPr>
          <w:rFonts w:ascii="Times New Roman" w:eastAsia="Calibri" w:hAnsi="Times New Roman" w:cs="Times New Roman"/>
          <w:sz w:val="24"/>
          <w:szCs w:val="24"/>
        </w:rPr>
        <w:t>, 20</w:t>
      </w:r>
      <w:r w:rsidR="00E7666D" w:rsidRPr="002F3A64">
        <w:rPr>
          <w:rFonts w:ascii="Times New Roman" w:eastAsia="Calibri" w:hAnsi="Times New Roman" w:cs="Times New Roman"/>
          <w:sz w:val="24"/>
          <w:szCs w:val="24"/>
        </w:rPr>
        <w:t>16</w:t>
      </w:r>
      <w:r w:rsidRPr="002F3A64">
        <w:rPr>
          <w:rFonts w:ascii="Times New Roman" w:eastAsia="Calibri" w:hAnsi="Times New Roman" w:cs="Times New Roman"/>
          <w:sz w:val="24"/>
          <w:szCs w:val="24"/>
        </w:rPr>
        <w:t xml:space="preserve">). Adopting gender- sensitive approaches to achieve food </w:t>
      </w:r>
      <w:r w:rsidRPr="002F3A64">
        <w:rPr>
          <w:rFonts w:ascii="Times New Roman" w:eastAsia="Calibri" w:hAnsi="Times New Roman" w:cs="Times New Roman"/>
          <w:sz w:val="24"/>
          <w:szCs w:val="24"/>
        </w:rPr>
        <w:lastRenderedPageBreak/>
        <w:t xml:space="preserve">security and poverty reduction in such households is, therefore, a necessity in Africa and Ghana to be specific, where the intensification of climate changes is well noticed. </w:t>
      </w:r>
    </w:p>
    <w:p w14:paraId="74637CCD" w14:textId="3C5265F6"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Climate change has greater effect on marginalized groups, people and communities taking into consideration the differentiated impacts climate change has on women and men smallholder farmers’ livelihoods (Barbier &amp; Hochard, 2018).  Varied factors such as age, gender, geography, ethnicity and income group lead to vulnerability among these categories (Agostino, 2010). Climate change affects less developed countries and people living in poverty in all countries, widening inequalities in well-being and in access to food, clean water and other resources with women and children being the most vulnerable because they constitute majority of the poor population at the advantage of developed countries (</w:t>
      </w:r>
      <w:r w:rsidR="00E7666D" w:rsidRPr="002F3A64">
        <w:rPr>
          <w:rFonts w:ascii="Times New Roman" w:eastAsia="Calibri" w:hAnsi="Times New Roman" w:cs="Times New Roman"/>
          <w:sz w:val="24"/>
          <w:szCs w:val="24"/>
        </w:rPr>
        <w:t>Islam &amp; Winkel</w:t>
      </w:r>
      <w:r w:rsidRPr="002F3A64">
        <w:rPr>
          <w:rFonts w:ascii="Times New Roman" w:eastAsia="Calibri" w:hAnsi="Times New Roman" w:cs="Times New Roman"/>
          <w:sz w:val="24"/>
          <w:szCs w:val="24"/>
        </w:rPr>
        <w:t>, 20</w:t>
      </w:r>
      <w:r w:rsidR="00E7666D" w:rsidRPr="002F3A64">
        <w:rPr>
          <w:rFonts w:ascii="Times New Roman" w:eastAsia="Calibri" w:hAnsi="Times New Roman" w:cs="Times New Roman"/>
          <w:sz w:val="24"/>
          <w:szCs w:val="24"/>
        </w:rPr>
        <w:t>17</w:t>
      </w:r>
      <w:r w:rsidRPr="002F3A64">
        <w:rPr>
          <w:rFonts w:ascii="Times New Roman" w:eastAsia="Calibri" w:hAnsi="Times New Roman" w:cs="Times New Roman"/>
          <w:sz w:val="24"/>
          <w:szCs w:val="24"/>
        </w:rPr>
        <w:t>). They also encounter gender inequalities, social exclusion like cultural restrictions to rally outside their immediate surroundings; and have less access to information concerning early warning systems in times of disasters (</w:t>
      </w:r>
      <w:r w:rsidR="00E7666D" w:rsidRPr="002F3A64">
        <w:rPr>
          <w:rFonts w:ascii="Times New Roman" w:eastAsia="Calibri" w:hAnsi="Times New Roman" w:cs="Times New Roman"/>
          <w:sz w:val="24"/>
          <w:szCs w:val="24"/>
        </w:rPr>
        <w:t>Rao et al, 2017</w:t>
      </w:r>
      <w:r w:rsidRPr="002F3A64">
        <w:rPr>
          <w:rFonts w:ascii="Times New Roman" w:eastAsia="Calibri" w:hAnsi="Times New Roman" w:cs="Times New Roman"/>
          <w:sz w:val="24"/>
          <w:szCs w:val="24"/>
        </w:rPr>
        <w:t>; Batan &amp; Khan, 2010).</w:t>
      </w:r>
    </w:p>
    <w:p w14:paraId="27B7C4D4" w14:textId="52AC9B3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United Nations Commission during their 14</w:t>
      </w:r>
      <w:r w:rsidRPr="002F3A64">
        <w:rPr>
          <w:rFonts w:ascii="Times New Roman" w:eastAsia="Calibri" w:hAnsi="Times New Roman" w:cs="Times New Roman"/>
          <w:sz w:val="24"/>
          <w:szCs w:val="24"/>
          <w:vertAlign w:val="superscript"/>
        </w:rPr>
        <w:t>th</w:t>
      </w:r>
      <w:r w:rsidRPr="002F3A64">
        <w:rPr>
          <w:rFonts w:ascii="Times New Roman" w:eastAsia="Calibri" w:hAnsi="Times New Roman" w:cs="Times New Roman"/>
          <w:sz w:val="24"/>
          <w:szCs w:val="24"/>
        </w:rPr>
        <w:t xml:space="preserve"> Meeting of Women’s Group in 2006 on Sustainable Development emphasized that climate change has specific gender characteristics. An observation made by the commission is that women are affected differently by the effects of climate change because of their social roles worldwide. For instance, there is much burden on women farmers globally when there is reduced access to water, especially in Africa including Ghana</w:t>
      </w:r>
      <w:r w:rsidR="00AD7892" w:rsidRPr="002F3A64">
        <w:rPr>
          <w:rFonts w:ascii="Times New Roman" w:eastAsia="Calibri" w:hAnsi="Times New Roman" w:cs="Times New Roman"/>
          <w:sz w:val="24"/>
          <w:szCs w:val="24"/>
        </w:rPr>
        <w:t xml:space="preserve"> (Goli et al.,2020)</w:t>
      </w:r>
      <w:r w:rsidRPr="002F3A64">
        <w:rPr>
          <w:rFonts w:ascii="Times New Roman" w:eastAsia="Calibri" w:hAnsi="Times New Roman" w:cs="Times New Roman"/>
          <w:sz w:val="24"/>
          <w:szCs w:val="24"/>
        </w:rPr>
        <w:t xml:space="preserve">. </w:t>
      </w:r>
    </w:p>
    <w:p w14:paraId="5006B256" w14:textId="401E5EB1"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Smallholder farmers’ reliance on rain-fed agriculture indicates that their crop production is dependent on good weather hence a good rainy season indicates good yield and vice versa (Acquah &amp; Kyei, 2012; Tachie-Obeng, 2012; Mbilinyi et al., 2013). The main source of income for farmers is their harvest, a bad output for the year </w:t>
      </w:r>
      <w:r w:rsidRPr="002F3A64">
        <w:rPr>
          <w:rFonts w:ascii="Times New Roman" w:eastAsia="Calibri" w:hAnsi="Times New Roman" w:cs="Times New Roman"/>
          <w:sz w:val="24"/>
          <w:szCs w:val="24"/>
        </w:rPr>
        <w:lastRenderedPageBreak/>
        <w:t xml:space="preserve">therefore negatively affects many aspects of the farmer’s life as well as their families (Mbilinyi et al., 2013). In a study conducted on maize production from selected agro-ecological zones in Ghana, for instance, Klutse et al. (2013) highlighted that over 20% of incomes earned by smallholder farmers is from maize production. However, a range of socio-economic stressors such as human population pressure, land shortage, bad land management practices, market forces and household characteristics </w:t>
      </w:r>
      <w:r w:rsidR="00AD7892" w:rsidRPr="002F3A64">
        <w:rPr>
          <w:rFonts w:ascii="Times New Roman" w:eastAsia="Calibri" w:hAnsi="Times New Roman" w:cs="Times New Roman"/>
          <w:sz w:val="24"/>
          <w:szCs w:val="24"/>
        </w:rPr>
        <w:t>affect</w:t>
      </w:r>
      <w:r w:rsidRPr="002F3A64">
        <w:rPr>
          <w:rFonts w:ascii="Times New Roman" w:eastAsia="Calibri" w:hAnsi="Times New Roman" w:cs="Times New Roman"/>
          <w:sz w:val="24"/>
          <w:szCs w:val="24"/>
        </w:rPr>
        <w:t xml:space="preserve"> agricultural production of smallholder farmers (Coulibaly et al., 2015; Ayivor et al., 2015).</w:t>
      </w:r>
    </w:p>
    <w:p w14:paraId="39AE0D45" w14:textId="2FA591EB" w:rsidR="00407677" w:rsidRPr="002F3A64" w:rsidRDefault="0028050B" w:rsidP="006D6582">
      <w:pPr>
        <w:spacing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One major socio-economic effects of climate change are attributed to transformation in the gender roles (Mbilinyi et al., 2013, Wrigley-Asante et al., 2017). In their study conducted in Lushoto and Muheza villages in Tanzania, Mbilinyi et al. (2013) revealed that most men now contribute to fetching of water using bicycles and other means.  They further stated that men are now getting involved in firewood and water collection which was basically found to be women’s roles in the past because of the scarcity of these resources emanating from climate change. However, in the past, women spent more hours attending to family and house chores and searching for water during drought at the expense of other economic activities (Mbilinyi et al., 2013). This phenomenon is changing the gender division of roles and labour, where certain roles are traditionally designated to a specific sex.</w:t>
      </w:r>
    </w:p>
    <w:p w14:paraId="59E14546" w14:textId="77777777" w:rsidR="00637715" w:rsidRPr="002F3A64" w:rsidRDefault="0028050B" w:rsidP="0023592A">
      <w:pPr>
        <w:pStyle w:val="Header3"/>
      </w:pPr>
      <w:bookmarkStart w:id="50" w:name="_Toc194086382"/>
      <w:r w:rsidRPr="002F3A64">
        <w:t>2.4.5 Effects of Climate Change on Income</w:t>
      </w:r>
      <w:bookmarkEnd w:id="50"/>
      <w:r w:rsidRPr="002F3A64">
        <w:t xml:space="preserve"> </w:t>
      </w:r>
    </w:p>
    <w:p w14:paraId="322B79E1" w14:textId="68237B59"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Climate change is known to be affecting smallholder farmers’ production levels and the quality of the produce (Tachie-Obeng, 2012; Klutse et al., 2013; Wrigley-Asante et al., 2017). The two factors that determine the quality of farm output are the size of the farm and whether the season is good, in terms of rainfall (Mbilinvi et al., 2013). When farming season is good and famers get a lot of produce, they do sell the surplus to earn income for living and the up keeping of their family (Mbilinvi et al., 2013). Farmers </w:t>
      </w:r>
      <w:r w:rsidRPr="002F3A64">
        <w:rPr>
          <w:rFonts w:ascii="Times New Roman" w:eastAsia="Calibri" w:hAnsi="Times New Roman" w:cs="Times New Roman"/>
          <w:sz w:val="24"/>
          <w:szCs w:val="24"/>
        </w:rPr>
        <w:lastRenderedPageBreak/>
        <w:t>will most likely not produce more in bad season with shortage of rainfall, high temperature and floods. This will negatively affect their income, as well as their food security.  A responsible adult may not be able to hold his/her responsibility fully as expected when income levels are low, resulting in low esteem and respect in the family. It means that when their earning capacities are hindered, it goes a long way to affect the settlement of health bills, children’s fees and other key social responsibilities (Mbilinyi et al., 2013). Children and elderly are most likely to be affected within the communities since they are less able to cope with the effects of climate change (Mbilinyi et al., 2013).</w:t>
      </w:r>
    </w:p>
    <w:p w14:paraId="48EF7259" w14:textId="4C49DCA6"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Bad occurrences due to bad seasons like shortage of rainfall, drought, floods, and bushfires will significantly decrease the income of farmers and increase in hunger because most farmers basically rely on their farm produce for income and livelihoods (O’Neill, 2007; Mbilinyi et al., 2013). Seasons contribute significantly </w:t>
      </w:r>
      <w:r w:rsidR="000455B7"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farming activities and farmers’ production </w:t>
      </w:r>
      <w:r w:rsidR="00F342B5" w:rsidRPr="002F3A64">
        <w:rPr>
          <w:rFonts w:ascii="Times New Roman" w:eastAsia="Calibri" w:hAnsi="Times New Roman" w:cs="Times New Roman"/>
          <w:sz w:val="24"/>
          <w:szCs w:val="24"/>
        </w:rPr>
        <w:t>even though</w:t>
      </w:r>
      <w:r w:rsidRPr="002F3A64">
        <w:rPr>
          <w:rFonts w:ascii="Times New Roman" w:eastAsia="Calibri" w:hAnsi="Times New Roman" w:cs="Times New Roman"/>
          <w:sz w:val="24"/>
          <w:szCs w:val="24"/>
        </w:rPr>
        <w:t xml:space="preserve"> farmers encounter other issues including low demand and selling prices. Marketing remains a major challenge for farmers even in the event of bumper harvest. Thus, experiencing a good season with high yield does not automatically lead to good proceeds from the crops produced (Mbilinyi et al., 2013). Mbilinyi et al. (2013) further revealed that farmers mostly have no freedom to determine the </w:t>
      </w:r>
      <w:r w:rsidR="000455B7" w:rsidRPr="002F3A64">
        <w:rPr>
          <w:rFonts w:ascii="Times New Roman" w:eastAsia="Calibri" w:hAnsi="Times New Roman" w:cs="Times New Roman"/>
          <w:sz w:val="24"/>
          <w:szCs w:val="24"/>
        </w:rPr>
        <w:t>price,</w:t>
      </w:r>
      <w:r w:rsidRPr="002F3A64">
        <w:rPr>
          <w:rFonts w:ascii="Times New Roman" w:eastAsia="Calibri" w:hAnsi="Times New Roman" w:cs="Times New Roman"/>
          <w:sz w:val="24"/>
          <w:szCs w:val="24"/>
        </w:rPr>
        <w:t xml:space="preserve"> </w:t>
      </w:r>
      <w:r w:rsidR="00F342B5" w:rsidRPr="002F3A64">
        <w:rPr>
          <w:rFonts w:ascii="Times New Roman" w:eastAsia="Calibri" w:hAnsi="Times New Roman" w:cs="Times New Roman"/>
          <w:sz w:val="24"/>
          <w:szCs w:val="24"/>
        </w:rPr>
        <w:t>and</w:t>
      </w:r>
      <w:r w:rsidRPr="002F3A64">
        <w:rPr>
          <w:rFonts w:ascii="Times New Roman" w:eastAsia="Calibri" w:hAnsi="Times New Roman" w:cs="Times New Roman"/>
          <w:sz w:val="24"/>
          <w:szCs w:val="24"/>
        </w:rPr>
        <w:t xml:space="preserve"> markets are unstable as they are often regulated by governments export bans which normally affect the market for crops. Ayivor et al. (2015) indicated farmers yield and incomes are improved varied methods which contribute to their socio-cultural needs. However, women appear to be much disadvantaged because they have limited resources to cope with effects of climate change and they have less ability to diversify their income base (</w:t>
      </w:r>
      <w:r w:rsidR="00AD7892" w:rsidRPr="002F3A64">
        <w:rPr>
          <w:rFonts w:ascii="Times New Roman" w:eastAsia="Calibri" w:hAnsi="Times New Roman" w:cs="Times New Roman"/>
          <w:sz w:val="24"/>
          <w:szCs w:val="24"/>
        </w:rPr>
        <w:t>Call &amp; Sellers, 2019</w:t>
      </w:r>
      <w:r w:rsidRPr="002F3A64">
        <w:rPr>
          <w:rFonts w:ascii="Times New Roman" w:eastAsia="Calibri" w:hAnsi="Times New Roman" w:cs="Times New Roman"/>
          <w:sz w:val="24"/>
          <w:szCs w:val="24"/>
        </w:rPr>
        <w:t xml:space="preserve">).   </w:t>
      </w:r>
    </w:p>
    <w:p w14:paraId="2502905B" w14:textId="77777777" w:rsidR="00637715" w:rsidRPr="002F3A64" w:rsidRDefault="0028050B" w:rsidP="0023592A">
      <w:pPr>
        <w:pStyle w:val="Header3"/>
      </w:pPr>
      <w:bookmarkStart w:id="51" w:name="_Toc194086383"/>
      <w:r w:rsidRPr="002F3A64">
        <w:lastRenderedPageBreak/>
        <w:t>2.4.6 Effects of Climate Change on Employment and Jobs</w:t>
      </w:r>
      <w:bookmarkEnd w:id="51"/>
    </w:p>
    <w:p w14:paraId="6E68CC98"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most rural communities’ economic activities that provide employment opportunities turn to be affected by bad season associated with climatic changes such as drought and lack of rainfall is associated (Mbilinyi et al., 2013). Agriculture employs a greater population of rural people and has big multiplier effects in those areas so when there is poor rainfall, it suggests that crop harvest will be poor creating less job opportunities in the agricultural sector</w:t>
      </w:r>
    </w:p>
    <w:p w14:paraId="457DE5BE" w14:textId="77777777" w:rsidR="00637715" w:rsidRPr="002F3A64" w:rsidRDefault="0028050B" w:rsidP="00F85FB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(Mbilinyi et al., 2013). The wages of workers who support during harvesting and transporting produce home or market are affected when crops fail. Middle men who buy farmers produce right from the farm until it reaches the consumer will be unemployed if crops fail (Mbilinyi et al., 2013). Climate change related to decline in farming output, employment and earnings has an additional negative consequence in food security since less food is produced. During shortages, the little food available becomes expensive affecting everybody in the community in general (Mbilinyi et al., 2013).</w:t>
      </w:r>
    </w:p>
    <w:p w14:paraId="09E3940D" w14:textId="56DE39B0" w:rsidR="00637715" w:rsidRPr="002F3A64" w:rsidRDefault="0028050B" w:rsidP="0023592A">
      <w:pPr>
        <w:pStyle w:val="Header3"/>
      </w:pPr>
      <w:bookmarkStart w:id="52" w:name="_Toc194086384"/>
      <w:r w:rsidRPr="002F3A64">
        <w:t xml:space="preserve">2.4.7 Factors accounting for Gendered Differences in adoption of CSA among Small </w:t>
      </w:r>
      <w:r w:rsidRPr="002F3A64">
        <w:tab/>
        <w:t>Holder Farmers</w:t>
      </w:r>
      <w:bookmarkEnd w:id="52"/>
    </w:p>
    <w:p w14:paraId="7AB36B05" w14:textId="26580063"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influences of gender inequality on agriculture and how emerging nations adopt to sustainable agricultural methods have been extensively studied (Gondwe et al., 2022). Similar to this, gender barriers have an impact on the adoption rates of various CSA (Makate, 2020). The gender gap in agriculture is intensified by climate change, for example, by forcing males to migrate in search of employment while women shoulder more agricultural obligations (Gondwe et al., 2022). A number of agricultural methods are also strongly ingrained in the cultural and social contexts of the region, and the adoption of new practices may require modifications to ingrained norms and beliefs. </w:t>
      </w:r>
      <w:r w:rsidRPr="002F3A64">
        <w:rPr>
          <w:rFonts w:ascii="Times New Roman" w:eastAsia="Calibri" w:hAnsi="Times New Roman" w:cs="Times New Roman"/>
          <w:sz w:val="24"/>
          <w:szCs w:val="24"/>
        </w:rPr>
        <w:lastRenderedPageBreak/>
        <w:t>Such new practices could encounter opposition, for instance, if they are connected to specific gender roles in agriculture or go against existing norms (Makate, 2020; Kinyili &amp; Ndunda, 2022). Although adopting climate-smart farming methods impact both farmers and the environment positively, there are obstacles that may hinder the achievement of this. Scaling the adoption of CSA requires understanding the variables (both drivers and barriers) that influence farmers' adoption decisions.</w:t>
      </w:r>
    </w:p>
    <w:p w14:paraId="501D96C7" w14:textId="77777777" w:rsidR="00637715" w:rsidRPr="002F3A64" w:rsidRDefault="0028050B" w:rsidP="0023592A">
      <w:pPr>
        <w:pStyle w:val="Header4"/>
      </w:pPr>
      <w:bookmarkStart w:id="53" w:name="_Toc194086385"/>
      <w:r w:rsidRPr="002F3A64">
        <w:t>2.4.7.1. Personal and Social-Psychological Factors</w:t>
      </w:r>
      <w:bookmarkEnd w:id="53"/>
    </w:p>
    <w:p w14:paraId="1A2E22CB" w14:textId="1B98602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Farmer’s age and their desire to adopt have been linked in numerous earlier </w:t>
      </w:r>
      <w:r w:rsidR="00CC737A" w:rsidRPr="002F3A64">
        <w:rPr>
          <w:rFonts w:ascii="Times New Roman" w:eastAsia="Calibri" w:hAnsi="Times New Roman" w:cs="Times New Roman"/>
          <w:sz w:val="24"/>
          <w:szCs w:val="24"/>
        </w:rPr>
        <w:t>research</w:t>
      </w:r>
      <w:r w:rsidRPr="002F3A64">
        <w:rPr>
          <w:rFonts w:ascii="Times New Roman" w:eastAsia="Calibri" w:hAnsi="Times New Roman" w:cs="Times New Roman"/>
          <w:sz w:val="24"/>
          <w:szCs w:val="24"/>
        </w:rPr>
        <w:t xml:space="preserve"> on adoption (Negera et al., 2022). Similar to CSA, multiple studies revealed that older farmers stand a lesser chance of adopting new techniques since they have a higher chance to be resistive to change (Justin et al., 2017; Negera et al., 2022). Younger farmers </w:t>
      </w:r>
      <w:r w:rsidR="00F342B5" w:rsidRPr="002F3A64">
        <w:rPr>
          <w:rFonts w:ascii="Times New Roman" w:eastAsia="Calibri" w:hAnsi="Times New Roman" w:cs="Times New Roman"/>
          <w:sz w:val="24"/>
          <w:szCs w:val="24"/>
        </w:rPr>
        <w:t>tend to</w:t>
      </w:r>
      <w:r w:rsidRPr="002F3A64">
        <w:rPr>
          <w:rFonts w:ascii="Times New Roman" w:eastAsia="Calibri" w:hAnsi="Times New Roman" w:cs="Times New Roman"/>
          <w:sz w:val="24"/>
          <w:szCs w:val="24"/>
        </w:rPr>
        <w:t xml:space="preserve"> be risk-takers and accordingly be more receptive to CSA adoption on because they are more likely to have formal education or training in agriculture (Justin et al., 2017; Negera et al., 2022).</w:t>
      </w:r>
    </w:p>
    <w:p w14:paraId="76F978B2" w14:textId="73B3F1C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assertion that education increases the likelihood of adopting better CSA practices and technology is supported by data from the CSA literature, stressing that people with higher levels of education accept CSA at a higher rate (Abegunde et al., 2019b; Negera et al., 2022). This suggests that farmers with higher level of education are better able to obtain and understand information as well as realizing the benefits of improved techniques in tackling climate changes issues. Farmers who have used similar or complimentary techniques in the past may accept new techniques more readily because they feel more capable of putting them into practice successfully. Furthermore, farmers who have more farming experience or crucial farming skills tend to </w:t>
      </w:r>
      <w:r w:rsidR="00AD7892" w:rsidRPr="002F3A64">
        <w:rPr>
          <w:rFonts w:ascii="Times New Roman" w:eastAsia="Calibri" w:hAnsi="Times New Roman" w:cs="Times New Roman"/>
          <w:sz w:val="24"/>
          <w:szCs w:val="24"/>
        </w:rPr>
        <w:t>utilize</w:t>
      </w:r>
      <w:r w:rsidRPr="002F3A64">
        <w:rPr>
          <w:rFonts w:ascii="Times New Roman" w:eastAsia="Calibri" w:hAnsi="Times New Roman" w:cs="Times New Roman"/>
          <w:sz w:val="24"/>
          <w:szCs w:val="24"/>
        </w:rPr>
        <w:t xml:space="preserve"> CSA to improve their resilience since they may be experienced with and aware of the negative impacts of environmental changes. Even though CSA are already embedded in </w:t>
      </w:r>
      <w:r w:rsidRPr="002F3A64">
        <w:rPr>
          <w:rFonts w:ascii="Times New Roman" w:eastAsia="Calibri" w:hAnsi="Times New Roman" w:cs="Times New Roman"/>
          <w:sz w:val="24"/>
          <w:szCs w:val="24"/>
        </w:rPr>
        <w:lastRenderedPageBreak/>
        <w:t>indigenous practices among Nigerian farmers, Terdoo and Adekola (2014) opine that many stakeholders and farmers general lack of awareness of CSA, which indicates that CSA concepts understood by the farmers may not have been used to refer to these practices unlike Ethiopia where almost 96.5% of the farmers are aware of CSA (Kassa and Abdi, 2022). In Ghana, roughly 82% of farmers are unaware of the CSA practices (Quarshie et al. (2023).</w:t>
      </w:r>
    </w:p>
    <w:p w14:paraId="5B983248" w14:textId="67B27277" w:rsidR="00637715" w:rsidRPr="002F3A64" w:rsidRDefault="0028050B" w:rsidP="00F85FB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Factors, such as leadership position and membership in an agricultural association are positively linked to CSA (Onyeneke et al., 2018; Abegunde et al., 2019a). Additionally, </w:t>
      </w:r>
      <w:r w:rsidR="00B0568C" w:rsidRPr="002F3A64">
        <w:rPr>
          <w:rFonts w:ascii="Times New Roman" w:eastAsia="Calibri" w:hAnsi="Times New Roman" w:cs="Times New Roman"/>
          <w:sz w:val="24"/>
          <w:szCs w:val="24"/>
        </w:rPr>
        <w:t>behaviour</w:t>
      </w:r>
      <w:r w:rsidR="00AD7892" w:rsidRPr="002F3A64">
        <w:rPr>
          <w:rFonts w:ascii="Times New Roman" w:eastAsia="Calibri" w:hAnsi="Times New Roman" w:cs="Times New Roman"/>
          <w:sz w:val="24"/>
          <w:szCs w:val="24"/>
        </w:rPr>
        <w:t>al</w:t>
      </w:r>
      <w:r w:rsidRPr="002F3A64">
        <w:rPr>
          <w:rFonts w:ascii="Times New Roman" w:eastAsia="Calibri" w:hAnsi="Times New Roman" w:cs="Times New Roman"/>
          <w:sz w:val="24"/>
          <w:szCs w:val="24"/>
        </w:rPr>
        <w:t xml:space="preserve"> traits of farmers' such as risk-taking behaviour and social pressure to embrace sustainable techniques, influence CSA adoption (Onyeneke et al., 2018; Mutenje et al., 2019; Atta-Aidoo et al., 2022).</w:t>
      </w:r>
    </w:p>
    <w:p w14:paraId="78CDEA77" w14:textId="77777777" w:rsidR="00637715" w:rsidRPr="002F3A64" w:rsidRDefault="0028050B" w:rsidP="0023592A">
      <w:pPr>
        <w:pStyle w:val="Header4"/>
      </w:pPr>
      <w:bookmarkStart w:id="54" w:name="_Toc194086386"/>
      <w:r w:rsidRPr="002F3A64">
        <w:t>2.4.7.2. Environmental Factors</w:t>
      </w:r>
      <w:bookmarkEnd w:id="54"/>
    </w:p>
    <w:p w14:paraId="0EA8D02B" w14:textId="3DFE1079"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Adoption of CSA is thought to be positively correlated with the consequences of climate change (Kassa &amp; Abdi, 2022). This confirms that when a farmer views climate change as a serious and genuine danger, they are more likely to take action to improve their standard of living. People's perceptions of the challenges posed by climate change might occasionally be influenced by their prior experiences with the weather, which forces them to acknowledge and value the necessity of changing their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The extent to which CSA is commonly employed in SSA is also greatly influenced by the availability of natural resources, such as water (Kifle et al., 2022). These factors might encourage or discourage farmers from using CSA arrangements.</w:t>
      </w:r>
    </w:p>
    <w:p w14:paraId="7D46BBB0" w14:textId="77777777" w:rsidR="00637715" w:rsidRPr="002F3A64" w:rsidRDefault="0028050B" w:rsidP="0023592A">
      <w:pPr>
        <w:pStyle w:val="Header4"/>
      </w:pPr>
      <w:bookmarkStart w:id="55" w:name="_Toc194086387"/>
      <w:r w:rsidRPr="002F3A64">
        <w:t>2.4.7.3 Socio-Cultural Factors</w:t>
      </w:r>
      <w:bookmarkEnd w:id="55"/>
    </w:p>
    <w:p w14:paraId="1D9B4660" w14:textId="7873C53F"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Local customs, attitudes, and beliefs are sociocultural factors that affect farmers' adoption of CSA practices (Kangee, 2015). Rarely does ownership dictate how and when a piece of land can be utilized. Because they are regarded as customary owners, </w:t>
      </w:r>
      <w:r w:rsidRPr="002F3A64">
        <w:rPr>
          <w:rFonts w:ascii="Times New Roman" w:eastAsia="Calibri" w:hAnsi="Times New Roman" w:cs="Times New Roman"/>
          <w:sz w:val="24"/>
          <w:szCs w:val="24"/>
        </w:rPr>
        <w:lastRenderedPageBreak/>
        <w:t xml:space="preserve">families, clan chiefs, and community leaders in Africa have the power to govern land (Nyanga et al., 2016; Simbizi et al., 2014). Members of these organizations can therefore use the property for lengthy periods of time without running into problems from outside sources. On the other hand, landowners are occasionally pressured by wealthy investors to sell their land for purposes that would significantly harm the environment. The sustainability of agriculture is likely to be hampered by long-term land use, deforestation, bushfires, and overgrazing (Yaro, 2010; </w:t>
      </w:r>
      <w:r w:rsidR="00AD7892" w:rsidRPr="002F3A64">
        <w:rPr>
          <w:rFonts w:ascii="Times New Roman" w:eastAsia="Calibri" w:hAnsi="Times New Roman" w:cs="Times New Roman"/>
          <w:sz w:val="24"/>
          <w:szCs w:val="24"/>
        </w:rPr>
        <w:t>Mbow et al.,2017</w:t>
      </w:r>
      <w:r w:rsidRPr="002F3A64">
        <w:rPr>
          <w:rFonts w:ascii="Times New Roman" w:eastAsia="Calibri" w:hAnsi="Times New Roman" w:cs="Times New Roman"/>
          <w:sz w:val="24"/>
          <w:szCs w:val="24"/>
        </w:rPr>
        <w:t xml:space="preserve">), which might have unexpected environmental repercussions (Eren &amp; Günay, 2015). </w:t>
      </w:r>
    </w:p>
    <w:p w14:paraId="68E79907"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Conversely, Nyanga et al. (2016) argued that permanent tenure holders are more likely to support long-term conservation initiatives. According to Antwi-Agyei et al. (2015), households with stable tenure, including those with rented property, participate in more agroforestry with a wider diversity of trees. Chieftaincy disputes and conflicts pose a serious threat to the advancement of sustainable agriculture. </w:t>
      </w:r>
    </w:p>
    <w:p w14:paraId="17E69EAD" w14:textId="5686122B"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It is discovered that they are significantly linked to the devastation of homes and other properties, the loss of life, the dislocation of people, and the damage of lands and vegetation (Kangee, 2015; Ochieng, 2011). The cost and accessibility of CSA technology, chances for insurance based on farmers,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availability, and a rise in the prevalence of weeds and pests might bolster the economic and environmental elements influencing CSA adoption (Rochecouste et al., 2015; Feliciano et al., 2014). Farmers are typically hampered by the high expenses associated with CSA technology, particularly smallholders who are typically associated with lower income levels (Carter et al., 2016; Conradt et al., 2015). Farmers' access to the technology linked with </w:t>
      </w:r>
      <w:r w:rsidR="00C03A89">
        <w:rPr>
          <w:rFonts w:ascii="Times New Roman" w:eastAsia="Calibri" w:hAnsi="Times New Roman" w:cs="Times New Roman"/>
          <w:sz w:val="24"/>
          <w:szCs w:val="24"/>
        </w:rPr>
        <w:t>climate-smart</w:t>
      </w:r>
      <w:r w:rsidRPr="002F3A64">
        <w:rPr>
          <w:rFonts w:ascii="Times New Roman" w:eastAsia="Calibri" w:hAnsi="Times New Roman" w:cs="Times New Roman"/>
          <w:sz w:val="24"/>
          <w:szCs w:val="24"/>
        </w:rPr>
        <w:t xml:space="preserve"> Agriculture (CSA) practices is limited since they are not available in their local area.</w:t>
      </w:r>
    </w:p>
    <w:p w14:paraId="0562135D" w14:textId="22DFB70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Since they receive no compensation, farmers are more vulnerable to severe climatic disasters in the absence of these services (Carter et al., 2016; Conradt et al., 2015). In order to shield smallholder farmers from the risks associated with climate change, insurance firms must offer Index-Based Insurance (IBI). The way farmers see CSA has an impact on the adoption of CSA approaches. Individual farmers therefore evaluate the benefits of CSA prior to putting it into practice, especially with regard</w:t>
      </w:r>
      <w:r w:rsidR="00F342B5" w:rsidRPr="002F3A64">
        <w:rPr>
          <w:rFonts w:ascii="Times New Roman" w:eastAsia="Calibri" w:hAnsi="Times New Roman" w:cs="Times New Roman"/>
          <w:sz w:val="24"/>
          <w:szCs w:val="24"/>
        </w:rPr>
        <w:t>s</w:t>
      </w:r>
      <w:r w:rsidRPr="002F3A64">
        <w:rPr>
          <w:rFonts w:ascii="Times New Roman" w:eastAsia="Calibri" w:hAnsi="Times New Roman" w:cs="Times New Roman"/>
          <w:sz w:val="24"/>
          <w:szCs w:val="24"/>
        </w:rPr>
        <w:t xml:space="preserve"> to production (Mutenje et al., 2019; Lybbert &amp; Carter, 2015). According to Green et al. (2014), farmers are more inclined to implement CSA than those who do not believe it has the potential to increase production </w:t>
      </w:r>
      <w:r w:rsidR="00DA3F27" w:rsidRPr="002F3A64">
        <w:rPr>
          <w:rFonts w:ascii="Times New Roman" w:eastAsia="Calibri" w:hAnsi="Times New Roman" w:cs="Times New Roman"/>
          <w:sz w:val="24"/>
          <w:szCs w:val="24"/>
        </w:rPr>
        <w:t>favour</w:t>
      </w:r>
      <w:r w:rsidRPr="002F3A64">
        <w:rPr>
          <w:rFonts w:ascii="Times New Roman" w:eastAsia="Calibri" w:hAnsi="Times New Roman" w:cs="Times New Roman"/>
          <w:sz w:val="24"/>
          <w:szCs w:val="24"/>
        </w:rPr>
        <w:t>ably.  Individual values and beliefs also have a role in the adoption of the CSA. According to McDonald et al. (2015) and Halbrendt et al. (2014), farmers who believe that humans and the environment are interdependent are more likely to adopt farming practices that maintain harmony with nature and to prioritize conservation agriculture for both environmental protection and higher yields.</w:t>
      </w:r>
    </w:p>
    <w:p w14:paraId="1E8D9953" w14:textId="6106A0C4" w:rsidR="00637715" w:rsidRPr="002F3A64" w:rsidRDefault="0028050B" w:rsidP="0023592A">
      <w:pPr>
        <w:pStyle w:val="Header3"/>
      </w:pPr>
      <w:bookmarkStart w:id="56" w:name="_Toc194086388"/>
      <w:r w:rsidRPr="002F3A64">
        <w:t>2.4.8 Contribution of CSA to Economic Transformation of Small</w:t>
      </w:r>
      <w:r w:rsidR="00BD7998" w:rsidRPr="002F3A64">
        <w:t>h</w:t>
      </w:r>
      <w:r w:rsidRPr="002F3A64">
        <w:t>older</w:t>
      </w:r>
      <w:r w:rsidR="00407677" w:rsidRPr="002F3A64">
        <w:t xml:space="preserve"> </w:t>
      </w:r>
      <w:r w:rsidRPr="002F3A64">
        <w:t>Farmers Communities</w:t>
      </w:r>
      <w:bookmarkEnd w:id="56"/>
    </w:p>
    <w:bookmarkEnd w:id="43"/>
    <w:p w14:paraId="393FC405" w14:textId="48515BA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There are two types of consequences that CSA adoption has on society: direct and indirect effects. This was emphasized by Shiferaw et al. (2014), who also listed the immediate benefits of adopting it, including better crop yield and lower input costs, which eventually raised farm revenue for those who did. The increased agricultural output and farm revenue have multiplier (indirect) effects. For example, an increase in the availability of agricultural produce might reduce food costs, depending on the elasticity of demand (</w:t>
      </w:r>
      <w:r w:rsidR="00C739B5" w:rsidRPr="002F3A64">
        <w:rPr>
          <w:rFonts w:ascii="Times New Roman" w:eastAsia="Calibri" w:hAnsi="Times New Roman" w:cs="Times New Roman"/>
          <w:sz w:val="24"/>
          <w:szCs w:val="24"/>
        </w:rPr>
        <w:t>Mujeyi et al., 2021</w:t>
      </w:r>
      <w:r w:rsidRPr="002F3A64">
        <w:rPr>
          <w:rFonts w:ascii="Times New Roman" w:eastAsia="Calibri" w:hAnsi="Times New Roman" w:cs="Times New Roman"/>
          <w:sz w:val="24"/>
          <w:szCs w:val="24"/>
        </w:rPr>
        <w:t xml:space="preserve">). Given that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demand tends to increase with output, there are prospects for the rural population, which depends on the income from on-farm work. This is one approach to end poverty in Africa in a way that is </w:t>
      </w:r>
      <w:r w:rsidRPr="002F3A64">
        <w:rPr>
          <w:rFonts w:ascii="Times New Roman" w:eastAsia="Calibri" w:hAnsi="Times New Roman" w:cs="Times New Roman"/>
          <w:sz w:val="24"/>
          <w:szCs w:val="24"/>
        </w:rPr>
        <w:lastRenderedPageBreak/>
        <w:t xml:space="preserve">sustainable. However, because large-scale farming mostly uses traditional methods, several CSA technologies—particularly the use of conservation agricultural principles and manure—are seldom utilized. </w:t>
      </w:r>
    </w:p>
    <w:p w14:paraId="6AAC3D90" w14:textId="480466E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By using CSA to address climate change and a shortage of suitable land for agricultural growth, developing countries can improve the wellbeing of their smallholder farming communities (Braimoh, 2013). CSA methods help farmers </w:t>
      </w:r>
      <w:r w:rsidR="00791760" w:rsidRPr="002F3A64">
        <w:rPr>
          <w:rFonts w:ascii="Times New Roman" w:eastAsia="Calibri" w:hAnsi="Times New Roman" w:cs="Times New Roman"/>
          <w:sz w:val="24"/>
          <w:szCs w:val="24"/>
        </w:rPr>
        <w:t>fulfil</w:t>
      </w:r>
      <w:r w:rsidRPr="002F3A64">
        <w:rPr>
          <w:rFonts w:ascii="Times New Roman" w:eastAsia="Calibri" w:hAnsi="Times New Roman" w:cs="Times New Roman"/>
          <w:sz w:val="24"/>
          <w:szCs w:val="24"/>
        </w:rPr>
        <w:t xml:space="preserve"> the growing demand for food in the world. In general, CSA helps with food security, economic growth, and poverty alleviation, according to Ouédraogo et al. (2019). Additionally, by guaranteeing food security and raising income levels, increased agricultural output can enhance household welfare (Makate et al., 2016).</w:t>
      </w:r>
    </w:p>
    <w:p w14:paraId="6CC2B139" w14:textId="604A443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addition to utilizing manure, mulching, intercropping, rotation, and restricted tillage, CSA techniques also involve lowering runoff losses and enhancing water infiltration (Bodner et al., 2015). These CSA agriculture practices are reinforced </w:t>
      </w:r>
      <w:r w:rsidR="00F342B5" w:rsidRPr="002F3A64">
        <w:rPr>
          <w:rFonts w:ascii="Times New Roman" w:eastAsia="Calibri" w:hAnsi="Times New Roman" w:cs="Times New Roman"/>
          <w:sz w:val="24"/>
          <w:szCs w:val="24"/>
        </w:rPr>
        <w:t>using</w:t>
      </w:r>
      <w:r w:rsidRPr="002F3A64">
        <w:rPr>
          <w:rFonts w:ascii="Times New Roman" w:eastAsia="Calibri" w:hAnsi="Times New Roman" w:cs="Times New Roman"/>
          <w:sz w:val="24"/>
          <w:szCs w:val="24"/>
        </w:rPr>
        <w:t xml:space="preserve"> better crop types, such as drought-resistant maize and improved legumes. Many studies looking into the effects of CSA have found both direct and indirect effects, such as increased food security through increased availability of staple crops at the household and market level, increased per capita consumption, increased household income, and increased demand for farm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which results in many benefits for agricultural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(Mwungu et al., 2019). Direct effects of CSA include improved productivity of crops and livestock and decreased total variable costs.</w:t>
      </w:r>
    </w:p>
    <w:p w14:paraId="0415D7D7" w14:textId="77777777" w:rsidR="00637715" w:rsidRPr="002F3A64" w:rsidRDefault="0028050B" w:rsidP="0023592A">
      <w:pPr>
        <w:pStyle w:val="Header3"/>
      </w:pPr>
      <w:bookmarkStart w:id="57" w:name="_Toc194086389"/>
      <w:r w:rsidRPr="002F3A64">
        <w:t>2.4.9 Methodological Review</w:t>
      </w:r>
      <w:bookmarkEnd w:id="57"/>
    </w:p>
    <w:p w14:paraId="5505F798" w14:textId="3C2E90A9"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gender dynamics of CSA activities have been studied using a variety of research approaches. These approaches include mixed-methods, qualitative, and quantitative approaches. Qualitative research involves understanding people's perspectives and </w:t>
      </w:r>
      <w:r w:rsidRPr="002F3A64">
        <w:rPr>
          <w:rFonts w:ascii="Times New Roman" w:eastAsia="Calibri" w:hAnsi="Times New Roman" w:cs="Times New Roman"/>
          <w:sz w:val="24"/>
          <w:szCs w:val="24"/>
        </w:rPr>
        <w:lastRenderedPageBreak/>
        <w:t xml:space="preserve">experiences via the use of non-numerical data gathering techniques such focus groups, interviews, and observations (Creswell &amp; Creswell, 2018). Understanding the intricate social and cultural settings that influence gender dynamics in agriculture is made easier with the use of qualitative research. Researchers that employ a mixed-method approach combine qualitative and quantitative methodologies to provide study conclusions that are primarily focused on gender. For example, Mugo et al. (2018) investigated the gender characteristics of CSA among Kenyan smallholder farmers using a combination of methodologies. The study's findings indicated that women's engagement in CSA is limited as a result of their limited access to resources, including loans and inputs. The study also showed that increasing women's involvement in climate-smart agriculture will need training and assistance for female farmers, including financial literacy instruction, loan availability, and the supply of supplies like fertilizer and seedlings resistant to drought. Additionally, Kassie et al. (2017) investigated the gender aspects of CSA among Ethiopian smallholder farmers using mixed-methods study. The study discovered that women's decision-making authority over CSA is constrained by cultural norms, which also limit smallholder farmers' access to resources. The study therefore recommended for women involvement in decision-making processes related to CSA, including participation in farmer field schools, extension services, and community meetings. Comparably, Ouedraogo et al. (2018) investigated the gendered aspects of CSA adoption among Burkina Faso's smallholder farmers via mixed-methods study. The study discovered that conventional gender roles and cultural norms restricted women's ability to participate in CSA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s.</w:t>
      </w:r>
    </w:p>
    <w:p w14:paraId="60F86DAA" w14:textId="571D9A65"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Kebede et al. (2019) investigated the association between gender and CSA among Ethiopian smallholder farmers using quantitative research techniques. The study's findings demonstrated that women's adoption of CSA techniques </w:t>
      </w:r>
      <w:r w:rsidR="000455B7" w:rsidRPr="002F3A64">
        <w:rPr>
          <w:rFonts w:ascii="Times New Roman" w:eastAsia="Calibri" w:hAnsi="Times New Roman" w:cs="Times New Roman"/>
          <w:sz w:val="24"/>
          <w:szCs w:val="24"/>
        </w:rPr>
        <w:t>lagged</w:t>
      </w:r>
      <w:r w:rsidRPr="002F3A64">
        <w:rPr>
          <w:rFonts w:ascii="Times New Roman" w:eastAsia="Calibri" w:hAnsi="Times New Roman" w:cs="Times New Roman"/>
          <w:sz w:val="24"/>
          <w:szCs w:val="24"/>
        </w:rPr>
        <w:t xml:space="preserve"> men's because </w:t>
      </w:r>
      <w:r w:rsidRPr="002F3A64">
        <w:rPr>
          <w:rFonts w:ascii="Times New Roman" w:eastAsia="Calibri" w:hAnsi="Times New Roman" w:cs="Times New Roman"/>
          <w:sz w:val="24"/>
          <w:szCs w:val="24"/>
        </w:rPr>
        <w:lastRenderedPageBreak/>
        <w:t>of their restricted access to resources like land. The report made recommendations for advancing gender equality in land tenure, including as recognizing women's land rights and giving female farmers access to land use training.</w:t>
      </w:r>
    </w:p>
    <w:p w14:paraId="3593FEBB" w14:textId="332DDC38"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Quantitative research techniques were also employed by Nguyen et al. (2019) to evaluate the effects of CSA practices on women's empowerment in Vietnam. According to the study, women who engaged in CSA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s had more influence over decisions made in their communities and homes.</w:t>
      </w:r>
    </w:p>
    <w:p w14:paraId="09A01BF6" w14:textId="77777777"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Mwangi et al. (2018) investigated gender disparities in CSA practices among Kenyan smallholder farmers using qualitative research approaches. According to the study, women's engagement in CSA activities was hampered by their lack of access to resources including land, finance facilities, and extension services. Mwangi et al. (2017) employed a participatory action research methodology to encourage women's involvement in community-supported agriculture (CSA) activities in Kenya. The study discovered that a fairer distribution of CSA advantages resulted from women's participation in decision-making processes.</w:t>
      </w:r>
    </w:p>
    <w:p w14:paraId="5E5D5F8B" w14:textId="77777777" w:rsidR="00637715" w:rsidRPr="002F3A64" w:rsidRDefault="0028050B" w:rsidP="006C1EA5">
      <w:pPr>
        <w:pStyle w:val="Header2"/>
        <w:rPr>
          <w:rFonts w:hint="eastAsia"/>
        </w:rPr>
      </w:pPr>
      <w:bookmarkStart w:id="58" w:name="_Toc194086390"/>
      <w:r w:rsidRPr="002F3A64">
        <w:t>2.10 Conceptual Framework of the Study</w:t>
      </w:r>
      <w:bookmarkEnd w:id="58"/>
    </w:p>
    <w:p w14:paraId="3F2733A9" w14:textId="1BD6621F"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CSA is acknowledged as a concept that unites agricultural and climate change vulnerabilities (Naess, 2011). In addition to assisting in the accomplishment of national food security and development objectives, the practice of CSA and its sustainability increase productivity, strengthen resilience, and lower greenhouse gas emissions (FAO, 2013a). Adoption of CSA tends to be context- or location-based, </w:t>
      </w:r>
      <w:r w:rsidR="000455B7" w:rsidRPr="002F3A64">
        <w:rPr>
          <w:rFonts w:ascii="Times New Roman" w:eastAsia="Calibri" w:hAnsi="Times New Roman" w:cs="Times New Roman"/>
          <w:sz w:val="24"/>
          <w:szCs w:val="24"/>
        </w:rPr>
        <w:t>therefore,</w:t>
      </w:r>
      <w:r w:rsidRPr="002F3A64">
        <w:rPr>
          <w:rFonts w:ascii="Times New Roman" w:eastAsia="Calibri" w:hAnsi="Times New Roman" w:cs="Times New Roman"/>
          <w:sz w:val="24"/>
          <w:szCs w:val="24"/>
        </w:rPr>
        <w:t xml:space="preserve"> </w:t>
      </w:r>
      <w:r w:rsidR="000455B7"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guarantee its intended influence on the advancement of global agriculture, a local level evaluation must be conducted to ascertain its compatibility. </w:t>
      </w:r>
    </w:p>
    <w:p w14:paraId="5DF59DE7" w14:textId="6B42C17D"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The adoption of a certain technology is determined by the choices made by farmers at a particular time and place. Farmers' decisions to embrace or reject a certain technology are influenced by their availability of information. According to preliminary study, there are three CSA technologies and innovations modules. (i.e. adaptation, food security, and mitigation). Rather of adopting a single module, farmers typically use a mix of these modules concurrently as a mitigation strategy against the extreme effects of climate change or unpredictability of climate. According to some research, farmers </w:t>
      </w:r>
      <w:r w:rsidR="000455B7" w:rsidRPr="002F3A64">
        <w:rPr>
          <w:rFonts w:ascii="Times New Roman" w:eastAsia="Calibri" w:hAnsi="Times New Roman" w:cs="Times New Roman"/>
          <w:sz w:val="24"/>
          <w:szCs w:val="24"/>
        </w:rPr>
        <w:t>consider</w:t>
      </w:r>
      <w:r w:rsidRPr="002F3A64">
        <w:rPr>
          <w:rFonts w:ascii="Times New Roman" w:eastAsia="Calibri" w:hAnsi="Times New Roman" w:cs="Times New Roman"/>
          <w:sz w:val="24"/>
          <w:szCs w:val="24"/>
        </w:rPr>
        <w:t xml:space="preserve"> a variety of adaptive approaches and select a specific bundle that maximizes their projected advantages while taking interdependency and concurrent adoption decisions into account (Asfaw &amp; Lipper, 2015; Makate et al., 2016). Wu and Babcock (1998) emphasized that biased estimations of the variables impeding CSA implementation may result from disregarding such interrelationships.</w:t>
      </w:r>
    </w:p>
    <w:p w14:paraId="32B79A02" w14:textId="22BB5672" w:rsidR="00637715" w:rsidRPr="002F3A64" w:rsidRDefault="0028050B" w:rsidP="0023592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Numerous studies have demonstrated that decisions to adopt specific technologies, including CSA technologies, are heavily influenced by a variety of institutional, policy, farm household, socioeconomic, and demographic factors (</w:t>
      </w:r>
      <w:r w:rsidR="00C739B5" w:rsidRPr="002F3A64">
        <w:rPr>
          <w:rFonts w:ascii="Times New Roman" w:eastAsia="Calibri" w:hAnsi="Times New Roman" w:cs="Times New Roman"/>
          <w:sz w:val="24"/>
          <w:szCs w:val="24"/>
        </w:rPr>
        <w:t>Anuga et al., 2019</w:t>
      </w:r>
      <w:r w:rsidRPr="002F3A64">
        <w:rPr>
          <w:rFonts w:ascii="Times New Roman" w:eastAsia="Calibri" w:hAnsi="Times New Roman" w:cs="Times New Roman"/>
          <w:sz w:val="24"/>
          <w:szCs w:val="24"/>
        </w:rPr>
        <w:t xml:space="preserve">; </w:t>
      </w:r>
      <w:r w:rsidR="00C739B5" w:rsidRPr="002F3A64">
        <w:rPr>
          <w:rFonts w:ascii="Times New Roman" w:eastAsia="Calibri" w:hAnsi="Times New Roman" w:cs="Times New Roman"/>
          <w:sz w:val="24"/>
          <w:szCs w:val="24"/>
        </w:rPr>
        <w:t>Tanti et al.,2022</w:t>
      </w:r>
      <w:r w:rsidRPr="002F3A64">
        <w:rPr>
          <w:rFonts w:ascii="Times New Roman" w:eastAsia="Calibri" w:hAnsi="Times New Roman" w:cs="Times New Roman"/>
          <w:sz w:val="24"/>
          <w:szCs w:val="24"/>
        </w:rPr>
        <w:t>; Owusu &amp; Donkor, 2012; Challa &amp; Tilahun, 2014). Adoption of CSA technology is also expected to boost agricultural production, which might have a knock-on effect on farmers' wellbeing. It is expected that farmers' perceptions and understanding of climate change would help them become more resilient (Figure 2.1).</w:t>
      </w:r>
    </w:p>
    <w:p w14:paraId="489C1891" w14:textId="345BC6F1" w:rsidR="00637715" w:rsidRPr="002F3A64" w:rsidRDefault="00E43161"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Khoza et al 2021</w:t>
      </w:r>
      <w:r w:rsidR="0028050B" w:rsidRPr="002F3A64">
        <w:rPr>
          <w:rFonts w:ascii="Times New Roman" w:eastAsia="Calibri" w:hAnsi="Times New Roman" w:cs="Times New Roman"/>
          <w:sz w:val="24"/>
          <w:szCs w:val="24"/>
        </w:rPr>
        <w:t xml:space="preserve">) state that a variety of factors, such as attitude, subjective norms, perceived </w:t>
      </w:r>
      <w:r w:rsidR="00B0568C" w:rsidRPr="002F3A64">
        <w:rPr>
          <w:rFonts w:ascii="Times New Roman" w:eastAsia="Calibri" w:hAnsi="Times New Roman" w:cs="Times New Roman"/>
          <w:sz w:val="24"/>
          <w:szCs w:val="24"/>
        </w:rPr>
        <w:t>behaviour</w:t>
      </w:r>
      <w:r w:rsidR="0028050B" w:rsidRPr="002F3A64">
        <w:rPr>
          <w:rFonts w:ascii="Times New Roman" w:eastAsia="Calibri" w:hAnsi="Times New Roman" w:cs="Times New Roman"/>
          <w:sz w:val="24"/>
          <w:szCs w:val="24"/>
        </w:rPr>
        <w:t xml:space="preserve"> control, farmers' perception of climate change, demographics, traditional beliefs, and access to agric</w:t>
      </w:r>
      <w:r w:rsidR="000455B7">
        <w:rPr>
          <w:rFonts w:ascii="Times New Roman" w:eastAsia="Calibri" w:hAnsi="Times New Roman" w:cs="Times New Roman"/>
          <w:sz w:val="24"/>
          <w:szCs w:val="24"/>
        </w:rPr>
        <w:t>ulture</w:t>
      </w:r>
      <w:r w:rsidR="0028050B" w:rsidRPr="002F3A64">
        <w:rPr>
          <w:rFonts w:ascii="Times New Roman" w:eastAsia="Calibri" w:hAnsi="Times New Roman" w:cs="Times New Roman"/>
          <w:sz w:val="24"/>
          <w:szCs w:val="24"/>
        </w:rPr>
        <w:t xml:space="preserve"> extension services, bank credit facilities, and FBO services, influence the adoption and success of CSA practices. These variables, however, change over time, and how these changes take shape and behave may have an impact on how CSA is seen and applied. However, growing or increasing </w:t>
      </w:r>
      <w:r w:rsidR="0028050B" w:rsidRPr="002F3A64">
        <w:rPr>
          <w:rFonts w:ascii="Times New Roman" w:eastAsia="Calibri" w:hAnsi="Times New Roman" w:cs="Times New Roman"/>
          <w:sz w:val="24"/>
          <w:szCs w:val="24"/>
        </w:rPr>
        <w:lastRenderedPageBreak/>
        <w:t xml:space="preserve">the participation of men and women in agricultural operations is essential to removing obstacles to the successful implementation of CSA methods (Dethier &amp; Effenberger, 2012). This serves as the foundation for the study, which aims to investigate how gendered restrictions on agriculture have changed and how this has affected the application and practice of CSA, as well as how to improve current institutions and promote </w:t>
      </w:r>
      <w:r w:rsidR="000455B7" w:rsidRPr="002F3A64">
        <w:rPr>
          <w:rFonts w:ascii="Times New Roman" w:eastAsia="Calibri" w:hAnsi="Times New Roman" w:cs="Times New Roman"/>
          <w:sz w:val="24"/>
          <w:szCs w:val="24"/>
        </w:rPr>
        <w:t>col</w:t>
      </w:r>
      <w:r w:rsidR="000455B7">
        <w:rPr>
          <w:rFonts w:ascii="Times New Roman" w:eastAsia="Calibri" w:hAnsi="Times New Roman" w:cs="Times New Roman"/>
          <w:sz w:val="24"/>
          <w:szCs w:val="24"/>
        </w:rPr>
        <w:t>laborat</w:t>
      </w:r>
      <w:r w:rsidR="000455B7" w:rsidRPr="002F3A64">
        <w:rPr>
          <w:rFonts w:ascii="Times New Roman" w:eastAsia="Calibri" w:hAnsi="Times New Roman" w:cs="Times New Roman"/>
          <w:sz w:val="24"/>
          <w:szCs w:val="24"/>
        </w:rPr>
        <w:t>ion</w:t>
      </w:r>
      <w:r w:rsidR="0028050B" w:rsidRPr="002F3A64">
        <w:rPr>
          <w:rFonts w:ascii="Times New Roman" w:eastAsia="Calibri" w:hAnsi="Times New Roman" w:cs="Times New Roman"/>
          <w:sz w:val="24"/>
          <w:szCs w:val="24"/>
        </w:rPr>
        <w:t xml:space="preserve"> between public and private organizations (Dethier &amp; Effenberger, 2012).</w:t>
      </w:r>
    </w:p>
    <w:p w14:paraId="1CA835B4" w14:textId="1AAC2424" w:rsidR="00637715" w:rsidRDefault="0028050B" w:rsidP="00487D52">
      <w:pPr>
        <w:spacing w:before="240" w:after="0" w:line="480" w:lineRule="auto"/>
        <w:jc w:val="both"/>
        <w:rPr>
          <w:rFonts w:ascii="Times New Roman" w:eastAsia="Calibri" w:hAnsi="Times New Roman" w:cs="Times New Roman"/>
          <w:sz w:val="24"/>
          <w:szCs w:val="24"/>
        </w:rPr>
      </w:pPr>
      <w:bookmarkStart w:id="59" w:name="_Toc166564836"/>
      <w:bookmarkStart w:id="60" w:name="_Toc169987809"/>
      <w:r w:rsidRPr="002F3A64">
        <w:rPr>
          <w:rFonts w:ascii="Times New Roman" w:eastAsia="Calibri" w:hAnsi="Times New Roman" w:cs="Times New Roman"/>
          <w:sz w:val="24"/>
          <w:szCs w:val="24"/>
        </w:rPr>
        <w:t>The rise of gender discourse highlights the necessity of contextualizing gender locally and acknowledging the diversity of men and women (Jost et al., 2016).  Despite their similarities, men and women have different realities that affect how they make decisions (Dethier &amp; Effenberger, 2012). Including the choice to accept the CSA and the dissemination of advances to other farms and interested parties. Understanding how sociodemographic variables interact with adoption is crucial when it comes to gender in CSA adoption (Nyasimi et al., 2017).</w:t>
      </w:r>
    </w:p>
    <w:p w14:paraId="55CFA2F4"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5AF32E68"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711D1354"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302EB4A6"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2AB63CDA"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101061FA" w14:textId="77777777" w:rsidR="00487D52" w:rsidRDefault="00487D52" w:rsidP="00487D52">
      <w:pPr>
        <w:spacing w:before="240" w:after="0" w:line="480" w:lineRule="auto"/>
        <w:jc w:val="both"/>
        <w:rPr>
          <w:rFonts w:ascii="Times New Roman" w:eastAsia="Calibri" w:hAnsi="Times New Roman" w:cs="Times New Roman"/>
          <w:sz w:val="24"/>
          <w:szCs w:val="24"/>
        </w:rPr>
      </w:pPr>
    </w:p>
    <w:p w14:paraId="017406E2" w14:textId="77777777" w:rsidR="00487D52" w:rsidRPr="002F3A64" w:rsidRDefault="00487D52" w:rsidP="00487D52">
      <w:pPr>
        <w:spacing w:before="240" w:after="0" w:line="480" w:lineRule="auto"/>
        <w:jc w:val="both"/>
        <w:rPr>
          <w:rFonts w:ascii="Times New Roman" w:eastAsia="Calibri" w:hAnsi="Times New Roman" w:cs="Times New Roman"/>
          <w:sz w:val="24"/>
          <w:szCs w:val="24"/>
        </w:rPr>
      </w:pPr>
    </w:p>
    <w:p w14:paraId="3336415F" w14:textId="46794A5F" w:rsidR="00A52D72" w:rsidRPr="002F3A64" w:rsidRDefault="00A52D72" w:rsidP="0023592A">
      <w:pPr>
        <w:pStyle w:val="NoSpacing"/>
      </w:pPr>
    </w:p>
    <w:p w14:paraId="66598F9D" w14:textId="52A7B31A" w:rsidR="00637715" w:rsidRPr="002F3A64" w:rsidRDefault="0083493E"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noProof/>
          <w:sz w:val="24"/>
          <w:szCs w:val="24"/>
        </w:rPr>
        <w:lastRenderedPageBreak/>
        <mc:AlternateContent>
          <mc:Choice Requires="wps">
            <w:drawing>
              <wp:anchor distT="0" distB="0" distL="114300" distR="114300" simplePos="0" relativeHeight="251659264" behindDoc="0" locked="0" layoutInCell="1" allowOverlap="1" wp14:anchorId="55C74489" wp14:editId="18735F66">
                <wp:simplePos x="0" y="0"/>
                <wp:positionH relativeFrom="column">
                  <wp:posOffset>-123825</wp:posOffset>
                </wp:positionH>
                <wp:positionV relativeFrom="paragraph">
                  <wp:posOffset>109856</wp:posOffset>
                </wp:positionV>
                <wp:extent cx="2196465" cy="5181600"/>
                <wp:effectExtent l="0" t="0" r="13335" b="19050"/>
                <wp:wrapNone/>
                <wp:docPr id="1033" name="Rounded Rectangle 1033"/>
                <wp:cNvGraphicFramePr/>
                <a:graphic xmlns:a="http://schemas.openxmlformats.org/drawingml/2006/main">
                  <a:graphicData uri="http://schemas.microsoft.com/office/word/2010/wordprocessingShape">
                    <wps:wsp>
                      <wps:cNvSpPr/>
                      <wps:spPr>
                        <a:xfrm>
                          <a:off x="0" y="0"/>
                          <a:ext cx="2196465" cy="5181600"/>
                        </a:xfrm>
                        <a:prstGeom prst="roundRect">
                          <a:avLst/>
                        </a:prstGeom>
                        <a:solidFill>
                          <a:sysClr val="window" lastClr="FFFFFF"/>
                        </a:solidFill>
                        <a:ln w="12700" cap="flat" cmpd="sng" algn="ctr">
                          <a:solidFill>
                            <a:srgbClr val="70AD47"/>
                          </a:solidFill>
                          <a:prstDash val="solid"/>
                          <a:miter lim="800000"/>
                        </a:ln>
                        <a:effectLst/>
                      </wps:spPr>
                      <wps:txbx>
                        <w:txbxContent>
                          <w:p w14:paraId="1E7A1976"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FACTORS PROMOTING CSA ADOPTION</w:t>
                            </w:r>
                          </w:p>
                          <w:p w14:paraId="4D2F9803" w14:textId="77777777" w:rsidR="00F13744" w:rsidRPr="000653E8" w:rsidRDefault="00F13744">
                            <w:pPr>
                              <w:rPr>
                                <w:rFonts w:ascii="Times New Roman" w:hAnsi="Times New Roman" w:cs="Times New Roman"/>
                                <w:b/>
                                <w:sz w:val="24"/>
                                <w:szCs w:val="24"/>
                              </w:rPr>
                            </w:pPr>
                            <w:r w:rsidRPr="000653E8">
                              <w:rPr>
                                <w:rFonts w:ascii="Times New Roman" w:hAnsi="Times New Roman" w:cs="Times New Roman"/>
                                <w:b/>
                                <w:sz w:val="24"/>
                                <w:szCs w:val="24"/>
                              </w:rPr>
                              <w:t>Planned Behaviour:</w:t>
                            </w:r>
                          </w:p>
                          <w:p w14:paraId="35E78441"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Attitude</w:t>
                            </w:r>
                          </w:p>
                          <w:p w14:paraId="0DC9914D"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Subjective Norms</w:t>
                            </w:r>
                          </w:p>
                          <w:p w14:paraId="08D7E8BB"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Perceived Behaviour Control</w:t>
                            </w:r>
                          </w:p>
                          <w:p w14:paraId="5E07F26C" w14:textId="77777777" w:rsidR="00F13744" w:rsidRPr="000653E8" w:rsidRDefault="00F13744">
                            <w:pPr>
                              <w:rPr>
                                <w:rFonts w:ascii="Times New Roman" w:hAnsi="Times New Roman" w:cs="Times New Roman"/>
                                <w:b/>
                                <w:sz w:val="2"/>
                                <w:szCs w:val="24"/>
                              </w:rPr>
                            </w:pPr>
                          </w:p>
                          <w:p w14:paraId="71EC04AE" w14:textId="77777777" w:rsidR="00F13744" w:rsidRPr="000653E8" w:rsidRDefault="00F13744">
                            <w:pPr>
                              <w:spacing w:line="360" w:lineRule="auto"/>
                              <w:rPr>
                                <w:rFonts w:ascii="Times New Roman" w:hAnsi="Times New Roman" w:cs="Times New Roman"/>
                                <w:b/>
                                <w:sz w:val="24"/>
                              </w:rPr>
                            </w:pPr>
                            <w:r w:rsidRPr="000653E8">
                              <w:rPr>
                                <w:rFonts w:ascii="Times New Roman" w:hAnsi="Times New Roman" w:cs="Times New Roman"/>
                                <w:b/>
                                <w:sz w:val="24"/>
                              </w:rPr>
                              <w:t>Gendered Factors:</w:t>
                            </w:r>
                          </w:p>
                          <w:p w14:paraId="067C7330"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Farmers’ perceptions on climate change</w:t>
                            </w:r>
                          </w:p>
                          <w:p w14:paraId="6F5BA22C"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Demographic characteristics</w:t>
                            </w:r>
                          </w:p>
                          <w:p w14:paraId="2969527E"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 xml:space="preserve">Traditional belief </w:t>
                            </w:r>
                          </w:p>
                          <w:p w14:paraId="488E83D0" w14:textId="77777777" w:rsidR="00F13744" w:rsidRPr="000653E8" w:rsidRDefault="00F13744" w:rsidP="0023592A">
                            <w:pPr>
                              <w:pStyle w:val="NoSpacing"/>
                            </w:pPr>
                          </w:p>
                          <w:p w14:paraId="1E63ACD0" w14:textId="77777777" w:rsidR="00F13744" w:rsidRPr="000653E8" w:rsidRDefault="00F13744">
                            <w:pPr>
                              <w:rPr>
                                <w:rFonts w:ascii="Times New Roman" w:hAnsi="Times New Roman" w:cs="Times New Roman"/>
                                <w:b/>
                                <w:sz w:val="24"/>
                                <w:szCs w:val="24"/>
                              </w:rPr>
                            </w:pPr>
                            <w:r w:rsidRPr="000653E8">
                              <w:rPr>
                                <w:rFonts w:ascii="Times New Roman" w:hAnsi="Times New Roman" w:cs="Times New Roman"/>
                                <w:b/>
                                <w:sz w:val="24"/>
                                <w:szCs w:val="24"/>
                              </w:rPr>
                              <w:t>Institutional Factors:</w:t>
                            </w:r>
                          </w:p>
                          <w:p w14:paraId="70E970C4" w14:textId="02D0B92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Access to</w:t>
                            </w:r>
                            <w:r w:rsidR="00435794" w:rsidRPr="00435794">
                              <w:rPr>
                                <w:rFonts w:ascii="Times New Roman" w:hAnsi="Times New Roman" w:cs="Times New Roman"/>
                                <w:sz w:val="24"/>
                                <w:szCs w:val="24"/>
                              </w:rPr>
                              <w:t>;</w:t>
                            </w:r>
                            <w:r w:rsidRPr="0023592A">
                              <w:rPr>
                                <w:rFonts w:ascii="Times New Roman" w:hAnsi="Times New Roman" w:cs="Times New Roman"/>
                                <w:sz w:val="24"/>
                                <w:szCs w:val="24"/>
                              </w:rPr>
                              <w:t xml:space="preserve"> </w:t>
                            </w:r>
                          </w:p>
                          <w:p w14:paraId="4697FACD"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Agric extension services</w:t>
                            </w:r>
                          </w:p>
                          <w:p w14:paraId="4F7D5E04"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Bank Credit facilities</w:t>
                            </w:r>
                          </w:p>
                          <w:p w14:paraId="178CAD9A"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FBO services</w:t>
                            </w:r>
                          </w:p>
                          <w:p w14:paraId="0AECA0E0" w14:textId="77777777" w:rsidR="00F13744" w:rsidRPr="000653E8" w:rsidRDefault="00F13744">
                            <w:pPr>
                              <w:spacing w:line="360" w:lineRule="auto"/>
                              <w:jc w:val="center"/>
                              <w:rPr>
                                <w:rFonts w:ascii="Times New Roman" w:hAnsi="Times New Roman" w:cs="Times New Roman"/>
                                <w:b/>
                                <w:sz w:val="24"/>
                              </w:rPr>
                            </w:pPr>
                          </w:p>
                          <w:p w14:paraId="32E46022" w14:textId="77777777" w:rsidR="00F13744" w:rsidRPr="000653E8" w:rsidRDefault="00F13744">
                            <w:pPr>
                              <w:pStyle w:val="ListParagraph1"/>
                              <w:spacing w:after="200" w:line="240" w:lineRule="auto"/>
                              <w:rPr>
                                <w:rFonts w:ascii="Times New Roman" w:hAnsi="Times New Roman" w:cs="Times New Roman"/>
                                <w:sz w:val="24"/>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oundrect w14:anchorId="55C74489" id="Rounded Rectangle 1033" o:spid="_x0000_s1026" style="position:absolute;left:0;text-align:left;margin-left:-9.75pt;margin-top:8.65pt;width:172.95pt;height:4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" fillcolor="window" strokecolor="#70ad47" strokeweight="1pt">
                <v:stroke joinstyle="miter"/>
                <v:textbox>
                  <w:txbxContent>
                    <w:p w14:paraId="1E7A1976"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FACTORS PROMOTING CSA ADOPTION</w:t>
                      </w:r>
                    </w:p>
                    <w:p w14:paraId="4D2F9803" w14:textId="77777777" w:rsidR="00F13744" w:rsidRPr="000653E8" w:rsidRDefault="00F13744">
                      <w:pPr>
                        <w:rPr>
                          <w:rFonts w:ascii="Times New Roman" w:hAnsi="Times New Roman" w:cs="Times New Roman"/>
                          <w:b/>
                          <w:sz w:val="24"/>
                          <w:szCs w:val="24"/>
                        </w:rPr>
                      </w:pPr>
                      <w:r w:rsidRPr="000653E8">
                        <w:rPr>
                          <w:rFonts w:ascii="Times New Roman" w:hAnsi="Times New Roman" w:cs="Times New Roman"/>
                          <w:b/>
                          <w:sz w:val="24"/>
                          <w:szCs w:val="24"/>
                        </w:rPr>
                        <w:t>Planned Behaviour:</w:t>
                      </w:r>
                    </w:p>
                    <w:p w14:paraId="35E78441"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Attitude</w:t>
                      </w:r>
                    </w:p>
                    <w:p w14:paraId="0DC9914D"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Subjective Norms</w:t>
                      </w:r>
                    </w:p>
                    <w:p w14:paraId="08D7E8BB" w14:textId="77777777" w:rsidR="00F13744" w:rsidRPr="0023592A" w:rsidRDefault="00F13744" w:rsidP="00435794">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Perceived Behaviour Control</w:t>
                      </w:r>
                    </w:p>
                    <w:p w14:paraId="5E07F26C" w14:textId="77777777" w:rsidR="00F13744" w:rsidRPr="000653E8" w:rsidRDefault="00F13744">
                      <w:pPr>
                        <w:rPr>
                          <w:rFonts w:ascii="Times New Roman" w:hAnsi="Times New Roman" w:cs="Times New Roman"/>
                          <w:b/>
                          <w:sz w:val="2"/>
                          <w:szCs w:val="24"/>
                        </w:rPr>
                      </w:pPr>
                    </w:p>
                    <w:p w14:paraId="71EC04AE" w14:textId="77777777" w:rsidR="00F13744" w:rsidRPr="000653E8" w:rsidRDefault="00F13744">
                      <w:pPr>
                        <w:spacing w:line="360" w:lineRule="auto"/>
                        <w:rPr>
                          <w:rFonts w:ascii="Times New Roman" w:hAnsi="Times New Roman" w:cs="Times New Roman"/>
                          <w:b/>
                          <w:sz w:val="24"/>
                        </w:rPr>
                      </w:pPr>
                      <w:r w:rsidRPr="000653E8">
                        <w:rPr>
                          <w:rFonts w:ascii="Times New Roman" w:hAnsi="Times New Roman" w:cs="Times New Roman"/>
                          <w:b/>
                          <w:sz w:val="24"/>
                        </w:rPr>
                        <w:t>Gendered Factors:</w:t>
                      </w:r>
                    </w:p>
                    <w:p w14:paraId="067C7330"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Farmers’ perceptions on climate change</w:t>
                      </w:r>
                    </w:p>
                    <w:p w14:paraId="6F5BA22C"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Demographic characteristics</w:t>
                      </w:r>
                    </w:p>
                    <w:p w14:paraId="2969527E"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 xml:space="preserve">Traditional belief </w:t>
                      </w:r>
                    </w:p>
                    <w:p w14:paraId="488E83D0" w14:textId="77777777" w:rsidR="00F13744" w:rsidRPr="000653E8" w:rsidRDefault="00F13744" w:rsidP="0023592A">
                      <w:pPr>
                        <w:pStyle w:val="NoSpacing"/>
                      </w:pPr>
                    </w:p>
                    <w:p w14:paraId="1E63ACD0" w14:textId="77777777" w:rsidR="00F13744" w:rsidRPr="000653E8" w:rsidRDefault="00F13744">
                      <w:pPr>
                        <w:rPr>
                          <w:rFonts w:ascii="Times New Roman" w:hAnsi="Times New Roman" w:cs="Times New Roman"/>
                          <w:b/>
                          <w:sz w:val="24"/>
                          <w:szCs w:val="24"/>
                        </w:rPr>
                      </w:pPr>
                      <w:r w:rsidRPr="000653E8">
                        <w:rPr>
                          <w:rFonts w:ascii="Times New Roman" w:hAnsi="Times New Roman" w:cs="Times New Roman"/>
                          <w:b/>
                          <w:sz w:val="24"/>
                          <w:szCs w:val="24"/>
                        </w:rPr>
                        <w:t>Institutional Factors:</w:t>
                      </w:r>
                    </w:p>
                    <w:p w14:paraId="70E970C4" w14:textId="02D0B92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Access to</w:t>
                      </w:r>
                      <w:r w:rsidR="00435794" w:rsidRPr="00435794">
                        <w:rPr>
                          <w:rFonts w:ascii="Times New Roman" w:hAnsi="Times New Roman" w:cs="Times New Roman"/>
                          <w:sz w:val="24"/>
                          <w:szCs w:val="24"/>
                        </w:rPr>
                        <w:t>;</w:t>
                      </w:r>
                      <w:r w:rsidRPr="0023592A">
                        <w:rPr>
                          <w:rFonts w:ascii="Times New Roman" w:hAnsi="Times New Roman" w:cs="Times New Roman"/>
                          <w:sz w:val="24"/>
                          <w:szCs w:val="24"/>
                        </w:rPr>
                        <w:t xml:space="preserve"> </w:t>
                      </w:r>
                    </w:p>
                    <w:p w14:paraId="4697FACD"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Agric extension services</w:t>
                      </w:r>
                    </w:p>
                    <w:p w14:paraId="4F7D5E04"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Bank Credit facilities</w:t>
                      </w:r>
                    </w:p>
                    <w:p w14:paraId="178CAD9A" w14:textId="77777777" w:rsidR="00F13744" w:rsidRPr="0023592A" w:rsidRDefault="00F13744" w:rsidP="0023592A">
                      <w:pPr>
                        <w:pStyle w:val="NoSpacing"/>
                        <w:spacing w:line="360" w:lineRule="auto"/>
                        <w:rPr>
                          <w:rFonts w:ascii="Times New Roman" w:hAnsi="Times New Roman" w:cs="Times New Roman"/>
                          <w:sz w:val="24"/>
                          <w:szCs w:val="24"/>
                        </w:rPr>
                      </w:pPr>
                      <w:r w:rsidRPr="0023592A">
                        <w:rPr>
                          <w:rFonts w:ascii="Times New Roman" w:hAnsi="Times New Roman" w:cs="Times New Roman"/>
                          <w:sz w:val="24"/>
                          <w:szCs w:val="24"/>
                        </w:rPr>
                        <w:t>FBO services</w:t>
                      </w:r>
                    </w:p>
                    <w:p w14:paraId="0AECA0E0" w14:textId="77777777" w:rsidR="00F13744" w:rsidRPr="000653E8" w:rsidRDefault="00F13744">
                      <w:pPr>
                        <w:spacing w:line="360" w:lineRule="auto"/>
                        <w:jc w:val="center"/>
                        <w:rPr>
                          <w:rFonts w:ascii="Times New Roman" w:hAnsi="Times New Roman" w:cs="Times New Roman"/>
                          <w:b/>
                          <w:sz w:val="24"/>
                        </w:rPr>
                      </w:pPr>
                    </w:p>
                    <w:p w14:paraId="32E46022" w14:textId="77777777" w:rsidR="00F13744" w:rsidRPr="000653E8" w:rsidRDefault="00F13744">
                      <w:pPr>
                        <w:pStyle w:val="ListParagraph1"/>
                        <w:spacing w:after="200" w:line="240" w:lineRule="auto"/>
                        <w:rPr>
                          <w:rFonts w:ascii="Times New Roman" w:hAnsi="Times New Roman" w:cs="Times New Roman"/>
                          <w:sz w:val="24"/>
                          <w:lang w:val="en-GB"/>
                        </w:rPr>
                      </w:pPr>
                    </w:p>
                  </w:txbxContent>
                </v:textbox>
              </v:roundrect>
            </w:pict>
          </mc:Fallback>
        </mc:AlternateContent>
      </w:r>
      <w:r w:rsidR="00452425" w:rsidRPr="002F3A64">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14:anchorId="1CA37B3C" wp14:editId="0365C646">
                <wp:simplePos x="0" y="0"/>
                <wp:positionH relativeFrom="column">
                  <wp:posOffset>3971925</wp:posOffset>
                </wp:positionH>
                <wp:positionV relativeFrom="paragraph">
                  <wp:posOffset>118745</wp:posOffset>
                </wp:positionV>
                <wp:extent cx="1543050" cy="3438525"/>
                <wp:effectExtent l="0" t="0" r="19050" b="28575"/>
                <wp:wrapNone/>
                <wp:docPr id="1034" name="Rectangle 1034"/>
                <wp:cNvGraphicFramePr/>
                <a:graphic xmlns:a="http://schemas.openxmlformats.org/drawingml/2006/main">
                  <a:graphicData uri="http://schemas.microsoft.com/office/word/2010/wordprocessingShape">
                    <wps:wsp>
                      <wps:cNvSpPr/>
                      <wps:spPr>
                        <a:xfrm>
                          <a:off x="0" y="0"/>
                          <a:ext cx="1543050" cy="3438525"/>
                        </a:xfrm>
                        <a:prstGeom prst="rect">
                          <a:avLst/>
                        </a:prstGeom>
                        <a:solidFill>
                          <a:sysClr val="window" lastClr="FFFFFF"/>
                        </a:solidFill>
                        <a:ln w="12700" cap="flat" cmpd="sng" algn="ctr">
                          <a:solidFill>
                            <a:srgbClr val="70AD47"/>
                          </a:solidFill>
                          <a:prstDash val="solid"/>
                          <a:miter lim="800000"/>
                        </a:ln>
                        <a:effectLst/>
                      </wps:spPr>
                      <wps:txbx>
                        <w:txbxContent>
                          <w:p w14:paraId="46EE9EED"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Implications of adoption of CSA practices</w:t>
                            </w:r>
                          </w:p>
                          <w:p w14:paraId="4B53C73C"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Increment in productivity</w:t>
                            </w:r>
                          </w:p>
                          <w:p w14:paraId="680F1A2B"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Socio-economic improvement</w:t>
                            </w:r>
                          </w:p>
                          <w:p w14:paraId="266BC781"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Enhancement of livelihood</w:t>
                            </w:r>
                          </w:p>
                          <w:p w14:paraId="0FD15836" w14:textId="77777777" w:rsidR="00F13744" w:rsidRPr="0023592A" w:rsidRDefault="00F13744" w:rsidP="0023592A">
                            <w:pPr>
                              <w:pStyle w:val="NoSpacing"/>
                              <w:spacing w:line="276" w:lineRule="auto"/>
                              <w:rPr>
                                <w:rFonts w:ascii="Times New Roman" w:hAnsi="Times New Roman" w:cs="Times New Roman"/>
                                <w:b/>
                                <w:sz w:val="24"/>
                                <w:szCs w:val="24"/>
                              </w:rPr>
                            </w:pPr>
                            <w:r w:rsidRPr="0023592A">
                              <w:rPr>
                                <w:rFonts w:ascii="Times New Roman" w:hAnsi="Times New Roman" w:cs="Times New Roman"/>
                                <w:sz w:val="24"/>
                                <w:szCs w:val="24"/>
                              </w:rPr>
                              <w:t>Improvement in standard of living</w:t>
                            </w:r>
                          </w:p>
                          <w:p w14:paraId="6D31D9DE"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Reduction of GHG Emissions</w:t>
                            </w:r>
                          </w:p>
                          <w:p w14:paraId="2C801A14" w14:textId="77777777" w:rsidR="00F13744" w:rsidRPr="000653E8" w:rsidRDefault="00F13744" w:rsidP="0023592A">
                            <w:pPr>
                              <w:jc w:val="center"/>
                              <w:rPr>
                                <w:rFonts w:ascii="Times New Roman" w:hAnsi="Times New Roman" w:cs="Times New Roman"/>
                                <w:b/>
                                <w:sz w:val="24"/>
                                <w:szCs w:val="24"/>
                              </w:rPr>
                            </w:pPr>
                            <w:r w:rsidRPr="000653E8">
                              <w:rPr>
                                <w:rFonts w:ascii="Times New Roman" w:hAnsi="Times New Roman" w:cs="Times New Roman"/>
                                <w:b/>
                                <w:sz w:val="24"/>
                                <w:szCs w:val="24"/>
                              </w:rPr>
                              <w:t xml:space="preserve"> (Mitigation)</w:t>
                            </w:r>
                          </w:p>
                          <w:p w14:paraId="497531A1" w14:textId="77777777" w:rsidR="00F13744" w:rsidRPr="000653E8" w:rsidRDefault="00F13744">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ect w14:anchorId="1CA37B3C" id="Rectangle 1034" o:spid="_x0000_s1027" style="position:absolute;left:0;text-align:left;margin-left:312.75pt;margin-top:9.35pt;width:121.5pt;height:270.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" fillcolor="window" strokecolor="#70ad47" strokeweight="1pt">
                <v:textbox>
                  <w:txbxContent>
                    <w:p w14:paraId="46EE9EED"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Implications of adoption of CSA practices</w:t>
                      </w:r>
                    </w:p>
                    <w:p w14:paraId="4B53C73C"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Increment in productivity</w:t>
                      </w:r>
                    </w:p>
                    <w:p w14:paraId="680F1A2B"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Socio-economic improvement</w:t>
                      </w:r>
                    </w:p>
                    <w:p w14:paraId="266BC781"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Enhancement of livelihood</w:t>
                      </w:r>
                    </w:p>
                    <w:p w14:paraId="0FD15836" w14:textId="77777777" w:rsidR="00F13744" w:rsidRPr="0023592A" w:rsidRDefault="00F13744" w:rsidP="0023592A">
                      <w:pPr>
                        <w:pStyle w:val="NoSpacing"/>
                        <w:spacing w:line="276" w:lineRule="auto"/>
                        <w:rPr>
                          <w:rFonts w:ascii="Times New Roman" w:hAnsi="Times New Roman" w:cs="Times New Roman"/>
                          <w:b/>
                          <w:sz w:val="24"/>
                          <w:szCs w:val="24"/>
                        </w:rPr>
                      </w:pPr>
                      <w:r w:rsidRPr="0023592A">
                        <w:rPr>
                          <w:rFonts w:ascii="Times New Roman" w:hAnsi="Times New Roman" w:cs="Times New Roman"/>
                          <w:sz w:val="24"/>
                          <w:szCs w:val="24"/>
                        </w:rPr>
                        <w:t>Improvement in standard of living</w:t>
                      </w:r>
                    </w:p>
                    <w:p w14:paraId="6D31D9DE"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Reduction of GHG Emissions</w:t>
                      </w:r>
                    </w:p>
                    <w:p w14:paraId="2C801A14" w14:textId="77777777" w:rsidR="00F13744" w:rsidRPr="000653E8" w:rsidRDefault="00F13744" w:rsidP="0023592A">
                      <w:pPr>
                        <w:jc w:val="center"/>
                        <w:rPr>
                          <w:rFonts w:ascii="Times New Roman" w:hAnsi="Times New Roman" w:cs="Times New Roman"/>
                          <w:b/>
                          <w:sz w:val="24"/>
                          <w:szCs w:val="24"/>
                        </w:rPr>
                      </w:pPr>
                      <w:r w:rsidRPr="000653E8">
                        <w:rPr>
                          <w:rFonts w:ascii="Times New Roman" w:hAnsi="Times New Roman" w:cs="Times New Roman"/>
                          <w:b/>
                          <w:sz w:val="24"/>
                          <w:szCs w:val="24"/>
                        </w:rPr>
                        <w:t xml:space="preserve"> (Mitigation)</w:t>
                      </w:r>
                    </w:p>
                    <w:p w14:paraId="497531A1" w14:textId="77777777" w:rsidR="00F13744" w:rsidRPr="000653E8" w:rsidRDefault="00F13744">
                      <w:pPr>
                        <w:jc w:val="center"/>
                        <w:rPr>
                          <w:rFonts w:ascii="Times New Roman" w:hAnsi="Times New Roman" w:cs="Times New Roman"/>
                          <w:b/>
                          <w:sz w:val="24"/>
                          <w:szCs w:val="24"/>
                        </w:rPr>
                      </w:pPr>
                    </w:p>
                  </w:txbxContent>
                </v:textbox>
              </v:rect>
            </w:pict>
          </mc:Fallback>
        </mc:AlternateContent>
      </w:r>
    </w:p>
    <w:p w14:paraId="14E76B8E" w14:textId="364EA738" w:rsidR="00637715" w:rsidRPr="002F3A64" w:rsidRDefault="00637715" w:rsidP="006D6582">
      <w:pPr>
        <w:spacing w:after="0" w:line="480" w:lineRule="auto"/>
        <w:jc w:val="both"/>
        <w:rPr>
          <w:rFonts w:ascii="Times New Roman" w:eastAsia="Calibri" w:hAnsi="Times New Roman" w:cs="Times New Roman"/>
          <w:sz w:val="24"/>
          <w:szCs w:val="24"/>
        </w:rPr>
      </w:pPr>
    </w:p>
    <w:p w14:paraId="0D15E12F" w14:textId="59097570" w:rsidR="00637715" w:rsidRPr="002F3A64" w:rsidRDefault="00637715" w:rsidP="006D6582">
      <w:pPr>
        <w:spacing w:after="0" w:line="480" w:lineRule="auto"/>
        <w:jc w:val="both"/>
        <w:rPr>
          <w:rFonts w:ascii="Times New Roman" w:eastAsia="Calibri" w:hAnsi="Times New Roman" w:cs="Times New Roman"/>
          <w:sz w:val="24"/>
          <w:szCs w:val="24"/>
        </w:rPr>
      </w:pPr>
    </w:p>
    <w:p w14:paraId="1B6C7D33" w14:textId="5360D50E" w:rsidR="00637715" w:rsidRPr="002F3A64" w:rsidRDefault="00452425"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20856B48" wp14:editId="796C6F68">
                <wp:simplePos x="0" y="0"/>
                <wp:positionH relativeFrom="column">
                  <wp:posOffset>3590925</wp:posOffset>
                </wp:positionH>
                <wp:positionV relativeFrom="paragraph">
                  <wp:posOffset>267969</wp:posOffset>
                </wp:positionV>
                <wp:extent cx="381000" cy="245745"/>
                <wp:effectExtent l="38100" t="38100" r="38100" b="40005"/>
                <wp:wrapNone/>
                <wp:docPr id="1035" name="Straight Arrow Connector 1035"/>
                <wp:cNvGraphicFramePr/>
                <a:graphic xmlns:a="http://schemas.openxmlformats.org/drawingml/2006/main">
                  <a:graphicData uri="http://schemas.microsoft.com/office/word/2010/wordprocessingShape">
                    <wps:wsp>
                      <wps:cNvCnPr/>
                      <wps:spPr>
                        <a:xfrm flipV="1">
                          <a:off x="0" y="0"/>
                          <a:ext cx="381000" cy="245745"/>
                        </a:xfrm>
                        <a:prstGeom prst="straightConnector1">
                          <a:avLst/>
                        </a:prstGeom>
                        <a:noFill/>
                        <a:ln w="7620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64755C9" id="_x0000_t32" coordsize="21600,21600" o:spt="32" o:oned="t" path="m,l21600,21600e" filled="f">
                <v:path arrowok="t" fillok="f" o:connecttype="none"/>
                <o:lock v:ext="edit" shapetype="t"/>
              </v:shapetype>
              <v:shape id="Straight Arrow Connector 1035" o:spid="_x0000_s1026" type="#_x0000_t32" style="position:absolute;margin-left:282.75pt;margin-top:21.1pt;width:30pt;height:19.3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" strokecolor="#5b9bd5" strokeweight="6pt">
                <v:stroke endarrow="block" joinstyle="miter"/>
              </v:shape>
            </w:pict>
          </mc:Fallback>
        </mc:AlternateContent>
      </w:r>
      <w:r w:rsidRPr="002F3A64">
        <w:rPr>
          <w:rFonts w:ascii="Times New Roman" w:eastAsia="Calibri" w:hAnsi="Times New Roman" w:cs="Times New Roman"/>
          <w:noProof/>
          <w:sz w:val="24"/>
          <w:szCs w:val="24"/>
        </w:rPr>
        <mc:AlternateContent>
          <mc:Choice Requires="wps">
            <w:drawing>
              <wp:anchor distT="0" distB="0" distL="114300" distR="114300" simplePos="0" relativeHeight="251661312" behindDoc="0" locked="0" layoutInCell="1" allowOverlap="1" wp14:anchorId="4E519522" wp14:editId="1346F493">
                <wp:simplePos x="0" y="0"/>
                <wp:positionH relativeFrom="column">
                  <wp:posOffset>2352675</wp:posOffset>
                </wp:positionH>
                <wp:positionV relativeFrom="paragraph">
                  <wp:posOffset>115570</wp:posOffset>
                </wp:positionV>
                <wp:extent cx="1428750" cy="2619375"/>
                <wp:effectExtent l="0" t="0" r="19050" b="28575"/>
                <wp:wrapNone/>
                <wp:docPr id="1036" name="Oval 1036"/>
                <wp:cNvGraphicFramePr/>
                <a:graphic xmlns:a="http://schemas.openxmlformats.org/drawingml/2006/main">
                  <a:graphicData uri="http://schemas.microsoft.com/office/word/2010/wordprocessingShape">
                    <wps:wsp>
                      <wps:cNvSpPr/>
                      <wps:spPr>
                        <a:xfrm>
                          <a:off x="0" y="0"/>
                          <a:ext cx="1428750" cy="2619375"/>
                        </a:xfrm>
                        <a:prstGeom prst="ellipse">
                          <a:avLst/>
                        </a:prstGeom>
                        <a:solidFill>
                          <a:sysClr val="window" lastClr="FFFFFF"/>
                        </a:solidFill>
                        <a:ln w="12700" cap="flat" cmpd="sng" algn="ctr">
                          <a:solidFill>
                            <a:srgbClr val="70AD47"/>
                          </a:solidFill>
                          <a:prstDash val="solid"/>
                          <a:miter lim="800000"/>
                        </a:ln>
                        <a:effectLst/>
                      </wps:spPr>
                      <wps:txbx>
                        <w:txbxContent>
                          <w:p w14:paraId="35FFD140" w14:textId="12A63D82" w:rsidR="00F13744" w:rsidRPr="00452425" w:rsidRDefault="00F13744" w:rsidP="00452425">
                            <w:pPr>
                              <w:pStyle w:val="NoSpacing"/>
                              <w:spacing w:line="360" w:lineRule="auto"/>
                              <w:rPr>
                                <w:rFonts w:ascii="Times New Roman" w:hAnsi="Times New Roman" w:cs="Times New Roman"/>
                                <w:b/>
                                <w:bCs/>
                              </w:rPr>
                            </w:pPr>
                          </w:p>
                          <w:p w14:paraId="320B4630" w14:textId="77777777"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Intention of</w:t>
                            </w:r>
                          </w:p>
                          <w:p w14:paraId="75907348" w14:textId="5412C200"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Smallholder Farmers’</w:t>
                            </w:r>
                          </w:p>
                          <w:p w14:paraId="41A374D0" w14:textId="77777777"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Towards</w:t>
                            </w:r>
                          </w:p>
                          <w:p w14:paraId="36C51985" w14:textId="23CF4FBB"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Adoption</w:t>
                            </w:r>
                            <w:r w:rsidR="00435794">
                              <w:rPr>
                                <w:rFonts w:ascii="Times New Roman" w:hAnsi="Times New Roman" w:cs="Times New Roman"/>
                                <w:b/>
                                <w:bCs/>
                                <w:sz w:val="24"/>
                                <w:szCs w:val="24"/>
                              </w:rPr>
                              <w:t xml:space="preserve"> </w:t>
                            </w:r>
                            <w:r w:rsidR="00435794" w:rsidRPr="00435794">
                              <w:rPr>
                                <w:rFonts w:ascii="Times New Roman" w:hAnsi="Times New Roman" w:cs="Times New Roman"/>
                                <w:b/>
                                <w:bCs/>
                                <w:sz w:val="24"/>
                                <w:szCs w:val="24"/>
                              </w:rPr>
                              <w:t>of CSA</w:t>
                            </w:r>
                          </w:p>
                          <w:p w14:paraId="4270C182" w14:textId="77777777" w:rsidR="00F13744" w:rsidRPr="00452425" w:rsidRDefault="00F13744" w:rsidP="00452425">
                            <w:pPr>
                              <w:pStyle w:val="NoSpacing"/>
                              <w:spacing w:line="360" w:lineRule="auto"/>
                              <w:rPr>
                                <w:rFonts w:ascii="Times New Roman" w:hAnsi="Times New Roman" w:cs="Times New Roman"/>
                                <w:b/>
                                <w:bCs/>
                                <w:sz w:val="28"/>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anchor>
            </w:drawing>
          </mc:Choice>
          <mc:Fallback>
            <w:pict>
              <v:oval w14:anchorId="4E519522" id="Oval 1036" o:spid="_x0000_s1028" style="position:absolute;left:0;text-align:left;margin-left:185.25pt;margin-top:9.1pt;width:112.5pt;height:206.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" fillcolor="window" strokecolor="#70ad47" strokeweight="1pt">
                <v:stroke joinstyle="miter"/>
                <v:textbox>
                  <w:txbxContent>
                    <w:p w14:paraId="35FFD140" w14:textId="12A63D82" w:rsidR="00F13744" w:rsidRPr="00452425" w:rsidRDefault="00F13744" w:rsidP="00452425">
                      <w:pPr>
                        <w:pStyle w:val="NoSpacing"/>
                        <w:spacing w:line="360" w:lineRule="auto"/>
                        <w:rPr>
                          <w:rFonts w:ascii="Times New Roman" w:hAnsi="Times New Roman" w:cs="Times New Roman"/>
                          <w:b/>
                          <w:bCs/>
                        </w:rPr>
                      </w:pPr>
                    </w:p>
                    <w:p w14:paraId="320B4630" w14:textId="77777777"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Intention of</w:t>
                      </w:r>
                    </w:p>
                    <w:p w14:paraId="75907348" w14:textId="5412C200"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Smallholder Farmers’</w:t>
                      </w:r>
                    </w:p>
                    <w:p w14:paraId="41A374D0" w14:textId="77777777"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Towards</w:t>
                      </w:r>
                    </w:p>
                    <w:p w14:paraId="36C51985" w14:textId="23CF4FBB" w:rsidR="00F13744" w:rsidRPr="00452425" w:rsidRDefault="00F13744" w:rsidP="00452425">
                      <w:pPr>
                        <w:pStyle w:val="NoSpacing"/>
                        <w:spacing w:line="360" w:lineRule="auto"/>
                        <w:jc w:val="center"/>
                        <w:rPr>
                          <w:rFonts w:ascii="Times New Roman" w:hAnsi="Times New Roman" w:cs="Times New Roman"/>
                          <w:b/>
                          <w:bCs/>
                          <w:sz w:val="24"/>
                          <w:szCs w:val="24"/>
                        </w:rPr>
                      </w:pPr>
                      <w:r w:rsidRPr="00452425">
                        <w:rPr>
                          <w:rFonts w:ascii="Times New Roman" w:hAnsi="Times New Roman" w:cs="Times New Roman"/>
                          <w:b/>
                          <w:bCs/>
                          <w:sz w:val="24"/>
                          <w:szCs w:val="24"/>
                        </w:rPr>
                        <w:t>Adoption</w:t>
                      </w:r>
                      <w:r w:rsidR="00435794">
                        <w:rPr>
                          <w:rFonts w:ascii="Times New Roman" w:hAnsi="Times New Roman" w:cs="Times New Roman"/>
                          <w:b/>
                          <w:bCs/>
                          <w:sz w:val="24"/>
                          <w:szCs w:val="24"/>
                        </w:rPr>
                        <w:t xml:space="preserve"> </w:t>
                      </w:r>
                      <w:r w:rsidR="00435794" w:rsidRPr="00435794">
                        <w:rPr>
                          <w:rFonts w:ascii="Times New Roman" w:hAnsi="Times New Roman" w:cs="Times New Roman"/>
                          <w:b/>
                          <w:bCs/>
                          <w:sz w:val="24"/>
                          <w:szCs w:val="24"/>
                        </w:rPr>
                        <w:t>of CSA</w:t>
                      </w:r>
                    </w:p>
                    <w:p w14:paraId="4270C182" w14:textId="77777777" w:rsidR="00F13744" w:rsidRPr="00452425" w:rsidRDefault="00F13744" w:rsidP="00452425">
                      <w:pPr>
                        <w:pStyle w:val="NoSpacing"/>
                        <w:spacing w:line="360" w:lineRule="auto"/>
                        <w:rPr>
                          <w:rFonts w:ascii="Times New Roman" w:hAnsi="Times New Roman" w:cs="Times New Roman"/>
                          <w:b/>
                          <w:bCs/>
                          <w:sz w:val="28"/>
                        </w:rPr>
                      </w:pPr>
                    </w:p>
                  </w:txbxContent>
                </v:textbox>
              </v:oval>
            </w:pict>
          </mc:Fallback>
        </mc:AlternateContent>
      </w:r>
    </w:p>
    <w:p w14:paraId="2C0BDF0D" w14:textId="5E56F3DD" w:rsidR="00637715" w:rsidRPr="002F3A64" w:rsidRDefault="00637715" w:rsidP="006D6582">
      <w:pPr>
        <w:spacing w:after="0" w:line="480" w:lineRule="auto"/>
        <w:jc w:val="both"/>
        <w:rPr>
          <w:rFonts w:ascii="Times New Roman" w:eastAsia="Calibri" w:hAnsi="Times New Roman" w:cs="Times New Roman"/>
          <w:sz w:val="24"/>
          <w:szCs w:val="24"/>
        </w:rPr>
      </w:pPr>
    </w:p>
    <w:p w14:paraId="5E78C12D" w14:textId="77777777" w:rsidR="00637715" w:rsidRPr="002F3A64" w:rsidRDefault="00637715" w:rsidP="006D6582">
      <w:pPr>
        <w:spacing w:after="0" w:line="480" w:lineRule="auto"/>
        <w:rPr>
          <w:rFonts w:ascii="Times New Roman" w:eastAsia="Calibri" w:hAnsi="Times New Roman" w:cs="Times New Roman"/>
          <w:sz w:val="24"/>
          <w:szCs w:val="24"/>
        </w:rPr>
      </w:pPr>
    </w:p>
    <w:p w14:paraId="5997B1D0" w14:textId="03B7C380" w:rsidR="00637715" w:rsidRPr="002F3A64" w:rsidRDefault="006D6582" w:rsidP="006D6582">
      <w:pPr>
        <w:spacing w:after="0" w:line="480" w:lineRule="auto"/>
        <w:rPr>
          <w:rFonts w:ascii="Times New Roman" w:eastAsia="Calibri" w:hAnsi="Times New Roman" w:cs="Times New Roman"/>
          <w:sz w:val="24"/>
          <w:szCs w:val="24"/>
        </w:rPr>
      </w:pPr>
      <w:r w:rsidRPr="002F3A64">
        <w:rPr>
          <w:rFonts w:ascii="Times New Roman" w:eastAsia="Calibri" w:hAnsi="Times New Roman" w:cs="Times New Roman"/>
          <w:noProof/>
          <w:sz w:val="24"/>
          <w:szCs w:val="24"/>
        </w:rPr>
        <mc:AlternateContent>
          <mc:Choice Requires="wps">
            <w:drawing>
              <wp:anchor distT="0" distB="0" distL="114300" distR="114300" simplePos="0" relativeHeight="251660288" behindDoc="0" locked="0" layoutInCell="1" allowOverlap="1" wp14:anchorId="7FC1E2E4" wp14:editId="4682C870">
                <wp:simplePos x="0" y="0"/>
                <wp:positionH relativeFrom="column">
                  <wp:posOffset>2095500</wp:posOffset>
                </wp:positionH>
                <wp:positionV relativeFrom="paragraph">
                  <wp:posOffset>245110</wp:posOffset>
                </wp:positionV>
                <wp:extent cx="238125" cy="152400"/>
                <wp:effectExtent l="0" t="19050" r="47625" b="38100"/>
                <wp:wrapNone/>
                <wp:docPr id="1037" name="Right Arrow 1037"/>
                <wp:cNvGraphicFramePr/>
                <a:graphic xmlns:a="http://schemas.openxmlformats.org/drawingml/2006/main">
                  <a:graphicData uri="http://schemas.microsoft.com/office/word/2010/wordprocessingShape">
                    <wps:wsp>
                      <wps:cNvSpPr/>
                      <wps:spPr>
                        <a:xfrm>
                          <a:off x="0" y="0"/>
                          <a:ext cx="238125" cy="15240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5F15A51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37" o:spid="_x0000_s1026" type="#_x0000_t13" style="position:absolute;margin-left:165pt;margin-top:19.3pt;width:18.75pt;height: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" adj="14688" fillcolor="#5b9bd5" strokecolor="#41719c" strokeweight="1pt"/>
            </w:pict>
          </mc:Fallback>
        </mc:AlternateContent>
      </w:r>
    </w:p>
    <w:p w14:paraId="2B8D69EE" w14:textId="74C91CD0" w:rsidR="00637715" w:rsidRPr="002F3A64" w:rsidRDefault="00637715" w:rsidP="006D6582">
      <w:pPr>
        <w:spacing w:after="0" w:line="480" w:lineRule="auto"/>
        <w:rPr>
          <w:rFonts w:ascii="Times New Roman" w:eastAsia="Calibri" w:hAnsi="Times New Roman" w:cs="Times New Roman"/>
          <w:sz w:val="24"/>
          <w:szCs w:val="24"/>
        </w:rPr>
      </w:pPr>
    </w:p>
    <w:p w14:paraId="6B25A27B" w14:textId="4E26B285" w:rsidR="00637715" w:rsidRPr="002F3A64" w:rsidRDefault="00452425" w:rsidP="006D6582">
      <w:pPr>
        <w:spacing w:after="0" w:line="480" w:lineRule="auto"/>
        <w:rPr>
          <w:rFonts w:ascii="Times New Roman" w:eastAsia="Calibri" w:hAnsi="Times New Roman" w:cs="Times New Roman"/>
          <w:sz w:val="24"/>
          <w:szCs w:val="24"/>
        </w:rPr>
      </w:pPr>
      <w:r w:rsidRPr="002F3A64">
        <w:rPr>
          <w:rFonts w:ascii="Times New Roman" w:eastAsia="Calibri" w:hAnsi="Times New Roman" w:cs="Times New Roman"/>
          <w:noProof/>
          <w:sz w:val="24"/>
          <w:szCs w:val="24"/>
        </w:rPr>
        <mc:AlternateContent>
          <mc:Choice Requires="wps">
            <w:drawing>
              <wp:anchor distT="0" distB="0" distL="114300" distR="114300" simplePos="0" relativeHeight="251663360" behindDoc="0" locked="0" layoutInCell="1" allowOverlap="1" wp14:anchorId="0AFAC900" wp14:editId="10F2A923">
                <wp:simplePos x="0" y="0"/>
                <wp:positionH relativeFrom="column">
                  <wp:posOffset>3971925</wp:posOffset>
                </wp:positionH>
                <wp:positionV relativeFrom="paragraph">
                  <wp:posOffset>325120</wp:posOffset>
                </wp:positionV>
                <wp:extent cx="1543050" cy="2857500"/>
                <wp:effectExtent l="0" t="0" r="19050" b="19050"/>
                <wp:wrapNone/>
                <wp:docPr id="1039" name="Rectangle 1039"/>
                <wp:cNvGraphicFramePr/>
                <a:graphic xmlns:a="http://schemas.openxmlformats.org/drawingml/2006/main">
                  <a:graphicData uri="http://schemas.microsoft.com/office/word/2010/wordprocessingShape">
                    <wps:wsp>
                      <wps:cNvSpPr/>
                      <wps:spPr>
                        <a:xfrm>
                          <a:off x="0" y="0"/>
                          <a:ext cx="1543050" cy="2857500"/>
                        </a:xfrm>
                        <a:prstGeom prst="rect">
                          <a:avLst/>
                        </a:prstGeom>
                        <a:solidFill>
                          <a:sysClr val="window" lastClr="FFFFFF"/>
                        </a:solidFill>
                        <a:ln w="12700" cap="flat" cmpd="sng" algn="ctr">
                          <a:solidFill>
                            <a:srgbClr val="70AD47"/>
                          </a:solidFill>
                          <a:prstDash val="solid"/>
                          <a:miter lim="800000"/>
                        </a:ln>
                        <a:effectLst/>
                      </wps:spPr>
                      <wps:txbx>
                        <w:txbxContent>
                          <w:p w14:paraId="291217A1"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Implications of non-adoption of CSA practices</w:t>
                            </w:r>
                          </w:p>
                          <w:p w14:paraId="36213290"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Decrement in productivity</w:t>
                            </w:r>
                          </w:p>
                          <w:p w14:paraId="329D8532"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Socio-economic stagnation</w:t>
                            </w:r>
                          </w:p>
                          <w:p w14:paraId="600BA28F"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Deterioration of livelihood</w:t>
                            </w:r>
                          </w:p>
                          <w:p w14:paraId="39682828" w14:textId="77777777" w:rsidR="00F13744" w:rsidRPr="0023592A" w:rsidRDefault="00F13744" w:rsidP="0023592A">
                            <w:pPr>
                              <w:pStyle w:val="NoSpacing"/>
                              <w:spacing w:line="276" w:lineRule="auto"/>
                              <w:rPr>
                                <w:rFonts w:ascii="Times New Roman" w:hAnsi="Times New Roman" w:cs="Times New Roman"/>
                                <w:b/>
                                <w:sz w:val="24"/>
                                <w:szCs w:val="24"/>
                              </w:rPr>
                            </w:pPr>
                            <w:r w:rsidRPr="0023592A">
                              <w:rPr>
                                <w:rFonts w:ascii="Times New Roman" w:hAnsi="Times New Roman" w:cs="Times New Roman"/>
                                <w:sz w:val="24"/>
                                <w:szCs w:val="24"/>
                              </w:rPr>
                              <w:t>Reduction in standard of living</w:t>
                            </w:r>
                          </w:p>
                          <w:p w14:paraId="6BD9690F"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Increase in GHG Emissions</w:t>
                            </w:r>
                          </w:p>
                          <w:p w14:paraId="0EA05F2F" w14:textId="77777777" w:rsidR="00F13744" w:rsidRPr="000653E8" w:rsidRDefault="00F13744">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ect w14:anchorId="0AFAC900" id="Rectangle 1039" o:spid="_x0000_s1029" style="position:absolute;margin-left:312.75pt;margin-top:25.6pt;width:121.5pt;height:2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" fillcolor="window" strokecolor="#70ad47" strokeweight="1pt">
                <v:textbox>
                  <w:txbxContent>
                    <w:p w14:paraId="291217A1" w14:textId="77777777" w:rsidR="00F13744" w:rsidRPr="000653E8" w:rsidRDefault="00F13744">
                      <w:pPr>
                        <w:jc w:val="center"/>
                        <w:rPr>
                          <w:rFonts w:ascii="Times New Roman" w:hAnsi="Times New Roman" w:cs="Times New Roman"/>
                          <w:b/>
                          <w:sz w:val="24"/>
                          <w:szCs w:val="24"/>
                        </w:rPr>
                      </w:pPr>
                      <w:r w:rsidRPr="000653E8">
                        <w:rPr>
                          <w:rFonts w:ascii="Times New Roman" w:hAnsi="Times New Roman" w:cs="Times New Roman"/>
                          <w:b/>
                          <w:sz w:val="24"/>
                          <w:szCs w:val="24"/>
                        </w:rPr>
                        <w:t>Implications of non-adoption of CSA practices</w:t>
                      </w:r>
                    </w:p>
                    <w:p w14:paraId="36213290"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Decrement in productivity</w:t>
                      </w:r>
                    </w:p>
                    <w:p w14:paraId="329D8532"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Socio-economic stagnation</w:t>
                      </w:r>
                    </w:p>
                    <w:p w14:paraId="600BA28F"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Deterioration of livelihood</w:t>
                      </w:r>
                    </w:p>
                    <w:p w14:paraId="39682828" w14:textId="77777777" w:rsidR="00F13744" w:rsidRPr="0023592A" w:rsidRDefault="00F13744" w:rsidP="0023592A">
                      <w:pPr>
                        <w:pStyle w:val="NoSpacing"/>
                        <w:spacing w:line="276" w:lineRule="auto"/>
                        <w:rPr>
                          <w:rFonts w:ascii="Times New Roman" w:hAnsi="Times New Roman" w:cs="Times New Roman"/>
                          <w:b/>
                          <w:sz w:val="24"/>
                          <w:szCs w:val="24"/>
                        </w:rPr>
                      </w:pPr>
                      <w:r w:rsidRPr="0023592A">
                        <w:rPr>
                          <w:rFonts w:ascii="Times New Roman" w:hAnsi="Times New Roman" w:cs="Times New Roman"/>
                          <w:sz w:val="24"/>
                          <w:szCs w:val="24"/>
                        </w:rPr>
                        <w:t>Reduction in standard of living</w:t>
                      </w:r>
                    </w:p>
                    <w:p w14:paraId="6BD9690F" w14:textId="77777777" w:rsidR="00F13744" w:rsidRPr="0023592A" w:rsidRDefault="00F13744" w:rsidP="0023592A">
                      <w:pPr>
                        <w:pStyle w:val="NoSpacing"/>
                        <w:spacing w:line="276" w:lineRule="auto"/>
                        <w:rPr>
                          <w:rFonts w:ascii="Times New Roman" w:hAnsi="Times New Roman" w:cs="Times New Roman"/>
                          <w:sz w:val="24"/>
                          <w:szCs w:val="24"/>
                        </w:rPr>
                      </w:pPr>
                      <w:r w:rsidRPr="0023592A">
                        <w:rPr>
                          <w:rFonts w:ascii="Times New Roman" w:hAnsi="Times New Roman" w:cs="Times New Roman"/>
                          <w:sz w:val="24"/>
                          <w:szCs w:val="24"/>
                        </w:rPr>
                        <w:t>Increase in GHG Emissions</w:t>
                      </w:r>
                    </w:p>
                    <w:p w14:paraId="0EA05F2F" w14:textId="77777777" w:rsidR="00F13744" w:rsidRPr="000653E8" w:rsidRDefault="00F13744">
                      <w:pPr>
                        <w:jc w:val="center"/>
                        <w:rPr>
                          <w:rFonts w:ascii="Times New Roman" w:hAnsi="Times New Roman" w:cs="Times New Roman"/>
                          <w:sz w:val="24"/>
                          <w:szCs w:val="24"/>
                        </w:rPr>
                      </w:pPr>
                    </w:p>
                  </w:txbxContent>
                </v:textbox>
              </v:rect>
            </w:pict>
          </mc:Fallback>
        </mc:AlternateContent>
      </w:r>
    </w:p>
    <w:p w14:paraId="1DD72C6A" w14:textId="2FDD6142" w:rsidR="00637715" w:rsidRPr="002F3A64" w:rsidRDefault="00452425" w:rsidP="006D6582">
      <w:pPr>
        <w:spacing w:after="0" w:line="480" w:lineRule="auto"/>
        <w:rPr>
          <w:rFonts w:ascii="Times New Roman" w:eastAsia="Calibri" w:hAnsi="Times New Roman" w:cs="Times New Roman"/>
          <w:sz w:val="24"/>
          <w:szCs w:val="24"/>
        </w:rPr>
      </w:pPr>
      <w:r w:rsidRPr="002F3A64">
        <w:rPr>
          <w:rFonts w:ascii="Times New Roman" w:eastAsia="Calibri" w:hAnsi="Times New Roman" w:cs="Times New Roman"/>
          <w:noProof/>
          <w:sz w:val="24"/>
          <w:szCs w:val="24"/>
        </w:rPr>
        <mc:AlternateContent>
          <mc:Choice Requires="wps">
            <w:drawing>
              <wp:anchor distT="0" distB="0" distL="114300" distR="114300" simplePos="0" relativeHeight="251668480" behindDoc="0" locked="0" layoutInCell="1" allowOverlap="1" wp14:anchorId="64A714B3" wp14:editId="6D8D6818">
                <wp:simplePos x="0" y="0"/>
                <wp:positionH relativeFrom="column">
                  <wp:posOffset>3609975</wp:posOffset>
                </wp:positionH>
                <wp:positionV relativeFrom="paragraph">
                  <wp:posOffset>193040</wp:posOffset>
                </wp:positionV>
                <wp:extent cx="381000" cy="245745"/>
                <wp:effectExtent l="38100" t="38100" r="57150" b="40005"/>
                <wp:wrapNone/>
                <wp:docPr id="1059925598" name="Straight Arrow Connector 1059925598"/>
                <wp:cNvGraphicFramePr/>
                <a:graphic xmlns:a="http://schemas.openxmlformats.org/drawingml/2006/main">
                  <a:graphicData uri="http://schemas.microsoft.com/office/word/2010/wordprocessingShape">
                    <wps:wsp>
                      <wps:cNvCnPr/>
                      <wps:spPr>
                        <a:xfrm>
                          <a:off x="0" y="0"/>
                          <a:ext cx="381000" cy="245745"/>
                        </a:xfrm>
                        <a:prstGeom prst="straightConnector1">
                          <a:avLst/>
                        </a:prstGeom>
                        <a:noFill/>
                        <a:ln w="7620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5628A43" id="Straight Arrow Connector 1059925598" o:spid="_x0000_s1026" type="#_x0000_t32" style="position:absolute;margin-left:284.25pt;margin-top:15.2pt;width:30pt;height:19.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" strokecolor="#5b9bd5" strokeweight="6pt">
                <v:stroke endarrow="block" joinstyle="miter"/>
              </v:shape>
            </w:pict>
          </mc:Fallback>
        </mc:AlternateContent>
      </w:r>
    </w:p>
    <w:p w14:paraId="62CFAF5B" w14:textId="64DF58FA" w:rsidR="00637715" w:rsidRPr="002F3A64" w:rsidRDefault="00637715" w:rsidP="006D6582">
      <w:pPr>
        <w:spacing w:after="0" w:line="480" w:lineRule="auto"/>
        <w:rPr>
          <w:rFonts w:ascii="Times New Roman" w:eastAsia="Calibri" w:hAnsi="Times New Roman" w:cs="Times New Roman"/>
          <w:sz w:val="24"/>
          <w:szCs w:val="24"/>
        </w:rPr>
      </w:pPr>
    </w:p>
    <w:p w14:paraId="54870F86" w14:textId="483ABD15" w:rsidR="00637715" w:rsidRPr="002F3A64" w:rsidRDefault="00637715" w:rsidP="006D6582">
      <w:pPr>
        <w:spacing w:after="0" w:line="480" w:lineRule="auto"/>
        <w:rPr>
          <w:rFonts w:ascii="Times New Roman" w:eastAsia="Calibri" w:hAnsi="Times New Roman" w:cs="Times New Roman"/>
          <w:sz w:val="24"/>
          <w:szCs w:val="24"/>
        </w:rPr>
      </w:pPr>
      <w:bookmarkStart w:id="61" w:name="_Toc173522929"/>
    </w:p>
    <w:p w14:paraId="5C6B5CDF" w14:textId="1074B7D5" w:rsidR="00637715" w:rsidRPr="002F3A64" w:rsidRDefault="00452425" w:rsidP="0023592A">
      <w:pPr>
        <w:pStyle w:val="NoSpacing"/>
      </w:pPr>
      <w:r w:rsidRPr="002F3A64">
        <w:rPr>
          <w:rFonts w:ascii="Times New Roman" w:eastAsia="Calibri" w:hAnsi="Times New Roman" w:cs="Times New Roman"/>
          <w:noProof/>
          <w:sz w:val="24"/>
          <w:szCs w:val="24"/>
        </w:rPr>
        <mc:AlternateContent>
          <mc:Choice Requires="wps">
            <w:drawing>
              <wp:anchor distT="0" distB="0" distL="114300" distR="114300" simplePos="0" relativeHeight="251666432" behindDoc="0" locked="0" layoutInCell="1" allowOverlap="1" wp14:anchorId="485C7B17" wp14:editId="7F934823">
                <wp:simplePos x="0" y="0"/>
                <wp:positionH relativeFrom="column">
                  <wp:posOffset>2056765</wp:posOffset>
                </wp:positionH>
                <wp:positionV relativeFrom="paragraph">
                  <wp:posOffset>8255</wp:posOffset>
                </wp:positionV>
                <wp:extent cx="1914525" cy="45719"/>
                <wp:effectExtent l="38100" t="114300" r="0" b="164465"/>
                <wp:wrapNone/>
                <wp:docPr id="14" name="Straight Arrow Connector 14"/>
                <wp:cNvGraphicFramePr/>
                <a:graphic xmlns:a="http://schemas.openxmlformats.org/drawingml/2006/main">
                  <a:graphicData uri="http://schemas.microsoft.com/office/word/2010/wordprocessingShape">
                    <wps:wsp>
                      <wps:cNvCnPr/>
                      <wps:spPr>
                        <a:xfrm flipH="1">
                          <a:off x="0" y="0"/>
                          <a:ext cx="1914525" cy="45719"/>
                        </a:xfrm>
                        <a:prstGeom prst="straightConnector1">
                          <a:avLst/>
                        </a:prstGeom>
                        <a:noFill/>
                        <a:ln w="7620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5493FE5" id="Straight Arrow Connector 14" o:spid="_x0000_s1026" type="#_x0000_t32" style="position:absolute;margin-left:161.95pt;margin-top:.65pt;width:150.75pt;height:3.6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" strokecolor="#5b9bd5" strokeweight="6pt">
                <v:stroke endarrow="block" joinstyle="miter"/>
              </v:shape>
            </w:pict>
          </mc:Fallback>
        </mc:AlternateContent>
      </w:r>
    </w:p>
    <w:p w14:paraId="5350AA14" w14:textId="77777777" w:rsidR="00637715" w:rsidRDefault="00637715" w:rsidP="0083493E">
      <w:pPr>
        <w:pStyle w:val="NoSpacing"/>
      </w:pPr>
    </w:p>
    <w:p w14:paraId="5FA5BB92" w14:textId="77777777" w:rsidR="0083493E" w:rsidRDefault="0083493E" w:rsidP="0083493E">
      <w:pPr>
        <w:pStyle w:val="NoSpacing"/>
      </w:pPr>
    </w:p>
    <w:p w14:paraId="3C46C082" w14:textId="77777777" w:rsidR="0083493E" w:rsidRDefault="0083493E" w:rsidP="0083493E">
      <w:pPr>
        <w:pStyle w:val="NoSpacing"/>
      </w:pPr>
    </w:p>
    <w:p w14:paraId="08E40333" w14:textId="77777777" w:rsidR="0083493E" w:rsidRPr="0083493E" w:rsidRDefault="0083493E" w:rsidP="0083493E">
      <w:pPr>
        <w:pStyle w:val="NoSpacing"/>
        <w:rPr>
          <w:sz w:val="40"/>
          <w:szCs w:val="40"/>
        </w:rPr>
      </w:pPr>
    </w:p>
    <w:p w14:paraId="4D2F7AF6" w14:textId="77777777" w:rsidR="00A52D72" w:rsidRPr="002F3A64" w:rsidRDefault="00A52D72" w:rsidP="0083493E">
      <w:pPr>
        <w:pStyle w:val="NoSpacing"/>
      </w:pPr>
      <w:bookmarkStart w:id="62" w:name="_Toc175556632"/>
    </w:p>
    <w:p w14:paraId="58999EA0" w14:textId="344606FE" w:rsidR="00637715" w:rsidRPr="002F3A64" w:rsidRDefault="0028050B" w:rsidP="0083493E">
      <w:pPr>
        <w:pStyle w:val="Style1"/>
      </w:pPr>
      <w:bookmarkStart w:id="63" w:name="_Toc192790378"/>
      <w:bookmarkStart w:id="64" w:name="_Toc193829937"/>
      <w:bookmarkStart w:id="65" w:name="_Toc194084747"/>
      <w:r w:rsidRPr="002F3A64">
        <w:rPr>
          <w:bCs/>
        </w:rPr>
        <w:t>Figure 2.1:</w:t>
      </w:r>
      <w:r w:rsidRPr="002F3A64">
        <w:t xml:space="preserve"> Conceptual Framework</w:t>
      </w:r>
      <w:bookmarkEnd w:id="59"/>
      <w:bookmarkEnd w:id="60"/>
      <w:bookmarkEnd w:id="61"/>
      <w:bookmarkEnd w:id="62"/>
      <w:bookmarkEnd w:id="63"/>
      <w:bookmarkEnd w:id="64"/>
      <w:bookmarkEnd w:id="65"/>
    </w:p>
    <w:p w14:paraId="18674668" w14:textId="2A398E86" w:rsidR="00637715" w:rsidRDefault="0028050B" w:rsidP="006D6582">
      <w:pPr>
        <w:tabs>
          <w:tab w:val="left" w:pos="3510"/>
        </w:tabs>
        <w:spacing w:after="0" w:line="48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Source: A</w:t>
      </w:r>
      <w:r w:rsidR="0083193B" w:rsidRPr="002F3A64">
        <w:rPr>
          <w:rFonts w:ascii="Times New Roman" w:eastAsia="Calibri" w:hAnsi="Times New Roman" w:cs="Times New Roman"/>
          <w:sz w:val="24"/>
          <w:szCs w:val="24"/>
        </w:rPr>
        <w:t>dapted from Ajzen (1985)</w:t>
      </w:r>
    </w:p>
    <w:p w14:paraId="2809A5BF"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4846DE59"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67E90B63"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4BB5A37B"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42A82F15"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03216B14" w14:textId="77777777" w:rsidR="00487D52" w:rsidRDefault="00487D52" w:rsidP="006D6582">
      <w:pPr>
        <w:tabs>
          <w:tab w:val="left" w:pos="3510"/>
        </w:tabs>
        <w:spacing w:after="0" w:line="480" w:lineRule="auto"/>
        <w:rPr>
          <w:rFonts w:ascii="Times New Roman" w:eastAsia="Calibri" w:hAnsi="Times New Roman" w:cs="Times New Roman"/>
          <w:sz w:val="24"/>
          <w:szCs w:val="24"/>
        </w:rPr>
      </w:pPr>
    </w:p>
    <w:p w14:paraId="2FEF7D96" w14:textId="77777777" w:rsidR="00487D52" w:rsidRPr="002F3A64" w:rsidRDefault="00487D52" w:rsidP="006D6582">
      <w:pPr>
        <w:tabs>
          <w:tab w:val="left" w:pos="3510"/>
        </w:tabs>
        <w:spacing w:after="0" w:line="480" w:lineRule="auto"/>
        <w:rPr>
          <w:rFonts w:ascii="Times New Roman" w:eastAsia="Calibri" w:hAnsi="Times New Roman" w:cs="Times New Roman"/>
          <w:sz w:val="24"/>
          <w:szCs w:val="24"/>
        </w:rPr>
      </w:pPr>
    </w:p>
    <w:p w14:paraId="738B5715" w14:textId="43D7D5CE" w:rsidR="00637715" w:rsidRDefault="0028050B" w:rsidP="00DD02FB">
      <w:pPr>
        <w:pStyle w:val="Header10"/>
      </w:pPr>
      <w:bookmarkStart w:id="66" w:name="_Toc194086391"/>
      <w:r w:rsidRPr="002F3A64">
        <w:lastRenderedPageBreak/>
        <w:t>CHAPTER THREE</w:t>
      </w:r>
      <w:bookmarkEnd w:id="66"/>
    </w:p>
    <w:p w14:paraId="50C348EF" w14:textId="77777777" w:rsidR="0083493E" w:rsidRPr="002F3A64" w:rsidRDefault="0083493E" w:rsidP="0083493E">
      <w:pPr>
        <w:pStyle w:val="NoSpacing"/>
      </w:pPr>
    </w:p>
    <w:p w14:paraId="4398A99B" w14:textId="77777777" w:rsidR="00637715" w:rsidRPr="002F3A64" w:rsidRDefault="0028050B" w:rsidP="00DD02FB">
      <w:pPr>
        <w:pStyle w:val="Header10"/>
      </w:pPr>
      <w:bookmarkStart w:id="67" w:name="_Toc194086392"/>
      <w:r w:rsidRPr="002F3A64">
        <w:t>STUDY METHODOLOGY</w:t>
      </w:r>
      <w:bookmarkEnd w:id="67"/>
    </w:p>
    <w:p w14:paraId="52AF6537" w14:textId="77777777" w:rsidR="00637715" w:rsidRPr="002F3A64" w:rsidRDefault="0028050B" w:rsidP="006C1EA5">
      <w:pPr>
        <w:pStyle w:val="Header2"/>
        <w:rPr>
          <w:rFonts w:hint="eastAsia"/>
        </w:rPr>
      </w:pPr>
      <w:bookmarkStart w:id="68" w:name="_Toc194086393"/>
      <w:r w:rsidRPr="002F3A64">
        <w:t>3.1 Introduction</w:t>
      </w:r>
      <w:bookmarkEnd w:id="68"/>
      <w:r w:rsidRPr="002F3A64">
        <w:t xml:space="preserve"> </w:t>
      </w:r>
    </w:p>
    <w:p w14:paraId="27B0B52D" w14:textId="52E1FD29" w:rsidR="006D6582"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This chapter presents a description of the study area, research design, and data sources. It also gives a description of the sampling methods, techniques and tools that were employed to collect data and concludes by highlighting the methods of data analysis as well as ethical considerations that guided the study.</w:t>
      </w:r>
    </w:p>
    <w:p w14:paraId="5A3BB2CB" w14:textId="77777777" w:rsidR="00637715" w:rsidRPr="002F3A64" w:rsidRDefault="0028050B" w:rsidP="006C1EA5">
      <w:pPr>
        <w:pStyle w:val="Header2"/>
        <w:rPr>
          <w:rFonts w:hint="eastAsia"/>
        </w:rPr>
      </w:pPr>
      <w:bookmarkStart w:id="69" w:name="_Toc194086394"/>
      <w:r w:rsidRPr="002F3A64">
        <w:t>3.2 Study Area</w:t>
      </w:r>
      <w:bookmarkEnd w:id="69"/>
    </w:p>
    <w:p w14:paraId="3F46F368" w14:textId="384EE774"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area is within the Wa West </w:t>
      </w:r>
      <w:r w:rsidR="000455B7"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and it is made up of three communities in the </w:t>
      </w:r>
      <w:r w:rsidR="00345D6F"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The </w:t>
      </w:r>
      <w:r w:rsidR="0000081D" w:rsidRPr="002F3A64">
        <w:rPr>
          <w:rFonts w:ascii="Times New Roman" w:eastAsia="Calibri" w:hAnsi="Times New Roman" w:cs="Times New Roman"/>
          <w:sz w:val="24"/>
          <w:szCs w:val="24"/>
        </w:rPr>
        <w:t xml:space="preserve">Wa </w:t>
      </w:r>
      <w:r w:rsidRPr="002F3A64">
        <w:rPr>
          <w:rFonts w:ascii="Times New Roman" w:eastAsia="Calibri" w:hAnsi="Times New Roman" w:cs="Times New Roman"/>
          <w:sz w:val="24"/>
          <w:szCs w:val="24"/>
        </w:rPr>
        <w:t xml:space="preserve">West </w:t>
      </w:r>
      <w:r w:rsidR="0000081D" w:rsidRPr="002F3A64">
        <w:rPr>
          <w:rFonts w:ascii="Times New Roman" w:eastAsia="Calibri" w:hAnsi="Times New Roman" w:cs="Times New Roman"/>
          <w:sz w:val="24"/>
          <w:szCs w:val="24"/>
        </w:rPr>
        <w:t xml:space="preserve">District </w:t>
      </w:r>
      <w:r w:rsidRPr="002F3A64">
        <w:rPr>
          <w:rFonts w:ascii="Times New Roman" w:eastAsia="Calibri" w:hAnsi="Times New Roman" w:cs="Times New Roman"/>
          <w:sz w:val="24"/>
          <w:szCs w:val="24"/>
        </w:rPr>
        <w:t xml:space="preserve">was created by legislative instrument 1751 in 2004. The Upper West Region is made up of eleven districts of which Wa West District is part.  The Wa West District is situated in the western part of the Region, approximately between Longitudes 40 ºW and 45ºW </w:t>
      </w:r>
      <w:r w:rsidR="00F342B5" w:rsidRPr="002F3A64">
        <w:rPr>
          <w:rFonts w:ascii="Times New Roman" w:eastAsia="Calibri" w:hAnsi="Times New Roman" w:cs="Times New Roman"/>
          <w:sz w:val="24"/>
          <w:szCs w:val="24"/>
        </w:rPr>
        <w:t>and</w:t>
      </w:r>
      <w:r w:rsidRPr="002F3A64">
        <w:rPr>
          <w:rFonts w:ascii="Times New Roman" w:eastAsia="Calibri" w:hAnsi="Times New Roman" w:cs="Times New Roman"/>
          <w:sz w:val="24"/>
          <w:szCs w:val="24"/>
        </w:rPr>
        <w:t xml:space="preserve"> between Latitudes 9ºN and 32ºN (GSS, 2021).  It is bordered to the south by Sawla-Tuna-Karlba District, to the </w:t>
      </w:r>
      <w:r w:rsidR="00CC737A" w:rsidRPr="002F3A64">
        <w:rPr>
          <w:rFonts w:ascii="Times New Roman" w:eastAsia="Calibri" w:hAnsi="Times New Roman" w:cs="Times New Roman"/>
          <w:sz w:val="24"/>
          <w:szCs w:val="24"/>
        </w:rPr>
        <w:t>northwest</w:t>
      </w:r>
      <w:r w:rsidRPr="002F3A64">
        <w:rPr>
          <w:rFonts w:ascii="Times New Roman" w:eastAsia="Calibri" w:hAnsi="Times New Roman" w:cs="Times New Roman"/>
          <w:sz w:val="24"/>
          <w:szCs w:val="24"/>
        </w:rPr>
        <w:t xml:space="preserve"> by Nadowli-Kaleo District, east by Wa Municipal and to the west by Burkina Faso (see figure 3.1). The district covers a total area of approximately 1,489 square </w:t>
      </w:r>
      <w:r w:rsidR="00791760" w:rsidRPr="002F3A64">
        <w:rPr>
          <w:rFonts w:ascii="Times New Roman" w:eastAsia="Calibri" w:hAnsi="Times New Roman" w:cs="Times New Roman"/>
          <w:sz w:val="24"/>
          <w:szCs w:val="24"/>
        </w:rPr>
        <w:t>kilometres</w:t>
      </w:r>
      <w:r w:rsidRPr="002F3A64">
        <w:rPr>
          <w:rFonts w:ascii="Times New Roman" w:eastAsia="Calibri" w:hAnsi="Times New Roman" w:cs="Times New Roman"/>
          <w:sz w:val="24"/>
          <w:szCs w:val="24"/>
        </w:rPr>
        <w:t xml:space="preserve">. This sums up 10% of the region’s total land area, which is approximately </w:t>
      </w:r>
      <w:r w:rsidR="00CC737A" w:rsidRPr="002F3A64">
        <w:rPr>
          <w:rFonts w:ascii="Times New Roman" w:eastAsia="Calibri" w:hAnsi="Times New Roman" w:cs="Times New Roman"/>
          <w:sz w:val="24"/>
          <w:szCs w:val="24"/>
        </w:rPr>
        <w:t>18,478 square</w:t>
      </w:r>
      <w:r w:rsidRPr="002F3A64">
        <w:rPr>
          <w:rFonts w:ascii="Times New Roman" w:eastAsia="Calibri" w:hAnsi="Times New Roman" w:cs="Times New Roman"/>
          <w:sz w:val="24"/>
          <w:szCs w:val="24"/>
        </w:rPr>
        <w:t xml:space="preserve"> km.  The district </w:t>
      </w:r>
      <w:r w:rsidR="00F342B5" w:rsidRPr="002F3A64">
        <w:rPr>
          <w:rFonts w:ascii="Times New Roman" w:eastAsia="Calibri" w:hAnsi="Times New Roman" w:cs="Times New Roman"/>
          <w:sz w:val="24"/>
          <w:szCs w:val="24"/>
        </w:rPr>
        <w:t>is</w:t>
      </w:r>
      <w:r w:rsidRPr="002F3A64">
        <w:rPr>
          <w:rFonts w:ascii="Times New Roman" w:eastAsia="Calibri" w:hAnsi="Times New Roman" w:cs="Times New Roman"/>
          <w:sz w:val="24"/>
          <w:szCs w:val="24"/>
        </w:rPr>
        <w:t xml:space="preserve"> the food basket of the </w:t>
      </w:r>
      <w:r w:rsidR="002E0F08" w:rsidRPr="002F3A64">
        <w:rPr>
          <w:rFonts w:ascii="Times New Roman" w:eastAsia="Calibri" w:hAnsi="Times New Roman" w:cs="Times New Roman"/>
          <w:sz w:val="24"/>
          <w:szCs w:val="24"/>
        </w:rPr>
        <w:t>U</w:t>
      </w:r>
      <w:r w:rsidRPr="002F3A64">
        <w:rPr>
          <w:rFonts w:ascii="Times New Roman" w:eastAsia="Calibri" w:hAnsi="Times New Roman" w:cs="Times New Roman"/>
          <w:sz w:val="24"/>
          <w:szCs w:val="24"/>
        </w:rPr>
        <w:t xml:space="preserve">pper </w:t>
      </w:r>
      <w:r w:rsidR="006D6582" w:rsidRPr="002F3A64">
        <w:rPr>
          <w:rFonts w:ascii="Times New Roman" w:eastAsia="Calibri" w:hAnsi="Times New Roman" w:cs="Times New Roman"/>
          <w:sz w:val="24"/>
          <w:szCs w:val="24"/>
        </w:rPr>
        <w:t>West Region</w:t>
      </w:r>
      <w:r w:rsidRPr="002F3A64">
        <w:rPr>
          <w:rFonts w:ascii="Times New Roman" w:eastAsia="Calibri" w:hAnsi="Times New Roman" w:cs="Times New Roman"/>
          <w:sz w:val="24"/>
          <w:szCs w:val="24"/>
        </w:rPr>
        <w:t xml:space="preserve"> because of its location and the nature of its economic activities. The Wa West District is located close to Burkina Faso</w:t>
      </w:r>
      <w:r w:rsidR="00CC737A" w:rsidRPr="002F3A64">
        <w:rPr>
          <w:rFonts w:ascii="Times New Roman" w:eastAsia="Calibri" w:hAnsi="Times New Roman" w:cs="Times New Roman"/>
          <w:sz w:val="24"/>
          <w:szCs w:val="24"/>
        </w:rPr>
        <w:t>, which offers it an added advantage to exploring “Savannah Accelerated Development Authority’s” proposal of promoting a Savannah-Sahel regional market amongst other initiatives (Wa West District Assembly Progress Report, 2021). Nonetheless</w:t>
      </w:r>
      <w:r w:rsidRPr="002F3A64">
        <w:rPr>
          <w:rFonts w:ascii="Times New Roman" w:eastAsia="Calibri" w:hAnsi="Times New Roman" w:cs="Times New Roman"/>
          <w:sz w:val="24"/>
          <w:szCs w:val="24"/>
        </w:rPr>
        <w:t xml:space="preserve">, there are minimal commercial activities between the </w:t>
      </w:r>
      <w:r w:rsidR="002E0F08" w:rsidRPr="002F3A64">
        <w:rPr>
          <w:rFonts w:ascii="Times New Roman" w:eastAsia="Calibri" w:hAnsi="Times New Roman" w:cs="Times New Roman"/>
          <w:sz w:val="24"/>
          <w:szCs w:val="24"/>
        </w:rPr>
        <w:t>D</w:t>
      </w:r>
      <w:r w:rsidRPr="002F3A64">
        <w:rPr>
          <w:rFonts w:ascii="Times New Roman" w:eastAsia="Calibri" w:hAnsi="Times New Roman" w:cs="Times New Roman"/>
          <w:sz w:val="24"/>
          <w:szCs w:val="24"/>
        </w:rPr>
        <w:t>istrict and Burkina Faso.</w:t>
      </w:r>
    </w:p>
    <w:p w14:paraId="1FF4B892" w14:textId="6D47ED1D" w:rsidR="00637715" w:rsidRPr="002F3A64" w:rsidRDefault="0028050B" w:rsidP="008C065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The Wa West District has a total population of 96,957. Out of which, females are the majority of 53% (51,077)</w:t>
      </w:r>
      <w:r w:rsidR="00BD7998" w:rsidRPr="002F3A64">
        <w:rPr>
          <w:rFonts w:ascii="Times New Roman" w:eastAsia="Calibri" w:hAnsi="Times New Roman" w:cs="Times New Roman"/>
          <w:sz w:val="24"/>
          <w:szCs w:val="24"/>
        </w:rPr>
        <w:t>, while</w:t>
      </w:r>
      <w:r w:rsidRPr="002F3A64">
        <w:rPr>
          <w:rFonts w:ascii="Times New Roman" w:eastAsia="Calibri" w:hAnsi="Times New Roman" w:cs="Times New Roman"/>
          <w:sz w:val="24"/>
          <w:szCs w:val="24"/>
        </w:rPr>
        <w:t xml:space="preserve"> the remaining </w:t>
      </w:r>
      <w:r w:rsidR="00BD7998" w:rsidRPr="002F3A64">
        <w:rPr>
          <w:rFonts w:ascii="Times New Roman" w:eastAsia="Calibri" w:hAnsi="Times New Roman" w:cs="Times New Roman"/>
          <w:sz w:val="24"/>
          <w:szCs w:val="24"/>
        </w:rPr>
        <w:t>portion are</w:t>
      </w:r>
      <w:r w:rsidRPr="002F3A64">
        <w:rPr>
          <w:rFonts w:ascii="Times New Roman" w:eastAsia="Calibri" w:hAnsi="Times New Roman" w:cs="Times New Roman"/>
          <w:sz w:val="24"/>
          <w:szCs w:val="24"/>
        </w:rPr>
        <w:t xml:space="preserve"> males (GSS, 2021). It is important to consider that an overwhelming majority (90%) of the population in the district depends on agriculture for their livelihood (Wa West District Assembly Progress Report, 2016). The communities selected for the study were communities practicing CSA in the Wa West District.</w:t>
      </w:r>
    </w:p>
    <w:p w14:paraId="1084454F" w14:textId="0AE45019" w:rsidR="00757686" w:rsidRPr="002F3A64" w:rsidRDefault="0028050B" w:rsidP="00D13A67">
      <w:pPr>
        <w:spacing w:after="0"/>
        <w:rPr>
          <w:rFonts w:ascii="Times New Roman" w:hAnsi="Times New Roman" w:cs="Times New Roman"/>
          <w:sz w:val="24"/>
          <w:szCs w:val="24"/>
        </w:rPr>
      </w:pPr>
      <w:bookmarkStart w:id="70" w:name="_Toc169987814"/>
      <w:bookmarkStart w:id="71" w:name="_Toc166564841"/>
      <w:r w:rsidRPr="002F3A64">
        <w:rPr>
          <w:rFonts w:ascii="Times New Roman" w:hAnsi="Times New Roman" w:cs="Times New Roman"/>
          <w:noProof/>
          <w:sz w:val="24"/>
          <w:szCs w:val="24"/>
        </w:rPr>
        <w:drawing>
          <wp:inline distT="0" distB="0" distL="0" distR="0" wp14:anchorId="36BF29D4" wp14:editId="3264FA15">
            <wp:extent cx="5267325" cy="4197985"/>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267325" cy="4197985"/>
                    </a:xfrm>
                    <a:prstGeom prst="rect">
                      <a:avLst/>
                    </a:prstGeom>
                    <a:noFill/>
                    <a:ln>
                      <a:noFill/>
                    </a:ln>
                  </pic:spPr>
                </pic:pic>
              </a:graphicData>
            </a:graphic>
          </wp:inline>
        </w:drawing>
      </w:r>
    </w:p>
    <w:p w14:paraId="269313DF" w14:textId="3864DD22" w:rsidR="00637715" w:rsidRPr="002F3A64" w:rsidRDefault="0028050B" w:rsidP="0083493E">
      <w:pPr>
        <w:pStyle w:val="Style1"/>
      </w:pPr>
      <w:bookmarkStart w:id="72" w:name="_Toc192790383"/>
      <w:bookmarkStart w:id="73" w:name="_Toc193829942"/>
      <w:bookmarkStart w:id="74" w:name="_Toc194084748"/>
      <w:r w:rsidRPr="002F3A64">
        <w:t xml:space="preserve">Figure </w:t>
      </w:r>
      <w:r w:rsidR="006D6582" w:rsidRPr="002F3A64">
        <w:t xml:space="preserve">3.1 </w:t>
      </w:r>
      <w:r w:rsidRPr="002F3A64">
        <w:t xml:space="preserve">Map </w:t>
      </w:r>
      <w:r w:rsidR="0083193B" w:rsidRPr="002F3A64">
        <w:t>of</w:t>
      </w:r>
      <w:r w:rsidR="006D6582" w:rsidRPr="002F3A64">
        <w:t xml:space="preserve"> </w:t>
      </w:r>
      <w:r w:rsidRPr="002F3A64">
        <w:t xml:space="preserve">Wa West District </w:t>
      </w:r>
      <w:r w:rsidR="006D6582" w:rsidRPr="002F3A64">
        <w:t xml:space="preserve">Showing </w:t>
      </w:r>
      <w:r w:rsidR="0083193B" w:rsidRPr="002F3A64">
        <w:t>the</w:t>
      </w:r>
      <w:r w:rsidR="006D6582" w:rsidRPr="002F3A64">
        <w:t xml:space="preserve"> </w:t>
      </w:r>
      <w:r w:rsidRPr="002F3A64">
        <w:t>Study Communities</w:t>
      </w:r>
      <w:bookmarkEnd w:id="70"/>
      <w:bookmarkEnd w:id="71"/>
      <w:bookmarkEnd w:id="72"/>
      <w:bookmarkEnd w:id="73"/>
      <w:bookmarkEnd w:id="74"/>
    </w:p>
    <w:p w14:paraId="736E29FA" w14:textId="77777777" w:rsidR="00637715" w:rsidRPr="002F3A64" w:rsidRDefault="0028050B" w:rsidP="006D6582">
      <w:pPr>
        <w:spacing w:after="0"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Source: Author’s Construct</w:t>
      </w:r>
    </w:p>
    <w:p w14:paraId="52115BB3" w14:textId="77777777" w:rsidR="006D6582" w:rsidRPr="002F3A64" w:rsidRDefault="006D6582" w:rsidP="006D6582">
      <w:pPr>
        <w:spacing w:after="0" w:line="480" w:lineRule="auto"/>
        <w:jc w:val="both"/>
        <w:rPr>
          <w:rFonts w:ascii="Times New Roman" w:eastAsia="Calibri" w:hAnsi="Times New Roman" w:cs="Times New Roman"/>
          <w:b/>
          <w:sz w:val="24"/>
          <w:szCs w:val="24"/>
        </w:rPr>
      </w:pPr>
    </w:p>
    <w:p w14:paraId="644D3F19" w14:textId="77777777" w:rsidR="00637715" w:rsidRPr="002F3A64" w:rsidRDefault="0028050B" w:rsidP="008C0659">
      <w:pPr>
        <w:pStyle w:val="Header3"/>
      </w:pPr>
      <w:bookmarkStart w:id="75" w:name="_Toc194086395"/>
      <w:r w:rsidRPr="002F3A64">
        <w:t>3.2.1 Climate and Vegetation</w:t>
      </w:r>
      <w:bookmarkEnd w:id="75"/>
    </w:p>
    <w:p w14:paraId="027A95DA" w14:textId="2A238592"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w:t>
      </w:r>
      <w:r w:rsidR="0083193B" w:rsidRPr="002F3A64">
        <w:rPr>
          <w:rFonts w:ascii="Times New Roman" w:eastAsia="Calibri" w:hAnsi="Times New Roman" w:cs="Times New Roman"/>
          <w:sz w:val="24"/>
          <w:szCs w:val="24"/>
        </w:rPr>
        <w:t>district’s</w:t>
      </w:r>
      <w:r w:rsidRPr="002F3A64">
        <w:rPr>
          <w:rFonts w:ascii="Times New Roman" w:eastAsia="Calibri" w:hAnsi="Times New Roman" w:cs="Times New Roman"/>
          <w:sz w:val="24"/>
          <w:szCs w:val="24"/>
        </w:rPr>
        <w:t xml:space="preserve"> climate is tropical continental type with the mean annual temperature ranging between 22.5°C to 45°C.  The Wa West District, just as most of the other districts of the three northern regions, has the comparative advantage during the months </w:t>
      </w:r>
      <w:r w:rsidRPr="002F3A64">
        <w:rPr>
          <w:rFonts w:ascii="Times New Roman" w:eastAsia="Calibri" w:hAnsi="Times New Roman" w:cs="Times New Roman"/>
          <w:sz w:val="24"/>
          <w:szCs w:val="24"/>
        </w:rPr>
        <w:lastRenderedPageBreak/>
        <w:t xml:space="preserve">of November to February (The Harmattan Period) of having relatively cool night temperatures of between 18°C to 22°C and rather hot day temperatures of 38°C to 40°C.  The relatively cool nights are very suitable for stimulating good flowering in fruits and vegetables, heavy fruit setting and good ripening and </w:t>
      </w:r>
      <w:r w:rsidR="00791760" w:rsidRPr="002F3A64">
        <w:rPr>
          <w:rFonts w:ascii="Times New Roman" w:eastAsia="Calibri" w:hAnsi="Times New Roman" w:cs="Times New Roman"/>
          <w:sz w:val="24"/>
          <w:szCs w:val="24"/>
        </w:rPr>
        <w:t>colour</w:t>
      </w:r>
      <w:r w:rsidRPr="002F3A64">
        <w:rPr>
          <w:rFonts w:ascii="Times New Roman" w:eastAsia="Calibri" w:hAnsi="Times New Roman" w:cs="Times New Roman"/>
          <w:sz w:val="24"/>
          <w:szCs w:val="24"/>
        </w:rPr>
        <w:t xml:space="preserve"> turning in fruits. This type of less known climatic resource gives the northern part of Ghana that comparative advantage over the southern part and generates other economic benefits. The period between February and April is the hottest. Between April and October, the Tropical Maritime air mass blows over the area with the suitable rainfall for agriculture activities.   The long dry season and the poor rainfall pattern contribute to the migration of the youth, a factor associated with the underdevelopment of the human resource base of the </w:t>
      </w:r>
      <w:r w:rsidR="0083193B"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as well as making the </w:t>
      </w:r>
      <w:r w:rsidR="0083193B"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much susceptible to the impacts of climate change (Wa West District Assembly Progress Report, 2016).</w:t>
      </w:r>
    </w:p>
    <w:p w14:paraId="0E5FA37A" w14:textId="0936C283" w:rsidR="006D6582" w:rsidRPr="002F3A64" w:rsidRDefault="0028050B" w:rsidP="008C065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Wa West District is situated within the </w:t>
      </w:r>
      <w:r w:rsidR="002E0F08" w:rsidRPr="002F3A64">
        <w:rPr>
          <w:rFonts w:ascii="Times New Roman" w:eastAsia="Calibri" w:hAnsi="Times New Roman" w:cs="Times New Roman"/>
          <w:sz w:val="24"/>
          <w:szCs w:val="24"/>
        </w:rPr>
        <w:t xml:space="preserve">Wooded </w:t>
      </w:r>
      <w:r w:rsidRPr="002F3A64">
        <w:rPr>
          <w:rFonts w:ascii="Times New Roman" w:eastAsia="Calibri" w:hAnsi="Times New Roman" w:cs="Times New Roman"/>
          <w:sz w:val="24"/>
          <w:szCs w:val="24"/>
        </w:rPr>
        <w:t>Savannah Zone</w:t>
      </w:r>
      <w:r w:rsidR="00BD7998" w:rsidRPr="002F3A64">
        <w:rPr>
          <w:rFonts w:ascii="Times New Roman" w:eastAsia="Calibri" w:hAnsi="Times New Roman" w:cs="Times New Roman"/>
          <w:sz w:val="24"/>
          <w:szCs w:val="24"/>
        </w:rPr>
        <w:t xml:space="preserve">, which is mainly characterized by short grasses and only a </w:t>
      </w:r>
      <w:r w:rsidRPr="002F3A64">
        <w:rPr>
          <w:rFonts w:ascii="Times New Roman" w:eastAsia="Calibri" w:hAnsi="Times New Roman" w:cs="Times New Roman"/>
          <w:sz w:val="24"/>
          <w:szCs w:val="24"/>
        </w:rPr>
        <w:t xml:space="preserve">few woody shrubs and trees.  The </w:t>
      </w:r>
      <w:r w:rsidR="0083193B"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is surrounded b</w:t>
      </w:r>
      <w:r w:rsidR="002E0F08" w:rsidRPr="002F3A64">
        <w:rPr>
          <w:rFonts w:ascii="Times New Roman" w:eastAsia="Calibri" w:hAnsi="Times New Roman" w:cs="Times New Roman"/>
          <w:sz w:val="24"/>
          <w:szCs w:val="24"/>
        </w:rPr>
        <w:t>y</w:t>
      </w:r>
      <w:r w:rsidRPr="002F3A64">
        <w:rPr>
          <w:rFonts w:ascii="Times New Roman" w:eastAsia="Calibri" w:hAnsi="Times New Roman" w:cs="Times New Roman"/>
          <w:sz w:val="24"/>
          <w:szCs w:val="24"/>
        </w:rPr>
        <w:t xml:space="preserve"> drought and fire-resistant trees such as baobab, dawadawa, shea trees and kapok. Commercial trees such as Cashew and Mangoes are also found in the </w:t>
      </w:r>
      <w:r w:rsidR="0083193B"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The vegetation is very congenial for livestock production, which contributes significantly to household incomes in the </w:t>
      </w:r>
      <w:r w:rsidR="0083193B"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The greatest influence on the vegetation is the prolonged dry season. During this period, the grass becomes dry and the subsequent bush burning leaves the area patched and mostly bare of vegetation. Consequently, the torrential early rains cause soil erosion. Bush burning reduces the vegetative cover and adversely affects rainfall. Transpiration is reduced </w:t>
      </w:r>
      <w:r w:rsidR="00BE5C6C" w:rsidRPr="002F3A64">
        <w:rPr>
          <w:rFonts w:ascii="Times New Roman" w:eastAsia="Calibri" w:hAnsi="Times New Roman" w:cs="Times New Roman"/>
          <w:sz w:val="24"/>
          <w:szCs w:val="24"/>
        </w:rPr>
        <w:t>considerably,</w:t>
      </w:r>
      <w:r w:rsidRPr="002F3A64">
        <w:rPr>
          <w:rFonts w:ascii="Times New Roman" w:eastAsia="Calibri" w:hAnsi="Times New Roman" w:cs="Times New Roman"/>
          <w:sz w:val="24"/>
          <w:szCs w:val="24"/>
        </w:rPr>
        <w:t xml:space="preserve"> and this affects average annual rainfall totals (Wa West District Assembly Progress Report 2016).</w:t>
      </w:r>
    </w:p>
    <w:p w14:paraId="51BC3357" w14:textId="0438B40A" w:rsidR="00637715" w:rsidRPr="002F3A64" w:rsidRDefault="0028050B" w:rsidP="008C0659">
      <w:pPr>
        <w:pStyle w:val="Header3"/>
      </w:pPr>
      <w:bookmarkStart w:id="76" w:name="_Toc194086396"/>
      <w:r w:rsidRPr="002F3A64">
        <w:lastRenderedPageBreak/>
        <w:t>3.2.2 Major Economic Activities</w:t>
      </w:r>
      <w:bookmarkEnd w:id="76"/>
    </w:p>
    <w:p w14:paraId="3C0A845F" w14:textId="6390099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Wa West District economy can be referred to be predominantly agrarian, since majority of its residence are farmers. About 90% of the population is involved mainly in agriculture and its related activities for their livelihoods with the remaining 10% falling within commerce, industry and services (Wa West District Assembly Progress Report, 2016). The major food crops produce in the area are yam</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Dioscorea spp)</w:t>
      </w:r>
      <w:r w:rsidRPr="002F3A64">
        <w:rPr>
          <w:rFonts w:ascii="Times New Roman" w:eastAsia="Calibri" w:hAnsi="Times New Roman" w:cs="Times New Roman"/>
          <w:sz w:val="24"/>
          <w:szCs w:val="24"/>
        </w:rPr>
        <w:t>, maize</w:t>
      </w:r>
      <w:r w:rsidR="003F2580" w:rsidRPr="002F3A64">
        <w:rPr>
          <w:rFonts w:ascii="Times New Roman" w:eastAsia="Calibri" w:hAnsi="Times New Roman" w:cs="Times New Roman"/>
          <w:sz w:val="24"/>
          <w:szCs w:val="24"/>
        </w:rPr>
        <w:t xml:space="preserve"> </w:t>
      </w:r>
      <w:r w:rsidR="00F37E82" w:rsidRPr="002F3A64">
        <w:rPr>
          <w:rFonts w:ascii="Times New Roman" w:eastAsia="Calibri" w:hAnsi="Times New Roman" w:cs="Times New Roman"/>
          <w:i/>
          <w:iCs/>
          <w:sz w:val="24"/>
          <w:szCs w:val="24"/>
        </w:rPr>
        <w:t>(Zea</w:t>
      </w:r>
      <w:r w:rsidR="003F2580" w:rsidRPr="002F3A64">
        <w:rPr>
          <w:rFonts w:ascii="Times New Roman" w:eastAsia="Calibri" w:hAnsi="Times New Roman" w:cs="Times New Roman"/>
          <w:i/>
          <w:iCs/>
          <w:sz w:val="24"/>
          <w:szCs w:val="24"/>
        </w:rPr>
        <w:t xml:space="preserve"> mays)</w:t>
      </w:r>
      <w:r w:rsidRPr="002F3A64">
        <w:rPr>
          <w:rFonts w:ascii="Times New Roman" w:eastAsia="Calibri" w:hAnsi="Times New Roman" w:cs="Times New Roman"/>
          <w:i/>
          <w:iCs/>
          <w:sz w:val="24"/>
          <w:szCs w:val="24"/>
        </w:rPr>
        <w:t>,</w:t>
      </w:r>
      <w:r w:rsidRPr="002F3A64">
        <w:rPr>
          <w:rFonts w:ascii="Times New Roman" w:eastAsia="Calibri" w:hAnsi="Times New Roman" w:cs="Times New Roman"/>
          <w:sz w:val="24"/>
          <w:szCs w:val="24"/>
        </w:rPr>
        <w:t xml:space="preserve"> cowpea</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(Vigna</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unguiculata</w:t>
      </w:r>
      <w:r w:rsidR="003F2580"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sorghum</w:t>
      </w:r>
      <w:r w:rsidR="003F2580" w:rsidRPr="002F3A64">
        <w:rPr>
          <w:rFonts w:ascii="Times New Roman" w:eastAsia="Calibri" w:hAnsi="Times New Roman" w:cs="Times New Roman"/>
          <w:sz w:val="24"/>
          <w:szCs w:val="24"/>
        </w:rPr>
        <w:t xml:space="preserve"> </w:t>
      </w:r>
      <w:r w:rsidR="00F37E82" w:rsidRPr="002F3A64">
        <w:rPr>
          <w:rFonts w:ascii="Times New Roman" w:eastAsia="Calibri" w:hAnsi="Times New Roman" w:cs="Times New Roman"/>
          <w:sz w:val="24"/>
          <w:szCs w:val="24"/>
        </w:rPr>
        <w:t>(Sorghum</w:t>
      </w:r>
      <w:r w:rsidR="003F2580" w:rsidRPr="002F3A64">
        <w:rPr>
          <w:rFonts w:ascii="Times New Roman" w:eastAsia="Calibri" w:hAnsi="Times New Roman" w:cs="Times New Roman"/>
          <w:i/>
          <w:iCs/>
          <w:sz w:val="24"/>
          <w:szCs w:val="24"/>
        </w:rPr>
        <w:t xml:space="preserve"> bicolor)</w:t>
      </w:r>
      <w:r w:rsidRPr="002F3A64">
        <w:rPr>
          <w:rFonts w:ascii="Times New Roman" w:eastAsia="Calibri" w:hAnsi="Times New Roman" w:cs="Times New Roman"/>
          <w:sz w:val="24"/>
          <w:szCs w:val="24"/>
        </w:rPr>
        <w:t>, rice</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(Oryza sativa)</w:t>
      </w:r>
      <w:r w:rsidRPr="002F3A64">
        <w:rPr>
          <w:rFonts w:ascii="Times New Roman" w:eastAsia="Calibri" w:hAnsi="Times New Roman" w:cs="Times New Roman"/>
          <w:i/>
          <w:iCs/>
          <w:sz w:val="24"/>
          <w:szCs w:val="24"/>
        </w:rPr>
        <w:t>,</w:t>
      </w:r>
      <w:r w:rsidRPr="002F3A64">
        <w:rPr>
          <w:rFonts w:ascii="Times New Roman" w:eastAsia="Calibri" w:hAnsi="Times New Roman" w:cs="Times New Roman"/>
          <w:sz w:val="24"/>
          <w:szCs w:val="24"/>
        </w:rPr>
        <w:t xml:space="preserve"> groundnut</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Arachis hypogaea)</w:t>
      </w:r>
      <w:r w:rsidRPr="002F3A64">
        <w:rPr>
          <w:rFonts w:ascii="Times New Roman" w:eastAsia="Calibri" w:hAnsi="Times New Roman" w:cs="Times New Roman"/>
          <w:sz w:val="24"/>
          <w:szCs w:val="24"/>
        </w:rPr>
        <w:t xml:space="preserve"> and beans</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Phaseolus spp)</w:t>
      </w:r>
      <w:r w:rsidRPr="002F3A64">
        <w:rPr>
          <w:rFonts w:ascii="Times New Roman" w:eastAsia="Calibri" w:hAnsi="Times New Roman" w:cs="Times New Roman"/>
          <w:sz w:val="24"/>
          <w:szCs w:val="24"/>
        </w:rPr>
        <w:t>, cashew</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Anacardium occidentale)</w:t>
      </w:r>
      <w:r w:rsidRPr="002F3A64">
        <w:rPr>
          <w:rFonts w:ascii="Times New Roman" w:eastAsia="Calibri" w:hAnsi="Times New Roman" w:cs="Times New Roman"/>
          <w:sz w:val="24"/>
          <w:szCs w:val="24"/>
        </w:rPr>
        <w:t>, mango</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Mangifera indica)</w:t>
      </w:r>
      <w:r w:rsidRPr="002F3A64">
        <w:rPr>
          <w:rFonts w:ascii="Times New Roman" w:eastAsia="Calibri" w:hAnsi="Times New Roman" w:cs="Times New Roman"/>
          <w:sz w:val="24"/>
          <w:szCs w:val="24"/>
        </w:rPr>
        <w:t>, tomatoes</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Solanum lycopersicum)</w:t>
      </w:r>
      <w:r w:rsidRPr="002F3A64">
        <w:rPr>
          <w:rFonts w:ascii="Times New Roman" w:eastAsia="Calibri" w:hAnsi="Times New Roman" w:cs="Times New Roman"/>
          <w:sz w:val="24"/>
          <w:szCs w:val="24"/>
        </w:rPr>
        <w:t>, onions</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Allium cepa)</w:t>
      </w:r>
      <w:r w:rsidRPr="002F3A64">
        <w:rPr>
          <w:rFonts w:ascii="Times New Roman" w:eastAsia="Calibri" w:hAnsi="Times New Roman" w:cs="Times New Roman"/>
          <w:sz w:val="24"/>
          <w:szCs w:val="24"/>
        </w:rPr>
        <w:t>, water melon</w:t>
      </w:r>
      <w:r w:rsidR="003F2580" w:rsidRPr="002F3A64">
        <w:rPr>
          <w:rFonts w:ascii="Times New Roman" w:eastAsia="Calibri" w:hAnsi="Times New Roman" w:cs="Times New Roman"/>
          <w:sz w:val="24"/>
          <w:szCs w:val="24"/>
        </w:rPr>
        <w:t xml:space="preserve"> (</w:t>
      </w:r>
      <w:r w:rsidR="003F2580" w:rsidRPr="002F3A64">
        <w:rPr>
          <w:rFonts w:ascii="Times New Roman" w:eastAsia="Calibri" w:hAnsi="Times New Roman" w:cs="Times New Roman"/>
          <w:i/>
          <w:iCs/>
          <w:sz w:val="24"/>
          <w:szCs w:val="24"/>
        </w:rPr>
        <w:t>Citrullus lanatus)</w:t>
      </w:r>
      <w:r w:rsidRPr="002F3A64">
        <w:rPr>
          <w:rFonts w:ascii="Times New Roman" w:eastAsia="Calibri" w:hAnsi="Times New Roman" w:cs="Times New Roman"/>
          <w:sz w:val="24"/>
          <w:szCs w:val="24"/>
        </w:rPr>
        <w:t>, garden eggs</w:t>
      </w:r>
      <w:r w:rsidR="00512AF4" w:rsidRPr="002F3A64">
        <w:rPr>
          <w:rFonts w:ascii="Times New Roman" w:eastAsia="Calibri" w:hAnsi="Times New Roman" w:cs="Times New Roman"/>
          <w:sz w:val="24"/>
          <w:szCs w:val="24"/>
        </w:rPr>
        <w:t xml:space="preserve"> (</w:t>
      </w:r>
      <w:r w:rsidR="00512AF4" w:rsidRPr="002F3A64">
        <w:rPr>
          <w:rFonts w:ascii="Times New Roman" w:eastAsia="Calibri" w:hAnsi="Times New Roman" w:cs="Times New Roman"/>
          <w:i/>
          <w:iCs/>
          <w:sz w:val="24"/>
          <w:szCs w:val="24"/>
        </w:rPr>
        <w:t>Solanum aethiopicum)</w:t>
      </w:r>
      <w:r w:rsidRPr="002F3A64">
        <w:rPr>
          <w:rFonts w:ascii="Times New Roman" w:eastAsia="Calibri" w:hAnsi="Times New Roman" w:cs="Times New Roman"/>
          <w:sz w:val="24"/>
          <w:szCs w:val="24"/>
        </w:rPr>
        <w:t xml:space="preserve"> and soya beans</w:t>
      </w:r>
      <w:r w:rsidR="00512AF4" w:rsidRPr="002F3A64">
        <w:rPr>
          <w:rFonts w:ascii="Times New Roman" w:eastAsia="Calibri" w:hAnsi="Times New Roman" w:cs="Times New Roman"/>
          <w:sz w:val="24"/>
          <w:szCs w:val="24"/>
        </w:rPr>
        <w:t xml:space="preserve"> </w:t>
      </w:r>
      <w:r w:rsidR="00512AF4" w:rsidRPr="002F3A64">
        <w:rPr>
          <w:rFonts w:ascii="Times New Roman" w:eastAsia="Calibri" w:hAnsi="Times New Roman" w:cs="Times New Roman"/>
          <w:i/>
          <w:iCs/>
          <w:sz w:val="24"/>
          <w:szCs w:val="24"/>
        </w:rPr>
        <w:t>(Glycine max)</w:t>
      </w:r>
      <w:r w:rsidRPr="002F3A64">
        <w:rPr>
          <w:rFonts w:ascii="Times New Roman" w:eastAsia="Calibri" w:hAnsi="Times New Roman" w:cs="Times New Roman"/>
          <w:sz w:val="24"/>
          <w:szCs w:val="24"/>
        </w:rPr>
        <w:t xml:space="preserve">. These crops relate with CSA practices and therefore have potential to increase the incomes of smallholder farmers. </w:t>
      </w:r>
    </w:p>
    <w:p w14:paraId="7A84FC56" w14:textId="77777777" w:rsidR="00637715" w:rsidRPr="002F3A64" w:rsidRDefault="0028050B" w:rsidP="008C0659">
      <w:pPr>
        <w:pStyle w:val="Header3"/>
      </w:pPr>
      <w:bookmarkStart w:id="77" w:name="_Toc194086397"/>
      <w:r w:rsidRPr="002F3A64">
        <w:t>3.2.3 Agriculture</w:t>
      </w:r>
      <w:bookmarkEnd w:id="77"/>
    </w:p>
    <w:p w14:paraId="5AD1688D" w14:textId="2E8FE23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agricultural economy in the </w:t>
      </w:r>
      <w:r w:rsidR="00CC737A" w:rsidRPr="002F3A64">
        <w:rPr>
          <w:rFonts w:ascii="Times New Roman" w:eastAsia="Calibri" w:hAnsi="Times New Roman" w:cs="Times New Roman"/>
          <w:sz w:val="24"/>
          <w:szCs w:val="24"/>
        </w:rPr>
        <w:t>district</w:t>
      </w:r>
      <w:r w:rsidRPr="002F3A64">
        <w:rPr>
          <w:rFonts w:ascii="Times New Roman" w:eastAsia="Calibri" w:hAnsi="Times New Roman" w:cs="Times New Roman"/>
          <w:sz w:val="24"/>
          <w:szCs w:val="24"/>
        </w:rPr>
        <w:t xml:space="preserve"> is basically rural in nature involving over 90% of the population who are subsisten</w:t>
      </w:r>
      <w:r w:rsidR="00512AF4" w:rsidRPr="002F3A64">
        <w:rPr>
          <w:rFonts w:ascii="Times New Roman" w:eastAsia="Calibri" w:hAnsi="Times New Roman" w:cs="Times New Roman"/>
          <w:sz w:val="24"/>
          <w:szCs w:val="24"/>
        </w:rPr>
        <w:t>ce</w:t>
      </w:r>
      <w:r w:rsidRPr="002F3A64">
        <w:rPr>
          <w:rFonts w:ascii="Times New Roman" w:eastAsia="Calibri" w:hAnsi="Times New Roman" w:cs="Times New Roman"/>
          <w:sz w:val="24"/>
          <w:szCs w:val="24"/>
        </w:rPr>
        <w:t xml:space="preserve"> farmers. The farming system in the district is dictated by the agro-ecological conditions, largely by the rainfall pattern which is uni-modal. Two clearly defined farm types are recognized in the district –   compound and bush farms (MoFA, 2016). Compound farming is practiced and that most of the farmers cultivate around their settlements on annual basis. Land preparation is by hand hoeing</w:t>
      </w:r>
      <w:r w:rsidR="00CC737A" w:rsidRPr="002F3A64">
        <w:rPr>
          <w:rFonts w:ascii="Times New Roman" w:eastAsia="Calibri" w:hAnsi="Times New Roman" w:cs="Times New Roman"/>
          <w:sz w:val="24"/>
          <w:szCs w:val="24"/>
        </w:rPr>
        <w:t xml:space="preserve">, and in a </w:t>
      </w:r>
      <w:r w:rsidRPr="002F3A64">
        <w:rPr>
          <w:rFonts w:ascii="Times New Roman" w:eastAsia="Calibri" w:hAnsi="Times New Roman" w:cs="Times New Roman"/>
          <w:sz w:val="24"/>
          <w:szCs w:val="24"/>
        </w:rPr>
        <w:t>few cases, draught animals and tractors are used. Crops planted are mostly maize, sorghum</w:t>
      </w:r>
      <w:r w:rsidR="00CC737A" w:rsidRPr="002F3A64">
        <w:rPr>
          <w:rFonts w:ascii="Times New Roman" w:eastAsia="Calibri" w:hAnsi="Times New Roman" w:cs="Times New Roman"/>
          <w:sz w:val="24"/>
          <w:szCs w:val="24"/>
        </w:rPr>
        <w:t>, groundnut,</w:t>
      </w:r>
      <w:r w:rsidRPr="002F3A64">
        <w:rPr>
          <w:rFonts w:ascii="Times New Roman" w:eastAsia="Calibri" w:hAnsi="Times New Roman" w:cs="Times New Roman"/>
          <w:sz w:val="24"/>
          <w:szCs w:val="24"/>
        </w:rPr>
        <w:t xml:space="preserve"> cowpea and vegetables. </w:t>
      </w:r>
    </w:p>
    <w:p w14:paraId="3EE8487B" w14:textId="77E01307" w:rsidR="006D6582" w:rsidRPr="002F3A64" w:rsidRDefault="0028050B" w:rsidP="004B47A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Bush farms</w:t>
      </w:r>
      <w:r w:rsidR="00CC737A" w:rsidRPr="002F3A64">
        <w:rPr>
          <w:rFonts w:ascii="Times New Roman" w:eastAsia="Calibri" w:hAnsi="Times New Roman" w:cs="Times New Roman"/>
          <w:sz w:val="24"/>
          <w:szCs w:val="24"/>
        </w:rPr>
        <w:t xml:space="preserve">, on the other hand, are cultivated further away from the settlements, and cropping patterns may be alternated with short fallows or rotations. A great diversity of crops is cultivated, including cereals, legumes, roots, and tubers, as sole crops or </w:t>
      </w:r>
      <w:r w:rsidR="00CC737A" w:rsidRPr="002F3A64">
        <w:rPr>
          <w:rFonts w:ascii="Times New Roman" w:eastAsia="Calibri" w:hAnsi="Times New Roman" w:cs="Times New Roman"/>
          <w:sz w:val="24"/>
          <w:szCs w:val="24"/>
        </w:rPr>
        <w:lastRenderedPageBreak/>
        <w:t>intercropped (MoFA, 2016). The district's unreliable rainfall affects plant growth, resulting in poor harvests</w:t>
      </w:r>
      <w:r w:rsidRPr="002F3A64">
        <w:rPr>
          <w:rFonts w:ascii="Times New Roman" w:eastAsia="Calibri" w:hAnsi="Times New Roman" w:cs="Times New Roman"/>
          <w:sz w:val="24"/>
          <w:szCs w:val="24"/>
        </w:rPr>
        <w:t xml:space="preserve"> from year to year. </w:t>
      </w:r>
    </w:p>
    <w:p w14:paraId="024F0951" w14:textId="77777777" w:rsidR="00637715" w:rsidRPr="002F3A64" w:rsidRDefault="0028050B" w:rsidP="006C1EA5">
      <w:pPr>
        <w:pStyle w:val="Header2"/>
        <w:rPr>
          <w:rFonts w:hint="eastAsia"/>
        </w:rPr>
      </w:pPr>
      <w:bookmarkStart w:id="78" w:name="_Toc194086398"/>
      <w:r w:rsidRPr="002F3A64">
        <w:t>3.3 Research Methodology</w:t>
      </w:r>
      <w:bookmarkEnd w:id="78"/>
    </w:p>
    <w:p w14:paraId="01E61308" w14:textId="4E7D6A28" w:rsidR="00637715" w:rsidRPr="002F3A64" w:rsidRDefault="0028050B" w:rsidP="006D6582">
      <w:pPr>
        <w:spacing w:after="0"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 xml:space="preserve">Research methodology is a </w:t>
      </w:r>
      <w:r w:rsidR="00CC737A" w:rsidRPr="002F3A64">
        <w:rPr>
          <w:rFonts w:ascii="Times New Roman" w:eastAsia="Calibri" w:hAnsi="Times New Roman" w:cs="Times New Roman"/>
          <w:bCs/>
          <w:sz w:val="24"/>
          <w:szCs w:val="24"/>
        </w:rPr>
        <w:t>blueprint that outlines how a researcher intends to carry out a particular study. It includes the specific study or research design, the target population/sample frame or unit of analysis, sampling technique, sample size determination, source of data, data collection instruments, and issues bordering on ethnicity, amongst other things</w:t>
      </w:r>
      <w:r w:rsidRPr="002F3A64">
        <w:rPr>
          <w:rFonts w:ascii="Times New Roman" w:eastAsia="Calibri" w:hAnsi="Times New Roman" w:cs="Times New Roman"/>
          <w:bCs/>
          <w:sz w:val="24"/>
          <w:szCs w:val="24"/>
        </w:rPr>
        <w:t>.</w:t>
      </w:r>
    </w:p>
    <w:p w14:paraId="7274BC85" w14:textId="20F3DB52" w:rsidR="00637715" w:rsidRPr="002F3A64" w:rsidRDefault="0028050B" w:rsidP="008C0659">
      <w:pPr>
        <w:pStyle w:val="Header3"/>
      </w:pPr>
      <w:bookmarkStart w:id="79" w:name="_Toc194086399"/>
      <w:r w:rsidRPr="002F3A64">
        <w:t xml:space="preserve">3.3.1 The Philosophical Basis for </w:t>
      </w:r>
      <w:r w:rsidR="00BE5C6C">
        <w:t>T</w:t>
      </w:r>
      <w:r w:rsidRPr="002F3A64">
        <w:t>h</w:t>
      </w:r>
      <w:r w:rsidR="00BE5C6C">
        <w:t>is</w:t>
      </w:r>
      <w:r w:rsidRPr="002F3A64">
        <w:t xml:space="preserve"> Research</w:t>
      </w:r>
      <w:bookmarkEnd w:id="79"/>
    </w:p>
    <w:p w14:paraId="03713761" w14:textId="75C4FF89" w:rsidR="00637715" w:rsidRPr="002F3A64" w:rsidRDefault="0028050B" w:rsidP="006D6582">
      <w:pPr>
        <w:tabs>
          <w:tab w:val="center" w:pos="852"/>
        </w:tabs>
        <w:spacing w:after="0" w:line="480" w:lineRule="auto"/>
        <w:ind w:left="-15"/>
        <w:jc w:val="both"/>
        <w:rPr>
          <w:rFonts w:ascii="Times New Roman" w:eastAsia="Arial" w:hAnsi="Times New Roman" w:cs="Times New Roman"/>
          <w:sz w:val="24"/>
          <w:szCs w:val="24"/>
        </w:rPr>
      </w:pPr>
      <w:r w:rsidRPr="002F3A64">
        <w:rPr>
          <w:rFonts w:ascii="Times New Roman" w:eastAsia="Arial" w:hAnsi="Times New Roman" w:cs="Times New Roman"/>
          <w:sz w:val="24"/>
          <w:szCs w:val="24"/>
        </w:rPr>
        <w:t>The study is underpinned by Pragmatic philosophy</w:t>
      </w:r>
      <w:r w:rsidR="00CC737A" w:rsidRPr="002F3A64">
        <w:rPr>
          <w:rFonts w:ascii="Times New Roman" w:eastAsia="Arial" w:hAnsi="Times New Roman" w:cs="Times New Roman"/>
          <w:sz w:val="24"/>
          <w:szCs w:val="24"/>
        </w:rPr>
        <w:t>, which, according to Bryant</w:t>
      </w:r>
      <w:r w:rsidRPr="002F3A64">
        <w:rPr>
          <w:rFonts w:ascii="Times New Roman" w:eastAsia="Calibri" w:hAnsi="Times New Roman" w:cs="Times New Roman"/>
          <w:sz w:val="24"/>
          <w:szCs w:val="24"/>
        </w:rPr>
        <w:t xml:space="preserve"> (2017</w:t>
      </w:r>
      <w:r w:rsidRPr="002F3A64">
        <w:rPr>
          <w:rFonts w:ascii="Times New Roman" w:eastAsia="Arial" w:hAnsi="Times New Roman" w:cs="Times New Roman"/>
          <w:sz w:val="24"/>
          <w:szCs w:val="24"/>
        </w:rPr>
        <w:t>), is a flexible approach to problem-solving in research that stresses the value and implementable outputs, as opposed to rigorous adherence to a set of methodological or philosophical principles. When conducting mixed methods research, this approach is very helpful since it allows the researcher to handle a study topic by combining the advantages of both qualitative and quantitative procedures (</w:t>
      </w:r>
      <w:r w:rsidRPr="002F3A64">
        <w:rPr>
          <w:rFonts w:ascii="Times New Roman" w:eastAsia="Calibri" w:hAnsi="Times New Roman" w:cs="Times New Roman"/>
          <w:sz w:val="24"/>
          <w:szCs w:val="24"/>
          <w:shd w:val="clear" w:color="auto" w:fill="FFFFFF"/>
        </w:rPr>
        <w:t>Almalki, 2016).</w:t>
      </w:r>
      <w:r w:rsidRPr="002F3A64">
        <w:rPr>
          <w:rFonts w:ascii="Times New Roman" w:eastAsia="Arial" w:hAnsi="Times New Roman" w:cs="Times New Roman"/>
          <w:sz w:val="24"/>
          <w:szCs w:val="24"/>
        </w:rPr>
        <w:t xml:space="preserve"> According to </w:t>
      </w:r>
      <w:r w:rsidRPr="002F3A64">
        <w:rPr>
          <w:rFonts w:ascii="Times New Roman" w:eastAsia="Calibri" w:hAnsi="Times New Roman" w:cs="Times New Roman"/>
          <w:sz w:val="24"/>
          <w:szCs w:val="24"/>
          <w:shd w:val="clear" w:color="auto" w:fill="FFFFFF"/>
        </w:rPr>
        <w:t>Kaushi and Walsh (2019),</w:t>
      </w:r>
      <w:r w:rsidRPr="002F3A64">
        <w:rPr>
          <w:rFonts w:ascii="Times New Roman" w:eastAsia="Arial" w:hAnsi="Times New Roman" w:cs="Times New Roman"/>
          <w:sz w:val="24"/>
          <w:szCs w:val="24"/>
        </w:rPr>
        <w:t xml:space="preserve"> the pragmatic paradigm is open to the application of many techniques and theoretical frameworks, </w:t>
      </w:r>
      <w:r w:rsidR="00BE5C6C" w:rsidRPr="002F3A64">
        <w:rPr>
          <w:rFonts w:ascii="Times New Roman" w:eastAsia="Arial" w:hAnsi="Times New Roman" w:cs="Times New Roman"/>
          <w:sz w:val="24"/>
          <w:szCs w:val="24"/>
        </w:rPr>
        <w:t>if</w:t>
      </w:r>
      <w:r w:rsidRPr="002F3A64">
        <w:rPr>
          <w:rFonts w:ascii="Times New Roman" w:eastAsia="Arial" w:hAnsi="Times New Roman" w:cs="Times New Roman"/>
          <w:sz w:val="24"/>
          <w:szCs w:val="24"/>
        </w:rPr>
        <w:t xml:space="preserve"> they ultimately contribute to the solution of the problem being studied. Many believe that pragmatic frameworks are particularly suitable for applied research situations when the goal is to produce results that can be put into practice rather than just produce knowledge (</w:t>
      </w:r>
      <w:r w:rsidRPr="002F3A64">
        <w:rPr>
          <w:rFonts w:ascii="Times New Roman" w:eastAsia="Calibri" w:hAnsi="Times New Roman" w:cs="Times New Roman"/>
          <w:sz w:val="24"/>
          <w:szCs w:val="24"/>
          <w:shd w:val="clear" w:color="auto" w:fill="FFFFFF"/>
        </w:rPr>
        <w:t>Barab &amp; Squire, 2016</w:t>
      </w:r>
      <w:r w:rsidRPr="002F3A64">
        <w:rPr>
          <w:rFonts w:ascii="Times New Roman" w:eastAsia="Arial" w:hAnsi="Times New Roman" w:cs="Times New Roman"/>
          <w:sz w:val="24"/>
          <w:szCs w:val="24"/>
        </w:rPr>
        <w:t>). Since the emphasis is on "what works" in particular circumstances, researchers have the freedom to modify their approaches and theoretical viewpoints to meet the needs of the study problem (</w:t>
      </w:r>
      <w:r w:rsidRPr="002F3A64">
        <w:rPr>
          <w:rFonts w:ascii="Times New Roman" w:eastAsia="Calibri" w:hAnsi="Times New Roman" w:cs="Times New Roman"/>
          <w:sz w:val="24"/>
          <w:szCs w:val="24"/>
          <w:shd w:val="clear" w:color="auto" w:fill="FFFFFF"/>
        </w:rPr>
        <w:t>Kaushik &amp; Walsh, 2019</w:t>
      </w:r>
      <w:r w:rsidRPr="002F3A64">
        <w:rPr>
          <w:rFonts w:ascii="Times New Roman" w:eastAsia="Arial" w:hAnsi="Times New Roman" w:cs="Times New Roman"/>
          <w:sz w:val="24"/>
          <w:szCs w:val="24"/>
        </w:rPr>
        <w:t>).</w:t>
      </w:r>
    </w:p>
    <w:p w14:paraId="29662E6D" w14:textId="1917471B" w:rsidR="00637715" w:rsidRPr="002F3A64" w:rsidRDefault="0028050B" w:rsidP="008C0659">
      <w:pPr>
        <w:tabs>
          <w:tab w:val="center" w:pos="852"/>
        </w:tabs>
        <w:spacing w:before="240" w:after="0" w:line="480" w:lineRule="auto"/>
        <w:ind w:left="-15"/>
        <w:jc w:val="both"/>
        <w:rPr>
          <w:rFonts w:ascii="Times New Roman" w:eastAsia="Arial" w:hAnsi="Times New Roman" w:cs="Times New Roman"/>
          <w:sz w:val="24"/>
          <w:szCs w:val="24"/>
        </w:rPr>
      </w:pPr>
      <w:r w:rsidRPr="002F3A64">
        <w:rPr>
          <w:rFonts w:ascii="Times New Roman" w:eastAsia="Arial" w:hAnsi="Times New Roman" w:cs="Times New Roman"/>
          <w:sz w:val="24"/>
          <w:szCs w:val="24"/>
        </w:rPr>
        <w:t xml:space="preserve">The pragmatic viewpoint is led by this study since the researcher values actionable </w:t>
      </w:r>
      <w:r w:rsidR="00BE5C6C" w:rsidRPr="002F3A64">
        <w:rPr>
          <w:rFonts w:ascii="Times New Roman" w:eastAsia="Arial" w:hAnsi="Times New Roman" w:cs="Times New Roman"/>
          <w:sz w:val="24"/>
          <w:szCs w:val="24"/>
        </w:rPr>
        <w:t>knowledge and</w:t>
      </w:r>
      <w:r w:rsidRPr="002F3A64">
        <w:rPr>
          <w:rFonts w:ascii="Times New Roman" w:eastAsia="Arial" w:hAnsi="Times New Roman" w:cs="Times New Roman"/>
          <w:sz w:val="24"/>
          <w:szCs w:val="24"/>
        </w:rPr>
        <w:t xml:space="preserve"> therefore interested in the application of such knowledge (</w:t>
      </w:r>
      <w:r w:rsidRPr="002F3A64">
        <w:rPr>
          <w:rFonts w:ascii="Times New Roman" w:eastAsia="Calibri" w:hAnsi="Times New Roman" w:cs="Times New Roman"/>
          <w:sz w:val="24"/>
          <w:szCs w:val="24"/>
          <w:shd w:val="clear" w:color="auto" w:fill="FFFFFF"/>
        </w:rPr>
        <w:t>Makin, 2021</w:t>
      </w:r>
      <w:r w:rsidRPr="002F3A64">
        <w:rPr>
          <w:rFonts w:ascii="Times New Roman" w:eastAsia="Arial" w:hAnsi="Times New Roman" w:cs="Times New Roman"/>
          <w:sz w:val="24"/>
          <w:szCs w:val="24"/>
        </w:rPr>
        <w:t xml:space="preserve">). </w:t>
      </w:r>
      <w:r w:rsidRPr="002F3A64">
        <w:rPr>
          <w:rFonts w:ascii="Times New Roman" w:eastAsia="Arial" w:hAnsi="Times New Roman" w:cs="Times New Roman"/>
          <w:sz w:val="24"/>
          <w:szCs w:val="24"/>
        </w:rPr>
        <w:lastRenderedPageBreak/>
        <w:t xml:space="preserve">The pragmatist is dedicated to investigating the practical applications of knowledge and </w:t>
      </w:r>
      <w:r w:rsidR="00F37E82" w:rsidRPr="002F3A64">
        <w:rPr>
          <w:rFonts w:ascii="Times New Roman" w:eastAsia="Arial" w:hAnsi="Times New Roman" w:cs="Times New Roman"/>
          <w:sz w:val="24"/>
          <w:szCs w:val="24"/>
        </w:rPr>
        <w:t>endeavours</w:t>
      </w:r>
      <w:r w:rsidRPr="002F3A64">
        <w:rPr>
          <w:rFonts w:ascii="Times New Roman" w:eastAsia="Arial" w:hAnsi="Times New Roman" w:cs="Times New Roman"/>
          <w:sz w:val="24"/>
          <w:szCs w:val="24"/>
        </w:rPr>
        <w:t xml:space="preserve"> to provide feasible resolutions for societal issues (Kaushik and Walsh, 2019). According to </w:t>
      </w:r>
      <w:r w:rsidRPr="002F3A64">
        <w:rPr>
          <w:rFonts w:ascii="Times New Roman" w:eastAsia="Calibri" w:hAnsi="Times New Roman" w:cs="Times New Roman"/>
          <w:sz w:val="24"/>
          <w:szCs w:val="24"/>
        </w:rPr>
        <w:t>Bryant (2017), pragmatic</w:t>
      </w:r>
      <w:r w:rsidRPr="002F3A64">
        <w:rPr>
          <w:rFonts w:ascii="Times New Roman" w:eastAsia="Arial" w:hAnsi="Times New Roman" w:cs="Times New Roman"/>
          <w:sz w:val="24"/>
          <w:szCs w:val="24"/>
        </w:rPr>
        <w:t xml:space="preserve"> researchers have refuted the notion that a single scientific technique may provide a grounded social science investigation. Rather, they accepted the notion that science had found new domains (</w:t>
      </w:r>
      <w:r w:rsidRPr="002F3A64">
        <w:rPr>
          <w:rFonts w:ascii="Times New Roman" w:eastAsia="Calibri" w:hAnsi="Times New Roman" w:cs="Times New Roman"/>
          <w:sz w:val="24"/>
          <w:szCs w:val="24"/>
          <w:shd w:val="clear" w:color="auto" w:fill="FFFFFF"/>
        </w:rPr>
        <w:t>Belas, 2014</w:t>
      </w:r>
      <w:r w:rsidRPr="002F3A64">
        <w:rPr>
          <w:rFonts w:ascii="Times New Roman" w:eastAsia="Arial" w:hAnsi="Times New Roman" w:cs="Times New Roman"/>
          <w:sz w:val="24"/>
          <w:szCs w:val="24"/>
        </w:rPr>
        <w:t>). They assert that reality is objective and apart from human experience (</w:t>
      </w:r>
      <w:r w:rsidRPr="002F3A64">
        <w:rPr>
          <w:rFonts w:ascii="Times New Roman" w:eastAsia="Calibri" w:hAnsi="Times New Roman" w:cs="Times New Roman"/>
          <w:sz w:val="24"/>
          <w:szCs w:val="24"/>
          <w:shd w:val="clear" w:color="auto" w:fill="FFFFFF"/>
        </w:rPr>
        <w:t>Misak, 2014</w:t>
      </w:r>
      <w:r w:rsidRPr="002F3A64">
        <w:rPr>
          <w:rFonts w:ascii="Times New Roman" w:eastAsia="Arial" w:hAnsi="Times New Roman" w:cs="Times New Roman"/>
          <w:sz w:val="24"/>
          <w:szCs w:val="24"/>
        </w:rPr>
        <w:t>). According to pragmatism, scientists should employ the philosophical and/or methodological approach that yields the best results for the given research question (</w:t>
      </w:r>
      <w:r w:rsidRPr="002F3A64">
        <w:rPr>
          <w:rFonts w:ascii="Times New Roman" w:eastAsia="Calibri" w:hAnsi="Times New Roman" w:cs="Times New Roman"/>
          <w:sz w:val="24"/>
          <w:szCs w:val="24"/>
          <w:shd w:val="clear" w:color="auto" w:fill="FFFFFF"/>
        </w:rPr>
        <w:t>Yardley and Bishop, 2017</w:t>
      </w:r>
      <w:r w:rsidRPr="002F3A64">
        <w:rPr>
          <w:rFonts w:ascii="Times New Roman" w:eastAsia="Arial" w:hAnsi="Times New Roman" w:cs="Times New Roman"/>
          <w:sz w:val="24"/>
          <w:szCs w:val="24"/>
        </w:rPr>
        <w:t>). Pragmatism provides a more flexible and introspective research approach than constructivism and (post) positivism (</w:t>
      </w:r>
      <w:r w:rsidRPr="002F3A64">
        <w:rPr>
          <w:rFonts w:ascii="Times New Roman" w:eastAsia="Calibri" w:hAnsi="Times New Roman" w:cs="Times New Roman"/>
          <w:sz w:val="24"/>
          <w:szCs w:val="24"/>
          <w:shd w:val="clear" w:color="auto" w:fill="FFFFFF"/>
        </w:rPr>
        <w:t>Hyland, 2023</w:t>
      </w:r>
      <w:r w:rsidRPr="002F3A64">
        <w:rPr>
          <w:rFonts w:ascii="Times New Roman" w:eastAsia="Arial" w:hAnsi="Times New Roman" w:cs="Times New Roman"/>
          <w:sz w:val="24"/>
          <w:szCs w:val="24"/>
        </w:rPr>
        <w:t xml:space="preserve">). With this, the researcher was able to integrate both qualitative and quantitative data analysis methodologies.  </w:t>
      </w:r>
    </w:p>
    <w:p w14:paraId="500FC930" w14:textId="2C7BD622" w:rsidR="00637715" w:rsidRPr="002F3A64" w:rsidRDefault="0028050B" w:rsidP="008C0659">
      <w:pPr>
        <w:tabs>
          <w:tab w:val="center" w:pos="852"/>
        </w:tabs>
        <w:spacing w:before="240" w:after="0" w:line="480" w:lineRule="auto"/>
        <w:ind w:left="-15"/>
        <w:jc w:val="both"/>
        <w:rPr>
          <w:rFonts w:ascii="Times New Roman" w:eastAsia="Arial" w:hAnsi="Times New Roman" w:cs="Times New Roman"/>
          <w:sz w:val="24"/>
          <w:szCs w:val="24"/>
        </w:rPr>
      </w:pPr>
      <w:r w:rsidRPr="002F3A64">
        <w:rPr>
          <w:rFonts w:ascii="Times New Roman" w:eastAsia="Arial" w:hAnsi="Times New Roman" w:cs="Times New Roman"/>
          <w:sz w:val="24"/>
          <w:szCs w:val="24"/>
        </w:rPr>
        <w:t>Mixed methods are permitted under pragmatism, which combines qualitative and quantitative techniques (</w:t>
      </w:r>
      <w:r w:rsidRPr="002F3A64">
        <w:rPr>
          <w:rFonts w:ascii="Times New Roman" w:eastAsia="Calibri" w:hAnsi="Times New Roman" w:cs="Times New Roman"/>
          <w:sz w:val="24"/>
          <w:szCs w:val="24"/>
          <w:shd w:val="clear" w:color="auto" w:fill="FFFFFF"/>
        </w:rPr>
        <w:t>Yardley and Bishop, 2017</w:t>
      </w:r>
      <w:r w:rsidRPr="002F3A64">
        <w:rPr>
          <w:rFonts w:ascii="Times New Roman" w:eastAsia="Arial" w:hAnsi="Times New Roman" w:cs="Times New Roman"/>
          <w:sz w:val="24"/>
          <w:szCs w:val="24"/>
        </w:rPr>
        <w:t>). This is especially helpful in understanding the range of experiences that smallholder farmers have, how they perceive and deal with climate change, how gender-based disparities in CSA knowledge influence the adoption of CSA practices, and how much CSA adoption helps smallholder farmers' economies change. Because pragmatism places a strong emphasis on finding practical solutions, it is a good fit for studies that seek to increase the uptake of climate-smart behaviours (</w:t>
      </w:r>
      <w:r w:rsidRPr="002F3A64">
        <w:rPr>
          <w:rFonts w:ascii="Times New Roman" w:eastAsia="Calibri" w:hAnsi="Times New Roman" w:cs="Times New Roman"/>
          <w:sz w:val="24"/>
          <w:szCs w:val="24"/>
          <w:shd w:val="clear" w:color="auto" w:fill="FFFFFF"/>
        </w:rPr>
        <w:t>Bakare, 2020</w:t>
      </w:r>
      <w:r w:rsidRPr="002F3A64">
        <w:rPr>
          <w:rFonts w:ascii="Times New Roman" w:eastAsia="Arial" w:hAnsi="Times New Roman" w:cs="Times New Roman"/>
          <w:sz w:val="24"/>
          <w:szCs w:val="24"/>
        </w:rPr>
        <w:t xml:space="preserve">). It encourages researchers to concentrate on practical results, which is essential for smallholder farmers to embrace CSA techniques. Pragmatism's practical emphasis allows it to </w:t>
      </w:r>
      <w:r w:rsidR="00F37E82" w:rsidRPr="002F3A64">
        <w:rPr>
          <w:rFonts w:ascii="Times New Roman" w:eastAsia="Arial" w:hAnsi="Times New Roman" w:cs="Times New Roman"/>
          <w:sz w:val="24"/>
          <w:szCs w:val="24"/>
        </w:rPr>
        <w:t>consider</w:t>
      </w:r>
      <w:r w:rsidRPr="002F3A64">
        <w:rPr>
          <w:rFonts w:ascii="Times New Roman" w:eastAsia="Arial" w:hAnsi="Times New Roman" w:cs="Times New Roman"/>
          <w:sz w:val="24"/>
          <w:szCs w:val="24"/>
        </w:rPr>
        <w:t xml:space="preserve"> the viewpoints of various stakeholders, such as policymakers, smallholder farmers, and organizational leaders, making the research more thorough and useful (</w:t>
      </w:r>
      <w:r w:rsidRPr="002F3A64">
        <w:rPr>
          <w:rFonts w:ascii="Times New Roman" w:eastAsia="Calibri" w:hAnsi="Times New Roman" w:cs="Times New Roman"/>
          <w:sz w:val="24"/>
          <w:szCs w:val="24"/>
          <w:shd w:val="clear" w:color="auto" w:fill="FFFFFF"/>
        </w:rPr>
        <w:t>Alexander et al., 2022</w:t>
      </w:r>
      <w:r w:rsidRPr="002F3A64">
        <w:rPr>
          <w:rFonts w:ascii="Times New Roman" w:eastAsia="Arial" w:hAnsi="Times New Roman" w:cs="Times New Roman"/>
          <w:sz w:val="24"/>
          <w:szCs w:val="24"/>
        </w:rPr>
        <w:t xml:space="preserve">). </w:t>
      </w:r>
    </w:p>
    <w:p w14:paraId="1955C937" w14:textId="77777777" w:rsidR="006D6582" w:rsidRPr="002F3A64" w:rsidRDefault="006D6582" w:rsidP="006D6582">
      <w:pPr>
        <w:tabs>
          <w:tab w:val="center" w:pos="852"/>
        </w:tabs>
        <w:spacing w:after="0" w:line="480" w:lineRule="auto"/>
        <w:ind w:left="-15"/>
        <w:jc w:val="both"/>
        <w:rPr>
          <w:rFonts w:ascii="Times New Roman" w:eastAsia="Arial" w:hAnsi="Times New Roman" w:cs="Times New Roman"/>
          <w:sz w:val="24"/>
          <w:szCs w:val="24"/>
        </w:rPr>
      </w:pPr>
    </w:p>
    <w:p w14:paraId="08A61C1E" w14:textId="77777777" w:rsidR="00637715" w:rsidRPr="002F3A64" w:rsidRDefault="0028050B" w:rsidP="008C0659">
      <w:pPr>
        <w:pStyle w:val="Header3"/>
      </w:pPr>
      <w:bookmarkStart w:id="80" w:name="_Toc194086400"/>
      <w:r w:rsidRPr="002F3A64">
        <w:lastRenderedPageBreak/>
        <w:t>3.3.2 Research Design</w:t>
      </w:r>
      <w:bookmarkEnd w:id="80"/>
      <w:r w:rsidRPr="002F3A64">
        <w:t xml:space="preserve"> </w:t>
      </w:r>
    </w:p>
    <w:p w14:paraId="67917107"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research adopted the concurrent cross- sectional mixed method design, which involves the collection of both qualitative and quantitative data at the same time for the study. The concurrent approach in collecting both quantitative and qualitative data is appropriate taken into consideration, resource and time constraints. The combination of both qualitative and quantitative data allows for rigorous and in-depth analysis of data and understanding of the research findings. </w:t>
      </w:r>
    </w:p>
    <w:p w14:paraId="51AA1A58" w14:textId="77777777" w:rsidR="00637715" w:rsidRPr="002F3A64" w:rsidRDefault="0028050B" w:rsidP="008C065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Teye (2012) is of the view that, concurrent use of the two methods: quantitative and qualitative, is effective for they complement each other. Whiles quantitative methods help attain figures for generalization about patterns, qualitative methods help to gain deeper understanding of the factors and processes that come to play regarding resources accessibility and CSA and the change and transformative processes influencing CSA practices from a gender lens perspective (Kipo, 2013; Teye, 2012). Kura (2012) opines that qualitative methods are particularly well suited for exploring complex and intimate issues as gender and resource access, as well as livelihood strategies in the face of a changing world. Qualitative methods are invaluable in achieving a nuanced understanding of household and individual dynamics that help to explain the influence of gender and social transformation processes and climate smart agricultural practice. Furthermore, this approach allows for triangulation of findings and hence, allows for richer and deeper analysis of results obtained for enhanced understanding of the research topic. </w:t>
      </w:r>
    </w:p>
    <w:p w14:paraId="05C18507" w14:textId="77777777" w:rsidR="00637715" w:rsidRPr="002F3A64" w:rsidRDefault="0028050B" w:rsidP="008C0659">
      <w:pPr>
        <w:pStyle w:val="Header3"/>
      </w:pPr>
      <w:bookmarkStart w:id="81" w:name="_Toc194086401"/>
      <w:r w:rsidRPr="002F3A64">
        <w:t>3.3.3 Data Sources</w:t>
      </w:r>
      <w:bookmarkEnd w:id="81"/>
    </w:p>
    <w:p w14:paraId="6C1915F6"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Data for the study were obtained both from primary and secondary sources. The primary source involves the gathering of first-hand data from the study population at </w:t>
      </w:r>
      <w:r w:rsidRPr="002F3A64">
        <w:rPr>
          <w:rFonts w:ascii="Times New Roman" w:eastAsia="Calibri" w:hAnsi="Times New Roman" w:cs="Times New Roman"/>
          <w:sz w:val="24"/>
          <w:szCs w:val="24"/>
        </w:rPr>
        <w:lastRenderedPageBreak/>
        <w:t>the field by the researcher and making extract of already existing information useful for the study from documented sources respectively (Ajayi, 2017).</w:t>
      </w:r>
    </w:p>
    <w:p w14:paraId="196C75F5" w14:textId="77777777" w:rsidR="00637715" w:rsidRPr="002F3A64" w:rsidRDefault="0028050B" w:rsidP="008C065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Primary data were obtained using both structured and semi-structured questionnaires, and FGDs and interview guides. Seeking to garner scientifically significant sample from the sample frame for possible generalization, questionnaires were mainly used in soliciting for quantitative data from smallholder farmers through household surveys whilst qualitative data were gathered from the key informants including institutional heads using interview and focus group discussions guides. Secondary data regarding the purpose of this study includes already existing information or body of knowledge as far as the research topic is concerned. This allowed for comparison of findings, identification of gaps which eventually guide the nature, form and scope of the study. Secondary data were therefore obtained from journal articles, thesis or dissertation, relevant departmental reports on CSA adaptation and practice in the study and Ghana as a whole. To ensure the relevance of information from these sources, advanced search techniques were adopted to include year and specific key words from the research objectives using various search engines including google scholar, JSTOR among others. </w:t>
      </w:r>
    </w:p>
    <w:p w14:paraId="70F5E795" w14:textId="77777777" w:rsidR="00637715" w:rsidRPr="002F3A64" w:rsidRDefault="0028050B" w:rsidP="008C0659">
      <w:pPr>
        <w:pStyle w:val="Header3"/>
      </w:pPr>
      <w:bookmarkStart w:id="82" w:name="_Toc194086402"/>
      <w:r w:rsidRPr="002F3A64">
        <w:t>3.3.4 Sampling</w:t>
      </w:r>
      <w:bookmarkEnd w:id="82"/>
      <w:r w:rsidRPr="002F3A64">
        <w:t xml:space="preserve"> </w:t>
      </w:r>
    </w:p>
    <w:p w14:paraId="24C22615" w14:textId="292646D3"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Alvi (2016), a sample is the percentage of a population that takes part in a study. A sample is a subset of the overall population that a researcher is interested in learning more about and drawing conclusions from (Rea &amp; Parker, 2014). To this effect, sampling is the procedure or process of selecting respondents or participants out of the larger research population (sample frame) for a study.  The purpose of using sampling is to select respondents who are concern and/or have a wealth of knowledge regarding the researcher's objectives </w:t>
      </w:r>
      <w:r w:rsidR="00BE5C6C" w:rsidRPr="002F3A64">
        <w:rPr>
          <w:rFonts w:ascii="Times New Roman" w:eastAsia="Calibri" w:hAnsi="Times New Roman" w:cs="Times New Roman"/>
          <w:sz w:val="24"/>
          <w:szCs w:val="24"/>
        </w:rPr>
        <w:t>and</w:t>
      </w:r>
      <w:r w:rsidRPr="002F3A64">
        <w:rPr>
          <w:rFonts w:ascii="Times New Roman" w:eastAsia="Calibri" w:hAnsi="Times New Roman" w:cs="Times New Roman"/>
          <w:sz w:val="24"/>
          <w:szCs w:val="24"/>
        </w:rPr>
        <w:t xml:space="preserve"> provide the researcher with results that is very much </w:t>
      </w:r>
      <w:r w:rsidRPr="002F3A64">
        <w:rPr>
          <w:rFonts w:ascii="Times New Roman" w:eastAsia="Calibri" w:hAnsi="Times New Roman" w:cs="Times New Roman"/>
          <w:sz w:val="24"/>
          <w:szCs w:val="24"/>
        </w:rPr>
        <w:lastRenderedPageBreak/>
        <w:t xml:space="preserve">representative of the entire population (Omona, 2013). By doing this, errors were </w:t>
      </w:r>
      <w:r w:rsidR="00BE5C6C" w:rsidRPr="002F3A64">
        <w:rPr>
          <w:rFonts w:ascii="Times New Roman" w:eastAsia="Calibri" w:hAnsi="Times New Roman" w:cs="Times New Roman"/>
          <w:sz w:val="24"/>
          <w:szCs w:val="24"/>
        </w:rPr>
        <w:t>reduced,</w:t>
      </w:r>
      <w:r w:rsidRPr="002F3A64">
        <w:rPr>
          <w:rFonts w:ascii="Times New Roman" w:eastAsia="Calibri" w:hAnsi="Times New Roman" w:cs="Times New Roman"/>
          <w:sz w:val="24"/>
          <w:szCs w:val="24"/>
        </w:rPr>
        <w:t xml:space="preserve"> and the sampled mean was brought closer to the population mean for the study. Sampling is also appropriate </w:t>
      </w:r>
      <w:r w:rsidR="00BE5C6C"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time and resources limitation which make it impossible to involve the whole research population or sample frame in a study.  </w:t>
      </w:r>
      <w:r w:rsidR="00BE5C6C" w:rsidRPr="002F3A64">
        <w:rPr>
          <w:rFonts w:ascii="Times New Roman" w:eastAsia="Calibri" w:hAnsi="Times New Roman" w:cs="Times New Roman"/>
          <w:sz w:val="24"/>
          <w:szCs w:val="24"/>
        </w:rPr>
        <w:t>For</w:t>
      </w:r>
      <w:r w:rsidRPr="002F3A64">
        <w:rPr>
          <w:rFonts w:ascii="Times New Roman" w:eastAsia="Calibri" w:hAnsi="Times New Roman" w:cs="Times New Roman"/>
          <w:sz w:val="24"/>
          <w:szCs w:val="24"/>
        </w:rPr>
        <w:t xml:space="preserve"> generalization of the findings, it was important for the researcher to ensure the sampling was scientifically representative and equally or proportionally distributed amongst different groups of participants in the study (Rea &amp; Parker, 2014). </w:t>
      </w:r>
    </w:p>
    <w:p w14:paraId="473BBD49" w14:textId="77777777" w:rsidR="00637715" w:rsidRPr="002F3A64" w:rsidRDefault="0028050B" w:rsidP="008C0659">
      <w:pPr>
        <w:pStyle w:val="Header4"/>
      </w:pPr>
      <w:bookmarkStart w:id="83" w:name="_Toc194086403"/>
      <w:r w:rsidRPr="002F3A64">
        <w:t>3.3.4.1 Target Population</w:t>
      </w:r>
      <w:bookmarkEnd w:id="83"/>
    </w:p>
    <w:p w14:paraId="59D96233" w14:textId="2685960C"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target population for this study </w:t>
      </w:r>
      <w:r w:rsidR="00180BE4" w:rsidRPr="002F3A64">
        <w:rPr>
          <w:rFonts w:ascii="Times New Roman" w:eastAsia="Calibri" w:hAnsi="Times New Roman" w:cs="Times New Roman"/>
          <w:sz w:val="24"/>
          <w:szCs w:val="24"/>
        </w:rPr>
        <w:t xml:space="preserve">(2741) </w:t>
      </w:r>
      <w:r w:rsidRPr="002F3A64">
        <w:rPr>
          <w:rFonts w:ascii="Times New Roman" w:eastAsia="Calibri" w:hAnsi="Times New Roman" w:cs="Times New Roman"/>
          <w:sz w:val="24"/>
          <w:szCs w:val="24"/>
        </w:rPr>
        <w:t>includes all smallholder farmers in the three (3) purposively selected communities - Vieri, Asse and Va</w:t>
      </w:r>
      <w:r w:rsidR="00791760">
        <w:rPr>
          <w:rFonts w:ascii="Times New Roman" w:eastAsia="Calibri" w:hAnsi="Times New Roman" w:cs="Times New Roman"/>
          <w:sz w:val="24"/>
          <w:szCs w:val="24"/>
        </w:rPr>
        <w:t>ri</w:t>
      </w:r>
      <w:r w:rsidRPr="002F3A64">
        <w:rPr>
          <w:rFonts w:ascii="Times New Roman" w:eastAsia="Calibri" w:hAnsi="Times New Roman" w:cs="Times New Roman"/>
          <w:sz w:val="24"/>
          <w:szCs w:val="24"/>
        </w:rPr>
        <w:t xml:space="preserve">mpare, in the Wa West district. </w:t>
      </w:r>
      <w:r w:rsidR="00180BE4" w:rsidRPr="002F3A64">
        <w:rPr>
          <w:rFonts w:ascii="Times New Roman" w:eastAsia="Calibri" w:hAnsi="Times New Roman" w:cs="Times New Roman"/>
          <w:sz w:val="24"/>
          <w:szCs w:val="24"/>
        </w:rPr>
        <w:t xml:space="preserve">The total population for the three sampled </w:t>
      </w:r>
      <w:r w:rsidR="003A3C1D" w:rsidRPr="002F3A64">
        <w:rPr>
          <w:rFonts w:ascii="Times New Roman" w:eastAsia="Calibri" w:hAnsi="Times New Roman" w:cs="Times New Roman"/>
          <w:sz w:val="24"/>
          <w:szCs w:val="24"/>
        </w:rPr>
        <w:t>communities</w:t>
      </w:r>
      <w:r w:rsidR="00180BE4" w:rsidRPr="002F3A64">
        <w:rPr>
          <w:rFonts w:ascii="Times New Roman" w:eastAsia="Calibri" w:hAnsi="Times New Roman" w:cs="Times New Roman"/>
          <w:sz w:val="24"/>
          <w:szCs w:val="24"/>
        </w:rPr>
        <w:t xml:space="preserve"> is 3426 with 80% of the population being famers</w:t>
      </w:r>
      <w:r w:rsidR="003A3C1D" w:rsidRPr="002F3A64">
        <w:rPr>
          <w:rFonts w:ascii="Times New Roman" w:eastAsia="Calibri" w:hAnsi="Times New Roman" w:cs="Times New Roman"/>
          <w:sz w:val="24"/>
          <w:szCs w:val="24"/>
        </w:rPr>
        <w:t xml:space="preserve"> </w:t>
      </w:r>
      <w:r w:rsidR="00180BE4" w:rsidRPr="002F3A64">
        <w:rPr>
          <w:rFonts w:ascii="Times New Roman" w:eastAsia="Calibri" w:hAnsi="Times New Roman" w:cs="Times New Roman"/>
          <w:sz w:val="24"/>
          <w:szCs w:val="24"/>
        </w:rPr>
        <w:t>(GSS 2021</w:t>
      </w:r>
      <w:r w:rsidR="00F37E82" w:rsidRPr="002F3A64">
        <w:rPr>
          <w:rFonts w:ascii="Times New Roman" w:eastAsia="Calibri" w:hAnsi="Times New Roman" w:cs="Times New Roman"/>
          <w:sz w:val="24"/>
          <w:szCs w:val="24"/>
        </w:rPr>
        <w:t>). The</w:t>
      </w:r>
      <w:r w:rsidRPr="002F3A64">
        <w:rPr>
          <w:rFonts w:ascii="Times New Roman" w:eastAsia="Calibri" w:hAnsi="Times New Roman" w:cs="Times New Roman"/>
          <w:sz w:val="24"/>
          <w:szCs w:val="24"/>
        </w:rPr>
        <w:t xml:space="preserve"> target population was further disaggregated into CSA intervention targeted farmers. This disaggregation is particularly important as it allowed for comparison of findings amongst these groups in their knowledge, perception, adoption of CSA practices and its impact on their overall livelihood. The target population also extends to include three (3) key informants mainly selected from the extension officers of MoFA.</w:t>
      </w:r>
    </w:p>
    <w:p w14:paraId="03991FB7" w14:textId="77777777" w:rsidR="00637715" w:rsidRPr="002F3A64" w:rsidRDefault="0028050B" w:rsidP="008C0659">
      <w:pPr>
        <w:pStyle w:val="Header4"/>
      </w:pPr>
      <w:bookmarkStart w:id="84" w:name="_Toc194086404"/>
      <w:r w:rsidRPr="002F3A64">
        <w:t>3.3.4.2 Sample Frame</w:t>
      </w:r>
      <w:bookmarkEnd w:id="84"/>
    </w:p>
    <w:p w14:paraId="6DDD14D3" w14:textId="3C24B90A" w:rsidR="006D6582" w:rsidRPr="002F3A64" w:rsidRDefault="0028050B" w:rsidP="006D6582">
      <w:pPr>
        <w:spacing w:after="0"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The sample frame represents the target population of the study as outlined above. It includes both</w:t>
      </w:r>
      <w:r w:rsidR="004B47AA">
        <w:rPr>
          <w:rFonts w:ascii="Times New Roman" w:eastAsia="Calibri" w:hAnsi="Times New Roman" w:cs="Times New Roman"/>
          <w:bCs/>
          <w:sz w:val="24"/>
          <w:szCs w:val="24"/>
        </w:rPr>
        <w:t xml:space="preserve"> </w:t>
      </w:r>
      <w:r w:rsidRPr="002F3A64">
        <w:rPr>
          <w:rFonts w:ascii="Times New Roman" w:eastAsia="Calibri" w:hAnsi="Times New Roman" w:cs="Times New Roman"/>
          <w:bCs/>
          <w:sz w:val="24"/>
          <w:szCs w:val="24"/>
        </w:rPr>
        <w:t>CSA intervention targeted farmers in the selected communities for the study.</w:t>
      </w:r>
    </w:p>
    <w:p w14:paraId="6B1C9DF6" w14:textId="77777777" w:rsidR="00637715" w:rsidRPr="002F3A64" w:rsidRDefault="0028050B" w:rsidP="008C0659">
      <w:pPr>
        <w:pStyle w:val="Header4"/>
      </w:pPr>
      <w:bookmarkStart w:id="85" w:name="_Toc194086405"/>
      <w:r w:rsidRPr="002F3A64">
        <w:t>3.3.4.3 Sample Size Determination</w:t>
      </w:r>
      <w:bookmarkEnd w:id="85"/>
      <w:r w:rsidRPr="002F3A64">
        <w:t xml:space="preserve"> </w:t>
      </w:r>
    </w:p>
    <w:p w14:paraId="43E4D94F"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sample size was determined using Yamane's (1967) sample size calculation formula: n=</w:t>
      </w:r>
      <m:oMath>
        <m:f>
          <m:fPr>
            <m:ctrlPr>
              <w:rPr>
                <w:rFonts w:ascii="Cambria Math" w:eastAsia="Times New Roman" w:hAnsi="Cambria Math" w:cs="Times New Roman"/>
                <w:sz w:val="24"/>
                <w:szCs w:val="24"/>
                <w:lang w:eastAsia="en-GB"/>
              </w:rPr>
            </m:ctrlPr>
          </m:fPr>
          <m:num>
            <m:r>
              <m:rPr>
                <m:sty m:val="p"/>
              </m:rPr>
              <w:rPr>
                <w:rFonts w:ascii="Cambria Math" w:eastAsia="Times New Roman" w:hAnsi="Cambria Math" w:cs="Times New Roman"/>
                <w:sz w:val="24"/>
                <w:szCs w:val="24"/>
                <w:lang w:eastAsia="en-GB"/>
              </w:rPr>
              <m:t>N</m:t>
            </m:r>
          </m:num>
          <m:den>
            <m:r>
              <m:rPr>
                <m:sty m:val="p"/>
              </m:rPr>
              <w:rPr>
                <w:rFonts w:ascii="Cambria Math" w:eastAsia="Times New Roman" w:hAnsi="Cambria Math" w:cs="Times New Roman"/>
                <w:sz w:val="24"/>
                <w:szCs w:val="24"/>
                <w:lang w:eastAsia="en-GB"/>
              </w:rPr>
              <m:t>1+N(e)²</m:t>
            </m:r>
          </m:den>
        </m:f>
      </m:oMath>
      <w:r w:rsidRPr="002F3A64">
        <w:rPr>
          <w:rFonts w:ascii="Times New Roman" w:eastAsia="Times New Roman" w:hAnsi="Times New Roman" w:cs="Times New Roman"/>
          <w:sz w:val="24"/>
          <w:szCs w:val="24"/>
          <w:lang w:eastAsia="en-GB"/>
        </w:rPr>
        <w:t xml:space="preserve">, </w:t>
      </w:r>
      <w:r w:rsidRPr="002F3A64">
        <w:rPr>
          <w:rFonts w:ascii="Times New Roman" w:eastAsia="Calibri" w:hAnsi="Times New Roman" w:cs="Times New Roman"/>
          <w:sz w:val="24"/>
          <w:szCs w:val="24"/>
        </w:rPr>
        <w:t>where n = sample size, N = the study sampling frame (2,741); and e = margin of error (0.5). The desired sample size was thus estimated as:</w:t>
      </w:r>
    </w:p>
    <w:p w14:paraId="3D7177C0"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n =</w:t>
      </w:r>
      <m:oMath>
        <m:f>
          <m:fPr>
            <m:ctrlPr>
              <w:rPr>
                <w:rFonts w:ascii="Cambria Math" w:eastAsia="Times New Roman" w:hAnsi="Cambria Math" w:cs="Times New Roman"/>
                <w:sz w:val="24"/>
                <w:szCs w:val="24"/>
                <w:lang w:eastAsia="en-GB"/>
              </w:rPr>
            </m:ctrlPr>
          </m:fPr>
          <m:num>
            <m:r>
              <m:rPr>
                <m:sty m:val="p"/>
              </m:rPr>
              <w:rPr>
                <w:rFonts w:ascii="Cambria Math" w:eastAsia="Calibri" w:hAnsi="Cambria Math" w:cs="Times New Roman"/>
                <w:sz w:val="24"/>
                <w:szCs w:val="24"/>
              </w:rPr>
              <m:t>2741</m:t>
            </m:r>
          </m:num>
          <m:den>
            <m:r>
              <m:rPr>
                <m:sty m:val="p"/>
              </m:rPr>
              <w:rPr>
                <w:rFonts w:ascii="Cambria Math" w:eastAsia="Times New Roman" w:hAnsi="Cambria Math" w:cs="Times New Roman"/>
                <w:sz w:val="24"/>
                <w:szCs w:val="24"/>
                <w:lang w:eastAsia="en-GB"/>
              </w:rPr>
              <m:t>1+</m:t>
            </m:r>
            <m:r>
              <m:rPr>
                <m:sty m:val="p"/>
              </m:rPr>
              <w:rPr>
                <w:rFonts w:ascii="Cambria Math" w:eastAsia="Calibri" w:hAnsi="Cambria Math" w:cs="Times New Roman"/>
                <w:sz w:val="24"/>
                <w:szCs w:val="24"/>
              </w:rPr>
              <m:t xml:space="preserve">2741 </m:t>
            </m:r>
            <m:r>
              <m:rPr>
                <m:sty m:val="p"/>
              </m:rPr>
              <w:rPr>
                <w:rFonts w:ascii="Cambria Math" w:eastAsia="Times New Roman" w:hAnsi="Cambria Math" w:cs="Times New Roman"/>
                <w:sz w:val="24"/>
                <w:szCs w:val="24"/>
                <w:lang w:eastAsia="en-GB"/>
              </w:rPr>
              <m:t>(0.05)²</m:t>
            </m:r>
          </m:den>
        </m:f>
      </m:oMath>
    </w:p>
    <w:p w14:paraId="450BE89A"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Calibri" w:hAnsi="Times New Roman" w:cs="Times New Roman"/>
          <w:sz w:val="24"/>
          <w:szCs w:val="24"/>
        </w:rPr>
        <w:t>n =</w:t>
      </w:r>
      <m:oMath>
        <m:r>
          <w:rPr>
            <w:rFonts w:ascii="Cambria Math" w:eastAsia="Calibri" w:hAnsi="Cambria Math" w:cs="Times New Roman"/>
            <w:sz w:val="24"/>
            <w:szCs w:val="24"/>
          </w:rPr>
          <m:t xml:space="preserve"> </m:t>
        </m:r>
        <m:f>
          <m:fPr>
            <m:ctrlPr>
              <w:rPr>
                <w:rFonts w:ascii="Cambria Math" w:eastAsia="Times New Roman" w:hAnsi="Cambria Math" w:cs="Times New Roman"/>
                <w:sz w:val="24"/>
                <w:szCs w:val="24"/>
                <w:lang w:eastAsia="en-GB"/>
              </w:rPr>
            </m:ctrlPr>
          </m:fPr>
          <m:num>
            <m:r>
              <m:rPr>
                <m:sty m:val="p"/>
              </m:rPr>
              <w:rPr>
                <w:rFonts w:ascii="Cambria Math" w:eastAsia="Calibri" w:hAnsi="Cambria Math" w:cs="Times New Roman"/>
                <w:sz w:val="24"/>
                <w:szCs w:val="24"/>
              </w:rPr>
              <m:t>2741</m:t>
            </m:r>
          </m:num>
          <m:den>
            <m:r>
              <m:rPr>
                <m:sty m:val="p"/>
              </m:rPr>
              <w:rPr>
                <w:rFonts w:ascii="Cambria Math" w:eastAsia="Times New Roman" w:hAnsi="Cambria Math" w:cs="Times New Roman"/>
                <w:sz w:val="24"/>
                <w:szCs w:val="24"/>
                <w:lang w:eastAsia="en-GB"/>
              </w:rPr>
              <m:t>1+</m:t>
            </m:r>
            <m:r>
              <m:rPr>
                <m:sty m:val="p"/>
              </m:rPr>
              <w:rPr>
                <w:rFonts w:ascii="Cambria Math" w:eastAsia="Calibri" w:hAnsi="Cambria Math" w:cs="Times New Roman"/>
                <w:sz w:val="24"/>
                <w:szCs w:val="24"/>
              </w:rPr>
              <m:t xml:space="preserve">2741 </m:t>
            </m:r>
            <m:r>
              <m:rPr>
                <m:sty m:val="p"/>
              </m:rPr>
              <w:rPr>
                <w:rFonts w:ascii="Cambria Math" w:eastAsia="Times New Roman" w:hAnsi="Cambria Math" w:cs="Times New Roman"/>
                <w:sz w:val="24"/>
                <w:szCs w:val="24"/>
                <w:lang w:eastAsia="en-GB"/>
              </w:rPr>
              <m:t>(0.0025)</m:t>
            </m:r>
          </m:den>
        </m:f>
      </m:oMath>
      <w:r w:rsidRPr="002F3A64">
        <w:rPr>
          <w:rFonts w:ascii="Times New Roman" w:eastAsia="DengXian" w:hAnsi="Times New Roman" w:cs="Times New Roman"/>
          <w:sz w:val="24"/>
          <w:szCs w:val="24"/>
          <w:lang w:eastAsia="en-GB"/>
        </w:rPr>
        <w:t xml:space="preserve">                             </w:t>
      </w:r>
    </w:p>
    <w:p w14:paraId="74E72C57"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Calibri" w:hAnsi="Times New Roman" w:cs="Times New Roman"/>
          <w:sz w:val="24"/>
          <w:szCs w:val="24"/>
        </w:rPr>
        <w:t>n =</w:t>
      </w:r>
      <m:oMath>
        <m:r>
          <w:rPr>
            <w:rFonts w:ascii="Cambria Math" w:eastAsia="Calibri" w:hAnsi="Cambria Math" w:cs="Times New Roman"/>
            <w:sz w:val="24"/>
            <w:szCs w:val="24"/>
          </w:rPr>
          <m:t xml:space="preserve"> </m:t>
        </m:r>
        <m:f>
          <m:fPr>
            <m:ctrlPr>
              <w:rPr>
                <w:rFonts w:ascii="Cambria Math" w:eastAsia="Times New Roman" w:hAnsi="Cambria Math" w:cs="Times New Roman"/>
                <w:sz w:val="24"/>
                <w:szCs w:val="24"/>
                <w:lang w:eastAsia="en-GB"/>
              </w:rPr>
            </m:ctrlPr>
          </m:fPr>
          <m:num>
            <m:r>
              <m:rPr>
                <m:sty m:val="p"/>
              </m:rPr>
              <w:rPr>
                <w:rFonts w:ascii="Cambria Math" w:eastAsia="Calibri" w:hAnsi="Cambria Math" w:cs="Times New Roman"/>
                <w:sz w:val="24"/>
                <w:szCs w:val="24"/>
              </w:rPr>
              <m:t xml:space="preserve">2741 </m:t>
            </m:r>
          </m:num>
          <m:den>
            <m:r>
              <m:rPr>
                <m:sty m:val="p"/>
              </m:rPr>
              <w:rPr>
                <w:rFonts w:ascii="Cambria Math" w:eastAsia="Times New Roman" w:hAnsi="Cambria Math" w:cs="Times New Roman"/>
                <w:sz w:val="24"/>
                <w:szCs w:val="24"/>
                <w:lang w:eastAsia="en-GB"/>
              </w:rPr>
              <m:t>1+6.8525</m:t>
            </m:r>
          </m:den>
        </m:f>
      </m:oMath>
      <w:r w:rsidRPr="002F3A64">
        <w:rPr>
          <w:rFonts w:ascii="Times New Roman" w:eastAsia="DengXian" w:hAnsi="Times New Roman" w:cs="Times New Roman"/>
          <w:sz w:val="24"/>
          <w:szCs w:val="24"/>
          <w:lang w:eastAsia="en-GB"/>
        </w:rPr>
        <w:t xml:space="preserve"> </w:t>
      </w:r>
    </w:p>
    <w:p w14:paraId="639D01FC"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n=</w:t>
      </w:r>
      <m:oMath>
        <m:r>
          <w:rPr>
            <w:rFonts w:ascii="Cambria Math" w:eastAsia="DengXian" w:hAnsi="Cambria Math" w:cs="Times New Roman"/>
            <w:sz w:val="24"/>
            <w:szCs w:val="24"/>
            <w:lang w:eastAsia="en-GB"/>
          </w:rPr>
          <m:t xml:space="preserve"> </m:t>
        </m:r>
        <m:f>
          <m:fPr>
            <m:ctrlPr>
              <w:rPr>
                <w:rFonts w:ascii="Cambria Math" w:eastAsia="Times New Roman" w:hAnsi="Cambria Math" w:cs="Times New Roman"/>
                <w:sz w:val="24"/>
                <w:szCs w:val="24"/>
                <w:lang w:eastAsia="en-GB"/>
              </w:rPr>
            </m:ctrlPr>
          </m:fPr>
          <m:num>
            <m:r>
              <m:rPr>
                <m:sty m:val="p"/>
              </m:rPr>
              <w:rPr>
                <w:rFonts w:ascii="Cambria Math" w:eastAsia="Calibri" w:hAnsi="Cambria Math" w:cs="Times New Roman"/>
                <w:sz w:val="24"/>
                <w:szCs w:val="24"/>
              </w:rPr>
              <m:t>2741</m:t>
            </m:r>
          </m:num>
          <m:den>
            <m:r>
              <m:rPr>
                <m:sty m:val="p"/>
              </m:rPr>
              <w:rPr>
                <w:rFonts w:ascii="Cambria Math" w:eastAsia="Times New Roman" w:hAnsi="Cambria Math" w:cs="Times New Roman"/>
                <w:sz w:val="24"/>
                <w:szCs w:val="24"/>
                <w:lang w:eastAsia="en-GB"/>
              </w:rPr>
              <m:t>7.8525</m:t>
            </m:r>
          </m:den>
        </m:f>
      </m:oMath>
    </w:p>
    <w:p w14:paraId="19620E78"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m:oMath>
        <m:r>
          <m:rPr>
            <m:sty m:val="p"/>
          </m:rPr>
          <w:rPr>
            <w:rFonts w:ascii="Cambria Math" w:eastAsia="DengXian" w:hAnsi="Cambria Math" w:cs="Times New Roman"/>
            <w:sz w:val="24"/>
            <w:szCs w:val="24"/>
            <w:lang w:eastAsia="en-GB"/>
          </w:rPr>
          <m:t>n= 349</m:t>
        </m:r>
      </m:oMath>
      <w:r w:rsidRPr="002F3A64">
        <w:rPr>
          <w:rFonts w:ascii="Times New Roman" w:eastAsia="DengXian" w:hAnsi="Times New Roman" w:cs="Times New Roman"/>
          <w:sz w:val="24"/>
          <w:szCs w:val="24"/>
          <w:lang w:eastAsia="en-GB"/>
        </w:rPr>
        <w:t>.</w:t>
      </w:r>
    </w:p>
    <w:p w14:paraId="023E7E9E" w14:textId="77777777" w:rsidR="006D6582" w:rsidRPr="002F3A64" w:rsidRDefault="006D6582" w:rsidP="00587AFB">
      <w:pPr>
        <w:pStyle w:val="NoSpacing"/>
        <w:rPr>
          <w:lang w:eastAsia="en-GB"/>
        </w:rPr>
      </w:pPr>
    </w:p>
    <w:p w14:paraId="61D1D6FA" w14:textId="77777777" w:rsidR="00637715" w:rsidRPr="008C0659" w:rsidRDefault="0028050B" w:rsidP="008C0659">
      <w:pPr>
        <w:pStyle w:val="header5"/>
      </w:pPr>
      <w:bookmarkStart w:id="86" w:name="_Toc194086406"/>
      <w:r w:rsidRPr="008C0659">
        <w:t>3.3.4.3.1 Proportional Distribution of Sample Size amongst Selected Communities</w:t>
      </w:r>
      <w:bookmarkEnd w:id="86"/>
    </w:p>
    <w:p w14:paraId="4A31164D"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The Sarantakos (1998) </w:t>
      </w:r>
      <w:r w:rsidRPr="002F3A64">
        <w:rPr>
          <w:rFonts w:ascii="Times New Roman" w:eastAsia="Calibri" w:hAnsi="Times New Roman" w:cs="Times New Roman"/>
          <w:sz w:val="24"/>
          <w:szCs w:val="24"/>
        </w:rPr>
        <w:t xml:space="preserve">Proportionate Sampling Method </w:t>
      </w:r>
      <w:r w:rsidRPr="002F3A64">
        <w:rPr>
          <w:rFonts w:ascii="Times New Roman" w:eastAsia="DengXian" w:hAnsi="Times New Roman" w:cs="Times New Roman"/>
          <w:sz w:val="24"/>
          <w:szCs w:val="24"/>
          <w:lang w:eastAsia="en-GB"/>
        </w:rPr>
        <w:t>formula: SC = TS x NH/TH where SC = Sample size per community; TS = Total sample size; NH = Number of households per community; and TH = Total number of households (cited in Musah, 2013), was used in calculating for the number of households per each of the three communities selected for the study as well as gender distribution. The calculations of sample size and gender distributions for each c</w:t>
      </w:r>
      <w:r w:rsidRPr="002F3A64">
        <w:rPr>
          <w:rFonts w:ascii="Times New Roman" w:eastAsia="DengXian" w:hAnsi="Times New Roman" w:cs="Times New Roman"/>
          <w:bCs/>
          <w:sz w:val="24"/>
          <w:szCs w:val="24"/>
          <w:lang w:eastAsia="en-GB"/>
        </w:rPr>
        <w:t>ommunity</w:t>
      </w:r>
      <w:r w:rsidRPr="002F3A64">
        <w:rPr>
          <w:rFonts w:ascii="Times New Roman" w:eastAsia="DengXian" w:hAnsi="Times New Roman" w:cs="Times New Roman"/>
          <w:sz w:val="24"/>
          <w:szCs w:val="24"/>
          <w:lang w:eastAsia="en-GB"/>
        </w:rPr>
        <w:t xml:space="preserve"> are shown as follows:</w:t>
      </w:r>
    </w:p>
    <w:p w14:paraId="58316DE0" w14:textId="77777777" w:rsidR="00637715" w:rsidRPr="002F3A64" w:rsidRDefault="00637715" w:rsidP="00587AFB">
      <w:pPr>
        <w:pStyle w:val="NoSpacing"/>
        <w:rPr>
          <w:lang w:eastAsia="en-GB"/>
        </w:rPr>
      </w:pPr>
    </w:p>
    <w:p w14:paraId="7B510569" w14:textId="77777777" w:rsidR="00637715" w:rsidRPr="008C0659" w:rsidRDefault="0028050B" w:rsidP="008C0659">
      <w:pPr>
        <w:pStyle w:val="header5"/>
      </w:pPr>
      <w:bookmarkStart w:id="87" w:name="_Toc194086407"/>
      <w:r w:rsidRPr="008C0659">
        <w:t>3.3.4.3.1.1 Community Distribution of Sample Size</w:t>
      </w:r>
      <w:bookmarkEnd w:id="87"/>
      <w:r w:rsidRPr="008C0659">
        <w:t xml:space="preserve"> </w:t>
      </w:r>
    </w:p>
    <w:p w14:paraId="6E498195"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Vieri’s % contribution to sample frame </w:t>
      </w:r>
      <m:oMath>
        <m:r>
          <m:rPr>
            <m:sty m:val="p"/>
          </m:rPr>
          <w:rPr>
            <w:rFonts w:ascii="Cambria Math" w:eastAsia="DengXian" w:hAnsi="Cambria Math" w:cs="Times New Roman"/>
            <w:sz w:val="24"/>
            <w:szCs w:val="24"/>
            <w:lang w:eastAsia="en-GB"/>
          </w:rPr>
          <m:t>=</m:t>
        </m:r>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1657</m:t>
            </m:r>
          </m:num>
          <m:den>
            <m:r>
              <m:rPr>
                <m:sty m:val="p"/>
              </m:rP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=60.5%</w:t>
      </w:r>
    </w:p>
    <w:p w14:paraId="14FD1576"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Vieri’s share of sample size = </w:t>
      </w:r>
      <m:oMath>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60.5</m:t>
            </m:r>
          </m:num>
          <m:den>
            <m:r>
              <m:rPr>
                <m:sty m:val="p"/>
              </m:rP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=211</w:t>
      </w:r>
    </w:p>
    <w:p w14:paraId="4C2D0BBC"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Asse’s % contribution to sample frame </w:t>
      </w:r>
      <m:oMath>
        <m:r>
          <m:rPr>
            <m:sty m:val="p"/>
          </m:rPr>
          <w:rPr>
            <w:rFonts w:ascii="Cambria Math" w:eastAsia="DengXian" w:hAnsi="Cambria Math" w:cs="Times New Roman"/>
            <w:sz w:val="24"/>
            <w:szCs w:val="24"/>
            <w:lang w:eastAsia="en-GB"/>
          </w:rPr>
          <m:t>=</m:t>
        </m:r>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566</m:t>
            </m:r>
          </m:num>
          <m:den>
            <m:r>
              <m:rPr>
                <m:sty m:val="p"/>
              </m:rP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=20.6%</w:t>
      </w:r>
    </w:p>
    <w:p w14:paraId="77280A27"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Asse’s share of sample size = </w:t>
      </w:r>
      <m:oMath>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20.6</m:t>
            </m:r>
          </m:num>
          <m:den>
            <m:r>
              <m:rPr>
                <m:sty m:val="p"/>
              </m:rP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 72</w:t>
      </w:r>
    </w:p>
    <w:p w14:paraId="561A78B9"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Varimpare’s % contribution to sample frame </w:t>
      </w:r>
      <m:oMath>
        <m:r>
          <m:rPr>
            <m:sty m:val="p"/>
          </m:rPr>
          <w:rPr>
            <w:rFonts w:ascii="Cambria Math" w:eastAsia="DengXian" w:hAnsi="Cambria Math" w:cs="Times New Roman"/>
            <w:sz w:val="24"/>
            <w:szCs w:val="24"/>
            <w:lang w:eastAsia="en-GB"/>
          </w:rPr>
          <m:t>=</m:t>
        </m:r>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518</m:t>
            </m:r>
          </m:num>
          <m:den>
            <m:r>
              <m:rPr>
                <m:sty m:val="p"/>
              </m:rP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=18.9%</w:t>
      </w:r>
    </w:p>
    <w:p w14:paraId="5096231A" w14:textId="7272BB8B"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Va</w:t>
      </w:r>
      <w:r w:rsidR="000650CE" w:rsidRPr="002F3A64">
        <w:rPr>
          <w:rFonts w:ascii="Times New Roman" w:eastAsia="DengXian" w:hAnsi="Times New Roman" w:cs="Times New Roman"/>
          <w:sz w:val="24"/>
          <w:szCs w:val="24"/>
          <w:lang w:eastAsia="en-GB"/>
        </w:rPr>
        <w:t>ri</w:t>
      </w:r>
      <w:r w:rsidRPr="002F3A64">
        <w:rPr>
          <w:rFonts w:ascii="Times New Roman" w:eastAsia="DengXian" w:hAnsi="Times New Roman" w:cs="Times New Roman"/>
          <w:sz w:val="24"/>
          <w:szCs w:val="24"/>
          <w:lang w:eastAsia="en-GB"/>
        </w:rPr>
        <w:t xml:space="preserve">mpare’s share of sample size </w:t>
      </w:r>
      <m:oMath>
        <m:r>
          <m:rPr>
            <m:sty m:val="p"/>
          </m:rPr>
          <w:rPr>
            <w:rFonts w:ascii="Cambria Math" w:eastAsia="DengXian" w:hAnsi="Cambria Math" w:cs="Times New Roman"/>
            <w:sz w:val="24"/>
            <w:szCs w:val="24"/>
            <w:lang w:eastAsia="en-GB"/>
          </w:rPr>
          <m:t>=</m:t>
        </m:r>
        <m:f>
          <m:fPr>
            <m:ctrlPr>
              <w:rPr>
                <w:rFonts w:ascii="Cambria Math" w:eastAsia="DengXian" w:hAnsi="Cambria Math" w:cs="Times New Roman"/>
                <w:sz w:val="24"/>
                <w:szCs w:val="24"/>
                <w:lang w:eastAsia="en-GB"/>
              </w:rPr>
            </m:ctrlPr>
          </m:fPr>
          <m:num>
            <m:r>
              <w:rPr>
                <w:rFonts w:ascii="Cambria Math" w:eastAsia="DengXian" w:hAnsi="Cambria Math" w:cs="Times New Roman"/>
                <w:sz w:val="24"/>
                <w:szCs w:val="24"/>
                <w:lang w:eastAsia="en-GB"/>
              </w:rPr>
              <m:t>18.9</m:t>
            </m:r>
          </m:num>
          <m:den>
            <m:r>
              <m:rPr>
                <m:sty m:val="p"/>
              </m:rP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=66</w:t>
      </w:r>
    </w:p>
    <w:p w14:paraId="2ACD8ABE" w14:textId="77777777" w:rsidR="00637715" w:rsidRDefault="00637715" w:rsidP="00587AFB">
      <w:pPr>
        <w:pStyle w:val="NoSpacing"/>
        <w:rPr>
          <w:lang w:eastAsia="en-GB"/>
        </w:rPr>
      </w:pPr>
    </w:p>
    <w:p w14:paraId="1FEAB8AB" w14:textId="77777777" w:rsidR="00587AFB" w:rsidRDefault="00587AFB" w:rsidP="00587AFB">
      <w:pPr>
        <w:pStyle w:val="NoSpacing"/>
        <w:rPr>
          <w:lang w:eastAsia="en-GB"/>
        </w:rPr>
      </w:pPr>
    </w:p>
    <w:p w14:paraId="27D8A3F1" w14:textId="77777777" w:rsidR="00587AFB" w:rsidRDefault="00587AFB" w:rsidP="00587AFB">
      <w:pPr>
        <w:pStyle w:val="NoSpacing"/>
        <w:rPr>
          <w:lang w:eastAsia="en-GB"/>
        </w:rPr>
      </w:pPr>
    </w:p>
    <w:p w14:paraId="1986842C" w14:textId="77777777" w:rsidR="00587AFB" w:rsidRPr="002F3A64" w:rsidRDefault="00587AFB" w:rsidP="00587AFB">
      <w:pPr>
        <w:pStyle w:val="NoSpacing"/>
        <w:rPr>
          <w:lang w:eastAsia="en-GB"/>
        </w:rPr>
      </w:pPr>
    </w:p>
    <w:p w14:paraId="2A505CE3" w14:textId="77777777" w:rsidR="00637715" w:rsidRPr="008C0659" w:rsidRDefault="0028050B" w:rsidP="008C0659">
      <w:pPr>
        <w:pStyle w:val="header5"/>
      </w:pPr>
      <w:bookmarkStart w:id="88" w:name="_Toc194086408"/>
      <w:r w:rsidRPr="008C0659">
        <w:lastRenderedPageBreak/>
        <w:t>3.3.4.3.1.2 Gender Distribution of Sample Size</w:t>
      </w:r>
      <w:bookmarkEnd w:id="88"/>
      <w:r w:rsidRPr="008C0659">
        <w:t xml:space="preserve"> </w:t>
      </w:r>
    </w:p>
    <w:p w14:paraId="68083D57"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 Male % contribution to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845.6</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 30.9%</w:t>
      </w:r>
    </w:p>
    <w:p w14:paraId="1F261A62"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 male share of the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30.9</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=108</w:t>
      </w:r>
    </w:p>
    <w:p w14:paraId="13CEEB09"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 female % contribution of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811.2</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=29.6%</w:t>
      </w:r>
    </w:p>
    <w:p w14:paraId="041B6C0D"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Vieri female share of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29.6</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 103</w:t>
      </w:r>
    </w:p>
    <w:p w14:paraId="2B0CCF8B"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 Male % contribution to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276</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 10.1%</w:t>
      </w:r>
    </w:p>
    <w:p w14:paraId="2582D067"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 male share of the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10.1</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=35</w:t>
      </w:r>
    </w:p>
    <w:p w14:paraId="2681CF25"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 female % contribution of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288</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=10.5%</w:t>
      </w:r>
    </w:p>
    <w:p w14:paraId="5CF47C1B"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Asse female share of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10.5</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 37</w:t>
      </w:r>
    </w:p>
    <w:p w14:paraId="2A4A0475"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Varimpare Male % contribution to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261.6</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 9.5%</w:t>
      </w:r>
    </w:p>
    <w:p w14:paraId="7499BE83"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Varimpare male share of the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9.5</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=33</w:t>
      </w:r>
    </w:p>
    <w:p w14:paraId="492EA8C4"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Varimpare female % contribution of sample frame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256.8</m:t>
            </m:r>
          </m:num>
          <m:den>
            <m:r>
              <w:rPr>
                <w:rFonts w:ascii="Cambria Math" w:eastAsia="DengXian" w:hAnsi="Cambria Math" w:cs="Times New Roman"/>
                <w:sz w:val="24"/>
                <w:szCs w:val="24"/>
                <w:lang w:eastAsia="en-GB"/>
              </w:rPr>
              <m:t>2741</m:t>
            </m:r>
          </m:den>
        </m:f>
      </m:oMath>
      <w:r w:rsidRPr="002F3A64">
        <w:rPr>
          <w:rFonts w:ascii="Times New Roman" w:eastAsia="DengXian" w:hAnsi="Times New Roman" w:cs="Times New Roman"/>
          <w:sz w:val="24"/>
          <w:szCs w:val="24"/>
          <w:lang w:eastAsia="en-GB"/>
        </w:rPr>
        <w:t>×100 =9.4%</w:t>
      </w:r>
    </w:p>
    <w:p w14:paraId="1E0D46BD" w14:textId="77777777" w:rsidR="00637715" w:rsidRPr="002F3A64" w:rsidRDefault="0028050B" w:rsidP="006D6582">
      <w:pPr>
        <w:spacing w:after="0" w:line="480" w:lineRule="auto"/>
        <w:jc w:val="both"/>
        <w:rPr>
          <w:rFonts w:ascii="Times New Roman" w:eastAsia="DengXian" w:hAnsi="Times New Roman" w:cs="Times New Roman"/>
          <w:sz w:val="24"/>
          <w:szCs w:val="24"/>
          <w:lang w:eastAsia="en-GB"/>
        </w:rPr>
      </w:pPr>
      <w:r w:rsidRPr="002F3A64">
        <w:rPr>
          <w:rFonts w:ascii="Times New Roman" w:eastAsia="DengXian" w:hAnsi="Times New Roman" w:cs="Times New Roman"/>
          <w:sz w:val="24"/>
          <w:szCs w:val="24"/>
          <w:lang w:eastAsia="en-GB"/>
        </w:rPr>
        <w:t xml:space="preserve">Varimpare female share of sample size = </w:t>
      </w:r>
      <m:oMath>
        <m:f>
          <m:fPr>
            <m:ctrlPr>
              <w:rPr>
                <w:rFonts w:ascii="Cambria Math" w:eastAsia="DengXian" w:hAnsi="Cambria Math" w:cs="Times New Roman"/>
                <w:i/>
                <w:sz w:val="24"/>
                <w:szCs w:val="24"/>
                <w:lang w:eastAsia="en-GB"/>
              </w:rPr>
            </m:ctrlPr>
          </m:fPr>
          <m:num>
            <m:r>
              <w:rPr>
                <w:rFonts w:ascii="Cambria Math" w:eastAsia="DengXian" w:hAnsi="Cambria Math" w:cs="Times New Roman"/>
                <w:sz w:val="24"/>
                <w:szCs w:val="24"/>
                <w:lang w:eastAsia="en-GB"/>
              </w:rPr>
              <m:t>9.4</m:t>
            </m:r>
          </m:num>
          <m:den>
            <m:r>
              <w:rPr>
                <w:rFonts w:ascii="Cambria Math" w:eastAsia="DengXian" w:hAnsi="Cambria Math" w:cs="Times New Roman"/>
                <w:sz w:val="24"/>
                <w:szCs w:val="24"/>
                <w:lang w:eastAsia="en-GB"/>
              </w:rPr>
              <m:t>100</m:t>
            </m:r>
          </m:den>
        </m:f>
      </m:oMath>
      <w:r w:rsidRPr="002F3A64">
        <w:rPr>
          <w:rFonts w:ascii="Times New Roman" w:eastAsia="DengXian" w:hAnsi="Times New Roman" w:cs="Times New Roman"/>
          <w:sz w:val="24"/>
          <w:szCs w:val="24"/>
          <w:lang w:eastAsia="en-GB"/>
        </w:rPr>
        <w:t>×349 = 33</w:t>
      </w:r>
    </w:p>
    <w:p w14:paraId="5F70B62B" w14:textId="77777777" w:rsidR="006D6582" w:rsidRPr="002F3A64" w:rsidRDefault="006D6582" w:rsidP="004B47AA">
      <w:pPr>
        <w:pStyle w:val="NoSpacing"/>
        <w:rPr>
          <w:lang w:eastAsia="en-GB"/>
        </w:rPr>
      </w:pPr>
    </w:p>
    <w:p w14:paraId="7E5F8AD6" w14:textId="77777777" w:rsidR="00637715" w:rsidRPr="008C0659" w:rsidRDefault="0028050B" w:rsidP="008C0659">
      <w:pPr>
        <w:pStyle w:val="header5"/>
      </w:pPr>
      <w:bookmarkStart w:id="89" w:name="_Toc194086409"/>
      <w:r w:rsidRPr="008C0659">
        <w:t>3.3.4.4 Sampling Techniques</w:t>
      </w:r>
      <w:bookmarkEnd w:id="89"/>
    </w:p>
    <w:p w14:paraId="325E2D34" w14:textId="51E44B4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employed the multiple sampling procedures or techniques. </w:t>
      </w:r>
      <w:r w:rsidR="00BE5C6C" w:rsidRPr="002F3A64">
        <w:rPr>
          <w:rFonts w:ascii="Times New Roman" w:eastAsia="Calibri" w:hAnsi="Times New Roman" w:cs="Times New Roman"/>
          <w:sz w:val="24"/>
          <w:szCs w:val="24"/>
        </w:rPr>
        <w:t>First</w:t>
      </w:r>
      <w:r w:rsidRPr="002F3A64">
        <w:rPr>
          <w:rFonts w:ascii="Times New Roman" w:eastAsia="Calibri" w:hAnsi="Times New Roman" w:cs="Times New Roman"/>
          <w:sz w:val="24"/>
          <w:szCs w:val="24"/>
        </w:rPr>
        <w:t xml:space="preserve">, the study applied the purposive sampling in selecting the three selected communities. These communities were selected because they have some CSA interventions being implemented as well as their involvement in CSA practices. This therefore allows for comparison of findings between CSA and non-CSA targeted farmers.  </w:t>
      </w:r>
    </w:p>
    <w:p w14:paraId="61F8E84C" w14:textId="77777777" w:rsidR="00637715" w:rsidRPr="002F3A64" w:rsidRDefault="0028050B" w:rsidP="008C0659">
      <w:pPr>
        <w:spacing w:before="240" w:after="0" w:line="480" w:lineRule="auto"/>
        <w:jc w:val="both"/>
        <w:rPr>
          <w:rFonts w:ascii="Times New Roman" w:eastAsia="Calibri" w:hAnsi="Times New Roman" w:cs="Times New Roman"/>
          <w:sz w:val="24"/>
          <w:szCs w:val="24"/>
          <w:lang w:eastAsia="zh-CN"/>
        </w:rPr>
      </w:pPr>
      <w:r w:rsidRPr="002F3A64">
        <w:rPr>
          <w:rFonts w:ascii="Times New Roman" w:eastAsia="Calibri" w:hAnsi="Times New Roman" w:cs="Times New Roman"/>
          <w:sz w:val="24"/>
          <w:szCs w:val="24"/>
        </w:rPr>
        <w:t xml:space="preserve">After purposively selecting the communities, the stratified technique was applied to group the farmers under CSA and non-CSA intervention targeted smallholder farmers. From these strata, representative samples were drawn for the study using the simple </w:t>
      </w:r>
      <w:r w:rsidRPr="002F3A64">
        <w:rPr>
          <w:rFonts w:ascii="Times New Roman" w:eastAsia="Calibri" w:hAnsi="Times New Roman" w:cs="Times New Roman"/>
          <w:sz w:val="24"/>
          <w:szCs w:val="24"/>
        </w:rPr>
        <w:lastRenderedPageBreak/>
        <w:t xml:space="preserve">random and convenient techniques. That is, farmers who were willing and readily available to the study formed part of the sample and were surveyed. This method was specifically chosen as the data collection period took place during peak farming seasons, thus, making it difficult to get farmers at home to participate. Following </w:t>
      </w:r>
      <w:r w:rsidRPr="002F3A64">
        <w:rPr>
          <w:rFonts w:ascii="Times New Roman" w:eastAsia="Calibri" w:hAnsi="Times New Roman" w:cs="Times New Roman"/>
          <w:sz w:val="24"/>
          <w:szCs w:val="24"/>
          <w:lang w:eastAsia="zh-CN"/>
        </w:rPr>
        <w:t xml:space="preserve">the role, they play in the implementation of these interventions and their general knowledge in CSA activities (Bryman, 2008), MoFA and GIZ were purposively selected as institutions together with Agriculture extension officers as key informants for the study. </w:t>
      </w:r>
    </w:p>
    <w:p w14:paraId="24F4A598" w14:textId="77777777" w:rsidR="00637715" w:rsidRPr="002F3A64" w:rsidRDefault="0028050B" w:rsidP="008C0659">
      <w:pPr>
        <w:pStyle w:val="Header3"/>
      </w:pPr>
      <w:bookmarkStart w:id="90" w:name="_Toc194086410"/>
      <w:r w:rsidRPr="002F3A64">
        <w:t>3.3.5 Techniques of Data collection</w:t>
      </w:r>
      <w:bookmarkEnd w:id="90"/>
    </w:p>
    <w:p w14:paraId="588186F8" w14:textId="14B9448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researcher employed varied data collection techniques or methods for the study. This allows for collecting comprehensive data to effectively and holistically achieve the research objectives. This involved surveys </w:t>
      </w:r>
      <w:r w:rsidR="00BE5C6C" w:rsidRPr="002F3A64">
        <w:rPr>
          <w:rFonts w:ascii="Times New Roman" w:eastAsia="Calibri" w:hAnsi="Times New Roman" w:cs="Times New Roman"/>
          <w:sz w:val="24"/>
          <w:szCs w:val="24"/>
        </w:rPr>
        <w:t>with</w:t>
      </w:r>
      <w:r w:rsidRPr="002F3A64">
        <w:rPr>
          <w:rFonts w:ascii="Times New Roman" w:eastAsia="Calibri" w:hAnsi="Times New Roman" w:cs="Times New Roman"/>
          <w:sz w:val="24"/>
          <w:szCs w:val="24"/>
        </w:rPr>
        <w:t xml:space="preserve"> structured questionnaire for gathering quantitative data. Qualitative data was also gathered through focus group discussions (FGDs) and in-depth interviews using semi-structured, which allowed respondents to speak in </w:t>
      </w:r>
      <w:r w:rsidR="00BE5C6C" w:rsidRPr="002F3A64">
        <w:rPr>
          <w:rFonts w:ascii="Times New Roman" w:eastAsia="Calibri" w:hAnsi="Times New Roman" w:cs="Times New Roman"/>
          <w:sz w:val="24"/>
          <w:szCs w:val="24"/>
        </w:rPr>
        <w:t>detail</w:t>
      </w:r>
      <w:r w:rsidRPr="002F3A64">
        <w:rPr>
          <w:rFonts w:ascii="Times New Roman" w:eastAsia="Calibri" w:hAnsi="Times New Roman" w:cs="Times New Roman"/>
          <w:sz w:val="24"/>
          <w:szCs w:val="24"/>
        </w:rPr>
        <w:t xml:space="preserve"> about the topic (Drew, 2014).  </w:t>
      </w:r>
    </w:p>
    <w:p w14:paraId="7C23AE42" w14:textId="77777777" w:rsidR="00637715" w:rsidRPr="002F3A64" w:rsidRDefault="0028050B" w:rsidP="008C0659">
      <w:pPr>
        <w:pStyle w:val="header5"/>
      </w:pPr>
      <w:bookmarkStart w:id="91" w:name="_Toc194086411"/>
      <w:r w:rsidRPr="002F3A64">
        <w:t>3.3.5.1 Survey</w:t>
      </w:r>
      <w:bookmarkEnd w:id="91"/>
    </w:p>
    <w:p w14:paraId="7FE115D4" w14:textId="1670C01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accessing </w:t>
      </w:r>
      <w:r w:rsidR="00BE5C6C" w:rsidRPr="002F3A64">
        <w:rPr>
          <w:rFonts w:ascii="Times New Roman" w:eastAsia="Calibri" w:hAnsi="Times New Roman" w:cs="Times New Roman"/>
          <w:sz w:val="24"/>
          <w:szCs w:val="24"/>
        </w:rPr>
        <w:t>many</w:t>
      </w:r>
      <w:r w:rsidRPr="002F3A64">
        <w:rPr>
          <w:rFonts w:ascii="Times New Roman" w:eastAsia="Calibri" w:hAnsi="Times New Roman" w:cs="Times New Roman"/>
          <w:sz w:val="24"/>
          <w:szCs w:val="24"/>
        </w:rPr>
        <w:t xml:space="preserve"> respondents and asking standardized questions, surveys are suitable (Babbie 2013). Surveys are mostly used in gathering quantitative data. With the use of </w:t>
      </w:r>
      <w:r w:rsidR="00BD7998" w:rsidRPr="002F3A64">
        <w:rPr>
          <w:rFonts w:ascii="Times New Roman" w:eastAsia="Calibri" w:hAnsi="Times New Roman" w:cs="Times New Roman"/>
          <w:sz w:val="24"/>
          <w:szCs w:val="24"/>
        </w:rPr>
        <w:t xml:space="preserve">a questionnaire (structured and semi-structured), a </w:t>
      </w:r>
      <w:r w:rsidRPr="002F3A64">
        <w:rPr>
          <w:rFonts w:ascii="Times New Roman" w:eastAsia="Calibri" w:hAnsi="Times New Roman" w:cs="Times New Roman"/>
          <w:sz w:val="24"/>
          <w:szCs w:val="24"/>
        </w:rPr>
        <w:t xml:space="preserve">household survey was conducted in the study area to help uncover aspects of the research objectives that are numerically quantifiable. The questionnaires were administered </w:t>
      </w:r>
      <w:r w:rsidR="00512AF4" w:rsidRPr="002F3A64">
        <w:rPr>
          <w:rFonts w:ascii="Times New Roman" w:eastAsia="Calibri" w:hAnsi="Times New Roman" w:cs="Times New Roman"/>
          <w:sz w:val="24"/>
          <w:szCs w:val="24"/>
        </w:rPr>
        <w:t xml:space="preserve">using </w:t>
      </w:r>
      <w:r w:rsidR="00BD7998" w:rsidRPr="002F3A64">
        <w:rPr>
          <w:rFonts w:ascii="Times New Roman" w:eastAsia="Calibri" w:hAnsi="Times New Roman" w:cs="Times New Roman"/>
          <w:sz w:val="24"/>
          <w:szCs w:val="24"/>
        </w:rPr>
        <w:t>Kobo</w:t>
      </w:r>
      <w:r w:rsidR="00512AF4" w:rsidRPr="002F3A64">
        <w:rPr>
          <w:rFonts w:ascii="Times New Roman" w:eastAsia="Calibri" w:hAnsi="Times New Roman" w:cs="Times New Roman"/>
          <w:sz w:val="24"/>
          <w:szCs w:val="24"/>
        </w:rPr>
        <w:t xml:space="preserve"> </w:t>
      </w:r>
      <w:r w:rsidR="00BD7998" w:rsidRPr="002F3A64">
        <w:rPr>
          <w:rFonts w:ascii="Times New Roman" w:eastAsia="Calibri" w:hAnsi="Times New Roman" w:cs="Times New Roman"/>
          <w:sz w:val="24"/>
          <w:szCs w:val="24"/>
        </w:rPr>
        <w:t>C</w:t>
      </w:r>
      <w:r w:rsidR="00512AF4" w:rsidRPr="002F3A64">
        <w:rPr>
          <w:rFonts w:ascii="Times New Roman" w:eastAsia="Calibri" w:hAnsi="Times New Roman" w:cs="Times New Roman"/>
          <w:sz w:val="24"/>
          <w:szCs w:val="24"/>
        </w:rPr>
        <w:t xml:space="preserve">ollect </w:t>
      </w:r>
      <w:r w:rsidRPr="002F3A64">
        <w:rPr>
          <w:rFonts w:ascii="Times New Roman" w:eastAsia="Calibri" w:hAnsi="Times New Roman" w:cs="Times New Roman"/>
          <w:sz w:val="24"/>
          <w:szCs w:val="24"/>
        </w:rPr>
        <w:t xml:space="preserve">to the 349 respondents who were proportionally distributed amongst the </w:t>
      </w:r>
      <w:r w:rsidR="00BD7998" w:rsidRPr="002F3A64">
        <w:rPr>
          <w:rFonts w:ascii="Times New Roman" w:eastAsia="Calibri" w:hAnsi="Times New Roman" w:cs="Times New Roman"/>
          <w:sz w:val="24"/>
          <w:szCs w:val="24"/>
        </w:rPr>
        <w:t>three</w:t>
      </w:r>
      <w:r w:rsidRPr="002F3A64">
        <w:rPr>
          <w:rFonts w:ascii="Times New Roman" w:eastAsia="Calibri" w:hAnsi="Times New Roman" w:cs="Times New Roman"/>
          <w:sz w:val="24"/>
          <w:szCs w:val="24"/>
        </w:rPr>
        <w:t xml:space="preserve"> selected communities.</w:t>
      </w:r>
      <w:r w:rsidR="00404CDE" w:rsidRPr="002F3A64">
        <w:rPr>
          <w:rFonts w:ascii="Times New Roman" w:eastAsia="Calibri" w:hAnsi="Times New Roman" w:cs="Times New Roman"/>
          <w:sz w:val="24"/>
          <w:szCs w:val="24"/>
        </w:rPr>
        <w:t xml:space="preserve"> All 349 responses were entered and retrieved from </w:t>
      </w:r>
      <w:r w:rsidR="00BD7998" w:rsidRPr="002F3A64">
        <w:rPr>
          <w:rFonts w:ascii="Times New Roman" w:eastAsia="Calibri" w:hAnsi="Times New Roman" w:cs="Times New Roman"/>
          <w:sz w:val="24"/>
          <w:szCs w:val="24"/>
        </w:rPr>
        <w:t>Kobo Collect</w:t>
      </w:r>
      <w:r w:rsidR="00404CDE" w:rsidRPr="002F3A64">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w:t>
      </w:r>
    </w:p>
    <w:p w14:paraId="790F6FF5" w14:textId="77777777" w:rsidR="00637715" w:rsidRPr="008C0659" w:rsidRDefault="0028050B" w:rsidP="008C0659">
      <w:pPr>
        <w:pStyle w:val="header5"/>
      </w:pPr>
      <w:bookmarkStart w:id="92" w:name="_Toc194086412"/>
      <w:r w:rsidRPr="008C0659">
        <w:t>3.3.5.2 Focus Group Discussions</w:t>
      </w:r>
      <w:bookmarkEnd w:id="92"/>
    </w:p>
    <w:p w14:paraId="6046F347" w14:textId="05446DEF"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Focus group discussions are extended platforms for research participants to fully engage in the discussion on a subject matter. Masadeh (2012) suggests that FGD is planned, facilitated discussion among a small group of 6- 10 people designed to gather </w:t>
      </w:r>
      <w:r w:rsidRPr="002F3A64">
        <w:rPr>
          <w:rFonts w:ascii="Times New Roman" w:eastAsia="Calibri" w:hAnsi="Times New Roman" w:cs="Times New Roman"/>
          <w:sz w:val="24"/>
          <w:szCs w:val="24"/>
        </w:rPr>
        <w:lastRenderedPageBreak/>
        <w:t xml:space="preserve">views in a defined area of interest in a permissive, non-threatening environment with a homogenous group. Consequently, to encourage effective discussion among participants a male and female separate FGD involving ten (10) respondents and lasted for almost 45 minutes was held among men, women and youth in each of the three selected communities for the study using FGD guide. This offers the opportunity for both the researcher and participants to share in-depth knowledge and opinions on a subject which otherwise could not be gathered quantitatively. This deem appropriate taken into consideration the cultural setting of the communities where literature have revealed that females are unable to speak out in the presence if their male-counterparts. Since the research topic boarders on resource accessibility, financial and livelihood impact </w:t>
      </w:r>
      <w:r w:rsidR="00BE5C6C"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CSA, it is important to employ this approach to provide an unintimidating environmental for full disclosures. </w:t>
      </w:r>
      <w:bookmarkStart w:id="93" w:name="_Toc129514535"/>
      <w:r w:rsidR="00EC71E5" w:rsidRPr="002F3A64">
        <w:rPr>
          <w:rFonts w:ascii="Times New Roman" w:eastAsia="Calibri" w:hAnsi="Times New Roman" w:cs="Times New Roman"/>
          <w:sz w:val="24"/>
          <w:szCs w:val="24"/>
        </w:rPr>
        <w:t xml:space="preserve">In All </w:t>
      </w:r>
      <w:r w:rsidR="00512AF4" w:rsidRPr="002F3A64">
        <w:rPr>
          <w:rFonts w:ascii="Times New Roman" w:eastAsia="Calibri" w:hAnsi="Times New Roman" w:cs="Times New Roman"/>
          <w:sz w:val="24"/>
          <w:szCs w:val="24"/>
        </w:rPr>
        <w:t xml:space="preserve">2 FGDs (1 for men and 1 for women) were conducted in each of the study </w:t>
      </w:r>
      <w:r w:rsidR="00B60268" w:rsidRPr="002F3A64">
        <w:rPr>
          <w:rFonts w:ascii="Times New Roman" w:eastAsia="Calibri" w:hAnsi="Times New Roman" w:cs="Times New Roman"/>
          <w:sz w:val="24"/>
          <w:szCs w:val="24"/>
        </w:rPr>
        <w:t xml:space="preserve">communities, </w:t>
      </w:r>
      <w:r w:rsidR="000650CE" w:rsidRPr="002F3A64">
        <w:rPr>
          <w:rFonts w:ascii="Times New Roman" w:eastAsia="Calibri" w:hAnsi="Times New Roman" w:cs="Times New Roman"/>
          <w:sz w:val="24"/>
          <w:szCs w:val="24"/>
        </w:rPr>
        <w:t>totalling</w:t>
      </w:r>
      <w:r w:rsidR="00512AF4" w:rsidRPr="002F3A64">
        <w:rPr>
          <w:rFonts w:ascii="Times New Roman" w:eastAsia="Calibri" w:hAnsi="Times New Roman" w:cs="Times New Roman"/>
          <w:sz w:val="24"/>
          <w:szCs w:val="24"/>
        </w:rPr>
        <w:t xml:space="preserve"> 6 FGDs.</w:t>
      </w:r>
    </w:p>
    <w:p w14:paraId="1CEFCC94" w14:textId="77777777" w:rsidR="00637715" w:rsidRPr="002F3A64" w:rsidRDefault="0028050B" w:rsidP="008C0659">
      <w:pPr>
        <w:pStyle w:val="header5"/>
      </w:pPr>
      <w:bookmarkStart w:id="94" w:name="_Toc194086413"/>
      <w:r w:rsidRPr="002F3A64">
        <w:t>3.3.5.3 Interview Technique</w:t>
      </w:r>
      <w:bookmarkEnd w:id="93"/>
      <w:bookmarkEnd w:id="94"/>
    </w:p>
    <w:p w14:paraId="3687FED1"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During an interview, you try to decipher people's thoughts from their vocal expressions (Stage, 2015). Due to its flexibility, emphasis, and time-efficiency, semi-structured interviews will be employed in this study, especially in the acquisition of rich qualitative data (Stage, 2015). Interviews with important informants and opinion leaders used a semi-structured format.</w:t>
      </w:r>
    </w:p>
    <w:p w14:paraId="1A47627B" w14:textId="2885F007" w:rsidR="00637715" w:rsidRPr="002F3A64" w:rsidRDefault="0028050B" w:rsidP="008C0659">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style of interview enables the responder to speak in-depth about themselves (Adhabi, 2017). To provide a more thorough examination of views, sentiments, and concepts on the impact of sorghum post-harvest losses on food security in the Wa West District, semi-structured interviews were performed. This will be done </w:t>
      </w:r>
      <w:r w:rsidR="00BE5C6C"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get more precise and important information. In terms of the research agenda, the interview's primary purpose is to expose the informant's perceptions, expectations, and viewpoints </w:t>
      </w:r>
      <w:r w:rsidRPr="002F3A64">
        <w:rPr>
          <w:rFonts w:ascii="Times New Roman" w:eastAsia="Calibri" w:hAnsi="Times New Roman" w:cs="Times New Roman"/>
          <w:sz w:val="24"/>
          <w:szCs w:val="24"/>
        </w:rPr>
        <w:lastRenderedPageBreak/>
        <w:t>in relation to the study (Miles, 2014).</w:t>
      </w:r>
      <w:r w:rsidR="003A3C1D" w:rsidRPr="002F3A64">
        <w:rPr>
          <w:rFonts w:ascii="Times New Roman" w:eastAsia="Calibri" w:hAnsi="Times New Roman" w:cs="Times New Roman"/>
          <w:sz w:val="24"/>
          <w:szCs w:val="24"/>
        </w:rPr>
        <w:t xml:space="preserve"> The interview technique was used to solicit responses from key informants and Focus groups.</w:t>
      </w:r>
      <w:r w:rsidR="00404CDE" w:rsidRPr="002F3A64">
        <w:rPr>
          <w:rFonts w:ascii="Times New Roman" w:eastAsia="Calibri" w:hAnsi="Times New Roman" w:cs="Times New Roman"/>
          <w:sz w:val="24"/>
          <w:szCs w:val="24"/>
        </w:rPr>
        <w:t xml:space="preserve"> </w:t>
      </w:r>
      <w:r w:rsidR="00F00EFE" w:rsidRPr="002F3A64">
        <w:rPr>
          <w:rFonts w:ascii="Times New Roman" w:eastAsia="Calibri" w:hAnsi="Times New Roman" w:cs="Times New Roman"/>
          <w:sz w:val="24"/>
          <w:szCs w:val="24"/>
        </w:rPr>
        <w:t>Separate focus group discussion was conducted with 10 respondents from each community for men and women and lasted a duration of 45 minutes. Separate interviews were conducted with 3 key informants.</w:t>
      </w:r>
    </w:p>
    <w:p w14:paraId="3F99D842" w14:textId="77777777" w:rsidR="00637715" w:rsidRPr="002F3A64" w:rsidRDefault="0028050B" w:rsidP="005D7C52">
      <w:pPr>
        <w:pStyle w:val="Header3"/>
      </w:pPr>
      <w:bookmarkStart w:id="95" w:name="_Toc194086414"/>
      <w:r w:rsidRPr="002F3A64">
        <w:t>3.3.6 Tools of data collection</w:t>
      </w:r>
      <w:bookmarkEnd w:id="95"/>
    </w:p>
    <w:p w14:paraId="0C0A3213" w14:textId="3F6F6443" w:rsidR="00637715" w:rsidRPr="002F3A64" w:rsidRDefault="0028050B" w:rsidP="006D6582">
      <w:p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made use of three main data collection </w:t>
      </w:r>
      <w:r w:rsidR="00BE5C6C" w:rsidRPr="002F3A64">
        <w:rPr>
          <w:rFonts w:ascii="Times New Roman" w:eastAsia="Calibri" w:hAnsi="Times New Roman" w:cs="Times New Roman"/>
          <w:sz w:val="24"/>
          <w:szCs w:val="24"/>
        </w:rPr>
        <w:t>tools:</w:t>
      </w:r>
      <w:r w:rsidRPr="002F3A64">
        <w:rPr>
          <w:rFonts w:ascii="Times New Roman" w:eastAsia="Calibri" w:hAnsi="Times New Roman" w:cs="Times New Roman"/>
          <w:sz w:val="24"/>
          <w:szCs w:val="24"/>
        </w:rPr>
        <w:t xml:space="preserve"> household questionnaire, and Interview and FGD guides.</w:t>
      </w:r>
    </w:p>
    <w:p w14:paraId="7E2FAB0F" w14:textId="77777777" w:rsidR="00637715" w:rsidRPr="002F3A64" w:rsidRDefault="0028050B" w:rsidP="005D7C52">
      <w:pPr>
        <w:pStyle w:val="header5"/>
      </w:pPr>
      <w:bookmarkStart w:id="96" w:name="_Toc194086415"/>
      <w:r w:rsidRPr="002F3A64">
        <w:t>3.3.6.1 Questionnaire</w:t>
      </w:r>
      <w:bookmarkEnd w:id="96"/>
    </w:p>
    <w:p w14:paraId="0EC6E69F" w14:textId="37FF4490"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main tool for obtaining quantitative data in practical research is a questionnaire (Bloomfield &amp; Fisher, 2019).  Questionnaire is a simple, straightforward data collection method where respondents get a series of questions, either open or close ended, related to the subject matter (Bloomfield &amp; Fisher, 2019). Household questionnaire was administered during the study to obtain figures for generalization of gender dynamics on climate-smart agriculture. Amongst others, questions were accompanied by a five-point Likert scales ranging from 1 – strongly disagree to 5 – strongly agree to measure and rate their experiences of different parameters of CSA. </w:t>
      </w:r>
      <w:r w:rsidR="00766F8A" w:rsidRPr="002F3A64">
        <w:rPr>
          <w:rFonts w:ascii="Times New Roman" w:eastAsia="Calibri" w:hAnsi="Times New Roman" w:cs="Times New Roman"/>
          <w:sz w:val="24"/>
          <w:szCs w:val="24"/>
        </w:rPr>
        <w:t>The questionnaire was deployed o</w:t>
      </w:r>
      <w:r w:rsidR="003A3C1D" w:rsidRPr="002F3A64">
        <w:rPr>
          <w:rFonts w:ascii="Times New Roman" w:eastAsia="Calibri" w:hAnsi="Times New Roman" w:cs="Times New Roman"/>
          <w:sz w:val="24"/>
          <w:szCs w:val="24"/>
        </w:rPr>
        <w:t>n</w:t>
      </w:r>
      <w:r w:rsidR="00766F8A" w:rsidRPr="002F3A64">
        <w:rPr>
          <w:rFonts w:ascii="Times New Roman" w:eastAsia="Calibri" w:hAnsi="Times New Roman" w:cs="Times New Roman"/>
          <w:sz w:val="24"/>
          <w:szCs w:val="24"/>
        </w:rPr>
        <w:t xml:space="preserve"> </w:t>
      </w:r>
      <w:r w:rsidR="00BD7998" w:rsidRPr="002F3A64">
        <w:rPr>
          <w:rFonts w:ascii="Times New Roman" w:eastAsia="Calibri" w:hAnsi="Times New Roman" w:cs="Times New Roman"/>
          <w:sz w:val="24"/>
          <w:szCs w:val="24"/>
        </w:rPr>
        <w:t>K</w:t>
      </w:r>
      <w:r w:rsidR="00766F8A" w:rsidRPr="002F3A64">
        <w:rPr>
          <w:rFonts w:ascii="Times New Roman" w:eastAsia="Calibri" w:hAnsi="Times New Roman" w:cs="Times New Roman"/>
          <w:sz w:val="24"/>
          <w:szCs w:val="24"/>
        </w:rPr>
        <w:t xml:space="preserve">obo </w:t>
      </w:r>
      <w:r w:rsidR="00BD7998" w:rsidRPr="002F3A64">
        <w:rPr>
          <w:rFonts w:ascii="Times New Roman" w:eastAsia="Calibri" w:hAnsi="Times New Roman" w:cs="Times New Roman"/>
          <w:sz w:val="24"/>
          <w:szCs w:val="24"/>
        </w:rPr>
        <w:t>C</w:t>
      </w:r>
      <w:r w:rsidR="00766F8A" w:rsidRPr="002F3A64">
        <w:rPr>
          <w:rFonts w:ascii="Times New Roman" w:eastAsia="Calibri" w:hAnsi="Times New Roman" w:cs="Times New Roman"/>
          <w:sz w:val="24"/>
          <w:szCs w:val="24"/>
        </w:rPr>
        <w:t>ollect. The questionnaire was pre-tested to allow for the identification of areas</w:t>
      </w:r>
      <w:r w:rsidR="003A3C1D" w:rsidRPr="002F3A64">
        <w:rPr>
          <w:rFonts w:ascii="Times New Roman" w:eastAsia="Calibri" w:hAnsi="Times New Roman" w:cs="Times New Roman"/>
          <w:sz w:val="24"/>
          <w:szCs w:val="24"/>
        </w:rPr>
        <w:t xml:space="preserve"> that</w:t>
      </w:r>
      <w:r w:rsidR="00766F8A" w:rsidRPr="002F3A64">
        <w:rPr>
          <w:rFonts w:ascii="Times New Roman" w:eastAsia="Calibri" w:hAnsi="Times New Roman" w:cs="Times New Roman"/>
          <w:sz w:val="24"/>
          <w:szCs w:val="24"/>
        </w:rPr>
        <w:t xml:space="preserve"> require</w:t>
      </w:r>
      <w:r w:rsidR="003A3C1D" w:rsidRPr="002F3A64">
        <w:rPr>
          <w:rFonts w:ascii="Times New Roman" w:eastAsia="Calibri" w:hAnsi="Times New Roman" w:cs="Times New Roman"/>
          <w:sz w:val="24"/>
          <w:szCs w:val="24"/>
        </w:rPr>
        <w:t>d</w:t>
      </w:r>
      <w:r w:rsidR="00766F8A" w:rsidRPr="002F3A64">
        <w:rPr>
          <w:rFonts w:ascii="Times New Roman" w:eastAsia="Calibri" w:hAnsi="Times New Roman" w:cs="Times New Roman"/>
          <w:sz w:val="24"/>
          <w:szCs w:val="24"/>
        </w:rPr>
        <w:t xml:space="preserve"> adjustment to minimize or improve the quality and data collected. The researcher was assisted by research assistants who were trained on the </w:t>
      </w:r>
      <w:r w:rsidR="00404CDE" w:rsidRPr="002F3A64">
        <w:rPr>
          <w:rFonts w:ascii="Times New Roman" w:eastAsia="Calibri" w:hAnsi="Times New Roman" w:cs="Times New Roman"/>
          <w:sz w:val="24"/>
          <w:szCs w:val="24"/>
        </w:rPr>
        <w:t>instrument, how</w:t>
      </w:r>
      <w:r w:rsidR="00766F8A" w:rsidRPr="002F3A64">
        <w:rPr>
          <w:rFonts w:ascii="Times New Roman" w:eastAsia="Calibri" w:hAnsi="Times New Roman" w:cs="Times New Roman"/>
          <w:sz w:val="24"/>
          <w:szCs w:val="24"/>
        </w:rPr>
        <w:t xml:space="preserve"> to translate questions </w:t>
      </w:r>
      <w:r w:rsidR="00BD7998" w:rsidRPr="002F3A64">
        <w:rPr>
          <w:rFonts w:ascii="Times New Roman" w:eastAsia="Calibri" w:hAnsi="Times New Roman" w:cs="Times New Roman"/>
          <w:sz w:val="24"/>
          <w:szCs w:val="24"/>
        </w:rPr>
        <w:t>into the local dialect, and how to administer the questionnaire via Kobo Collect, which was installed on their smartphones</w:t>
      </w:r>
      <w:r w:rsidR="00766F8A" w:rsidRPr="002F3A64">
        <w:rPr>
          <w:rFonts w:ascii="Times New Roman" w:eastAsia="Calibri" w:hAnsi="Times New Roman" w:cs="Times New Roman"/>
          <w:sz w:val="24"/>
          <w:szCs w:val="24"/>
        </w:rPr>
        <w:t xml:space="preserve">. </w:t>
      </w:r>
    </w:p>
    <w:p w14:paraId="7F8A24BE" w14:textId="77777777" w:rsidR="00637715" w:rsidRPr="002F3A64" w:rsidRDefault="0028050B" w:rsidP="005D7C52">
      <w:pPr>
        <w:pStyle w:val="header5"/>
      </w:pPr>
      <w:bookmarkStart w:id="97" w:name="_Toc194086416"/>
      <w:r w:rsidRPr="002F3A64">
        <w:t>3.3.6.2 Interview and FGDs Guide</w:t>
      </w:r>
      <w:bookmarkEnd w:id="97"/>
    </w:p>
    <w:p w14:paraId="71B09C0F"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Interview and FGDs guides were used in collecting qualitative data. These were used during focus group discussions and key informant interviews respectively. </w:t>
      </w:r>
    </w:p>
    <w:p w14:paraId="28E5AD48" w14:textId="77777777" w:rsidR="006D6582" w:rsidRPr="002F3A64" w:rsidRDefault="006D6582" w:rsidP="006D6582">
      <w:pPr>
        <w:spacing w:after="0" w:line="480" w:lineRule="auto"/>
        <w:jc w:val="both"/>
        <w:rPr>
          <w:rFonts w:ascii="Times New Roman" w:eastAsia="Calibri" w:hAnsi="Times New Roman" w:cs="Times New Roman"/>
          <w:sz w:val="24"/>
          <w:szCs w:val="24"/>
        </w:rPr>
      </w:pPr>
    </w:p>
    <w:p w14:paraId="61B88949" w14:textId="4A9BEFC7" w:rsidR="009178D9" w:rsidRPr="002F3A64" w:rsidRDefault="0028050B" w:rsidP="005D7C52">
      <w:pPr>
        <w:pStyle w:val="Header3"/>
      </w:pPr>
      <w:bookmarkStart w:id="98" w:name="_Toc194086417"/>
      <w:r w:rsidRPr="002F3A64">
        <w:lastRenderedPageBreak/>
        <w:t>3.3.7 Methods of Data Analysis</w:t>
      </w:r>
      <w:bookmarkEnd w:id="98"/>
    </w:p>
    <w:p w14:paraId="6C627D58" w14:textId="7DDCA185" w:rsidR="009178D9" w:rsidRPr="002F3A64" w:rsidRDefault="009178D9"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Padilla-Díaz (2015), data obtained from the field is in its raw nature and often difficult to interpret. Data analysis refers to the interpretation of information obtained from the research study area.  To ensure the validity and quality of data, quantitative data were cleaned whilst qualitative data recorded in the form of audios were transcribed. </w:t>
      </w:r>
      <w:r w:rsidR="00BE5C6C" w:rsidRPr="002F3A64">
        <w:rPr>
          <w:rFonts w:ascii="Times New Roman" w:eastAsia="Calibri" w:hAnsi="Times New Roman" w:cs="Times New Roman"/>
          <w:sz w:val="24"/>
          <w:szCs w:val="24"/>
        </w:rPr>
        <w:t>Using</w:t>
      </w:r>
      <w:r w:rsidRPr="002F3A64">
        <w:rPr>
          <w:rFonts w:ascii="Times New Roman" w:eastAsia="Calibri" w:hAnsi="Times New Roman" w:cs="Times New Roman"/>
          <w:sz w:val="24"/>
          <w:szCs w:val="24"/>
        </w:rPr>
        <w:t xml:space="preserve"> Stata software, the researcher employed both descriptive and inferential analysis in </w:t>
      </w:r>
      <w:r w:rsidR="002F3A64" w:rsidRPr="002F3A64">
        <w:rPr>
          <w:rFonts w:ascii="Times New Roman" w:eastAsia="Calibri" w:hAnsi="Times New Roman" w:cs="Times New Roman"/>
          <w:sz w:val="24"/>
          <w:szCs w:val="24"/>
        </w:rPr>
        <w:t>analysing</w:t>
      </w:r>
      <w:r w:rsidRPr="002F3A64">
        <w:rPr>
          <w:rFonts w:ascii="Times New Roman" w:eastAsia="Calibri" w:hAnsi="Times New Roman" w:cs="Times New Roman"/>
          <w:sz w:val="24"/>
          <w:szCs w:val="24"/>
        </w:rPr>
        <w:t xml:space="preserve"> the data. Descriptive statics include mainly frequencies and percentages presented in tables and chats. Inferential statistics enabled the researcher to draw and establish relationships between variables. Specifically, the chi-square, cross-tabulations and regression were employed in testing the study hypotheses to establish possible relationships between the variables.  </w:t>
      </w:r>
    </w:p>
    <w:p w14:paraId="196F865E" w14:textId="2BAF9177" w:rsidR="009178D9" w:rsidRPr="002F3A64" w:rsidRDefault="009178D9" w:rsidP="005D7C52">
      <w:pPr>
        <w:spacing w:before="240" w:after="0" w:line="480" w:lineRule="auto"/>
        <w:jc w:val="both"/>
        <w:rPr>
          <w:rFonts w:ascii="Times New Roman" w:hAnsi="Times New Roman" w:cs="Times New Roman"/>
          <w:sz w:val="24"/>
          <w:szCs w:val="24"/>
        </w:rPr>
      </w:pPr>
      <w:r w:rsidRPr="002F3A64">
        <w:rPr>
          <w:rFonts w:ascii="Times New Roman" w:eastAsia="Calibri" w:hAnsi="Times New Roman" w:cs="Times New Roman"/>
          <w:sz w:val="24"/>
          <w:szCs w:val="24"/>
        </w:rPr>
        <w:t xml:space="preserve">In terms of data presentation and organization, the thematic analysis was used. The objectives of the research were used as themes for analysis. The study presented the socio-demographic characteristics of the respondents using frequency tables. Also pie charts and bar charts were used to illustrate how these demographics and CSA practices are distributed according to gender. The logit model was used to determine the likelihood of each gender adopting any of the CSA practices in Wa West District. The choice of the model stems from the fact that the dependent variables were measured as binary outcomes. Conservation Agriculture, Improved crop varieties, </w:t>
      </w:r>
      <w:r w:rsidR="00CC2384" w:rsidRPr="002F3A64">
        <w:rPr>
          <w:rFonts w:ascii="Times New Roman" w:eastAsia="Calibri" w:hAnsi="Times New Roman" w:cs="Times New Roman"/>
          <w:sz w:val="24"/>
          <w:szCs w:val="24"/>
        </w:rPr>
        <w:t>Agroforestry and Post-harvest Management were used</w:t>
      </w:r>
      <w:r w:rsidRPr="002F3A64">
        <w:rPr>
          <w:rFonts w:ascii="Times New Roman" w:eastAsia="Calibri" w:hAnsi="Times New Roman" w:cs="Times New Roman"/>
          <w:sz w:val="24"/>
          <w:szCs w:val="24"/>
        </w:rPr>
        <w:t xml:space="preserve"> as the dependent variables. Respondents were asked to answer yes or no to whether they practice these CSA practices. The independent variables of the study were Age, Marital Status, Educational level, years of Farming, FBO membership, Religious Affiliation, </w:t>
      </w:r>
      <w:r w:rsidR="00CC2384" w:rsidRPr="002F3A64">
        <w:rPr>
          <w:rFonts w:ascii="Times New Roman" w:eastAsia="Calibri" w:hAnsi="Times New Roman" w:cs="Times New Roman"/>
          <w:sz w:val="24"/>
          <w:szCs w:val="24"/>
        </w:rPr>
        <w:t xml:space="preserve">and </w:t>
      </w:r>
      <w:r w:rsidRPr="002F3A64">
        <w:rPr>
          <w:rFonts w:ascii="Times New Roman" w:eastAsia="Calibri" w:hAnsi="Times New Roman" w:cs="Times New Roman"/>
          <w:sz w:val="24"/>
          <w:szCs w:val="24"/>
        </w:rPr>
        <w:t xml:space="preserve">Location of the respondents. All these variables were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d according to the gender of the respondents since the </w:t>
      </w:r>
      <w:r w:rsidR="00CC2384" w:rsidRPr="002F3A64">
        <w:rPr>
          <w:rFonts w:ascii="Times New Roman" w:eastAsia="Calibri" w:hAnsi="Times New Roman" w:cs="Times New Roman"/>
          <w:sz w:val="24"/>
          <w:szCs w:val="24"/>
        </w:rPr>
        <w:t>study's</w:t>
      </w:r>
      <w:r w:rsidRPr="002F3A64">
        <w:rPr>
          <w:rFonts w:ascii="Times New Roman" w:eastAsia="Calibri" w:hAnsi="Times New Roman" w:cs="Times New Roman"/>
          <w:sz w:val="24"/>
          <w:szCs w:val="24"/>
        </w:rPr>
        <w:t xml:space="preserve"> purpose was to find out the gender dynamics in adopting CSA practices in Wa. </w:t>
      </w:r>
      <w:r w:rsidRPr="002F3A64">
        <w:rPr>
          <w:rFonts w:ascii="Times New Roman" w:eastAsia="Calibri" w:hAnsi="Times New Roman" w:cs="Times New Roman"/>
          <w:sz w:val="24"/>
          <w:szCs w:val="24"/>
        </w:rPr>
        <w:lastRenderedPageBreak/>
        <w:t xml:space="preserve">Subsequently, the study reported another logit model(s) with dependent variables to farm productivity, Economic diversification, Improved health care and education and income level to find out whether respondents who adopted the CSA practices have </w:t>
      </w:r>
      <w:r w:rsidR="00CC2384" w:rsidRPr="002F3A64">
        <w:rPr>
          <w:rFonts w:ascii="Times New Roman" w:eastAsia="Calibri" w:hAnsi="Times New Roman" w:cs="Times New Roman"/>
          <w:sz w:val="24"/>
          <w:szCs w:val="24"/>
        </w:rPr>
        <w:t>experienced</w:t>
      </w:r>
      <w:r w:rsidRPr="002F3A64">
        <w:rPr>
          <w:rFonts w:ascii="Times New Roman" w:eastAsia="Calibri" w:hAnsi="Times New Roman" w:cs="Times New Roman"/>
          <w:sz w:val="24"/>
          <w:szCs w:val="24"/>
        </w:rPr>
        <w:t xml:space="preserve"> a change in these variables. Also, </w:t>
      </w:r>
      <w:r w:rsidR="00CC2384" w:rsidRPr="002F3A64">
        <w:rPr>
          <w:rFonts w:ascii="Times New Roman" w:eastAsia="Calibri" w:hAnsi="Times New Roman" w:cs="Times New Roman"/>
          <w:sz w:val="24"/>
          <w:szCs w:val="24"/>
        </w:rPr>
        <w:t>the chi-square test was done using cross-tabulation to test the hypothesis that the climate-smart practices have improved famers' agriculture as well as their income</w:t>
      </w:r>
      <w:r w:rsidRPr="002F3A64">
        <w:rPr>
          <w:rFonts w:ascii="Times New Roman" w:eastAsia="Calibri" w:hAnsi="Times New Roman" w:cs="Times New Roman"/>
          <w:sz w:val="24"/>
          <w:szCs w:val="24"/>
        </w:rPr>
        <w:t xml:space="preserve"> levels.</w:t>
      </w:r>
    </w:p>
    <w:p w14:paraId="5996A497" w14:textId="1B998149" w:rsidR="006D6582" w:rsidRPr="002F3A64" w:rsidRDefault="009178D9" w:rsidP="005D7C52">
      <w:pPr>
        <w:spacing w:before="240" w:line="480" w:lineRule="auto"/>
        <w:jc w:val="both"/>
        <w:rPr>
          <w:rFonts w:ascii="Times New Roman" w:hAnsi="Times New Roman" w:cs="Times New Roman"/>
          <w:sz w:val="24"/>
          <w:szCs w:val="24"/>
        </w:rPr>
      </w:pPr>
      <w:r w:rsidRPr="002F3A64">
        <w:rPr>
          <w:rFonts w:ascii="Times New Roman" w:hAnsi="Times New Roman" w:cs="Times New Roman"/>
          <w:sz w:val="24"/>
          <w:szCs w:val="24"/>
        </w:rPr>
        <w:t xml:space="preserve">Qualitative data were grouped under the themes and </w:t>
      </w:r>
      <w:r w:rsidR="002F3A64" w:rsidRPr="002F3A64">
        <w:rPr>
          <w:rFonts w:ascii="Times New Roman" w:hAnsi="Times New Roman" w:cs="Times New Roman"/>
          <w:sz w:val="24"/>
          <w:szCs w:val="24"/>
        </w:rPr>
        <w:t>analyse</w:t>
      </w:r>
      <w:r w:rsidRPr="002F3A64">
        <w:rPr>
          <w:rFonts w:ascii="Times New Roman" w:hAnsi="Times New Roman" w:cs="Times New Roman"/>
          <w:sz w:val="24"/>
          <w:szCs w:val="24"/>
        </w:rPr>
        <w:t xml:space="preserve">d. Quantitative data were presented in the form of charts, frequencies or percentages and triangulated with qualitative findings in the form of direct quotes.  These were discussed with reference to findings from </w:t>
      </w:r>
      <w:r w:rsidR="00CC2384" w:rsidRPr="002F3A64">
        <w:rPr>
          <w:rFonts w:ascii="Times New Roman" w:hAnsi="Times New Roman" w:cs="Times New Roman"/>
          <w:sz w:val="24"/>
          <w:szCs w:val="24"/>
        </w:rPr>
        <w:t xml:space="preserve">the </w:t>
      </w:r>
      <w:r w:rsidRPr="002F3A64">
        <w:rPr>
          <w:rFonts w:ascii="Times New Roman" w:hAnsi="Times New Roman" w:cs="Times New Roman"/>
          <w:sz w:val="24"/>
          <w:szCs w:val="24"/>
        </w:rPr>
        <w:t>literature to discover patterns of convergence or divergence and draw meaningful conclusions and</w:t>
      </w:r>
    </w:p>
    <w:p w14:paraId="40833E34" w14:textId="34FC996C" w:rsidR="00637715" w:rsidRPr="002F3A64" w:rsidRDefault="0028050B" w:rsidP="005D7C52">
      <w:pPr>
        <w:pStyle w:val="Header3"/>
      </w:pPr>
      <w:bookmarkStart w:id="99" w:name="_Toc194086418"/>
      <w:r w:rsidRPr="002F3A64">
        <w:t>3.3.8 Ethical Considerations</w:t>
      </w:r>
      <w:bookmarkEnd w:id="99"/>
    </w:p>
    <w:p w14:paraId="05F632C0" w14:textId="2CDBE69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was conducted with conformity to social science research and thesis guidelines prescribed by SDD-UBIDS graduate school. Simple and concise language was used in drafting questionnaires to ensure appropriateness of responses. </w:t>
      </w:r>
      <w:r w:rsidR="00BE5C6C"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ensure that the questionnaire and interview/FGDs guides were valid, a draft questionnaire and a draft of interview/FGDs guides were submitted to the supervisor for perusal and then to the ethical committee for approval. This was followed by a pilot testing of the questionnaire and the guides in the study area.</w:t>
      </w:r>
    </w:p>
    <w:p w14:paraId="5105ABC4" w14:textId="77777777" w:rsidR="00637715" w:rsidRPr="002F3A64" w:rsidRDefault="0028050B" w:rsidP="005D7C52">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 introductory letter was obtained from the SDD-UBIDS graduate school to give respondents an assurance that all the information obtaining from them were strictly for academic purposes. The consent of respondents was also sought to ensure their willingness to provide data needed from them. In addition, respondents were visited a </w:t>
      </w:r>
      <w:r w:rsidRPr="002F3A64">
        <w:rPr>
          <w:rFonts w:ascii="Times New Roman" w:eastAsia="Calibri" w:hAnsi="Times New Roman" w:cs="Times New Roman"/>
          <w:sz w:val="24"/>
          <w:szCs w:val="24"/>
        </w:rPr>
        <w:lastRenderedPageBreak/>
        <w:t xml:space="preserve">prior and a convenient date fixed with them to provide responses. Also, confidentiality and anonymity of respondents was ensured by excluding names of respondents. </w:t>
      </w:r>
    </w:p>
    <w:p w14:paraId="619B6AFF" w14:textId="77777777" w:rsidR="00637715" w:rsidRPr="002F3A64" w:rsidRDefault="0028050B" w:rsidP="005D7C52">
      <w:pPr>
        <w:pStyle w:val="header5"/>
      </w:pPr>
      <w:bookmarkStart w:id="100" w:name="_Toc194086419"/>
      <w:r w:rsidRPr="002F3A64">
        <w:t>3.3.8.1 Ethical Clearance</w:t>
      </w:r>
      <w:bookmarkEnd w:id="100"/>
    </w:p>
    <w:p w14:paraId="2264AEF3" w14:textId="34B5BD30"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field of study does not require an ethical clearance for data collection, management, analysis and reporting. This is so as the nature of information which was solicited from the respondent is not of height confidentiality. Despite this, </w:t>
      </w:r>
      <w:r w:rsidR="00CF3A14" w:rsidRPr="002F3A64">
        <w:rPr>
          <w:rFonts w:ascii="Times New Roman" w:eastAsia="Calibri" w:hAnsi="Times New Roman" w:cs="Times New Roman"/>
          <w:sz w:val="24"/>
          <w:szCs w:val="24"/>
        </w:rPr>
        <w:t xml:space="preserve">there was introductory letter from the graduate school </w:t>
      </w:r>
      <w:r w:rsidRPr="002F3A64">
        <w:rPr>
          <w:rFonts w:ascii="Times New Roman" w:eastAsia="Calibri" w:hAnsi="Times New Roman" w:cs="Times New Roman"/>
          <w:sz w:val="24"/>
          <w:szCs w:val="24"/>
        </w:rPr>
        <w:t xml:space="preserve">to ensure that questions that was asked are appropriate and do not cause undue harm to the respondents. The cultural, social and personal sensitivity of the questions were ensured. To enable this, draft questionnaire was submitted to the research or study supervisors for their feedback and concern. Questions that were sent out therefore reflect the feedback and concerns of the supervisors. It is also critical to assure the respondents of the confidentiality of their participation and responses. To this end, a confidentiality clause was included in the questionnaire. This was read out and interpreted in a language best understood by the respondents. The confidentiality clause assured respondents the voluntary nature of their participation and their right to quit from the participation at any point. They were also assured that the study was purely for academic purpose and that data would be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d without attributing findings to individual respondents. Accordingly, the respondents were assured that no third party will have access to their responses for any other purposes.  </w:t>
      </w:r>
    </w:p>
    <w:p w14:paraId="0B9872DA" w14:textId="77777777" w:rsidR="00637715" w:rsidRPr="002F3A64" w:rsidRDefault="0028050B" w:rsidP="005D7C52">
      <w:pPr>
        <w:pStyle w:val="header5"/>
      </w:pPr>
      <w:bookmarkStart w:id="101" w:name="_Toc194086420"/>
      <w:r w:rsidRPr="002F3A64">
        <w:t>3.3.8.2 Community Entry Procedure</w:t>
      </w:r>
      <w:bookmarkEnd w:id="101"/>
    </w:p>
    <w:p w14:paraId="727ACF1D" w14:textId="52676E1D"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Community entry is an important component of every research activity. The proper entry and exit are crucial in the success of research activities and pave a way for similar future </w:t>
      </w:r>
      <w:r w:rsidR="002F3A64">
        <w:rPr>
          <w:rFonts w:ascii="Times New Roman" w:eastAsia="Calibri" w:hAnsi="Times New Roman" w:cs="Times New Roman"/>
          <w:sz w:val="24"/>
          <w:szCs w:val="24"/>
        </w:rPr>
        <w:t>endeavours</w:t>
      </w:r>
      <w:r w:rsidRPr="002F3A64">
        <w:rPr>
          <w:rFonts w:ascii="Times New Roman" w:eastAsia="Calibri" w:hAnsi="Times New Roman" w:cs="Times New Roman"/>
          <w:sz w:val="24"/>
          <w:szCs w:val="24"/>
        </w:rPr>
        <w:t xml:space="preserve">. Community entry ensures that the purpose of the study is clearly understood by community members as well as enhancing conformity to social and cultural believes. These ensure community buy-in and foster participation. The researcher conducted a literature review on the study district and specific communities. </w:t>
      </w:r>
      <w:r w:rsidRPr="002F3A64">
        <w:rPr>
          <w:rFonts w:ascii="Times New Roman" w:eastAsia="Calibri" w:hAnsi="Times New Roman" w:cs="Times New Roman"/>
          <w:sz w:val="24"/>
          <w:szCs w:val="24"/>
        </w:rPr>
        <w:lastRenderedPageBreak/>
        <w:t xml:space="preserve">This allowed the researcher to have first-hand information about the district and communities regarding their social-cultural settings. This was followed by a visit to the district assembly, specifically the office of the DCE, for introduction and detailed explanation of the research study and its purpose. The researcher used this opportunity to obtain the district level secondary data regarding the study. It also gave the opportunity to the researcher to get further information about the selected communities identify their entry gates. </w:t>
      </w:r>
    </w:p>
    <w:p w14:paraId="6C687508" w14:textId="77777777" w:rsidR="00637715" w:rsidRPr="002F3A64" w:rsidRDefault="0028050B" w:rsidP="005D7C52">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Afterwards, a renaissance survey was undertaken to these communities to identify first-hand information, identify community contact persons, key informants, community leaders and all social and cultural protocols in these communities. During these visits, the researcher explained the purpose of the study to the community leaders and agreed on appropriate dates for the actual data collection. After completing the data collection exercise in the communities, the researcher returned to the community leaders to inform them and appreciate them for their reception. </w:t>
      </w:r>
    </w:p>
    <w:p w14:paraId="7E5EAA84" w14:textId="77777777" w:rsidR="00637715" w:rsidRPr="002F3A64" w:rsidRDefault="0028050B" w:rsidP="005D7C52">
      <w:pPr>
        <w:pStyle w:val="header5"/>
      </w:pPr>
      <w:bookmarkStart w:id="102" w:name="_Toc194086421"/>
      <w:r w:rsidRPr="002F3A64">
        <w:t>3.3.8.3 Ensuring Accuracy, Validity and Reliability</w:t>
      </w:r>
      <w:bookmarkEnd w:id="102"/>
      <w:r w:rsidRPr="002F3A64">
        <w:t xml:space="preserve"> </w:t>
      </w:r>
    </w:p>
    <w:p w14:paraId="15CB5E87" w14:textId="40AB7B54" w:rsidR="002F3A64" w:rsidRDefault="0028050B" w:rsidP="002F3A64">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To ensure data accuracy, validity and reliability, the research </w:t>
      </w:r>
      <w:r w:rsidR="00BE5C6C" w:rsidRPr="002F3A64">
        <w:rPr>
          <w:rFonts w:ascii="Times New Roman" w:eastAsia="Calibri" w:hAnsi="Times New Roman" w:cs="Times New Roman"/>
          <w:sz w:val="24"/>
          <w:szCs w:val="24"/>
        </w:rPr>
        <w:t>first</w:t>
      </w:r>
      <w:r w:rsidRPr="002F3A64">
        <w:rPr>
          <w:rFonts w:ascii="Times New Roman" w:eastAsia="Calibri" w:hAnsi="Times New Roman" w:cs="Times New Roman"/>
          <w:sz w:val="24"/>
          <w:szCs w:val="24"/>
        </w:rPr>
        <w:t xml:space="preserve"> ensured that questions are appropriate to the research objectives and purpose. Again, questions were strategically coded into the data collection software to ensure collection of appropriate data. The skip logic and validity operations within the software were used for this purpose. The researcher also trained enumerators on the questions and how to translate them in the local dialect to garner appropriate and relevant responses. Data collected were cleaned thoroughly to address issues of repetition or duplication, spelling mistakes and discarding of irrelevant information with respect to the research objectives. </w:t>
      </w:r>
    </w:p>
    <w:p w14:paraId="2A8EF107" w14:textId="77777777" w:rsidR="0057568D" w:rsidRDefault="0057568D" w:rsidP="00DD02FB">
      <w:pPr>
        <w:pStyle w:val="Header10"/>
      </w:pPr>
    </w:p>
    <w:p w14:paraId="3EEA79FE" w14:textId="77777777" w:rsidR="0057568D" w:rsidRDefault="0057568D">
      <w:pPr>
        <w:spacing w:after="0" w:line="240" w:lineRule="auto"/>
        <w:rPr>
          <w:rFonts w:ascii="Times New Roman" w:eastAsia="Calibri" w:hAnsi="Times New Roman" w:cs="Times New Roman"/>
          <w:b/>
          <w:sz w:val="24"/>
          <w:szCs w:val="24"/>
        </w:rPr>
      </w:pPr>
      <w:r>
        <w:rPr>
          <w:sz w:val="24"/>
        </w:rPr>
        <w:br w:type="page"/>
      </w:r>
    </w:p>
    <w:p w14:paraId="5F642739" w14:textId="48C1691E" w:rsidR="00115FC2" w:rsidRDefault="00115FC2" w:rsidP="00DD02FB">
      <w:pPr>
        <w:pStyle w:val="Header10"/>
      </w:pPr>
      <w:bookmarkStart w:id="103" w:name="_Toc194086422"/>
      <w:r w:rsidRPr="002F3A64">
        <w:lastRenderedPageBreak/>
        <w:t>CHAPTER FOUR</w:t>
      </w:r>
      <w:bookmarkEnd w:id="103"/>
    </w:p>
    <w:p w14:paraId="63D4BCCA" w14:textId="77777777" w:rsidR="0083493E" w:rsidRDefault="0083493E" w:rsidP="0083493E">
      <w:pPr>
        <w:pStyle w:val="NoSpacing"/>
      </w:pPr>
    </w:p>
    <w:p w14:paraId="0A6B0078" w14:textId="77777777" w:rsidR="00637715" w:rsidRDefault="0028050B" w:rsidP="00DD02FB">
      <w:pPr>
        <w:pStyle w:val="Header10"/>
      </w:pPr>
      <w:bookmarkStart w:id="104" w:name="_Toc194086423"/>
      <w:r w:rsidRPr="002F3A64">
        <w:t>PRESENTATION OF RESULTS AND DISCUSSION</w:t>
      </w:r>
      <w:bookmarkEnd w:id="104"/>
    </w:p>
    <w:p w14:paraId="19C61655" w14:textId="77777777" w:rsidR="005D7C52" w:rsidRPr="002F3A64" w:rsidRDefault="005D7C52" w:rsidP="00DD02FB">
      <w:pPr>
        <w:pStyle w:val="Header10"/>
      </w:pPr>
    </w:p>
    <w:p w14:paraId="45FDBF67" w14:textId="77777777" w:rsidR="00637715" w:rsidRPr="002F3A64" w:rsidRDefault="0028050B" w:rsidP="006C1EA5">
      <w:pPr>
        <w:pStyle w:val="Header2"/>
        <w:rPr>
          <w:rFonts w:hint="eastAsia"/>
        </w:rPr>
      </w:pPr>
      <w:bookmarkStart w:id="105" w:name="_Toc194086424"/>
      <w:r w:rsidRPr="002F3A64">
        <w:t>4.1 Introduction</w:t>
      </w:r>
      <w:bookmarkEnd w:id="105"/>
    </w:p>
    <w:p w14:paraId="32A4BB05" w14:textId="1B6903EF" w:rsidR="00637715" w:rsidRPr="002F3A64" w:rsidRDefault="0028050B" w:rsidP="006D6582">
      <w:pPr>
        <w:spacing w:after="0" w:line="480" w:lineRule="auto"/>
        <w:jc w:val="both"/>
        <w:rPr>
          <w:rFonts w:ascii="Times New Roman" w:eastAsia="Calibri" w:hAnsi="Times New Roman" w:cs="Times New Roman"/>
          <w:sz w:val="24"/>
          <w:szCs w:val="24"/>
          <w:lang w:eastAsia="zh-CN"/>
        </w:rPr>
      </w:pPr>
      <w:r w:rsidRPr="002F3A64">
        <w:rPr>
          <w:rFonts w:ascii="Times New Roman" w:eastAsia="Times New Roman" w:hAnsi="Times New Roman" w:cs="Times New Roman"/>
          <w:sz w:val="24"/>
          <w:szCs w:val="24"/>
        </w:rPr>
        <w:t xml:space="preserve">This chapter entails the empirical results that relate to the </w:t>
      </w:r>
      <w:r w:rsidR="00DB4C75" w:rsidRPr="002F3A64">
        <w:rPr>
          <w:rFonts w:ascii="Times New Roman" w:eastAsia="Times New Roman" w:hAnsi="Times New Roman" w:cs="Times New Roman"/>
          <w:sz w:val="24"/>
          <w:szCs w:val="24"/>
        </w:rPr>
        <w:t xml:space="preserve">study's objectives. The discussion considers the demographic and socioeconomic characteristics of the respondents, their knowledge and/or perception of climate change over the years, the </w:t>
      </w:r>
      <w:r w:rsidRPr="002F3A64">
        <w:rPr>
          <w:rFonts w:ascii="Times New Roman" w:eastAsia="Calibri" w:hAnsi="Times New Roman" w:cs="Times New Roman"/>
          <w:sz w:val="24"/>
          <w:szCs w:val="24"/>
          <w:lang w:eastAsia="zh-CN"/>
        </w:rPr>
        <w:t xml:space="preserve">effects of climate change on livelihood activities, CSA delivery and adaptation, and knowledge and perceptions of CSA practices. </w:t>
      </w:r>
      <w:r w:rsidRPr="002F3A64">
        <w:rPr>
          <w:rFonts w:ascii="Times New Roman" w:eastAsia="Times New Roman" w:hAnsi="Times New Roman" w:cs="Times New Roman"/>
          <w:sz w:val="24"/>
          <w:szCs w:val="24"/>
        </w:rPr>
        <w:t>The chapter also includes a discussion of the socioeconomic</w:t>
      </w:r>
      <w:r w:rsidRPr="002F3A64">
        <w:rPr>
          <w:rFonts w:ascii="Times New Roman" w:eastAsia="Calibri" w:hAnsi="Times New Roman" w:cs="Times New Roman"/>
          <w:sz w:val="24"/>
          <w:szCs w:val="24"/>
          <w:lang w:eastAsia="zh-CN"/>
        </w:rPr>
        <w:t xml:space="preserve"> transformation of men and women small-holder farmers in the Wa West District. </w:t>
      </w:r>
    </w:p>
    <w:p w14:paraId="74A7782B" w14:textId="77777777" w:rsidR="00637715" w:rsidRPr="002F3A64" w:rsidRDefault="0028050B" w:rsidP="006C1EA5">
      <w:pPr>
        <w:pStyle w:val="Header2"/>
        <w:rPr>
          <w:rFonts w:hint="eastAsia"/>
        </w:rPr>
      </w:pPr>
      <w:bookmarkStart w:id="106" w:name="_Toc194086425"/>
      <w:r w:rsidRPr="002F3A64">
        <w:t>4.2 Socio-Demographic Characteristics of the Respondents</w:t>
      </w:r>
      <w:bookmarkEnd w:id="106"/>
    </w:p>
    <w:p w14:paraId="537186B9" w14:textId="4C76B5E0" w:rsidR="0046365E" w:rsidRDefault="0028050B" w:rsidP="00316841">
      <w:pPr>
        <w:spacing w:after="0" w:line="480" w:lineRule="auto"/>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This section summarises the demographic characteristics of the respondents</w:t>
      </w:r>
      <w:bookmarkStart w:id="107" w:name="_Toc169987844"/>
      <w:bookmarkStart w:id="108" w:name="_Toc166564870"/>
      <w:r w:rsidR="00037C25" w:rsidRPr="002F3A64">
        <w:rPr>
          <w:rFonts w:ascii="Times New Roman" w:eastAsia="Times New Roman" w:hAnsi="Times New Roman" w:cs="Times New Roman"/>
          <w:sz w:val="24"/>
          <w:szCs w:val="24"/>
        </w:rPr>
        <w:t>, including their age, marital status, educational level, sex, religion, and residency status. These characteristics were included to establish the impact of adoption as explanatory. They also served as important in explaining the various reasons for differences in adoption levels of farmers, as shown in Table</w:t>
      </w:r>
      <w:r w:rsidR="00094917" w:rsidRPr="002F3A64">
        <w:rPr>
          <w:rFonts w:ascii="Times New Roman" w:eastAsia="Times New Roman" w:hAnsi="Times New Roman" w:cs="Times New Roman"/>
          <w:sz w:val="24"/>
          <w:szCs w:val="24"/>
        </w:rPr>
        <w:t xml:space="preserve"> 4.1 below.</w:t>
      </w:r>
      <w:bookmarkStart w:id="109" w:name="_Toc173522963"/>
      <w:bookmarkStart w:id="110" w:name="_Toc175556664"/>
      <w:bookmarkEnd w:id="107"/>
      <w:bookmarkEnd w:id="108"/>
    </w:p>
    <w:p w14:paraId="18C4563F" w14:textId="77777777" w:rsidR="0083493E" w:rsidRDefault="0083493E" w:rsidP="00316841">
      <w:pPr>
        <w:spacing w:after="0" w:line="480" w:lineRule="auto"/>
        <w:jc w:val="both"/>
        <w:rPr>
          <w:rFonts w:ascii="Times New Roman" w:eastAsia="Times New Roman" w:hAnsi="Times New Roman" w:cs="Times New Roman"/>
          <w:sz w:val="24"/>
          <w:szCs w:val="24"/>
        </w:rPr>
      </w:pPr>
    </w:p>
    <w:p w14:paraId="4E597678" w14:textId="77777777" w:rsidR="0083493E" w:rsidRDefault="0083493E" w:rsidP="00316841">
      <w:pPr>
        <w:spacing w:after="0" w:line="480" w:lineRule="auto"/>
        <w:jc w:val="both"/>
        <w:rPr>
          <w:rFonts w:ascii="Times New Roman" w:eastAsia="Times New Roman" w:hAnsi="Times New Roman" w:cs="Times New Roman"/>
          <w:sz w:val="24"/>
          <w:szCs w:val="24"/>
        </w:rPr>
      </w:pPr>
    </w:p>
    <w:p w14:paraId="7907220A" w14:textId="77777777" w:rsidR="0083493E" w:rsidRDefault="0083493E" w:rsidP="00316841">
      <w:pPr>
        <w:spacing w:after="0" w:line="480" w:lineRule="auto"/>
        <w:jc w:val="both"/>
        <w:rPr>
          <w:rFonts w:ascii="Times New Roman" w:eastAsia="Times New Roman" w:hAnsi="Times New Roman" w:cs="Times New Roman"/>
          <w:sz w:val="24"/>
          <w:szCs w:val="24"/>
        </w:rPr>
      </w:pPr>
    </w:p>
    <w:p w14:paraId="33E99FBA" w14:textId="77777777" w:rsidR="0083493E" w:rsidRDefault="0083493E" w:rsidP="00316841">
      <w:pPr>
        <w:spacing w:after="0" w:line="480" w:lineRule="auto"/>
        <w:jc w:val="both"/>
        <w:rPr>
          <w:rFonts w:ascii="Times New Roman" w:eastAsia="Times New Roman" w:hAnsi="Times New Roman" w:cs="Times New Roman"/>
          <w:sz w:val="24"/>
          <w:szCs w:val="24"/>
        </w:rPr>
      </w:pPr>
    </w:p>
    <w:p w14:paraId="6992365D" w14:textId="77777777" w:rsidR="0083493E" w:rsidRDefault="0083493E" w:rsidP="00316841">
      <w:pPr>
        <w:spacing w:after="0" w:line="480" w:lineRule="auto"/>
        <w:jc w:val="both"/>
        <w:rPr>
          <w:rFonts w:ascii="Times New Roman" w:eastAsia="Times New Roman" w:hAnsi="Times New Roman" w:cs="Times New Roman"/>
          <w:sz w:val="24"/>
          <w:szCs w:val="24"/>
        </w:rPr>
      </w:pPr>
    </w:p>
    <w:p w14:paraId="027F0587" w14:textId="77777777" w:rsidR="0083493E" w:rsidRDefault="0083493E" w:rsidP="00316841">
      <w:pPr>
        <w:spacing w:after="0" w:line="480" w:lineRule="auto"/>
        <w:jc w:val="both"/>
        <w:rPr>
          <w:rFonts w:ascii="Times New Roman" w:eastAsia="Times New Roman" w:hAnsi="Times New Roman" w:cs="Times New Roman"/>
          <w:sz w:val="24"/>
          <w:szCs w:val="24"/>
        </w:rPr>
      </w:pPr>
    </w:p>
    <w:p w14:paraId="748F45F4" w14:textId="77777777" w:rsidR="0083493E" w:rsidRDefault="0083493E" w:rsidP="00316841">
      <w:pPr>
        <w:spacing w:after="0" w:line="480" w:lineRule="auto"/>
        <w:jc w:val="both"/>
        <w:rPr>
          <w:rFonts w:ascii="Times New Roman" w:eastAsia="Times New Roman" w:hAnsi="Times New Roman" w:cs="Times New Roman"/>
          <w:sz w:val="24"/>
          <w:szCs w:val="24"/>
        </w:rPr>
      </w:pPr>
    </w:p>
    <w:p w14:paraId="61C8E1AA" w14:textId="77777777" w:rsidR="0083493E" w:rsidRDefault="0083493E" w:rsidP="00316841">
      <w:pPr>
        <w:spacing w:after="0" w:line="480" w:lineRule="auto"/>
        <w:jc w:val="both"/>
        <w:rPr>
          <w:rFonts w:ascii="Times New Roman" w:eastAsia="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417"/>
        <w:gridCol w:w="992"/>
        <w:gridCol w:w="921"/>
        <w:gridCol w:w="963"/>
        <w:gridCol w:w="831"/>
        <w:gridCol w:w="846"/>
        <w:gridCol w:w="771"/>
      </w:tblGrid>
      <w:tr w:rsidR="00B0568C" w:rsidRPr="002F3A64" w14:paraId="5C10CD75" w14:textId="77777777" w:rsidTr="00D13A67">
        <w:trPr>
          <w:trHeight w:val="340"/>
        </w:trPr>
        <w:tc>
          <w:tcPr>
            <w:tcW w:w="8296" w:type="dxa"/>
            <w:gridSpan w:val="8"/>
            <w:vAlign w:val="center"/>
          </w:tcPr>
          <w:p w14:paraId="3D64B8C2" w14:textId="77777777" w:rsidR="00F806E6" w:rsidRPr="002F3A64" w:rsidRDefault="00F806E6" w:rsidP="0083493E">
            <w:pPr>
              <w:pStyle w:val="Style2"/>
            </w:pPr>
            <w:bookmarkStart w:id="111" w:name="_Toc194087625"/>
            <w:r w:rsidRPr="002F3A64">
              <w:lastRenderedPageBreak/>
              <w:t>Table 4.1: Socio-Demographic Characteristics of Respondents</w:t>
            </w:r>
            <w:bookmarkEnd w:id="111"/>
          </w:p>
        </w:tc>
      </w:tr>
      <w:tr w:rsidR="00B0568C" w:rsidRPr="002F3A64" w14:paraId="62DE7A0B" w14:textId="77777777" w:rsidTr="00D13A67">
        <w:trPr>
          <w:trHeight w:val="340"/>
        </w:trPr>
        <w:tc>
          <w:tcPr>
            <w:tcW w:w="1555" w:type="dxa"/>
            <w:vMerge w:val="restart"/>
            <w:tcBorders>
              <w:top w:val="single" w:sz="18" w:space="0" w:color="auto"/>
            </w:tcBorders>
            <w:vAlign w:val="center"/>
          </w:tcPr>
          <w:p w14:paraId="0BA6D953" w14:textId="77777777" w:rsidR="000462F2" w:rsidRPr="002F3A64" w:rsidRDefault="000462F2" w:rsidP="00AC65E0">
            <w:pPr>
              <w:spacing w:after="0" w:line="360" w:lineRule="auto"/>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Variable</w:t>
            </w:r>
          </w:p>
        </w:tc>
        <w:tc>
          <w:tcPr>
            <w:tcW w:w="1417" w:type="dxa"/>
            <w:vMerge w:val="restart"/>
            <w:tcBorders>
              <w:top w:val="single" w:sz="18" w:space="0" w:color="auto"/>
            </w:tcBorders>
            <w:vAlign w:val="center"/>
          </w:tcPr>
          <w:p w14:paraId="1AEBF423" w14:textId="77777777" w:rsidR="000462F2" w:rsidRPr="002F3A64" w:rsidRDefault="000462F2" w:rsidP="00AC65E0">
            <w:pPr>
              <w:spacing w:after="0" w:line="360" w:lineRule="auto"/>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Category</w:t>
            </w:r>
          </w:p>
        </w:tc>
        <w:tc>
          <w:tcPr>
            <w:tcW w:w="992" w:type="dxa"/>
            <w:tcBorders>
              <w:top w:val="single" w:sz="18" w:space="0" w:color="auto"/>
            </w:tcBorders>
            <w:vAlign w:val="center"/>
          </w:tcPr>
          <w:p w14:paraId="690191EB"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Male</w:t>
            </w:r>
          </w:p>
        </w:tc>
        <w:tc>
          <w:tcPr>
            <w:tcW w:w="921" w:type="dxa"/>
            <w:tcBorders>
              <w:top w:val="single" w:sz="18" w:space="0" w:color="auto"/>
            </w:tcBorders>
            <w:vAlign w:val="center"/>
          </w:tcPr>
          <w:p w14:paraId="7C47CED7"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p>
        </w:tc>
        <w:tc>
          <w:tcPr>
            <w:tcW w:w="963" w:type="dxa"/>
            <w:tcBorders>
              <w:top w:val="single" w:sz="18" w:space="0" w:color="auto"/>
            </w:tcBorders>
            <w:vAlign w:val="center"/>
          </w:tcPr>
          <w:p w14:paraId="69D71294"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Female</w:t>
            </w:r>
          </w:p>
        </w:tc>
        <w:tc>
          <w:tcPr>
            <w:tcW w:w="831" w:type="dxa"/>
            <w:tcBorders>
              <w:top w:val="single" w:sz="18" w:space="0" w:color="auto"/>
            </w:tcBorders>
            <w:vAlign w:val="center"/>
          </w:tcPr>
          <w:p w14:paraId="7AF096FF"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p>
        </w:tc>
        <w:tc>
          <w:tcPr>
            <w:tcW w:w="846" w:type="dxa"/>
            <w:tcBorders>
              <w:top w:val="single" w:sz="18" w:space="0" w:color="auto"/>
            </w:tcBorders>
            <w:vAlign w:val="center"/>
          </w:tcPr>
          <w:p w14:paraId="7ADDAFAA"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Total</w:t>
            </w:r>
          </w:p>
        </w:tc>
        <w:tc>
          <w:tcPr>
            <w:tcW w:w="771" w:type="dxa"/>
            <w:tcBorders>
              <w:top w:val="single" w:sz="18" w:space="0" w:color="auto"/>
            </w:tcBorders>
            <w:vAlign w:val="center"/>
          </w:tcPr>
          <w:p w14:paraId="25A916DA"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p>
        </w:tc>
      </w:tr>
      <w:tr w:rsidR="00B0568C" w:rsidRPr="002F3A64" w14:paraId="1B62EFAA" w14:textId="77777777" w:rsidTr="00D13A67">
        <w:trPr>
          <w:trHeight w:val="340"/>
        </w:trPr>
        <w:tc>
          <w:tcPr>
            <w:tcW w:w="1555" w:type="dxa"/>
            <w:vMerge/>
            <w:tcBorders>
              <w:bottom w:val="single" w:sz="18" w:space="0" w:color="auto"/>
            </w:tcBorders>
            <w:vAlign w:val="center"/>
          </w:tcPr>
          <w:p w14:paraId="0BFCD177" w14:textId="77777777" w:rsidR="000462F2" w:rsidRPr="002F3A64" w:rsidRDefault="000462F2" w:rsidP="00AC65E0">
            <w:pPr>
              <w:spacing w:after="0" w:line="360" w:lineRule="auto"/>
              <w:rPr>
                <w:rFonts w:ascii="Times New Roman" w:hAnsi="Times New Roman" w:cs="Times New Roman"/>
                <w:b/>
                <w:bCs/>
                <w:sz w:val="24"/>
                <w:szCs w:val="24"/>
                <w:lang w:val="en-US"/>
              </w:rPr>
            </w:pPr>
          </w:p>
        </w:tc>
        <w:tc>
          <w:tcPr>
            <w:tcW w:w="1417" w:type="dxa"/>
            <w:vMerge/>
            <w:tcBorders>
              <w:bottom w:val="single" w:sz="18" w:space="0" w:color="auto"/>
            </w:tcBorders>
            <w:vAlign w:val="center"/>
          </w:tcPr>
          <w:p w14:paraId="7CFC710F" w14:textId="77777777" w:rsidR="000462F2" w:rsidRPr="002F3A64" w:rsidRDefault="000462F2" w:rsidP="00AC65E0">
            <w:pPr>
              <w:spacing w:after="0" w:line="360" w:lineRule="auto"/>
              <w:rPr>
                <w:rFonts w:ascii="Times New Roman" w:hAnsi="Times New Roman" w:cs="Times New Roman"/>
                <w:b/>
                <w:bCs/>
                <w:sz w:val="24"/>
                <w:szCs w:val="24"/>
                <w:lang w:val="en-US"/>
              </w:rPr>
            </w:pPr>
          </w:p>
        </w:tc>
        <w:tc>
          <w:tcPr>
            <w:tcW w:w="992" w:type="dxa"/>
            <w:tcBorders>
              <w:bottom w:val="single" w:sz="18" w:space="0" w:color="auto"/>
            </w:tcBorders>
            <w:vAlign w:val="center"/>
          </w:tcPr>
          <w:p w14:paraId="7B8A3A71"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921" w:type="dxa"/>
            <w:tcBorders>
              <w:bottom w:val="single" w:sz="18" w:space="0" w:color="auto"/>
            </w:tcBorders>
            <w:vAlign w:val="center"/>
          </w:tcPr>
          <w:p w14:paraId="00F0F3C5"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c>
          <w:tcPr>
            <w:tcW w:w="963" w:type="dxa"/>
            <w:tcBorders>
              <w:bottom w:val="single" w:sz="18" w:space="0" w:color="auto"/>
            </w:tcBorders>
            <w:vAlign w:val="center"/>
          </w:tcPr>
          <w:p w14:paraId="36C483A4"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831" w:type="dxa"/>
            <w:tcBorders>
              <w:bottom w:val="single" w:sz="18" w:space="0" w:color="auto"/>
            </w:tcBorders>
            <w:vAlign w:val="center"/>
          </w:tcPr>
          <w:p w14:paraId="2BFAF177"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c>
          <w:tcPr>
            <w:tcW w:w="846" w:type="dxa"/>
            <w:tcBorders>
              <w:bottom w:val="single" w:sz="18" w:space="0" w:color="auto"/>
            </w:tcBorders>
            <w:vAlign w:val="center"/>
          </w:tcPr>
          <w:p w14:paraId="550E1ABA"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771" w:type="dxa"/>
            <w:tcBorders>
              <w:bottom w:val="single" w:sz="18" w:space="0" w:color="auto"/>
            </w:tcBorders>
            <w:vAlign w:val="center"/>
          </w:tcPr>
          <w:p w14:paraId="192429C3" w14:textId="77777777" w:rsidR="000462F2" w:rsidRPr="002F3A64" w:rsidRDefault="000462F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r>
      <w:tr w:rsidR="00B0568C" w:rsidRPr="002F3A64" w14:paraId="720D40E8" w14:textId="77777777" w:rsidTr="00D13A67">
        <w:trPr>
          <w:trHeight w:val="340"/>
        </w:trPr>
        <w:tc>
          <w:tcPr>
            <w:tcW w:w="1555" w:type="dxa"/>
            <w:vMerge w:val="restart"/>
            <w:tcBorders>
              <w:top w:val="single" w:sz="18" w:space="0" w:color="auto"/>
            </w:tcBorders>
            <w:vAlign w:val="center"/>
          </w:tcPr>
          <w:p w14:paraId="3D910DB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Sex</w:t>
            </w:r>
          </w:p>
        </w:tc>
        <w:tc>
          <w:tcPr>
            <w:tcW w:w="1417" w:type="dxa"/>
            <w:tcBorders>
              <w:top w:val="single" w:sz="18" w:space="0" w:color="auto"/>
            </w:tcBorders>
            <w:vAlign w:val="center"/>
          </w:tcPr>
          <w:p w14:paraId="00C8383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Vieri</w:t>
            </w:r>
          </w:p>
        </w:tc>
        <w:tc>
          <w:tcPr>
            <w:tcW w:w="992" w:type="dxa"/>
            <w:tcBorders>
              <w:top w:val="single" w:sz="18" w:space="0" w:color="auto"/>
            </w:tcBorders>
            <w:vAlign w:val="center"/>
          </w:tcPr>
          <w:p w14:paraId="1C207C4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108</w:t>
            </w:r>
          </w:p>
        </w:tc>
        <w:tc>
          <w:tcPr>
            <w:tcW w:w="921" w:type="dxa"/>
            <w:tcBorders>
              <w:top w:val="single" w:sz="18" w:space="0" w:color="auto"/>
            </w:tcBorders>
            <w:vAlign w:val="center"/>
          </w:tcPr>
          <w:p w14:paraId="254D814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30.95</w:t>
            </w:r>
          </w:p>
        </w:tc>
        <w:tc>
          <w:tcPr>
            <w:tcW w:w="963" w:type="dxa"/>
            <w:tcBorders>
              <w:top w:val="single" w:sz="18" w:space="0" w:color="auto"/>
            </w:tcBorders>
            <w:vAlign w:val="center"/>
          </w:tcPr>
          <w:p w14:paraId="29651D9B"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103</w:t>
            </w:r>
          </w:p>
        </w:tc>
        <w:tc>
          <w:tcPr>
            <w:tcW w:w="831" w:type="dxa"/>
            <w:tcBorders>
              <w:top w:val="single" w:sz="18" w:space="0" w:color="auto"/>
            </w:tcBorders>
            <w:vAlign w:val="center"/>
          </w:tcPr>
          <w:p w14:paraId="272D83D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29.51</w:t>
            </w:r>
          </w:p>
        </w:tc>
        <w:tc>
          <w:tcPr>
            <w:tcW w:w="846" w:type="dxa"/>
            <w:tcBorders>
              <w:top w:val="single" w:sz="18" w:space="0" w:color="auto"/>
            </w:tcBorders>
            <w:vAlign w:val="center"/>
          </w:tcPr>
          <w:p w14:paraId="1828682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211</w:t>
            </w:r>
          </w:p>
        </w:tc>
        <w:tc>
          <w:tcPr>
            <w:tcW w:w="771" w:type="dxa"/>
            <w:tcBorders>
              <w:top w:val="single" w:sz="18" w:space="0" w:color="auto"/>
            </w:tcBorders>
            <w:vAlign w:val="center"/>
          </w:tcPr>
          <w:p w14:paraId="612F639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60.46</w:t>
            </w:r>
          </w:p>
        </w:tc>
      </w:tr>
      <w:tr w:rsidR="00B0568C" w:rsidRPr="002F3A64" w14:paraId="40571B46" w14:textId="77777777" w:rsidTr="00D13A67">
        <w:trPr>
          <w:trHeight w:val="340"/>
        </w:trPr>
        <w:tc>
          <w:tcPr>
            <w:tcW w:w="1555" w:type="dxa"/>
            <w:vMerge/>
            <w:vAlign w:val="center"/>
          </w:tcPr>
          <w:p w14:paraId="017FF5BA"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2502945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Asse</w:t>
            </w:r>
          </w:p>
        </w:tc>
        <w:tc>
          <w:tcPr>
            <w:tcW w:w="992" w:type="dxa"/>
            <w:vAlign w:val="center"/>
          </w:tcPr>
          <w:p w14:paraId="6F01E183"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35</w:t>
            </w:r>
          </w:p>
        </w:tc>
        <w:tc>
          <w:tcPr>
            <w:tcW w:w="921" w:type="dxa"/>
            <w:vAlign w:val="center"/>
          </w:tcPr>
          <w:p w14:paraId="3635595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10.03</w:t>
            </w:r>
          </w:p>
        </w:tc>
        <w:tc>
          <w:tcPr>
            <w:tcW w:w="963" w:type="dxa"/>
            <w:vAlign w:val="center"/>
          </w:tcPr>
          <w:p w14:paraId="37B1FCE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37</w:t>
            </w:r>
          </w:p>
        </w:tc>
        <w:tc>
          <w:tcPr>
            <w:tcW w:w="831" w:type="dxa"/>
            <w:vAlign w:val="center"/>
          </w:tcPr>
          <w:p w14:paraId="42402BF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10.60</w:t>
            </w:r>
          </w:p>
        </w:tc>
        <w:tc>
          <w:tcPr>
            <w:tcW w:w="846" w:type="dxa"/>
            <w:vAlign w:val="center"/>
          </w:tcPr>
          <w:p w14:paraId="32E495B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72</w:t>
            </w:r>
          </w:p>
        </w:tc>
        <w:tc>
          <w:tcPr>
            <w:tcW w:w="771" w:type="dxa"/>
            <w:vAlign w:val="center"/>
          </w:tcPr>
          <w:p w14:paraId="064FD97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20.63</w:t>
            </w:r>
          </w:p>
        </w:tc>
      </w:tr>
      <w:tr w:rsidR="00B0568C" w:rsidRPr="002F3A64" w14:paraId="6124B116" w14:textId="77777777" w:rsidTr="00D13A67">
        <w:trPr>
          <w:trHeight w:val="340"/>
        </w:trPr>
        <w:tc>
          <w:tcPr>
            <w:tcW w:w="1555" w:type="dxa"/>
            <w:vMerge/>
            <w:vAlign w:val="center"/>
          </w:tcPr>
          <w:p w14:paraId="68BE333B"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3C0405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Varimpare</w:t>
            </w:r>
          </w:p>
        </w:tc>
        <w:tc>
          <w:tcPr>
            <w:tcW w:w="992" w:type="dxa"/>
            <w:vAlign w:val="center"/>
          </w:tcPr>
          <w:p w14:paraId="61721922"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w:t>
            </w:r>
          </w:p>
        </w:tc>
        <w:tc>
          <w:tcPr>
            <w:tcW w:w="921" w:type="dxa"/>
            <w:vAlign w:val="center"/>
          </w:tcPr>
          <w:p w14:paraId="713B160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9.46</w:t>
            </w:r>
          </w:p>
        </w:tc>
        <w:tc>
          <w:tcPr>
            <w:tcW w:w="963" w:type="dxa"/>
            <w:vAlign w:val="center"/>
          </w:tcPr>
          <w:p w14:paraId="02C8DADF"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w:t>
            </w:r>
          </w:p>
        </w:tc>
        <w:tc>
          <w:tcPr>
            <w:tcW w:w="831" w:type="dxa"/>
            <w:vAlign w:val="center"/>
          </w:tcPr>
          <w:p w14:paraId="6E8145B2"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9.45</w:t>
            </w:r>
          </w:p>
        </w:tc>
        <w:tc>
          <w:tcPr>
            <w:tcW w:w="846" w:type="dxa"/>
            <w:vAlign w:val="center"/>
          </w:tcPr>
          <w:p w14:paraId="705BAFB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66</w:t>
            </w:r>
          </w:p>
        </w:tc>
        <w:tc>
          <w:tcPr>
            <w:tcW w:w="771" w:type="dxa"/>
            <w:vAlign w:val="center"/>
          </w:tcPr>
          <w:p w14:paraId="08708ED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18.91</w:t>
            </w:r>
          </w:p>
        </w:tc>
      </w:tr>
      <w:tr w:rsidR="00B0568C" w:rsidRPr="002F3A64" w14:paraId="066177D8" w14:textId="77777777" w:rsidTr="00D13A67">
        <w:trPr>
          <w:trHeight w:val="340"/>
        </w:trPr>
        <w:tc>
          <w:tcPr>
            <w:tcW w:w="1555" w:type="dxa"/>
            <w:vMerge/>
            <w:vAlign w:val="center"/>
          </w:tcPr>
          <w:p w14:paraId="57AA70CF"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40B68A8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vAlign w:val="center"/>
          </w:tcPr>
          <w:p w14:paraId="35EDCC1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176</w:t>
            </w:r>
          </w:p>
        </w:tc>
        <w:tc>
          <w:tcPr>
            <w:tcW w:w="921" w:type="dxa"/>
            <w:vAlign w:val="center"/>
          </w:tcPr>
          <w:p w14:paraId="7EBA6C4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50.44</w:t>
            </w:r>
          </w:p>
        </w:tc>
        <w:tc>
          <w:tcPr>
            <w:tcW w:w="963" w:type="dxa"/>
            <w:vAlign w:val="center"/>
          </w:tcPr>
          <w:p w14:paraId="50D90AA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173</w:t>
            </w:r>
          </w:p>
        </w:tc>
        <w:tc>
          <w:tcPr>
            <w:tcW w:w="831" w:type="dxa"/>
            <w:vAlign w:val="center"/>
          </w:tcPr>
          <w:p w14:paraId="3179A1B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49.56</w:t>
            </w:r>
          </w:p>
        </w:tc>
        <w:tc>
          <w:tcPr>
            <w:tcW w:w="846" w:type="dxa"/>
            <w:vAlign w:val="center"/>
          </w:tcPr>
          <w:p w14:paraId="223E0AE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349</w:t>
            </w:r>
          </w:p>
        </w:tc>
        <w:tc>
          <w:tcPr>
            <w:tcW w:w="771" w:type="dxa"/>
            <w:vAlign w:val="center"/>
          </w:tcPr>
          <w:p w14:paraId="413416F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100</w:t>
            </w:r>
          </w:p>
        </w:tc>
      </w:tr>
      <w:tr w:rsidR="00B0568C" w:rsidRPr="002F3A64" w14:paraId="7D071CDC" w14:textId="77777777" w:rsidTr="00D13A67">
        <w:trPr>
          <w:trHeight w:val="340"/>
        </w:trPr>
        <w:tc>
          <w:tcPr>
            <w:tcW w:w="1555" w:type="dxa"/>
            <w:vMerge w:val="restart"/>
            <w:tcBorders>
              <w:top w:val="single" w:sz="2" w:space="0" w:color="auto"/>
            </w:tcBorders>
            <w:vAlign w:val="center"/>
          </w:tcPr>
          <w:p w14:paraId="4601CC9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Age</w:t>
            </w:r>
          </w:p>
        </w:tc>
        <w:tc>
          <w:tcPr>
            <w:tcW w:w="1417" w:type="dxa"/>
            <w:tcBorders>
              <w:top w:val="single" w:sz="2" w:space="0" w:color="auto"/>
            </w:tcBorders>
            <w:vAlign w:val="center"/>
          </w:tcPr>
          <w:p w14:paraId="4E11D2F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18-33</w:t>
            </w:r>
          </w:p>
        </w:tc>
        <w:tc>
          <w:tcPr>
            <w:tcW w:w="992" w:type="dxa"/>
            <w:tcBorders>
              <w:top w:val="single" w:sz="2" w:space="0" w:color="auto"/>
            </w:tcBorders>
            <w:vAlign w:val="center"/>
          </w:tcPr>
          <w:p w14:paraId="1CD7CE2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53</w:t>
            </w:r>
          </w:p>
        </w:tc>
        <w:tc>
          <w:tcPr>
            <w:tcW w:w="921" w:type="dxa"/>
            <w:tcBorders>
              <w:top w:val="single" w:sz="2" w:space="0" w:color="auto"/>
            </w:tcBorders>
            <w:vAlign w:val="center"/>
          </w:tcPr>
          <w:p w14:paraId="1E0BDE3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15.19</w:t>
            </w:r>
          </w:p>
        </w:tc>
        <w:tc>
          <w:tcPr>
            <w:tcW w:w="963" w:type="dxa"/>
            <w:tcBorders>
              <w:top w:val="single" w:sz="2" w:space="0" w:color="auto"/>
            </w:tcBorders>
            <w:vAlign w:val="center"/>
          </w:tcPr>
          <w:p w14:paraId="4858EB7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48</w:t>
            </w:r>
          </w:p>
        </w:tc>
        <w:tc>
          <w:tcPr>
            <w:tcW w:w="831" w:type="dxa"/>
            <w:tcBorders>
              <w:top w:val="single" w:sz="2" w:space="0" w:color="auto"/>
            </w:tcBorders>
            <w:vAlign w:val="center"/>
          </w:tcPr>
          <w:p w14:paraId="164D843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13.75</w:t>
            </w:r>
          </w:p>
        </w:tc>
        <w:tc>
          <w:tcPr>
            <w:tcW w:w="846" w:type="dxa"/>
            <w:tcBorders>
              <w:top w:val="single" w:sz="2" w:space="0" w:color="auto"/>
            </w:tcBorders>
            <w:vAlign w:val="center"/>
          </w:tcPr>
          <w:p w14:paraId="36D5882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101</w:t>
            </w:r>
          </w:p>
        </w:tc>
        <w:tc>
          <w:tcPr>
            <w:tcW w:w="771" w:type="dxa"/>
            <w:tcBorders>
              <w:top w:val="single" w:sz="2" w:space="0" w:color="auto"/>
            </w:tcBorders>
            <w:vAlign w:val="center"/>
          </w:tcPr>
          <w:p w14:paraId="38D5CC30"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28.94</w:t>
            </w:r>
          </w:p>
        </w:tc>
      </w:tr>
      <w:tr w:rsidR="00B0568C" w:rsidRPr="002F3A64" w14:paraId="40F3512F" w14:textId="77777777" w:rsidTr="00D13A67">
        <w:trPr>
          <w:trHeight w:val="340"/>
        </w:trPr>
        <w:tc>
          <w:tcPr>
            <w:tcW w:w="1555" w:type="dxa"/>
            <w:vMerge/>
            <w:vAlign w:val="center"/>
          </w:tcPr>
          <w:p w14:paraId="14EB1272"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192F4FE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34-49</w:t>
            </w:r>
          </w:p>
        </w:tc>
        <w:tc>
          <w:tcPr>
            <w:tcW w:w="992" w:type="dxa"/>
            <w:vAlign w:val="center"/>
          </w:tcPr>
          <w:p w14:paraId="4718CBA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86</w:t>
            </w:r>
          </w:p>
        </w:tc>
        <w:tc>
          <w:tcPr>
            <w:tcW w:w="921" w:type="dxa"/>
            <w:vAlign w:val="center"/>
          </w:tcPr>
          <w:p w14:paraId="1D4A6A4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24.64</w:t>
            </w:r>
          </w:p>
        </w:tc>
        <w:tc>
          <w:tcPr>
            <w:tcW w:w="963" w:type="dxa"/>
            <w:vAlign w:val="center"/>
          </w:tcPr>
          <w:p w14:paraId="4ADB71F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93</w:t>
            </w:r>
          </w:p>
        </w:tc>
        <w:tc>
          <w:tcPr>
            <w:tcW w:w="831" w:type="dxa"/>
            <w:vAlign w:val="center"/>
          </w:tcPr>
          <w:p w14:paraId="5FAF101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26.65</w:t>
            </w:r>
          </w:p>
        </w:tc>
        <w:tc>
          <w:tcPr>
            <w:tcW w:w="846" w:type="dxa"/>
            <w:vAlign w:val="center"/>
          </w:tcPr>
          <w:p w14:paraId="5A08ADD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179</w:t>
            </w:r>
          </w:p>
        </w:tc>
        <w:tc>
          <w:tcPr>
            <w:tcW w:w="771" w:type="dxa"/>
            <w:vAlign w:val="center"/>
          </w:tcPr>
          <w:p w14:paraId="1A015A5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51.29</w:t>
            </w:r>
          </w:p>
        </w:tc>
      </w:tr>
      <w:tr w:rsidR="00B0568C" w:rsidRPr="002F3A64" w14:paraId="16699B26" w14:textId="77777777" w:rsidTr="00D13A67">
        <w:trPr>
          <w:trHeight w:val="340"/>
        </w:trPr>
        <w:tc>
          <w:tcPr>
            <w:tcW w:w="1555" w:type="dxa"/>
            <w:vMerge/>
            <w:vAlign w:val="center"/>
          </w:tcPr>
          <w:p w14:paraId="517E5DE7"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77E53AF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50+</w:t>
            </w:r>
          </w:p>
        </w:tc>
        <w:tc>
          <w:tcPr>
            <w:tcW w:w="992" w:type="dxa"/>
            <w:vAlign w:val="center"/>
          </w:tcPr>
          <w:p w14:paraId="3014CE1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37</w:t>
            </w:r>
          </w:p>
        </w:tc>
        <w:tc>
          <w:tcPr>
            <w:tcW w:w="921" w:type="dxa"/>
            <w:vAlign w:val="center"/>
          </w:tcPr>
          <w:p w14:paraId="2933C5B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10.60</w:t>
            </w:r>
          </w:p>
        </w:tc>
        <w:tc>
          <w:tcPr>
            <w:tcW w:w="963" w:type="dxa"/>
            <w:vAlign w:val="center"/>
          </w:tcPr>
          <w:p w14:paraId="4233CFA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32</w:t>
            </w:r>
          </w:p>
        </w:tc>
        <w:tc>
          <w:tcPr>
            <w:tcW w:w="831" w:type="dxa"/>
            <w:vAlign w:val="center"/>
          </w:tcPr>
          <w:p w14:paraId="58B1DD8F"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9.17</w:t>
            </w:r>
          </w:p>
        </w:tc>
        <w:tc>
          <w:tcPr>
            <w:tcW w:w="846" w:type="dxa"/>
            <w:vAlign w:val="center"/>
          </w:tcPr>
          <w:p w14:paraId="3A8D910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69</w:t>
            </w:r>
          </w:p>
        </w:tc>
        <w:tc>
          <w:tcPr>
            <w:tcW w:w="771" w:type="dxa"/>
            <w:vAlign w:val="center"/>
          </w:tcPr>
          <w:p w14:paraId="640106A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19.77</w:t>
            </w:r>
          </w:p>
        </w:tc>
      </w:tr>
      <w:tr w:rsidR="00B0568C" w:rsidRPr="002F3A64" w14:paraId="53D952CE" w14:textId="77777777" w:rsidTr="00D13A67">
        <w:trPr>
          <w:trHeight w:val="340"/>
        </w:trPr>
        <w:tc>
          <w:tcPr>
            <w:tcW w:w="1555" w:type="dxa"/>
            <w:vMerge/>
            <w:vAlign w:val="center"/>
          </w:tcPr>
          <w:p w14:paraId="6C71D027"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54B4FB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vAlign w:val="center"/>
          </w:tcPr>
          <w:p w14:paraId="153E20E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176</w:t>
            </w:r>
          </w:p>
        </w:tc>
        <w:tc>
          <w:tcPr>
            <w:tcW w:w="921" w:type="dxa"/>
            <w:vAlign w:val="center"/>
          </w:tcPr>
          <w:p w14:paraId="0B804C2E"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50.44</w:t>
            </w:r>
          </w:p>
        </w:tc>
        <w:tc>
          <w:tcPr>
            <w:tcW w:w="963" w:type="dxa"/>
            <w:vAlign w:val="center"/>
          </w:tcPr>
          <w:p w14:paraId="53F73E8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173</w:t>
            </w:r>
          </w:p>
        </w:tc>
        <w:tc>
          <w:tcPr>
            <w:tcW w:w="831" w:type="dxa"/>
            <w:vAlign w:val="center"/>
          </w:tcPr>
          <w:p w14:paraId="4F26954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49.56</w:t>
            </w:r>
          </w:p>
        </w:tc>
        <w:tc>
          <w:tcPr>
            <w:tcW w:w="846" w:type="dxa"/>
            <w:vAlign w:val="center"/>
          </w:tcPr>
          <w:p w14:paraId="16390B7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349</w:t>
            </w:r>
          </w:p>
        </w:tc>
        <w:tc>
          <w:tcPr>
            <w:tcW w:w="771" w:type="dxa"/>
            <w:vAlign w:val="center"/>
          </w:tcPr>
          <w:p w14:paraId="2579FC8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100</w:t>
            </w:r>
          </w:p>
        </w:tc>
      </w:tr>
      <w:tr w:rsidR="00B0568C" w:rsidRPr="002F3A64" w14:paraId="42E93044" w14:textId="77777777" w:rsidTr="00D13A67">
        <w:trPr>
          <w:trHeight w:val="340"/>
        </w:trPr>
        <w:tc>
          <w:tcPr>
            <w:tcW w:w="1555" w:type="dxa"/>
            <w:vMerge w:val="restart"/>
            <w:tcBorders>
              <w:top w:val="single" w:sz="2" w:space="0" w:color="auto"/>
            </w:tcBorders>
            <w:vAlign w:val="center"/>
          </w:tcPr>
          <w:p w14:paraId="4FF6059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Marital Status</w:t>
            </w:r>
          </w:p>
        </w:tc>
        <w:tc>
          <w:tcPr>
            <w:tcW w:w="1417" w:type="dxa"/>
            <w:tcBorders>
              <w:top w:val="single" w:sz="2" w:space="0" w:color="auto"/>
            </w:tcBorders>
            <w:vAlign w:val="center"/>
          </w:tcPr>
          <w:p w14:paraId="2C41570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Single</w:t>
            </w:r>
          </w:p>
        </w:tc>
        <w:tc>
          <w:tcPr>
            <w:tcW w:w="992" w:type="dxa"/>
            <w:tcBorders>
              <w:top w:val="single" w:sz="2" w:space="0" w:color="auto"/>
            </w:tcBorders>
            <w:vAlign w:val="center"/>
          </w:tcPr>
          <w:p w14:paraId="61B3C9CE"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32</w:t>
            </w:r>
          </w:p>
        </w:tc>
        <w:tc>
          <w:tcPr>
            <w:tcW w:w="921" w:type="dxa"/>
            <w:tcBorders>
              <w:top w:val="single" w:sz="2" w:space="0" w:color="auto"/>
            </w:tcBorders>
            <w:vAlign w:val="center"/>
          </w:tcPr>
          <w:p w14:paraId="4951DB1F"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9.17</w:t>
            </w:r>
          </w:p>
        </w:tc>
        <w:tc>
          <w:tcPr>
            <w:tcW w:w="963" w:type="dxa"/>
            <w:tcBorders>
              <w:top w:val="single" w:sz="2" w:space="0" w:color="auto"/>
            </w:tcBorders>
            <w:vAlign w:val="center"/>
          </w:tcPr>
          <w:p w14:paraId="645014B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44</w:t>
            </w:r>
          </w:p>
        </w:tc>
        <w:tc>
          <w:tcPr>
            <w:tcW w:w="831" w:type="dxa"/>
            <w:tcBorders>
              <w:top w:val="single" w:sz="2" w:space="0" w:color="auto"/>
            </w:tcBorders>
            <w:vAlign w:val="center"/>
          </w:tcPr>
          <w:p w14:paraId="6F36C1B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12.61</w:t>
            </w:r>
          </w:p>
        </w:tc>
        <w:tc>
          <w:tcPr>
            <w:tcW w:w="846" w:type="dxa"/>
            <w:tcBorders>
              <w:top w:val="single" w:sz="2" w:space="0" w:color="auto"/>
            </w:tcBorders>
            <w:vAlign w:val="center"/>
          </w:tcPr>
          <w:p w14:paraId="22B337A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76</w:t>
            </w:r>
          </w:p>
        </w:tc>
        <w:tc>
          <w:tcPr>
            <w:tcW w:w="771" w:type="dxa"/>
            <w:tcBorders>
              <w:top w:val="single" w:sz="2" w:space="0" w:color="auto"/>
            </w:tcBorders>
            <w:vAlign w:val="center"/>
          </w:tcPr>
          <w:p w14:paraId="506B640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21.78</w:t>
            </w:r>
          </w:p>
        </w:tc>
      </w:tr>
      <w:tr w:rsidR="00B0568C" w:rsidRPr="002F3A64" w14:paraId="66040620" w14:textId="77777777" w:rsidTr="00D13A67">
        <w:trPr>
          <w:trHeight w:val="340"/>
        </w:trPr>
        <w:tc>
          <w:tcPr>
            <w:tcW w:w="1555" w:type="dxa"/>
            <w:vMerge/>
            <w:vAlign w:val="center"/>
          </w:tcPr>
          <w:p w14:paraId="06ED84BC"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109E69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Married</w:t>
            </w:r>
          </w:p>
        </w:tc>
        <w:tc>
          <w:tcPr>
            <w:tcW w:w="992" w:type="dxa"/>
            <w:vAlign w:val="center"/>
          </w:tcPr>
          <w:p w14:paraId="53DFA42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144</w:t>
            </w:r>
          </w:p>
        </w:tc>
        <w:tc>
          <w:tcPr>
            <w:tcW w:w="921" w:type="dxa"/>
            <w:vAlign w:val="center"/>
          </w:tcPr>
          <w:p w14:paraId="45A8D3E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41.26</w:t>
            </w:r>
          </w:p>
        </w:tc>
        <w:tc>
          <w:tcPr>
            <w:tcW w:w="963" w:type="dxa"/>
            <w:vAlign w:val="center"/>
          </w:tcPr>
          <w:p w14:paraId="78D5B15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129</w:t>
            </w:r>
          </w:p>
        </w:tc>
        <w:tc>
          <w:tcPr>
            <w:tcW w:w="831" w:type="dxa"/>
            <w:vAlign w:val="center"/>
          </w:tcPr>
          <w:p w14:paraId="390206F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36.96</w:t>
            </w:r>
          </w:p>
        </w:tc>
        <w:tc>
          <w:tcPr>
            <w:tcW w:w="846" w:type="dxa"/>
            <w:vAlign w:val="center"/>
          </w:tcPr>
          <w:p w14:paraId="1DD204F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273</w:t>
            </w:r>
          </w:p>
        </w:tc>
        <w:tc>
          <w:tcPr>
            <w:tcW w:w="771" w:type="dxa"/>
            <w:vAlign w:val="center"/>
          </w:tcPr>
          <w:p w14:paraId="1D15BD1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78.22</w:t>
            </w:r>
          </w:p>
        </w:tc>
      </w:tr>
      <w:tr w:rsidR="00B0568C" w:rsidRPr="002F3A64" w14:paraId="7E99AB6B" w14:textId="77777777" w:rsidTr="00D13A67">
        <w:trPr>
          <w:trHeight w:val="340"/>
        </w:trPr>
        <w:tc>
          <w:tcPr>
            <w:tcW w:w="1555" w:type="dxa"/>
            <w:vMerge/>
            <w:vAlign w:val="center"/>
          </w:tcPr>
          <w:p w14:paraId="436BF39C"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1F6D766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vAlign w:val="center"/>
          </w:tcPr>
          <w:p w14:paraId="4564E36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176</w:t>
            </w:r>
          </w:p>
        </w:tc>
        <w:tc>
          <w:tcPr>
            <w:tcW w:w="921" w:type="dxa"/>
            <w:vAlign w:val="center"/>
          </w:tcPr>
          <w:p w14:paraId="4A74BBE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50.44</w:t>
            </w:r>
          </w:p>
        </w:tc>
        <w:tc>
          <w:tcPr>
            <w:tcW w:w="963" w:type="dxa"/>
            <w:vAlign w:val="center"/>
          </w:tcPr>
          <w:p w14:paraId="7B59BD2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173</w:t>
            </w:r>
          </w:p>
        </w:tc>
        <w:tc>
          <w:tcPr>
            <w:tcW w:w="831" w:type="dxa"/>
            <w:vAlign w:val="center"/>
          </w:tcPr>
          <w:p w14:paraId="3CBA3D0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49.56</w:t>
            </w:r>
          </w:p>
        </w:tc>
        <w:tc>
          <w:tcPr>
            <w:tcW w:w="846" w:type="dxa"/>
            <w:vAlign w:val="center"/>
          </w:tcPr>
          <w:p w14:paraId="4FC4613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349</w:t>
            </w:r>
          </w:p>
        </w:tc>
        <w:tc>
          <w:tcPr>
            <w:tcW w:w="771" w:type="dxa"/>
            <w:vAlign w:val="center"/>
          </w:tcPr>
          <w:p w14:paraId="3BD1E70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100</w:t>
            </w:r>
          </w:p>
        </w:tc>
      </w:tr>
      <w:tr w:rsidR="00B0568C" w:rsidRPr="002F3A64" w14:paraId="052B562F" w14:textId="77777777" w:rsidTr="00D13A67">
        <w:trPr>
          <w:trHeight w:val="340"/>
        </w:trPr>
        <w:tc>
          <w:tcPr>
            <w:tcW w:w="1555" w:type="dxa"/>
            <w:vMerge w:val="restart"/>
            <w:tcBorders>
              <w:top w:val="single" w:sz="2" w:space="0" w:color="auto"/>
            </w:tcBorders>
            <w:vAlign w:val="center"/>
          </w:tcPr>
          <w:p w14:paraId="553B421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Education</w:t>
            </w:r>
          </w:p>
        </w:tc>
        <w:tc>
          <w:tcPr>
            <w:tcW w:w="1417" w:type="dxa"/>
            <w:tcBorders>
              <w:top w:val="single" w:sz="2" w:space="0" w:color="auto"/>
            </w:tcBorders>
            <w:vAlign w:val="center"/>
          </w:tcPr>
          <w:p w14:paraId="5D63ED2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No Education</w:t>
            </w:r>
          </w:p>
        </w:tc>
        <w:tc>
          <w:tcPr>
            <w:tcW w:w="992" w:type="dxa"/>
            <w:tcBorders>
              <w:top w:val="single" w:sz="2" w:space="0" w:color="auto"/>
            </w:tcBorders>
            <w:vAlign w:val="center"/>
          </w:tcPr>
          <w:p w14:paraId="5D8D1DB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93</w:t>
            </w:r>
          </w:p>
        </w:tc>
        <w:tc>
          <w:tcPr>
            <w:tcW w:w="921" w:type="dxa"/>
            <w:tcBorders>
              <w:top w:val="single" w:sz="2" w:space="0" w:color="auto"/>
            </w:tcBorders>
            <w:vAlign w:val="center"/>
          </w:tcPr>
          <w:p w14:paraId="09B9288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26.65</w:t>
            </w:r>
          </w:p>
        </w:tc>
        <w:tc>
          <w:tcPr>
            <w:tcW w:w="963" w:type="dxa"/>
            <w:tcBorders>
              <w:top w:val="single" w:sz="2" w:space="0" w:color="auto"/>
            </w:tcBorders>
            <w:vAlign w:val="center"/>
          </w:tcPr>
          <w:p w14:paraId="1F54AE5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108</w:t>
            </w:r>
          </w:p>
        </w:tc>
        <w:tc>
          <w:tcPr>
            <w:tcW w:w="831" w:type="dxa"/>
            <w:tcBorders>
              <w:top w:val="single" w:sz="2" w:space="0" w:color="auto"/>
            </w:tcBorders>
            <w:vAlign w:val="center"/>
          </w:tcPr>
          <w:p w14:paraId="0EB11DA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30.95</w:t>
            </w:r>
          </w:p>
        </w:tc>
        <w:tc>
          <w:tcPr>
            <w:tcW w:w="846" w:type="dxa"/>
            <w:tcBorders>
              <w:top w:val="single" w:sz="2" w:space="0" w:color="auto"/>
            </w:tcBorders>
            <w:vAlign w:val="center"/>
          </w:tcPr>
          <w:p w14:paraId="3BCAF4D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201</w:t>
            </w:r>
          </w:p>
        </w:tc>
        <w:tc>
          <w:tcPr>
            <w:tcW w:w="771" w:type="dxa"/>
            <w:tcBorders>
              <w:top w:val="single" w:sz="2" w:space="0" w:color="auto"/>
            </w:tcBorders>
            <w:vAlign w:val="center"/>
          </w:tcPr>
          <w:p w14:paraId="741FDB4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57.59</w:t>
            </w:r>
          </w:p>
        </w:tc>
      </w:tr>
      <w:tr w:rsidR="00B0568C" w:rsidRPr="002F3A64" w14:paraId="5EECC627" w14:textId="77777777" w:rsidTr="00D13A67">
        <w:trPr>
          <w:trHeight w:val="340"/>
        </w:trPr>
        <w:tc>
          <w:tcPr>
            <w:tcW w:w="1555" w:type="dxa"/>
            <w:vMerge/>
            <w:vAlign w:val="center"/>
          </w:tcPr>
          <w:p w14:paraId="6A960F6E"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19DADE4F"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Primary</w:t>
            </w:r>
          </w:p>
        </w:tc>
        <w:tc>
          <w:tcPr>
            <w:tcW w:w="992" w:type="dxa"/>
            <w:vAlign w:val="center"/>
          </w:tcPr>
          <w:p w14:paraId="7C8F2D0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16</w:t>
            </w:r>
          </w:p>
        </w:tc>
        <w:tc>
          <w:tcPr>
            <w:tcW w:w="921" w:type="dxa"/>
            <w:vAlign w:val="center"/>
          </w:tcPr>
          <w:p w14:paraId="1BBF457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4.58</w:t>
            </w:r>
          </w:p>
        </w:tc>
        <w:tc>
          <w:tcPr>
            <w:tcW w:w="963" w:type="dxa"/>
            <w:vAlign w:val="center"/>
          </w:tcPr>
          <w:p w14:paraId="13D839C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18</w:t>
            </w:r>
          </w:p>
        </w:tc>
        <w:tc>
          <w:tcPr>
            <w:tcW w:w="831" w:type="dxa"/>
            <w:vAlign w:val="center"/>
          </w:tcPr>
          <w:p w14:paraId="692E2BF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5.16</w:t>
            </w:r>
          </w:p>
        </w:tc>
        <w:tc>
          <w:tcPr>
            <w:tcW w:w="846" w:type="dxa"/>
            <w:vAlign w:val="center"/>
          </w:tcPr>
          <w:p w14:paraId="2B5968F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w:t>
            </w:r>
          </w:p>
        </w:tc>
        <w:tc>
          <w:tcPr>
            <w:tcW w:w="771" w:type="dxa"/>
            <w:vAlign w:val="center"/>
          </w:tcPr>
          <w:p w14:paraId="201BA09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9.74</w:t>
            </w:r>
          </w:p>
        </w:tc>
      </w:tr>
      <w:tr w:rsidR="00B0568C" w:rsidRPr="002F3A64" w14:paraId="0EA0D155" w14:textId="77777777" w:rsidTr="00D13A67">
        <w:trPr>
          <w:trHeight w:val="340"/>
        </w:trPr>
        <w:tc>
          <w:tcPr>
            <w:tcW w:w="1555" w:type="dxa"/>
            <w:vMerge/>
            <w:vAlign w:val="center"/>
          </w:tcPr>
          <w:p w14:paraId="3C7AA554"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4825553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JHS</w:t>
            </w:r>
          </w:p>
        </w:tc>
        <w:tc>
          <w:tcPr>
            <w:tcW w:w="992" w:type="dxa"/>
            <w:vAlign w:val="center"/>
          </w:tcPr>
          <w:p w14:paraId="5B4306AE"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23</w:t>
            </w:r>
          </w:p>
        </w:tc>
        <w:tc>
          <w:tcPr>
            <w:tcW w:w="921" w:type="dxa"/>
            <w:vAlign w:val="center"/>
          </w:tcPr>
          <w:p w14:paraId="35642A0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6.59</w:t>
            </w:r>
          </w:p>
        </w:tc>
        <w:tc>
          <w:tcPr>
            <w:tcW w:w="963" w:type="dxa"/>
            <w:vAlign w:val="center"/>
          </w:tcPr>
          <w:p w14:paraId="5EAD798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19</w:t>
            </w:r>
          </w:p>
        </w:tc>
        <w:tc>
          <w:tcPr>
            <w:tcW w:w="831" w:type="dxa"/>
            <w:vAlign w:val="center"/>
          </w:tcPr>
          <w:p w14:paraId="401C1D3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5.44</w:t>
            </w:r>
          </w:p>
        </w:tc>
        <w:tc>
          <w:tcPr>
            <w:tcW w:w="846" w:type="dxa"/>
            <w:vAlign w:val="center"/>
          </w:tcPr>
          <w:p w14:paraId="1199936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42</w:t>
            </w:r>
          </w:p>
        </w:tc>
        <w:tc>
          <w:tcPr>
            <w:tcW w:w="771" w:type="dxa"/>
            <w:vAlign w:val="center"/>
          </w:tcPr>
          <w:p w14:paraId="4BB8E11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12.03</w:t>
            </w:r>
          </w:p>
        </w:tc>
      </w:tr>
      <w:tr w:rsidR="00B0568C" w:rsidRPr="002F3A64" w14:paraId="73ED7A84" w14:textId="77777777" w:rsidTr="00D13A67">
        <w:trPr>
          <w:trHeight w:val="340"/>
        </w:trPr>
        <w:tc>
          <w:tcPr>
            <w:tcW w:w="1555" w:type="dxa"/>
            <w:vMerge/>
            <w:vAlign w:val="center"/>
          </w:tcPr>
          <w:p w14:paraId="4A8B5B68"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5F3E811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SHS</w:t>
            </w:r>
          </w:p>
        </w:tc>
        <w:tc>
          <w:tcPr>
            <w:tcW w:w="992" w:type="dxa"/>
            <w:vAlign w:val="center"/>
          </w:tcPr>
          <w:p w14:paraId="7BEB472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25</w:t>
            </w:r>
          </w:p>
        </w:tc>
        <w:tc>
          <w:tcPr>
            <w:tcW w:w="921" w:type="dxa"/>
            <w:vAlign w:val="center"/>
          </w:tcPr>
          <w:p w14:paraId="0C16011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7.16</w:t>
            </w:r>
          </w:p>
        </w:tc>
        <w:tc>
          <w:tcPr>
            <w:tcW w:w="963" w:type="dxa"/>
            <w:vAlign w:val="center"/>
          </w:tcPr>
          <w:p w14:paraId="4335438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19</w:t>
            </w:r>
          </w:p>
        </w:tc>
        <w:tc>
          <w:tcPr>
            <w:tcW w:w="831" w:type="dxa"/>
            <w:vAlign w:val="center"/>
          </w:tcPr>
          <w:p w14:paraId="6D6D2A6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5.44</w:t>
            </w:r>
          </w:p>
        </w:tc>
        <w:tc>
          <w:tcPr>
            <w:tcW w:w="846" w:type="dxa"/>
            <w:vAlign w:val="center"/>
          </w:tcPr>
          <w:p w14:paraId="100165E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44</w:t>
            </w:r>
          </w:p>
        </w:tc>
        <w:tc>
          <w:tcPr>
            <w:tcW w:w="771" w:type="dxa"/>
            <w:vAlign w:val="center"/>
          </w:tcPr>
          <w:p w14:paraId="20AEFB5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12.61</w:t>
            </w:r>
          </w:p>
        </w:tc>
      </w:tr>
      <w:tr w:rsidR="00B0568C" w:rsidRPr="002F3A64" w14:paraId="63F2E3C3" w14:textId="77777777" w:rsidTr="00D13A67">
        <w:trPr>
          <w:trHeight w:val="340"/>
        </w:trPr>
        <w:tc>
          <w:tcPr>
            <w:tcW w:w="1555" w:type="dxa"/>
            <w:vMerge/>
            <w:vAlign w:val="center"/>
          </w:tcPr>
          <w:p w14:paraId="78821D73"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32B0BC9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Tertiary</w:t>
            </w:r>
          </w:p>
        </w:tc>
        <w:tc>
          <w:tcPr>
            <w:tcW w:w="992" w:type="dxa"/>
            <w:vAlign w:val="center"/>
          </w:tcPr>
          <w:p w14:paraId="413FB16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19</w:t>
            </w:r>
          </w:p>
        </w:tc>
        <w:tc>
          <w:tcPr>
            <w:tcW w:w="921" w:type="dxa"/>
            <w:vAlign w:val="center"/>
          </w:tcPr>
          <w:p w14:paraId="4386111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5.44</w:t>
            </w:r>
          </w:p>
        </w:tc>
        <w:tc>
          <w:tcPr>
            <w:tcW w:w="963" w:type="dxa"/>
            <w:vAlign w:val="center"/>
          </w:tcPr>
          <w:p w14:paraId="09497FB0"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w:t>
            </w:r>
          </w:p>
        </w:tc>
        <w:tc>
          <w:tcPr>
            <w:tcW w:w="831" w:type="dxa"/>
            <w:vAlign w:val="center"/>
          </w:tcPr>
          <w:p w14:paraId="63B4337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2.58</w:t>
            </w:r>
          </w:p>
        </w:tc>
        <w:tc>
          <w:tcPr>
            <w:tcW w:w="846" w:type="dxa"/>
            <w:vAlign w:val="center"/>
          </w:tcPr>
          <w:p w14:paraId="1328373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28</w:t>
            </w:r>
          </w:p>
        </w:tc>
        <w:tc>
          <w:tcPr>
            <w:tcW w:w="771" w:type="dxa"/>
            <w:vAlign w:val="center"/>
          </w:tcPr>
          <w:p w14:paraId="08DB665E"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8.02</w:t>
            </w:r>
          </w:p>
        </w:tc>
      </w:tr>
      <w:tr w:rsidR="00B0568C" w:rsidRPr="002F3A64" w14:paraId="73C4C31E" w14:textId="77777777" w:rsidTr="00D13A67">
        <w:trPr>
          <w:trHeight w:val="340"/>
        </w:trPr>
        <w:tc>
          <w:tcPr>
            <w:tcW w:w="1555" w:type="dxa"/>
            <w:vMerge/>
            <w:vAlign w:val="center"/>
          </w:tcPr>
          <w:p w14:paraId="781891D8"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19FFBC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vAlign w:val="center"/>
          </w:tcPr>
          <w:p w14:paraId="518B32A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vAlign w:val="center"/>
          </w:tcPr>
          <w:p w14:paraId="6422E1F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50.44</w:t>
            </w:r>
          </w:p>
        </w:tc>
        <w:tc>
          <w:tcPr>
            <w:tcW w:w="963" w:type="dxa"/>
            <w:vAlign w:val="center"/>
          </w:tcPr>
          <w:p w14:paraId="2943D4D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vAlign w:val="center"/>
          </w:tcPr>
          <w:p w14:paraId="2A4A0019"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49.56</w:t>
            </w:r>
          </w:p>
        </w:tc>
        <w:tc>
          <w:tcPr>
            <w:tcW w:w="846" w:type="dxa"/>
            <w:vAlign w:val="center"/>
          </w:tcPr>
          <w:p w14:paraId="73F2827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vAlign w:val="center"/>
          </w:tcPr>
          <w:p w14:paraId="39830E3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631C8876" w14:textId="77777777" w:rsidTr="00D13A67">
        <w:trPr>
          <w:trHeight w:val="340"/>
        </w:trPr>
        <w:tc>
          <w:tcPr>
            <w:tcW w:w="1555" w:type="dxa"/>
            <w:vMerge w:val="restart"/>
            <w:tcBorders>
              <w:top w:val="single" w:sz="2" w:space="0" w:color="auto"/>
            </w:tcBorders>
            <w:vAlign w:val="center"/>
          </w:tcPr>
          <w:p w14:paraId="78CC1ED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Religion</w:t>
            </w:r>
          </w:p>
        </w:tc>
        <w:tc>
          <w:tcPr>
            <w:tcW w:w="1417" w:type="dxa"/>
            <w:tcBorders>
              <w:top w:val="single" w:sz="2" w:space="0" w:color="auto"/>
            </w:tcBorders>
            <w:vAlign w:val="center"/>
          </w:tcPr>
          <w:p w14:paraId="49C72DF0"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Christianity</w:t>
            </w:r>
          </w:p>
        </w:tc>
        <w:tc>
          <w:tcPr>
            <w:tcW w:w="992" w:type="dxa"/>
            <w:tcBorders>
              <w:top w:val="single" w:sz="2" w:space="0" w:color="auto"/>
            </w:tcBorders>
            <w:vAlign w:val="center"/>
          </w:tcPr>
          <w:p w14:paraId="793A2D5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111</w:t>
            </w:r>
          </w:p>
        </w:tc>
        <w:tc>
          <w:tcPr>
            <w:tcW w:w="921" w:type="dxa"/>
            <w:tcBorders>
              <w:top w:val="single" w:sz="2" w:space="0" w:color="auto"/>
            </w:tcBorders>
            <w:vAlign w:val="center"/>
          </w:tcPr>
          <w:p w14:paraId="47E99A8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31.81</w:t>
            </w:r>
          </w:p>
        </w:tc>
        <w:tc>
          <w:tcPr>
            <w:tcW w:w="963" w:type="dxa"/>
            <w:tcBorders>
              <w:top w:val="single" w:sz="2" w:space="0" w:color="auto"/>
            </w:tcBorders>
            <w:vAlign w:val="center"/>
          </w:tcPr>
          <w:p w14:paraId="67D9EAB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123</w:t>
            </w:r>
          </w:p>
        </w:tc>
        <w:tc>
          <w:tcPr>
            <w:tcW w:w="831" w:type="dxa"/>
            <w:tcBorders>
              <w:top w:val="single" w:sz="2" w:space="0" w:color="auto"/>
            </w:tcBorders>
            <w:vAlign w:val="center"/>
          </w:tcPr>
          <w:p w14:paraId="2E0E0E6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35.24</w:t>
            </w:r>
          </w:p>
        </w:tc>
        <w:tc>
          <w:tcPr>
            <w:tcW w:w="846" w:type="dxa"/>
            <w:tcBorders>
              <w:top w:val="single" w:sz="2" w:space="0" w:color="auto"/>
            </w:tcBorders>
            <w:vAlign w:val="center"/>
          </w:tcPr>
          <w:p w14:paraId="6C4B476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234</w:t>
            </w:r>
          </w:p>
        </w:tc>
        <w:tc>
          <w:tcPr>
            <w:tcW w:w="771" w:type="dxa"/>
            <w:tcBorders>
              <w:top w:val="single" w:sz="2" w:space="0" w:color="auto"/>
            </w:tcBorders>
            <w:vAlign w:val="center"/>
          </w:tcPr>
          <w:p w14:paraId="1F0021C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67.05</w:t>
            </w:r>
          </w:p>
        </w:tc>
      </w:tr>
      <w:tr w:rsidR="00B0568C" w:rsidRPr="002F3A64" w14:paraId="237024D6" w14:textId="77777777" w:rsidTr="00D13A67">
        <w:trPr>
          <w:trHeight w:val="340"/>
        </w:trPr>
        <w:tc>
          <w:tcPr>
            <w:tcW w:w="1555" w:type="dxa"/>
            <w:vMerge/>
            <w:vAlign w:val="center"/>
          </w:tcPr>
          <w:p w14:paraId="58AC0769"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5AA51A3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Islam</w:t>
            </w:r>
          </w:p>
        </w:tc>
        <w:tc>
          <w:tcPr>
            <w:tcW w:w="992" w:type="dxa"/>
            <w:vAlign w:val="center"/>
          </w:tcPr>
          <w:p w14:paraId="0AEC80D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46</w:t>
            </w:r>
          </w:p>
        </w:tc>
        <w:tc>
          <w:tcPr>
            <w:tcW w:w="921" w:type="dxa"/>
            <w:vAlign w:val="center"/>
          </w:tcPr>
          <w:p w14:paraId="2E18449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13.18</w:t>
            </w:r>
          </w:p>
        </w:tc>
        <w:tc>
          <w:tcPr>
            <w:tcW w:w="963" w:type="dxa"/>
            <w:vAlign w:val="center"/>
          </w:tcPr>
          <w:p w14:paraId="740B8E4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44</w:t>
            </w:r>
          </w:p>
        </w:tc>
        <w:tc>
          <w:tcPr>
            <w:tcW w:w="831" w:type="dxa"/>
            <w:vAlign w:val="center"/>
          </w:tcPr>
          <w:p w14:paraId="7A5DE93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12.60</w:t>
            </w:r>
          </w:p>
        </w:tc>
        <w:tc>
          <w:tcPr>
            <w:tcW w:w="846" w:type="dxa"/>
            <w:vAlign w:val="center"/>
          </w:tcPr>
          <w:p w14:paraId="7FC908C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90</w:t>
            </w:r>
          </w:p>
        </w:tc>
        <w:tc>
          <w:tcPr>
            <w:tcW w:w="771" w:type="dxa"/>
            <w:vAlign w:val="center"/>
          </w:tcPr>
          <w:p w14:paraId="5E6352E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25.79</w:t>
            </w:r>
          </w:p>
        </w:tc>
      </w:tr>
      <w:tr w:rsidR="00B0568C" w:rsidRPr="002F3A64" w14:paraId="11DD350A" w14:textId="77777777" w:rsidTr="00D13A67">
        <w:trPr>
          <w:trHeight w:val="340"/>
        </w:trPr>
        <w:tc>
          <w:tcPr>
            <w:tcW w:w="1555" w:type="dxa"/>
            <w:vMerge/>
            <w:vAlign w:val="center"/>
          </w:tcPr>
          <w:p w14:paraId="2041F312"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1D16BE6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Traditional</w:t>
            </w:r>
          </w:p>
        </w:tc>
        <w:tc>
          <w:tcPr>
            <w:tcW w:w="992" w:type="dxa"/>
            <w:vAlign w:val="center"/>
          </w:tcPr>
          <w:p w14:paraId="0C932620"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18</w:t>
            </w:r>
          </w:p>
        </w:tc>
        <w:tc>
          <w:tcPr>
            <w:tcW w:w="921" w:type="dxa"/>
            <w:vAlign w:val="center"/>
          </w:tcPr>
          <w:p w14:paraId="042A4FA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5.16</w:t>
            </w:r>
          </w:p>
        </w:tc>
        <w:tc>
          <w:tcPr>
            <w:tcW w:w="963" w:type="dxa"/>
            <w:vAlign w:val="center"/>
          </w:tcPr>
          <w:p w14:paraId="663E6BB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6</w:t>
            </w:r>
          </w:p>
        </w:tc>
        <w:tc>
          <w:tcPr>
            <w:tcW w:w="831" w:type="dxa"/>
            <w:vAlign w:val="center"/>
          </w:tcPr>
          <w:p w14:paraId="03B7589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1.72</w:t>
            </w:r>
          </w:p>
        </w:tc>
        <w:tc>
          <w:tcPr>
            <w:tcW w:w="846" w:type="dxa"/>
            <w:vAlign w:val="center"/>
          </w:tcPr>
          <w:p w14:paraId="2BCDB40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24</w:t>
            </w:r>
          </w:p>
        </w:tc>
        <w:tc>
          <w:tcPr>
            <w:tcW w:w="771" w:type="dxa"/>
            <w:vAlign w:val="center"/>
          </w:tcPr>
          <w:p w14:paraId="0D7F5179" w14:textId="77777777" w:rsidR="00F806E6" w:rsidRPr="002F3A64" w:rsidRDefault="00F806E6" w:rsidP="00AC65E0">
            <w:pPr>
              <w:spacing w:after="0" w:line="360" w:lineRule="auto"/>
              <w:rPr>
                <w:rFonts w:ascii="Times New Roman" w:eastAsia="Calibri" w:hAnsi="Times New Roman" w:cs="Times New Roman"/>
                <w:sz w:val="24"/>
                <w:szCs w:val="24"/>
                <w:lang w:val="en-US"/>
              </w:rPr>
            </w:pPr>
            <w:r w:rsidRPr="002F3A64">
              <w:rPr>
                <w:rFonts w:ascii="Times New Roman" w:eastAsia="Calibri" w:hAnsi="Times New Roman" w:cs="Times New Roman"/>
                <w:sz w:val="24"/>
                <w:szCs w:val="24"/>
                <w:lang w:val="en-US"/>
              </w:rPr>
              <w:t>6.88</w:t>
            </w:r>
          </w:p>
          <w:p w14:paraId="686550E4" w14:textId="77777777" w:rsidR="00F806E6" w:rsidRPr="002F3A64" w:rsidRDefault="00F806E6" w:rsidP="00AC65E0">
            <w:pPr>
              <w:spacing w:after="0" w:line="360" w:lineRule="auto"/>
              <w:rPr>
                <w:rFonts w:ascii="Times New Roman" w:hAnsi="Times New Roman" w:cs="Times New Roman"/>
                <w:sz w:val="24"/>
                <w:szCs w:val="24"/>
                <w:lang w:val="en-US"/>
              </w:rPr>
            </w:pPr>
          </w:p>
        </w:tc>
      </w:tr>
      <w:tr w:rsidR="00B0568C" w:rsidRPr="002F3A64" w14:paraId="685404AF" w14:textId="77777777" w:rsidTr="00D13A67">
        <w:trPr>
          <w:trHeight w:val="340"/>
        </w:trPr>
        <w:tc>
          <w:tcPr>
            <w:tcW w:w="1555" w:type="dxa"/>
            <w:vMerge/>
            <w:vAlign w:val="center"/>
          </w:tcPr>
          <w:p w14:paraId="6E487DEC"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E13B6E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Other</w:t>
            </w:r>
          </w:p>
        </w:tc>
        <w:tc>
          <w:tcPr>
            <w:tcW w:w="992" w:type="dxa"/>
            <w:vAlign w:val="center"/>
          </w:tcPr>
          <w:p w14:paraId="055C929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w:t>
            </w:r>
          </w:p>
        </w:tc>
        <w:tc>
          <w:tcPr>
            <w:tcW w:w="921" w:type="dxa"/>
            <w:vAlign w:val="center"/>
          </w:tcPr>
          <w:p w14:paraId="4B714AA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0.29</w:t>
            </w:r>
          </w:p>
        </w:tc>
        <w:tc>
          <w:tcPr>
            <w:tcW w:w="963" w:type="dxa"/>
            <w:vAlign w:val="center"/>
          </w:tcPr>
          <w:p w14:paraId="5449DCA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0</w:t>
            </w:r>
          </w:p>
        </w:tc>
        <w:tc>
          <w:tcPr>
            <w:tcW w:w="831" w:type="dxa"/>
            <w:vAlign w:val="center"/>
          </w:tcPr>
          <w:p w14:paraId="30A2F9C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0.00</w:t>
            </w:r>
          </w:p>
        </w:tc>
        <w:tc>
          <w:tcPr>
            <w:tcW w:w="846" w:type="dxa"/>
            <w:vAlign w:val="center"/>
          </w:tcPr>
          <w:p w14:paraId="77549AC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w:t>
            </w:r>
          </w:p>
        </w:tc>
        <w:tc>
          <w:tcPr>
            <w:tcW w:w="771" w:type="dxa"/>
            <w:vAlign w:val="center"/>
          </w:tcPr>
          <w:p w14:paraId="03C2EEE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0.29</w:t>
            </w:r>
          </w:p>
        </w:tc>
      </w:tr>
      <w:tr w:rsidR="00B0568C" w:rsidRPr="002F3A64" w14:paraId="142B74C6" w14:textId="77777777" w:rsidTr="00D13A67">
        <w:trPr>
          <w:trHeight w:val="340"/>
        </w:trPr>
        <w:tc>
          <w:tcPr>
            <w:tcW w:w="1555" w:type="dxa"/>
            <w:vMerge/>
            <w:vAlign w:val="center"/>
          </w:tcPr>
          <w:p w14:paraId="7A449592"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342B06B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vAlign w:val="center"/>
          </w:tcPr>
          <w:p w14:paraId="71AE4E82"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vAlign w:val="center"/>
          </w:tcPr>
          <w:p w14:paraId="4706C6DD"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50.44</w:t>
            </w:r>
          </w:p>
        </w:tc>
        <w:tc>
          <w:tcPr>
            <w:tcW w:w="963" w:type="dxa"/>
            <w:vAlign w:val="center"/>
          </w:tcPr>
          <w:p w14:paraId="6A07ED0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vAlign w:val="center"/>
          </w:tcPr>
          <w:p w14:paraId="4D1C9F6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49.56</w:t>
            </w:r>
          </w:p>
        </w:tc>
        <w:tc>
          <w:tcPr>
            <w:tcW w:w="846" w:type="dxa"/>
            <w:vAlign w:val="center"/>
          </w:tcPr>
          <w:p w14:paraId="5E1BE9F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vAlign w:val="center"/>
          </w:tcPr>
          <w:p w14:paraId="6FEA8CE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67CDB26F" w14:textId="77777777" w:rsidTr="00D13A67">
        <w:trPr>
          <w:trHeight w:val="340"/>
        </w:trPr>
        <w:tc>
          <w:tcPr>
            <w:tcW w:w="1555" w:type="dxa"/>
            <w:vMerge w:val="restart"/>
            <w:tcBorders>
              <w:top w:val="single" w:sz="2" w:space="0" w:color="auto"/>
            </w:tcBorders>
            <w:vAlign w:val="center"/>
          </w:tcPr>
          <w:p w14:paraId="1514BCF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Residency</w:t>
            </w:r>
          </w:p>
        </w:tc>
        <w:tc>
          <w:tcPr>
            <w:tcW w:w="1417" w:type="dxa"/>
            <w:tcBorders>
              <w:top w:val="single" w:sz="2" w:space="0" w:color="auto"/>
            </w:tcBorders>
            <w:vAlign w:val="center"/>
          </w:tcPr>
          <w:p w14:paraId="57A2801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Native</w:t>
            </w:r>
          </w:p>
        </w:tc>
        <w:tc>
          <w:tcPr>
            <w:tcW w:w="992" w:type="dxa"/>
            <w:tcBorders>
              <w:top w:val="single" w:sz="2" w:space="0" w:color="auto"/>
            </w:tcBorders>
            <w:vAlign w:val="center"/>
          </w:tcPr>
          <w:p w14:paraId="1019A25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162</w:t>
            </w:r>
          </w:p>
        </w:tc>
        <w:tc>
          <w:tcPr>
            <w:tcW w:w="921" w:type="dxa"/>
            <w:tcBorders>
              <w:top w:val="single" w:sz="2" w:space="0" w:color="auto"/>
            </w:tcBorders>
            <w:vAlign w:val="center"/>
          </w:tcPr>
          <w:p w14:paraId="4275BA39"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46.42</w:t>
            </w:r>
          </w:p>
        </w:tc>
        <w:tc>
          <w:tcPr>
            <w:tcW w:w="963" w:type="dxa"/>
            <w:tcBorders>
              <w:top w:val="single" w:sz="2" w:space="0" w:color="auto"/>
            </w:tcBorders>
            <w:vAlign w:val="center"/>
          </w:tcPr>
          <w:p w14:paraId="3975F5A6"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118</w:t>
            </w:r>
          </w:p>
        </w:tc>
        <w:tc>
          <w:tcPr>
            <w:tcW w:w="831" w:type="dxa"/>
            <w:tcBorders>
              <w:top w:val="single" w:sz="2" w:space="0" w:color="auto"/>
            </w:tcBorders>
            <w:vAlign w:val="center"/>
          </w:tcPr>
          <w:p w14:paraId="7D5DAC1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33.81</w:t>
            </w:r>
          </w:p>
        </w:tc>
        <w:tc>
          <w:tcPr>
            <w:tcW w:w="846" w:type="dxa"/>
            <w:tcBorders>
              <w:top w:val="single" w:sz="2" w:space="0" w:color="auto"/>
            </w:tcBorders>
            <w:vAlign w:val="center"/>
          </w:tcPr>
          <w:p w14:paraId="0D9F861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280</w:t>
            </w:r>
          </w:p>
        </w:tc>
        <w:tc>
          <w:tcPr>
            <w:tcW w:w="771" w:type="dxa"/>
            <w:tcBorders>
              <w:top w:val="single" w:sz="2" w:space="0" w:color="auto"/>
            </w:tcBorders>
            <w:vAlign w:val="center"/>
          </w:tcPr>
          <w:p w14:paraId="3BE8A9FA" w14:textId="77777777" w:rsidR="00F806E6" w:rsidRPr="002F3A64" w:rsidRDefault="00F806E6" w:rsidP="00AC65E0">
            <w:pPr>
              <w:spacing w:after="0" w:line="360" w:lineRule="auto"/>
              <w:rPr>
                <w:rFonts w:ascii="Times New Roman" w:eastAsia="Calibri" w:hAnsi="Times New Roman" w:cs="Times New Roman"/>
                <w:sz w:val="24"/>
                <w:szCs w:val="24"/>
                <w:lang w:val="en-US"/>
              </w:rPr>
            </w:pPr>
            <w:r w:rsidRPr="002F3A64">
              <w:rPr>
                <w:rFonts w:ascii="Times New Roman" w:eastAsia="Calibri" w:hAnsi="Times New Roman" w:cs="Times New Roman"/>
                <w:sz w:val="24"/>
                <w:szCs w:val="24"/>
                <w:lang w:val="en-US"/>
              </w:rPr>
              <w:t>80.23</w:t>
            </w:r>
          </w:p>
        </w:tc>
      </w:tr>
      <w:tr w:rsidR="00B0568C" w:rsidRPr="002F3A64" w14:paraId="298407C1" w14:textId="77777777" w:rsidTr="00D13A67">
        <w:trPr>
          <w:trHeight w:val="340"/>
        </w:trPr>
        <w:tc>
          <w:tcPr>
            <w:tcW w:w="1555" w:type="dxa"/>
            <w:vMerge/>
            <w:vAlign w:val="center"/>
          </w:tcPr>
          <w:p w14:paraId="59434BA0"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05B92A45"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Migrant</w:t>
            </w:r>
          </w:p>
        </w:tc>
        <w:tc>
          <w:tcPr>
            <w:tcW w:w="992" w:type="dxa"/>
            <w:vAlign w:val="center"/>
          </w:tcPr>
          <w:p w14:paraId="2B97572F"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14</w:t>
            </w:r>
          </w:p>
        </w:tc>
        <w:tc>
          <w:tcPr>
            <w:tcW w:w="921" w:type="dxa"/>
            <w:vAlign w:val="center"/>
          </w:tcPr>
          <w:p w14:paraId="67F86FCD"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4.01</w:t>
            </w:r>
          </w:p>
        </w:tc>
        <w:tc>
          <w:tcPr>
            <w:tcW w:w="963" w:type="dxa"/>
            <w:vAlign w:val="center"/>
          </w:tcPr>
          <w:p w14:paraId="40E6017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55</w:t>
            </w:r>
          </w:p>
        </w:tc>
        <w:tc>
          <w:tcPr>
            <w:tcW w:w="831" w:type="dxa"/>
            <w:vAlign w:val="center"/>
          </w:tcPr>
          <w:p w14:paraId="52D3CF1B"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15.76</w:t>
            </w:r>
          </w:p>
        </w:tc>
        <w:tc>
          <w:tcPr>
            <w:tcW w:w="846" w:type="dxa"/>
            <w:vAlign w:val="center"/>
          </w:tcPr>
          <w:p w14:paraId="22BD2F9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69</w:t>
            </w:r>
          </w:p>
        </w:tc>
        <w:tc>
          <w:tcPr>
            <w:tcW w:w="771" w:type="dxa"/>
            <w:vAlign w:val="center"/>
          </w:tcPr>
          <w:p w14:paraId="4ED70267"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eastAsia="Calibri" w:hAnsi="Times New Roman" w:cs="Times New Roman"/>
                <w:sz w:val="24"/>
                <w:szCs w:val="24"/>
                <w:lang w:val="en-US"/>
              </w:rPr>
              <w:t>19.77</w:t>
            </w:r>
          </w:p>
        </w:tc>
      </w:tr>
      <w:tr w:rsidR="00B0568C" w:rsidRPr="002F3A64" w14:paraId="045D086E" w14:textId="77777777" w:rsidTr="00D13A67">
        <w:trPr>
          <w:trHeight w:val="340"/>
        </w:trPr>
        <w:tc>
          <w:tcPr>
            <w:tcW w:w="1555" w:type="dxa"/>
            <w:vMerge/>
            <w:tcBorders>
              <w:bottom w:val="single" w:sz="18" w:space="0" w:color="auto"/>
            </w:tcBorders>
            <w:vAlign w:val="center"/>
          </w:tcPr>
          <w:p w14:paraId="492A44E3"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tcBorders>
              <w:bottom w:val="single" w:sz="18" w:space="0" w:color="auto"/>
            </w:tcBorders>
            <w:vAlign w:val="center"/>
          </w:tcPr>
          <w:p w14:paraId="75A1A72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992" w:type="dxa"/>
            <w:tcBorders>
              <w:bottom w:val="single" w:sz="18" w:space="0" w:color="auto"/>
            </w:tcBorders>
            <w:vAlign w:val="center"/>
          </w:tcPr>
          <w:p w14:paraId="5595A80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18" w:space="0" w:color="auto"/>
            </w:tcBorders>
            <w:vAlign w:val="center"/>
          </w:tcPr>
          <w:p w14:paraId="695CFFB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50.44</w:t>
            </w:r>
          </w:p>
        </w:tc>
        <w:tc>
          <w:tcPr>
            <w:tcW w:w="963" w:type="dxa"/>
            <w:tcBorders>
              <w:bottom w:val="single" w:sz="18" w:space="0" w:color="auto"/>
            </w:tcBorders>
            <w:vAlign w:val="center"/>
          </w:tcPr>
          <w:p w14:paraId="2FCB1F7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18" w:space="0" w:color="auto"/>
            </w:tcBorders>
            <w:vAlign w:val="center"/>
          </w:tcPr>
          <w:p w14:paraId="1E8402F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49.56</w:t>
            </w:r>
          </w:p>
        </w:tc>
        <w:tc>
          <w:tcPr>
            <w:tcW w:w="846" w:type="dxa"/>
            <w:tcBorders>
              <w:bottom w:val="single" w:sz="18" w:space="0" w:color="auto"/>
            </w:tcBorders>
            <w:vAlign w:val="center"/>
          </w:tcPr>
          <w:p w14:paraId="49725735"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18" w:space="0" w:color="auto"/>
            </w:tcBorders>
            <w:vAlign w:val="center"/>
          </w:tcPr>
          <w:p w14:paraId="42885CCD"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bl>
    <w:bookmarkEnd w:id="109"/>
    <w:bookmarkEnd w:id="110"/>
    <w:p w14:paraId="00192348" w14:textId="77777777" w:rsidR="00F806E6" w:rsidRPr="002F3A64" w:rsidRDefault="00F806E6" w:rsidP="00F806E6">
      <w:pPr>
        <w:spacing w:after="0" w:line="240" w:lineRule="auto"/>
        <w:jc w:val="both"/>
        <w:rPr>
          <w:rFonts w:ascii="Times New Roman" w:eastAsia="Times New Roman" w:hAnsi="Times New Roman" w:cs="Times New Roman"/>
          <w:sz w:val="24"/>
          <w:szCs w:val="24"/>
          <w:lang w:val="en-US"/>
        </w:rPr>
      </w:pPr>
      <w:r w:rsidRPr="002F3A64">
        <w:rPr>
          <w:rFonts w:ascii="Times New Roman" w:eastAsia="Times New Roman" w:hAnsi="Times New Roman" w:cs="Times New Roman"/>
          <w:sz w:val="24"/>
          <w:szCs w:val="24"/>
          <w:lang w:val="en-US"/>
        </w:rPr>
        <w:t>Source: Field study, 2023</w:t>
      </w:r>
    </w:p>
    <w:p w14:paraId="3E213B56" w14:textId="15125D26" w:rsidR="00637715" w:rsidRPr="002F3A64" w:rsidRDefault="0028050B" w:rsidP="0083493E">
      <w:pPr>
        <w:pStyle w:val="Header3"/>
      </w:pPr>
      <w:bookmarkStart w:id="112" w:name="_Toc194086426"/>
      <w:r w:rsidRPr="002F3A64">
        <w:rPr>
          <w:rFonts w:eastAsia="Times New Roman"/>
        </w:rPr>
        <w:lastRenderedPageBreak/>
        <w:t xml:space="preserve">4.2.1 </w:t>
      </w:r>
      <w:r w:rsidRPr="002F3A64">
        <w:rPr>
          <w:lang w:eastAsia="zh-CN"/>
        </w:rPr>
        <w:t>Sex of Respondent</w:t>
      </w:r>
      <w:bookmarkEnd w:id="112"/>
      <w:r w:rsidRPr="002F3A64">
        <w:rPr>
          <w:lang w:eastAsia="zh-CN"/>
        </w:rPr>
        <w:t xml:space="preserve"> </w:t>
      </w:r>
    </w:p>
    <w:p w14:paraId="1BEE1BC0" w14:textId="729CDC1D" w:rsidR="00637715" w:rsidRPr="002F3A64" w:rsidRDefault="0028050B" w:rsidP="006D6582">
      <w:pPr>
        <w:spacing w:after="0" w:line="480" w:lineRule="auto"/>
        <w:jc w:val="both"/>
        <w:rPr>
          <w:rFonts w:ascii="Times New Roman" w:eastAsia="Calibri" w:hAnsi="Times New Roman" w:cs="Times New Roman"/>
          <w:sz w:val="24"/>
          <w:szCs w:val="24"/>
          <w:lang w:eastAsia="zh-CN"/>
        </w:rPr>
      </w:pPr>
      <w:r w:rsidRPr="002F3A64">
        <w:rPr>
          <w:rFonts w:ascii="Times New Roman" w:eastAsia="Calibri" w:hAnsi="Times New Roman" w:cs="Times New Roman"/>
          <w:sz w:val="24"/>
          <w:szCs w:val="24"/>
          <w:lang w:eastAsia="zh-CN"/>
        </w:rPr>
        <w:t xml:space="preserve">Table 4.1 presents descriptive statistics of the sex of respondents. In the Vieri community, there were 103 (29.51%) female respondents and 108 (30.95%) male respondents. Also, 35 (10.03%) of the respondents were males while 37 (10.60%) of the respondents were females in the Asse community. In Varimpare, 33 (9.46%) of the respondents were females while 33 (9.46%) were males respectively. The majority 211 (60. 46%) of the respondents were reported to come from Vieri community whilst 72 (20.63%) and 66 (18.91%) were from Asse and Varimpare respectively. In all, 176 (50.44%) of the respondents were found to be males and the rest </w:t>
      </w:r>
      <w:r w:rsidR="000650CE" w:rsidRPr="002F3A64">
        <w:rPr>
          <w:rFonts w:ascii="Times New Roman" w:eastAsia="Calibri" w:hAnsi="Times New Roman" w:cs="Times New Roman"/>
          <w:sz w:val="24"/>
          <w:szCs w:val="24"/>
          <w:lang w:eastAsia="zh-CN"/>
        </w:rPr>
        <w:t>totalling</w:t>
      </w:r>
      <w:r w:rsidRPr="002F3A64">
        <w:rPr>
          <w:rFonts w:ascii="Times New Roman" w:eastAsia="Calibri" w:hAnsi="Times New Roman" w:cs="Times New Roman"/>
          <w:sz w:val="24"/>
          <w:szCs w:val="24"/>
          <w:lang w:eastAsia="zh-CN"/>
        </w:rPr>
        <w:t xml:space="preserve"> 173 (49.56%) were Females. This supports the figures from the 2021 population and housing census for the district which indicated that most households in the Wa West district headed by males (GSS, 2021). </w:t>
      </w:r>
    </w:p>
    <w:p w14:paraId="18AB4F7F" w14:textId="77777777" w:rsidR="00637715" w:rsidRPr="002F3A64" w:rsidRDefault="0028050B" w:rsidP="0083493E">
      <w:pPr>
        <w:pStyle w:val="Header3"/>
      </w:pPr>
      <w:bookmarkStart w:id="113" w:name="_Toc194086427"/>
      <w:r w:rsidRPr="002F3A64">
        <w:rPr>
          <w:lang w:eastAsia="zh-CN"/>
        </w:rPr>
        <w:t>4.2.2 Age of Respondent</w:t>
      </w:r>
      <w:bookmarkEnd w:id="113"/>
      <w:r w:rsidRPr="002F3A64">
        <w:rPr>
          <w:lang w:eastAsia="zh-CN"/>
        </w:rPr>
        <w:t xml:space="preserve"> </w:t>
      </w:r>
    </w:p>
    <w:p w14:paraId="009833B3" w14:textId="377AAA3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lang w:eastAsia="zh-CN"/>
        </w:rPr>
        <w:t>According to the study and as stated in Table 4.1, the majority 179 (51.29%) of the respondents were found to be between the ages of 34-49; 101(</w:t>
      </w:r>
      <w:r w:rsidRPr="002F3A64">
        <w:rPr>
          <w:rFonts w:ascii="Times New Roman" w:eastAsia="Calibri" w:hAnsi="Times New Roman" w:cs="Times New Roman"/>
          <w:sz w:val="24"/>
          <w:szCs w:val="24"/>
        </w:rPr>
        <w:t xml:space="preserve">28.94%) were aged 33 years and below, and those of 50 years and above were 69(19.77%). The males accounting for 53 (15.19%) of respondents were between the ages of 18 and 33 while the females between the ages of 18 and 33 were 48 (13.75%). The males between the ages of 34 and 49 were 86(24.64%) while the females between the same age ranges were 93(26.65%). The males between 50 years and above were 37(10.60%) while the females were 32(9.17%). According to the age structure, </w:t>
      </w:r>
      <w:r w:rsidR="004C5209" w:rsidRPr="002F3A64">
        <w:rPr>
          <w:rFonts w:ascii="Times New Roman" w:eastAsia="Calibri" w:hAnsi="Times New Roman" w:cs="Times New Roman"/>
          <w:sz w:val="24"/>
          <w:szCs w:val="24"/>
        </w:rPr>
        <w:t>most of</w:t>
      </w:r>
      <w:r w:rsidRPr="002F3A64">
        <w:rPr>
          <w:rFonts w:ascii="Times New Roman" w:eastAsia="Calibri" w:hAnsi="Times New Roman" w:cs="Times New Roman"/>
          <w:sz w:val="24"/>
          <w:szCs w:val="24"/>
        </w:rPr>
        <w:t xml:space="preserve"> the farmers in the research region are relatively young, with the majority being male and falling between the ages of 34 and 49. Younger populations often have the strength required to engage in </w:t>
      </w:r>
      <w:r w:rsidR="000650CE" w:rsidRPr="002F3A64">
        <w:rPr>
          <w:rFonts w:ascii="Times New Roman" w:eastAsia="Calibri" w:hAnsi="Times New Roman" w:cs="Times New Roman"/>
          <w:sz w:val="24"/>
          <w:szCs w:val="24"/>
        </w:rPr>
        <w:t>labour-intensive</w:t>
      </w:r>
      <w:r w:rsidRPr="002F3A64">
        <w:rPr>
          <w:rFonts w:ascii="Times New Roman" w:eastAsia="Calibri" w:hAnsi="Times New Roman" w:cs="Times New Roman"/>
          <w:sz w:val="24"/>
          <w:szCs w:val="24"/>
        </w:rPr>
        <w:t xml:space="preserve"> agriculture, like farming in the research region. For example, Oyawole et al. (2020) acknowledge that agriculture is a physically demanding industry </w:t>
      </w:r>
      <w:r w:rsidRPr="002F3A64">
        <w:rPr>
          <w:rFonts w:ascii="Times New Roman" w:eastAsia="Calibri" w:hAnsi="Times New Roman" w:cs="Times New Roman"/>
          <w:sz w:val="24"/>
          <w:szCs w:val="24"/>
        </w:rPr>
        <w:lastRenderedPageBreak/>
        <w:t xml:space="preserve">that requires a lot of muscle. Therefore, their somewhat mature age may </w:t>
      </w:r>
      <w:r w:rsidR="004C5209" w:rsidRPr="002F3A64">
        <w:rPr>
          <w:rFonts w:ascii="Times New Roman" w:eastAsia="Calibri" w:hAnsi="Times New Roman" w:cs="Times New Roman"/>
          <w:sz w:val="24"/>
          <w:szCs w:val="24"/>
        </w:rPr>
        <w:t>influence</w:t>
      </w:r>
      <w:r w:rsidRPr="002F3A64">
        <w:rPr>
          <w:rFonts w:ascii="Times New Roman" w:eastAsia="Calibri" w:hAnsi="Times New Roman" w:cs="Times New Roman"/>
          <w:sz w:val="24"/>
          <w:szCs w:val="24"/>
        </w:rPr>
        <w:t xml:space="preserve"> farming production and decision-making (Baffour-Atta et al., 2021).</w:t>
      </w:r>
    </w:p>
    <w:p w14:paraId="21AB588E" w14:textId="77777777" w:rsidR="00637715" w:rsidRPr="002F3A64" w:rsidRDefault="0028050B" w:rsidP="0083493E">
      <w:pPr>
        <w:pStyle w:val="Header3"/>
      </w:pPr>
      <w:bookmarkStart w:id="114" w:name="_Toc194086428"/>
      <w:r w:rsidRPr="002F3A64">
        <w:t>4.2.3 Marital Status</w:t>
      </w:r>
      <w:bookmarkEnd w:id="114"/>
    </w:p>
    <w:p w14:paraId="4570F6A9" w14:textId="44AECFBD"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marital status of the respondents was also examined. Table 4.1 shows that most of the respondents, </w:t>
      </w:r>
      <w:r w:rsidR="00791760" w:rsidRPr="002F3A64">
        <w:rPr>
          <w:rFonts w:ascii="Times New Roman" w:eastAsia="Calibri" w:hAnsi="Times New Roman" w:cs="Times New Roman"/>
          <w:sz w:val="24"/>
          <w:szCs w:val="24"/>
        </w:rPr>
        <w:t>totalling</w:t>
      </w:r>
      <w:r w:rsidRPr="002F3A64">
        <w:rPr>
          <w:rFonts w:ascii="Times New Roman" w:eastAsia="Calibri" w:hAnsi="Times New Roman" w:cs="Times New Roman"/>
          <w:sz w:val="24"/>
          <w:szCs w:val="24"/>
        </w:rPr>
        <w:t xml:space="preserve"> 273 (78.22%), reported being married. The study found that many males </w:t>
      </w:r>
      <w:r w:rsidR="00791760" w:rsidRPr="002F3A64">
        <w:rPr>
          <w:rFonts w:ascii="Times New Roman" w:eastAsia="Calibri" w:hAnsi="Times New Roman" w:cs="Times New Roman"/>
          <w:sz w:val="24"/>
          <w:szCs w:val="24"/>
        </w:rPr>
        <w:t>totalling</w:t>
      </w:r>
      <w:r w:rsidRPr="002F3A64">
        <w:rPr>
          <w:rFonts w:ascii="Times New Roman" w:eastAsia="Calibri" w:hAnsi="Times New Roman" w:cs="Times New Roman"/>
          <w:sz w:val="24"/>
          <w:szCs w:val="24"/>
        </w:rPr>
        <w:t xml:space="preserve"> 144 (41.26%) were married as well as 129 (36.96%) females. This shows that people in the study areas regard marriage as a cultural institution and think that having a robust family is essential to having access to low-cost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This way of thinking supports the findings of Denkyirah et al. (2017), who suggested that married farmers with children are more likely to embrace alternative adaption strategies like CSA since they can employ low-cost family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w:t>
      </w:r>
    </w:p>
    <w:p w14:paraId="19B37848" w14:textId="77777777" w:rsidR="00637715" w:rsidRPr="002F3A64" w:rsidRDefault="0028050B" w:rsidP="0083493E">
      <w:pPr>
        <w:pStyle w:val="Header3"/>
      </w:pPr>
      <w:bookmarkStart w:id="115" w:name="_Toc194086429"/>
      <w:r w:rsidRPr="002F3A64">
        <w:t>4.2.4 Educational Level</w:t>
      </w:r>
      <w:bookmarkEnd w:id="115"/>
    </w:p>
    <w:p w14:paraId="151A0F31" w14:textId="32F81640"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Education in this study was categorized into primary, junior high school, senior high school, tertiary and no formal education for respondents who have never been to school. Table 4.</w:t>
      </w:r>
      <w:r w:rsidR="005D51A8" w:rsidRPr="002F3A64">
        <w:rPr>
          <w:rFonts w:ascii="Times New Roman" w:eastAsia="Calibri" w:hAnsi="Times New Roman" w:cs="Times New Roman"/>
          <w:sz w:val="24"/>
          <w:szCs w:val="24"/>
        </w:rPr>
        <w:t>1</w:t>
      </w:r>
      <w:r w:rsidRPr="002F3A64">
        <w:rPr>
          <w:rFonts w:ascii="Times New Roman" w:eastAsia="Calibri" w:hAnsi="Times New Roman" w:cs="Times New Roman"/>
          <w:sz w:val="24"/>
          <w:szCs w:val="24"/>
        </w:rPr>
        <w:t xml:space="preserve"> presents the study's findings for educational status, most of the respondents 201(57.59%) had not obtained any formal education, 34 (9.24%) had primary education, 42(12.03%) had Junior High School education, 44(12.61%) had Senior High School education, while just a few 28 (8.02%) attained Tertiary education. This validates the results of Adu-Boahen et al. (2019), who found that a sizable portion of farmers have never attended college. It may be difficult for farmers to embrace new agricultural techniques and yield-boosting adaptation mechanisms due to their poor educational attainment. </w:t>
      </w:r>
    </w:p>
    <w:p w14:paraId="23C584A6" w14:textId="77777777" w:rsidR="00637715" w:rsidRPr="002F3A64" w:rsidRDefault="0028050B" w:rsidP="0083493E">
      <w:pPr>
        <w:pStyle w:val="Header3"/>
      </w:pPr>
      <w:bookmarkStart w:id="116" w:name="_Toc194086430"/>
      <w:r w:rsidRPr="002F3A64">
        <w:t>4.2.5 Religion</w:t>
      </w:r>
      <w:bookmarkEnd w:id="116"/>
      <w:r w:rsidRPr="002F3A64">
        <w:t xml:space="preserve"> </w:t>
      </w:r>
    </w:p>
    <w:p w14:paraId="6B7E9078"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collected data on the religion of respondents. It was revealed that as many as 67.05% of respondents are affiliated with the Christian religion, while about 90 </w:t>
      </w:r>
      <w:r w:rsidRPr="002F3A64">
        <w:rPr>
          <w:rFonts w:ascii="Times New Roman" w:eastAsia="Calibri" w:hAnsi="Times New Roman" w:cs="Times New Roman"/>
          <w:sz w:val="24"/>
          <w:szCs w:val="24"/>
        </w:rPr>
        <w:lastRenderedPageBreak/>
        <w:t>(25.79%) and 24 (6.88%) were affiliated with the Islamic religion and traditional region respectively, whilst 1 (0.29%) was affiliated to other religion (see Table 4.1). This confirms that generally, Wa West is mostly dominated by members of the Christian religion compared to other types of the religion (GSS, 2021).</w:t>
      </w:r>
    </w:p>
    <w:p w14:paraId="71794653" w14:textId="77777777" w:rsidR="00637715" w:rsidRPr="002F3A64" w:rsidRDefault="0028050B" w:rsidP="006C1EA5">
      <w:pPr>
        <w:pStyle w:val="Header2"/>
        <w:rPr>
          <w:rFonts w:hint="eastAsia"/>
          <w:lang w:eastAsia="de-DE"/>
        </w:rPr>
      </w:pPr>
      <w:bookmarkStart w:id="117" w:name="_Toc194086431"/>
      <w:r w:rsidRPr="002F3A64">
        <w:rPr>
          <w:lang w:eastAsia="de-DE"/>
        </w:rPr>
        <w:t>4.3 Socio-economic Characteristics of the Respondents</w:t>
      </w:r>
      <w:bookmarkEnd w:id="117"/>
    </w:p>
    <w:p w14:paraId="548BCC5F"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study sought to assess the socio-economic characteristics of respondents. The main variables considered on the socio-economic characteristics of respondents were the farming activities of respondents, sources of income, land ownership, membership of Farmer Based Organization (FBO) and CSA practices.</w:t>
      </w:r>
    </w:p>
    <w:p w14:paraId="122C39D9" w14:textId="77777777" w:rsidR="00637715" w:rsidRPr="002F3A64" w:rsidRDefault="0028050B" w:rsidP="0083493E">
      <w:pPr>
        <w:pStyle w:val="Header3"/>
        <w:rPr>
          <w:lang w:eastAsia="de-DE"/>
        </w:rPr>
      </w:pPr>
      <w:bookmarkStart w:id="118" w:name="_Toc194086432"/>
      <w:r w:rsidRPr="002F3A64">
        <w:rPr>
          <w:lang w:eastAsia="de-DE"/>
        </w:rPr>
        <w:t>4.3.1 Farming Activities of Respondents</w:t>
      </w:r>
      <w:bookmarkEnd w:id="118"/>
      <w:r w:rsidRPr="002F3A64">
        <w:rPr>
          <w:lang w:eastAsia="de-DE"/>
        </w:rPr>
        <w:t xml:space="preserve"> </w:t>
      </w:r>
    </w:p>
    <w:p w14:paraId="45B3EB6F" w14:textId="4BC8C2AB" w:rsidR="00637715" w:rsidRPr="002F3A64" w:rsidRDefault="0028050B" w:rsidP="006D6582">
      <w:pPr>
        <w:spacing w:after="0" w:line="480" w:lineRule="auto"/>
        <w:jc w:val="both"/>
        <w:rPr>
          <w:rFonts w:ascii="Times New Roman" w:eastAsia="Calibri" w:hAnsi="Times New Roman" w:cs="Times New Roman"/>
          <w:sz w:val="24"/>
          <w:szCs w:val="24"/>
          <w:lang w:eastAsia="zh-CN"/>
        </w:rPr>
      </w:pPr>
      <w:r w:rsidRPr="002F3A64">
        <w:rPr>
          <w:rFonts w:ascii="Times New Roman" w:eastAsia="Times New Roman" w:hAnsi="Times New Roman" w:cs="Times New Roman"/>
          <w:sz w:val="24"/>
          <w:szCs w:val="24"/>
          <w:lang w:eastAsia="de-DE"/>
        </w:rPr>
        <w:t xml:space="preserve">From the field survey, the major farming activity of both male and female in the study area was </w:t>
      </w:r>
      <w:r w:rsidR="0066695A" w:rsidRPr="002F3A64">
        <w:rPr>
          <w:rFonts w:ascii="Times New Roman" w:eastAsia="Times New Roman" w:hAnsi="Times New Roman" w:cs="Times New Roman"/>
          <w:sz w:val="24"/>
          <w:szCs w:val="24"/>
          <w:lang w:eastAsia="de-DE"/>
        </w:rPr>
        <w:t>animal rearing</w:t>
      </w:r>
      <w:r w:rsidRPr="002F3A64">
        <w:rPr>
          <w:rFonts w:ascii="Times New Roman" w:eastAsia="Times New Roman" w:hAnsi="Times New Roman" w:cs="Times New Roman"/>
          <w:sz w:val="24"/>
          <w:szCs w:val="24"/>
          <w:lang w:eastAsia="de-DE"/>
        </w:rPr>
        <w:t xml:space="preserve"> which accounted for</w:t>
      </w:r>
      <w:r w:rsidR="0066695A" w:rsidRPr="002F3A64">
        <w:rPr>
          <w:rFonts w:ascii="Times New Roman" w:eastAsia="Times New Roman" w:hAnsi="Times New Roman" w:cs="Times New Roman"/>
          <w:sz w:val="24"/>
          <w:szCs w:val="24"/>
          <w:lang w:eastAsia="de-DE"/>
        </w:rPr>
        <w:t xml:space="preserve"> 95 (27.22</w:t>
      </w:r>
      <w:r w:rsidR="000650CE" w:rsidRPr="002F3A64">
        <w:rPr>
          <w:rFonts w:ascii="Times New Roman" w:eastAsia="Times New Roman" w:hAnsi="Times New Roman" w:cs="Times New Roman"/>
          <w:sz w:val="24"/>
          <w:szCs w:val="24"/>
          <w:lang w:eastAsia="de-DE"/>
        </w:rPr>
        <w:t>%) for</w:t>
      </w:r>
      <w:r w:rsidRPr="002F3A64">
        <w:rPr>
          <w:rFonts w:ascii="Times New Roman" w:eastAsia="Times New Roman" w:hAnsi="Times New Roman" w:cs="Times New Roman"/>
          <w:sz w:val="24"/>
          <w:szCs w:val="24"/>
          <w:lang w:eastAsia="de-DE"/>
        </w:rPr>
        <w:t xml:space="preserve"> males and</w:t>
      </w:r>
      <w:r w:rsidR="0066695A" w:rsidRPr="002F3A64">
        <w:rPr>
          <w:rFonts w:ascii="Times New Roman" w:eastAsia="Times New Roman" w:hAnsi="Times New Roman" w:cs="Times New Roman"/>
          <w:sz w:val="24"/>
          <w:szCs w:val="24"/>
          <w:lang w:eastAsia="de-DE"/>
        </w:rPr>
        <w:t xml:space="preserve"> 85 (24.36%). </w:t>
      </w:r>
      <w:r w:rsidRPr="002F3A64">
        <w:rPr>
          <w:rFonts w:ascii="Times New Roman" w:eastAsia="Times New Roman" w:hAnsi="Times New Roman" w:cs="Times New Roman"/>
          <w:sz w:val="24"/>
          <w:szCs w:val="24"/>
          <w:lang w:eastAsia="de-DE"/>
        </w:rPr>
        <w:t xml:space="preserve"> for females.</w:t>
      </w:r>
      <w:r w:rsidR="0066695A" w:rsidRPr="002F3A64">
        <w:rPr>
          <w:rFonts w:ascii="Times New Roman" w:eastAsia="Times New Roman" w:hAnsi="Times New Roman" w:cs="Times New Roman"/>
          <w:sz w:val="24"/>
          <w:szCs w:val="24"/>
          <w:lang w:eastAsia="de-DE"/>
        </w:rPr>
        <w:t xml:space="preserve"> Some of the animals the females rear includes fowls, guinea fowls, ducks, goats, and sheep whereas the men mostly rear cattle and goats.  17 (4.87%) of the females were into fishing while 6 (1.72%) of the males were also into fishing (see Figure 4.1). </w:t>
      </w:r>
      <w:r w:rsidRPr="002F3A64">
        <w:rPr>
          <w:rFonts w:ascii="Times New Roman" w:eastAsia="Times New Roman" w:hAnsi="Times New Roman" w:cs="Times New Roman"/>
          <w:sz w:val="24"/>
          <w:szCs w:val="24"/>
          <w:lang w:eastAsia="de-DE"/>
        </w:rPr>
        <w:t xml:space="preserve"> The males were also predominant </w:t>
      </w:r>
      <w:r w:rsidR="0066695A" w:rsidRPr="002F3A64">
        <w:rPr>
          <w:rFonts w:ascii="Times New Roman" w:eastAsia="Times New Roman" w:hAnsi="Times New Roman" w:cs="Times New Roman"/>
          <w:sz w:val="24"/>
          <w:szCs w:val="24"/>
          <w:lang w:eastAsia="de-DE"/>
        </w:rPr>
        <w:t xml:space="preserve">75 (21.49%) </w:t>
      </w:r>
      <w:r w:rsidRPr="002F3A64">
        <w:rPr>
          <w:rFonts w:ascii="Times New Roman" w:eastAsia="Times New Roman" w:hAnsi="Times New Roman" w:cs="Times New Roman"/>
          <w:sz w:val="24"/>
          <w:szCs w:val="24"/>
          <w:lang w:eastAsia="de-DE"/>
        </w:rPr>
        <w:t xml:space="preserve">in </w:t>
      </w:r>
      <w:r w:rsidR="0066695A" w:rsidRPr="002F3A64">
        <w:rPr>
          <w:rFonts w:ascii="Times New Roman" w:eastAsia="Times New Roman" w:hAnsi="Times New Roman" w:cs="Times New Roman"/>
          <w:sz w:val="24"/>
          <w:szCs w:val="24"/>
          <w:lang w:eastAsia="de-DE"/>
        </w:rPr>
        <w:t>crop farming</w:t>
      </w:r>
      <w:r w:rsidRPr="002F3A64">
        <w:rPr>
          <w:rFonts w:ascii="Times New Roman" w:eastAsia="Times New Roman" w:hAnsi="Times New Roman" w:cs="Times New Roman"/>
          <w:sz w:val="24"/>
          <w:szCs w:val="24"/>
          <w:lang w:eastAsia="de-DE"/>
        </w:rPr>
        <w:t xml:space="preserve"> as compared to females </w:t>
      </w:r>
      <w:r w:rsidR="0066695A" w:rsidRPr="002F3A64">
        <w:rPr>
          <w:rFonts w:ascii="Times New Roman" w:eastAsia="Times New Roman" w:hAnsi="Times New Roman" w:cs="Times New Roman"/>
          <w:sz w:val="24"/>
          <w:szCs w:val="24"/>
          <w:lang w:eastAsia="de-DE"/>
        </w:rPr>
        <w:t>71 (20.40%)</w:t>
      </w:r>
      <w:r w:rsidRPr="002F3A64">
        <w:rPr>
          <w:rFonts w:ascii="Times New Roman" w:eastAsia="Times New Roman" w:hAnsi="Times New Roman" w:cs="Times New Roman"/>
          <w:sz w:val="24"/>
          <w:szCs w:val="24"/>
          <w:lang w:eastAsia="de-DE"/>
        </w:rPr>
        <w:t xml:space="preserve">. </w:t>
      </w:r>
      <w:r w:rsidRPr="002F3A64">
        <w:rPr>
          <w:rFonts w:ascii="Times New Roman" w:eastAsia="Calibri" w:hAnsi="Times New Roman" w:cs="Times New Roman"/>
          <w:sz w:val="24"/>
          <w:szCs w:val="24"/>
          <w:lang w:eastAsia="zh-CN"/>
        </w:rPr>
        <w:t xml:space="preserve">The predominance of men in agricultural activities in the study area could be attributed to Ghana's traditional land tenure laws, which favour male land ownership over female land ownership (Onumah et al. 2014). This is in line with Mensah's (2019) research, which suggested that the prevalence of women in submissive roles to their husbands in Ghanaian households—especially in the Wa West District, where men are seen as the owners of the factors of production—may contribute to male dominance in those households. This result </w:t>
      </w:r>
      <w:r w:rsidR="000650CE" w:rsidRPr="002F3A64">
        <w:rPr>
          <w:rFonts w:ascii="Times New Roman" w:eastAsia="Calibri" w:hAnsi="Times New Roman" w:cs="Times New Roman"/>
          <w:sz w:val="24"/>
          <w:szCs w:val="24"/>
          <w:lang w:eastAsia="zh-CN"/>
        </w:rPr>
        <w:t>does</w:t>
      </w:r>
      <w:r w:rsidR="0066695A" w:rsidRPr="002F3A64">
        <w:rPr>
          <w:rFonts w:ascii="Times New Roman" w:eastAsia="Calibri" w:hAnsi="Times New Roman" w:cs="Times New Roman"/>
          <w:sz w:val="24"/>
          <w:szCs w:val="24"/>
          <w:lang w:eastAsia="zh-CN"/>
        </w:rPr>
        <w:t xml:space="preserve"> not correspond</w:t>
      </w:r>
      <w:r w:rsidRPr="002F3A64">
        <w:rPr>
          <w:rFonts w:ascii="Times New Roman" w:eastAsia="Calibri" w:hAnsi="Times New Roman" w:cs="Times New Roman"/>
          <w:sz w:val="24"/>
          <w:szCs w:val="24"/>
          <w:lang w:eastAsia="zh-CN"/>
        </w:rPr>
        <w:t xml:space="preserve"> with data from the Ghana Statistical Service (2021), which showed that the majority of people in Wa West District engage in crop production and fishing since the area is </w:t>
      </w:r>
      <w:r w:rsidRPr="002F3A64">
        <w:rPr>
          <w:rFonts w:ascii="Times New Roman" w:eastAsia="Calibri" w:hAnsi="Times New Roman" w:cs="Times New Roman"/>
          <w:sz w:val="24"/>
          <w:szCs w:val="24"/>
          <w:lang w:eastAsia="zh-CN"/>
        </w:rPr>
        <w:lastRenderedPageBreak/>
        <w:t xml:space="preserve">fertile and well-suited for agricultural activities (GSS, 2021). As a result, it became clear that, while there may be other sources of income, these farming activities account for </w:t>
      </w:r>
      <w:r w:rsidR="004C5209" w:rsidRPr="002F3A64">
        <w:rPr>
          <w:rFonts w:ascii="Times New Roman" w:eastAsia="Calibri" w:hAnsi="Times New Roman" w:cs="Times New Roman"/>
          <w:sz w:val="24"/>
          <w:szCs w:val="24"/>
          <w:lang w:eastAsia="zh-CN"/>
        </w:rPr>
        <w:t>most of the</w:t>
      </w:r>
      <w:r w:rsidRPr="002F3A64">
        <w:rPr>
          <w:rFonts w:ascii="Times New Roman" w:eastAsia="Calibri" w:hAnsi="Times New Roman" w:cs="Times New Roman"/>
          <w:sz w:val="24"/>
          <w:szCs w:val="24"/>
          <w:lang w:eastAsia="zh-CN"/>
        </w:rPr>
        <w:t xml:space="preserve"> population's income</w:t>
      </w:r>
      <w:r w:rsidR="00094917" w:rsidRPr="002F3A64">
        <w:rPr>
          <w:rFonts w:ascii="Times New Roman" w:eastAsia="Calibri" w:hAnsi="Times New Roman" w:cs="Times New Roman"/>
          <w:sz w:val="24"/>
          <w:szCs w:val="24"/>
          <w:lang w:eastAsia="zh-CN"/>
        </w:rPr>
        <w:t xml:space="preserve"> as indicated in figure 4.1 below</w:t>
      </w:r>
      <w:r w:rsidRPr="002F3A64">
        <w:rPr>
          <w:rFonts w:ascii="Times New Roman" w:eastAsia="Calibri" w:hAnsi="Times New Roman" w:cs="Times New Roman"/>
          <w:sz w:val="24"/>
          <w:szCs w:val="24"/>
          <w:lang w:eastAsia="zh-CN"/>
        </w:rPr>
        <w:t>.</w:t>
      </w:r>
    </w:p>
    <w:p w14:paraId="12CDBBD1" w14:textId="77777777" w:rsidR="006D6582" w:rsidRPr="002F3A64" w:rsidRDefault="006D6582" w:rsidP="004B47AA">
      <w:pPr>
        <w:pStyle w:val="NoSpacing"/>
        <w:rPr>
          <w:lang w:eastAsia="zh-CN"/>
        </w:rPr>
      </w:pPr>
    </w:p>
    <w:p w14:paraId="225BE49B"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noProof/>
          <w:sz w:val="24"/>
          <w:szCs w:val="24"/>
        </w:rPr>
        <w:drawing>
          <wp:inline distT="0" distB="0" distL="0" distR="0" wp14:anchorId="4EE29257" wp14:editId="31FFB904">
            <wp:extent cx="5457825" cy="3688080"/>
            <wp:effectExtent l="0" t="0" r="9525" b="762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5DDBA3" w14:textId="387E10D2" w:rsidR="00637715" w:rsidRPr="002F3A64" w:rsidRDefault="0028050B" w:rsidP="0083493E">
      <w:pPr>
        <w:pStyle w:val="Style1"/>
        <w:rPr>
          <w:lang w:eastAsia="de-DE"/>
        </w:rPr>
      </w:pPr>
      <w:bookmarkStart w:id="119" w:name="_Toc166564878"/>
      <w:bookmarkStart w:id="120" w:name="_Toc173522971"/>
      <w:bookmarkStart w:id="121" w:name="_Toc175556672"/>
      <w:bookmarkStart w:id="122" w:name="_Toc169987852"/>
      <w:bookmarkStart w:id="123" w:name="_Toc192790422"/>
      <w:bookmarkStart w:id="124" w:name="_Toc193829981"/>
      <w:bookmarkStart w:id="125" w:name="_Toc194084749"/>
      <w:r w:rsidRPr="002F3A64">
        <w:rPr>
          <w:bCs/>
          <w:lang w:eastAsia="de-DE"/>
        </w:rPr>
        <w:t>Figure 4.1:</w:t>
      </w:r>
      <w:r w:rsidR="0046365E" w:rsidRPr="002F3A64">
        <w:rPr>
          <w:lang w:eastAsia="de-DE"/>
        </w:rPr>
        <w:t xml:space="preserve"> </w:t>
      </w:r>
      <w:r w:rsidRPr="002F3A64">
        <w:rPr>
          <w:lang w:eastAsia="de-DE"/>
        </w:rPr>
        <w:t xml:space="preserve">Farming </w:t>
      </w:r>
      <w:r w:rsidRPr="002F3A64">
        <w:t>Activity</w:t>
      </w:r>
      <w:r w:rsidRPr="002F3A64">
        <w:rPr>
          <w:lang w:eastAsia="de-DE"/>
        </w:rPr>
        <w:t xml:space="preserve"> of Respondents</w:t>
      </w:r>
      <w:bookmarkEnd w:id="119"/>
      <w:bookmarkEnd w:id="120"/>
      <w:bookmarkEnd w:id="121"/>
      <w:bookmarkEnd w:id="122"/>
      <w:bookmarkEnd w:id="123"/>
      <w:bookmarkEnd w:id="124"/>
      <w:bookmarkEnd w:id="125"/>
    </w:p>
    <w:p w14:paraId="3DBFC113"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Source: Field study, 2023</w:t>
      </w:r>
    </w:p>
    <w:p w14:paraId="17FD6EBD" w14:textId="77777777" w:rsidR="006D6582" w:rsidRPr="002F3A64" w:rsidRDefault="006D6582" w:rsidP="00047B03">
      <w:pPr>
        <w:pStyle w:val="NoSpacing"/>
        <w:rPr>
          <w:lang w:eastAsia="de-DE"/>
        </w:rPr>
      </w:pPr>
    </w:p>
    <w:p w14:paraId="005ECCF9" w14:textId="77777777" w:rsidR="00637715" w:rsidRPr="002F3A64" w:rsidRDefault="0028050B" w:rsidP="0083493E">
      <w:pPr>
        <w:pStyle w:val="Header3"/>
        <w:rPr>
          <w:lang w:eastAsia="de-DE"/>
        </w:rPr>
      </w:pPr>
      <w:bookmarkStart w:id="126" w:name="_Toc194086433"/>
      <w:r w:rsidRPr="002F3A64">
        <w:rPr>
          <w:lang w:eastAsia="de-DE"/>
        </w:rPr>
        <w:t>4.3.2 Other Sources of Income</w:t>
      </w:r>
      <w:bookmarkEnd w:id="126"/>
    </w:p>
    <w:p w14:paraId="4FEA227B" w14:textId="0378142A"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 xml:space="preserve">The source of income for a large majority of the respondents is farming. The study found out that 139 (39.83%) of the male respondents answered ‘No’ while 117 (33.5%) of the female respondents also indicated ‘No’ to the question on </w:t>
      </w:r>
      <w:r w:rsidR="004C5209" w:rsidRPr="002F3A64">
        <w:rPr>
          <w:rFonts w:ascii="Times New Roman" w:eastAsia="Times New Roman" w:hAnsi="Times New Roman" w:cs="Times New Roman"/>
          <w:sz w:val="24"/>
          <w:szCs w:val="24"/>
          <w:lang w:eastAsia="de-DE"/>
        </w:rPr>
        <w:t>whether</w:t>
      </w:r>
      <w:r w:rsidRPr="002F3A64">
        <w:rPr>
          <w:rFonts w:ascii="Times New Roman" w:eastAsia="Times New Roman" w:hAnsi="Times New Roman" w:cs="Times New Roman"/>
          <w:sz w:val="24"/>
          <w:szCs w:val="24"/>
          <w:lang w:eastAsia="de-DE"/>
        </w:rPr>
        <w:t xml:space="preserve"> they have other sources of income aside their farming activities. Only 37 (10.60%) of the male respondents indicated that they have other sources of income while 56 (16.05%) of the females also indicated the same (see Figure 4.2). Their other sources of income </w:t>
      </w:r>
      <w:r w:rsidR="004C5209" w:rsidRPr="002F3A64">
        <w:rPr>
          <w:rFonts w:ascii="Times New Roman" w:eastAsia="Times New Roman" w:hAnsi="Times New Roman" w:cs="Times New Roman"/>
          <w:sz w:val="24"/>
          <w:szCs w:val="24"/>
          <w:lang w:eastAsia="de-DE"/>
        </w:rPr>
        <w:t>include</w:t>
      </w:r>
      <w:r w:rsidRPr="002F3A64">
        <w:rPr>
          <w:rFonts w:ascii="Times New Roman" w:eastAsia="Times New Roman" w:hAnsi="Times New Roman" w:cs="Times New Roman"/>
          <w:sz w:val="24"/>
          <w:szCs w:val="24"/>
          <w:lang w:eastAsia="de-DE"/>
        </w:rPr>
        <w:t xml:space="preserve"> salaried work, dressmaking, carpentry, masonry, driving, and petty trading among </w:t>
      </w:r>
      <w:r w:rsidRPr="002F3A64">
        <w:rPr>
          <w:rFonts w:ascii="Times New Roman" w:eastAsia="Times New Roman" w:hAnsi="Times New Roman" w:cs="Times New Roman"/>
          <w:sz w:val="24"/>
          <w:szCs w:val="24"/>
          <w:lang w:eastAsia="de-DE"/>
        </w:rPr>
        <w:lastRenderedPageBreak/>
        <w:t>others. This implies that aside from farming, most of the populace had no other source of income</w:t>
      </w:r>
      <w:r w:rsidR="00094917" w:rsidRPr="002F3A64">
        <w:rPr>
          <w:rFonts w:ascii="Times New Roman" w:eastAsia="Times New Roman" w:hAnsi="Times New Roman" w:cs="Times New Roman"/>
          <w:sz w:val="24"/>
          <w:szCs w:val="24"/>
          <w:lang w:eastAsia="de-DE"/>
        </w:rPr>
        <w:t xml:space="preserve"> as demonstrated in figure 4.2 below</w:t>
      </w:r>
      <w:r w:rsidRPr="002F3A64">
        <w:rPr>
          <w:rFonts w:ascii="Times New Roman" w:eastAsia="Times New Roman" w:hAnsi="Times New Roman" w:cs="Times New Roman"/>
          <w:sz w:val="24"/>
          <w:szCs w:val="24"/>
          <w:lang w:eastAsia="de-DE"/>
        </w:rPr>
        <w:t>.</w:t>
      </w:r>
    </w:p>
    <w:p w14:paraId="6439A119"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noProof/>
          <w:sz w:val="24"/>
          <w:szCs w:val="24"/>
        </w:rPr>
        <w:drawing>
          <wp:inline distT="0" distB="0" distL="0" distR="0" wp14:anchorId="7167033E" wp14:editId="302C2053">
            <wp:extent cx="5476875" cy="4030980"/>
            <wp:effectExtent l="0" t="0" r="9525" b="762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E63133" w14:textId="13F38620" w:rsidR="00637715" w:rsidRPr="002F3A64" w:rsidRDefault="0028050B" w:rsidP="0083493E">
      <w:pPr>
        <w:pStyle w:val="Style1"/>
        <w:rPr>
          <w:lang w:eastAsia="de-DE"/>
        </w:rPr>
      </w:pPr>
      <w:bookmarkStart w:id="127" w:name="_Toc173522973"/>
      <w:bookmarkStart w:id="128" w:name="_Toc175556674"/>
      <w:bookmarkStart w:id="129" w:name="_Toc169987854"/>
      <w:bookmarkStart w:id="130" w:name="_Toc166564880"/>
      <w:bookmarkStart w:id="131" w:name="_Toc192790424"/>
      <w:bookmarkStart w:id="132" w:name="_Toc193829983"/>
      <w:bookmarkStart w:id="133" w:name="_Toc194084750"/>
      <w:r w:rsidRPr="002F3A64">
        <w:rPr>
          <w:bCs/>
          <w:lang w:eastAsia="de-DE"/>
        </w:rPr>
        <w:t>Figure 4.2:</w:t>
      </w:r>
      <w:r w:rsidRPr="002F3A64">
        <w:rPr>
          <w:lang w:eastAsia="de-DE"/>
        </w:rPr>
        <w:t xml:space="preserve"> </w:t>
      </w:r>
      <w:r w:rsidRPr="002F3A64">
        <w:t>Another</w:t>
      </w:r>
      <w:r w:rsidRPr="002F3A64">
        <w:rPr>
          <w:lang w:eastAsia="de-DE"/>
        </w:rPr>
        <w:t xml:space="preserve"> </w:t>
      </w:r>
      <w:r w:rsidR="0046365E" w:rsidRPr="002F3A64">
        <w:rPr>
          <w:lang w:eastAsia="de-DE"/>
        </w:rPr>
        <w:t>Source of Income</w:t>
      </w:r>
      <w:bookmarkEnd w:id="127"/>
      <w:bookmarkEnd w:id="128"/>
      <w:bookmarkEnd w:id="129"/>
      <w:bookmarkEnd w:id="130"/>
      <w:bookmarkEnd w:id="131"/>
      <w:bookmarkEnd w:id="132"/>
      <w:bookmarkEnd w:id="133"/>
    </w:p>
    <w:p w14:paraId="46FA2155"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Source: Field study, 2023</w:t>
      </w:r>
    </w:p>
    <w:p w14:paraId="05FA6F1F" w14:textId="77777777" w:rsidR="006D6582" w:rsidRPr="002F3A64" w:rsidRDefault="006D6582" w:rsidP="00047B03">
      <w:pPr>
        <w:pStyle w:val="NoSpacing"/>
      </w:pPr>
    </w:p>
    <w:p w14:paraId="04DD8F60" w14:textId="77777777" w:rsidR="00637715" w:rsidRPr="002F3A64" w:rsidRDefault="0028050B" w:rsidP="0083493E">
      <w:pPr>
        <w:pStyle w:val="Header3"/>
        <w:rPr>
          <w:rFonts w:eastAsia="DengXian Light" w:hint="eastAsia"/>
          <w:i/>
        </w:rPr>
      </w:pPr>
      <w:bookmarkStart w:id="134" w:name="_Toc194086434"/>
      <w:r w:rsidRPr="002F3A64">
        <w:rPr>
          <w:lang w:eastAsia="de-DE"/>
        </w:rPr>
        <w:t>4.3.3 Farming Experience of Respondents</w:t>
      </w:r>
      <w:bookmarkEnd w:id="134"/>
    </w:p>
    <w:p w14:paraId="42D21304" w14:textId="00AF651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Times New Roman" w:hAnsi="Times New Roman" w:cs="Times New Roman"/>
          <w:sz w:val="24"/>
          <w:szCs w:val="24"/>
          <w:lang w:eastAsia="de-DE"/>
        </w:rPr>
        <w:t xml:space="preserve">It is interesting to note that the farming experience of respondents interviewed in the district ranged from 1 year to 10 years and above.  Results in Figure </w:t>
      </w:r>
      <w:r w:rsidR="00094917" w:rsidRPr="002F3A64">
        <w:rPr>
          <w:rFonts w:ascii="Times New Roman" w:eastAsia="Times New Roman" w:hAnsi="Times New Roman" w:cs="Times New Roman"/>
          <w:sz w:val="24"/>
          <w:szCs w:val="24"/>
          <w:lang w:eastAsia="de-DE"/>
        </w:rPr>
        <w:t xml:space="preserve">4.3 below </w:t>
      </w:r>
      <w:r w:rsidRPr="002F3A64">
        <w:rPr>
          <w:rFonts w:ascii="Times New Roman" w:eastAsia="Times New Roman" w:hAnsi="Times New Roman" w:cs="Times New Roman"/>
          <w:sz w:val="24"/>
          <w:szCs w:val="24"/>
          <w:lang w:eastAsia="de-DE"/>
        </w:rPr>
        <w:t xml:space="preserve">indicated that </w:t>
      </w:r>
      <w:r w:rsidRPr="002F3A64">
        <w:rPr>
          <w:rFonts w:ascii="Times New Roman" w:eastAsia="Calibri" w:hAnsi="Times New Roman" w:cs="Times New Roman"/>
          <w:sz w:val="24"/>
          <w:szCs w:val="24"/>
        </w:rPr>
        <w:t>as high as 198 (56.73%) of the total respondents reported their farming experience to be above 10 years while 151 (43.27%) of the respondents reported their farming experience at 10 years and below.</w:t>
      </w:r>
    </w:p>
    <w:p w14:paraId="103062B0" w14:textId="10EE3F88" w:rsidR="00637715" w:rsidRPr="002F3A64" w:rsidRDefault="0028050B" w:rsidP="00047B03">
      <w:pPr>
        <w:spacing w:before="240"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 xml:space="preserve">Adoption of CSA techniques is often positively correlated with farming expertise.  According to Antwi and Antwi-Adjei (2023), it was found that farmers having prior </w:t>
      </w:r>
      <w:r w:rsidRPr="002F3A64">
        <w:rPr>
          <w:rFonts w:ascii="Times New Roman" w:eastAsia="Times New Roman" w:hAnsi="Times New Roman" w:cs="Times New Roman"/>
          <w:sz w:val="24"/>
          <w:szCs w:val="24"/>
          <w:lang w:eastAsia="de-DE"/>
        </w:rPr>
        <w:lastRenderedPageBreak/>
        <w:t xml:space="preserve">experience with complimentary or comparable techniques were more likely to embrace new methods because they may have felt more confidence about their capacity to carry them out successfully. Additionally, farmers who have been farming for a longer </w:t>
      </w:r>
      <w:r w:rsidR="004C5209" w:rsidRPr="002F3A64">
        <w:rPr>
          <w:rFonts w:ascii="Times New Roman" w:eastAsia="Times New Roman" w:hAnsi="Times New Roman" w:cs="Times New Roman"/>
          <w:sz w:val="24"/>
          <w:szCs w:val="24"/>
          <w:lang w:eastAsia="de-DE"/>
        </w:rPr>
        <w:t>period</w:t>
      </w:r>
      <w:r w:rsidRPr="002F3A64">
        <w:rPr>
          <w:rFonts w:ascii="Times New Roman" w:eastAsia="Times New Roman" w:hAnsi="Times New Roman" w:cs="Times New Roman"/>
          <w:sz w:val="24"/>
          <w:szCs w:val="24"/>
          <w:lang w:eastAsia="de-DE"/>
        </w:rPr>
        <w:t xml:space="preserve"> or who have acquired valuable agricultural skills are more likely to embrace CSA techniques in order to strengthen their resilience since they may have firsthand experience with and awareness of the effects of environmental changes. These results corroborate the claims made by Nyang'au et al. (2021) and Abegunde et al. (2019a) that the amount of CSA adoption rises with the number of years of agricultural experience.</w:t>
      </w:r>
    </w:p>
    <w:p w14:paraId="2D926F46" w14:textId="77777777" w:rsidR="006D6582" w:rsidRPr="002F3A64" w:rsidRDefault="006D6582" w:rsidP="004B47AA">
      <w:pPr>
        <w:pStyle w:val="NoSpacing"/>
        <w:rPr>
          <w:lang w:eastAsia="de-DE"/>
        </w:rPr>
      </w:pPr>
    </w:p>
    <w:p w14:paraId="2B46B26F" w14:textId="77777777" w:rsidR="00637715" w:rsidRPr="002F3A64" w:rsidRDefault="0028050B" w:rsidP="006D6582">
      <w:pPr>
        <w:spacing w:after="0" w:line="480" w:lineRule="auto"/>
        <w:jc w:val="center"/>
        <w:rPr>
          <w:rFonts w:ascii="Times New Roman" w:eastAsia="Times New Roman" w:hAnsi="Times New Roman" w:cs="Times New Roman"/>
          <w:sz w:val="24"/>
          <w:szCs w:val="24"/>
          <w:lang w:eastAsia="de-DE"/>
        </w:rPr>
      </w:pPr>
      <w:r w:rsidRPr="002F3A64">
        <w:rPr>
          <w:rFonts w:ascii="Times New Roman" w:eastAsia="Calibri" w:hAnsi="Times New Roman" w:cs="Times New Roman"/>
          <w:noProof/>
          <w:sz w:val="24"/>
          <w:szCs w:val="24"/>
        </w:rPr>
        <w:drawing>
          <wp:inline distT="0" distB="0" distL="0" distR="0" wp14:anchorId="1586CC0C" wp14:editId="4956D2FC">
            <wp:extent cx="5181600" cy="3939540"/>
            <wp:effectExtent l="0" t="0" r="0" b="38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382484" w14:textId="77777777" w:rsidR="00637715" w:rsidRPr="002F3A64" w:rsidRDefault="0028050B" w:rsidP="0083493E">
      <w:pPr>
        <w:pStyle w:val="Style1"/>
        <w:rPr>
          <w:lang w:eastAsia="de-DE"/>
        </w:rPr>
      </w:pPr>
      <w:bookmarkStart w:id="135" w:name="_Toc173522975"/>
      <w:bookmarkStart w:id="136" w:name="_Toc169987856"/>
      <w:bookmarkStart w:id="137" w:name="_Toc166564882"/>
      <w:bookmarkStart w:id="138" w:name="_Toc175556676"/>
      <w:bookmarkStart w:id="139" w:name="_Toc192790426"/>
      <w:bookmarkStart w:id="140" w:name="_Toc193829985"/>
      <w:bookmarkStart w:id="141" w:name="_Toc194084751"/>
      <w:r w:rsidRPr="002F3A64">
        <w:rPr>
          <w:bCs/>
          <w:lang w:eastAsia="de-DE"/>
        </w:rPr>
        <w:t>Figure 4.3:</w:t>
      </w:r>
      <w:r w:rsidRPr="002F3A64">
        <w:rPr>
          <w:lang w:eastAsia="de-DE"/>
        </w:rPr>
        <w:t xml:space="preserve"> Farming Experience</w:t>
      </w:r>
      <w:bookmarkEnd w:id="135"/>
      <w:bookmarkEnd w:id="136"/>
      <w:bookmarkEnd w:id="137"/>
      <w:bookmarkEnd w:id="138"/>
      <w:bookmarkEnd w:id="139"/>
      <w:bookmarkEnd w:id="140"/>
      <w:bookmarkEnd w:id="141"/>
    </w:p>
    <w:p w14:paraId="4EDDADC6"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Source: Field study, 2023</w:t>
      </w:r>
    </w:p>
    <w:p w14:paraId="389C4A06" w14:textId="77777777" w:rsidR="006D6582" w:rsidRPr="002F3A64" w:rsidRDefault="006D6582" w:rsidP="006D6582">
      <w:pPr>
        <w:spacing w:after="0" w:line="480" w:lineRule="auto"/>
        <w:jc w:val="both"/>
        <w:rPr>
          <w:rFonts w:ascii="Times New Roman" w:eastAsia="Calibri" w:hAnsi="Times New Roman" w:cs="Times New Roman"/>
          <w:sz w:val="24"/>
          <w:szCs w:val="24"/>
        </w:rPr>
      </w:pPr>
    </w:p>
    <w:p w14:paraId="29606C42" w14:textId="77777777" w:rsidR="00637715" w:rsidRPr="002F3A64" w:rsidRDefault="0028050B" w:rsidP="0083493E">
      <w:pPr>
        <w:pStyle w:val="Header3"/>
      </w:pPr>
      <w:bookmarkStart w:id="142" w:name="_Toc194086435"/>
      <w:r w:rsidRPr="002F3A64">
        <w:rPr>
          <w:rFonts w:eastAsia="Times New Roman"/>
          <w:lang w:eastAsia="de-DE"/>
        </w:rPr>
        <w:lastRenderedPageBreak/>
        <w:t xml:space="preserve">4.3.4 Access to </w:t>
      </w:r>
      <w:r w:rsidRPr="002F3A64">
        <w:t>Land for Farming</w:t>
      </w:r>
      <w:bookmarkEnd w:id="142"/>
      <w:r w:rsidRPr="002F3A64">
        <w:t xml:space="preserve"> </w:t>
      </w:r>
    </w:p>
    <w:p w14:paraId="7325E5F5" w14:textId="3B44CD81"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t xml:space="preserve">Land is an important resource needed in the agricultural production. Having access to land serve as a factor to influence a farmer’s adoption to CSA practices (Anuga et al., 2019). </w:t>
      </w:r>
      <w:r w:rsidRPr="002F3A64">
        <w:rPr>
          <w:rFonts w:ascii="Times New Roman" w:eastAsia="Times New Roman" w:hAnsi="Times New Roman" w:cs="Times New Roman"/>
          <w:sz w:val="24"/>
          <w:szCs w:val="24"/>
          <w:lang w:eastAsia="de-DE"/>
        </w:rPr>
        <w:t>There were 261 (74.79%) of respondents who indicated that they have access to land for farming while 88 (25.21%) of them indicated that they do not have access to land for their farming activities. The study further revealed that those who do not have access to land for farming were migrants or settlers and they usually beg for the land to farm for a period or a season. Women who had access to land for farming were female household heads as indicated in Table 4.2</w:t>
      </w:r>
      <w:r w:rsidR="009A35E4" w:rsidRPr="002F3A64">
        <w:rPr>
          <w:rFonts w:ascii="Times New Roman" w:eastAsia="Times New Roman" w:hAnsi="Times New Roman" w:cs="Times New Roman"/>
          <w:sz w:val="24"/>
          <w:szCs w:val="24"/>
          <w:lang w:eastAsia="de-DE"/>
        </w:rPr>
        <w:t xml:space="preserve"> below</w:t>
      </w:r>
      <w:r w:rsidRPr="002F3A64">
        <w:rPr>
          <w:rFonts w:ascii="Times New Roman" w:eastAsia="Times New Roman" w:hAnsi="Times New Roman" w:cs="Times New Roman"/>
          <w:sz w:val="24"/>
          <w:szCs w:val="24"/>
          <w:lang w:eastAsia="de-DE"/>
        </w:rPr>
        <w:t xml:space="preserve">. </w:t>
      </w:r>
    </w:p>
    <w:p w14:paraId="2EEBA605" w14:textId="77777777" w:rsidR="00F806E6" w:rsidRPr="002F3A64" w:rsidRDefault="00F806E6" w:rsidP="00F806E6">
      <w:pPr>
        <w:keepNext/>
        <w:keepLines/>
        <w:spacing w:after="0" w:line="240" w:lineRule="auto"/>
        <w:outlineLvl w:val="0"/>
        <w:rPr>
          <w:rFonts w:ascii="Times New Roman" w:eastAsia="Times New Roman" w:hAnsi="Times New Roman" w:cs="Times New Roman"/>
          <w:sz w:val="24"/>
          <w:szCs w:val="24"/>
          <w:lang w:val="de-DE" w:eastAsia="de-D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417"/>
        <w:gridCol w:w="992"/>
        <w:gridCol w:w="921"/>
        <w:gridCol w:w="963"/>
        <w:gridCol w:w="831"/>
        <w:gridCol w:w="846"/>
        <w:gridCol w:w="771"/>
      </w:tblGrid>
      <w:tr w:rsidR="00B0568C" w:rsidRPr="002F3A64" w14:paraId="1BDEE68C" w14:textId="77777777" w:rsidTr="00D13A67">
        <w:trPr>
          <w:trHeight w:val="340"/>
        </w:trPr>
        <w:tc>
          <w:tcPr>
            <w:tcW w:w="8296" w:type="dxa"/>
            <w:gridSpan w:val="8"/>
            <w:vAlign w:val="center"/>
          </w:tcPr>
          <w:p w14:paraId="214CD6F3" w14:textId="228DAB2B" w:rsidR="00F806E6" w:rsidRPr="002F3A64" w:rsidRDefault="00F806E6" w:rsidP="0083493E">
            <w:pPr>
              <w:pStyle w:val="Style2"/>
              <w:rPr>
                <w:lang w:val="en-US"/>
              </w:rPr>
            </w:pPr>
            <w:bookmarkStart w:id="143" w:name="_Toc194087626"/>
            <w:r w:rsidRPr="002F3A64">
              <w:rPr>
                <w:bCs/>
                <w:lang w:val="de-DE" w:eastAsia="de-DE"/>
              </w:rPr>
              <w:t>Table 4.2:</w:t>
            </w:r>
            <w:r w:rsidRPr="002F3A64">
              <w:rPr>
                <w:lang w:val="de-DE" w:eastAsia="de-DE"/>
              </w:rPr>
              <w:t xml:space="preserve"> </w:t>
            </w:r>
            <w:r w:rsidR="0046365E" w:rsidRPr="002F3A64">
              <w:rPr>
                <w:lang w:val="de-DE" w:eastAsia="de-DE"/>
              </w:rPr>
              <w:t>Access To Land</w:t>
            </w:r>
            <w:bookmarkEnd w:id="143"/>
          </w:p>
        </w:tc>
      </w:tr>
      <w:tr w:rsidR="00B0568C" w:rsidRPr="002F3A64" w14:paraId="436D9702" w14:textId="77777777" w:rsidTr="002E5749">
        <w:trPr>
          <w:trHeight w:val="340"/>
        </w:trPr>
        <w:tc>
          <w:tcPr>
            <w:tcW w:w="1555" w:type="dxa"/>
            <w:vMerge w:val="restart"/>
            <w:tcBorders>
              <w:top w:val="single" w:sz="18" w:space="0" w:color="auto"/>
            </w:tcBorders>
            <w:vAlign w:val="center"/>
          </w:tcPr>
          <w:p w14:paraId="513F3A29" w14:textId="77777777" w:rsidR="002E5749" w:rsidRPr="002F3A64" w:rsidRDefault="002E5749"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Variable</w:t>
            </w:r>
          </w:p>
        </w:tc>
        <w:tc>
          <w:tcPr>
            <w:tcW w:w="1417" w:type="dxa"/>
            <w:vMerge w:val="restart"/>
            <w:tcBorders>
              <w:top w:val="single" w:sz="18" w:space="0" w:color="auto"/>
            </w:tcBorders>
            <w:vAlign w:val="center"/>
          </w:tcPr>
          <w:p w14:paraId="01A724AB" w14:textId="77777777" w:rsidR="002E5749" w:rsidRPr="002F3A64" w:rsidRDefault="002E5749"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Category</w:t>
            </w:r>
          </w:p>
        </w:tc>
        <w:tc>
          <w:tcPr>
            <w:tcW w:w="1913" w:type="dxa"/>
            <w:gridSpan w:val="2"/>
            <w:tcBorders>
              <w:top w:val="single" w:sz="18" w:space="0" w:color="auto"/>
            </w:tcBorders>
            <w:vAlign w:val="center"/>
          </w:tcPr>
          <w:p w14:paraId="36C98367" w14:textId="2E32F042"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Male</w:t>
            </w:r>
          </w:p>
        </w:tc>
        <w:tc>
          <w:tcPr>
            <w:tcW w:w="1794" w:type="dxa"/>
            <w:gridSpan w:val="2"/>
            <w:tcBorders>
              <w:top w:val="single" w:sz="18" w:space="0" w:color="auto"/>
            </w:tcBorders>
            <w:vAlign w:val="center"/>
          </w:tcPr>
          <w:p w14:paraId="2BCD7284" w14:textId="0459C066"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Female</w:t>
            </w:r>
          </w:p>
        </w:tc>
        <w:tc>
          <w:tcPr>
            <w:tcW w:w="1617" w:type="dxa"/>
            <w:gridSpan w:val="2"/>
            <w:tcBorders>
              <w:top w:val="single" w:sz="18" w:space="0" w:color="auto"/>
            </w:tcBorders>
            <w:vAlign w:val="center"/>
          </w:tcPr>
          <w:p w14:paraId="6C7E46C3" w14:textId="41EC68AC"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Total</w:t>
            </w:r>
          </w:p>
        </w:tc>
      </w:tr>
      <w:tr w:rsidR="00B0568C" w:rsidRPr="002F3A64" w14:paraId="3D30651B" w14:textId="77777777" w:rsidTr="002E5749">
        <w:trPr>
          <w:trHeight w:val="340"/>
        </w:trPr>
        <w:tc>
          <w:tcPr>
            <w:tcW w:w="1555" w:type="dxa"/>
            <w:vMerge/>
            <w:tcBorders>
              <w:bottom w:val="single" w:sz="12" w:space="0" w:color="auto"/>
            </w:tcBorders>
            <w:vAlign w:val="center"/>
          </w:tcPr>
          <w:p w14:paraId="5E46FE6B" w14:textId="77777777" w:rsidR="002E5749" w:rsidRPr="002F3A64" w:rsidRDefault="002E5749" w:rsidP="00AC65E0">
            <w:pPr>
              <w:spacing w:after="0" w:line="360" w:lineRule="auto"/>
              <w:rPr>
                <w:rFonts w:ascii="Times New Roman" w:hAnsi="Times New Roman" w:cs="Times New Roman"/>
                <w:sz w:val="24"/>
                <w:szCs w:val="24"/>
                <w:lang w:val="en-US"/>
              </w:rPr>
            </w:pPr>
          </w:p>
        </w:tc>
        <w:tc>
          <w:tcPr>
            <w:tcW w:w="1417" w:type="dxa"/>
            <w:vMerge/>
            <w:tcBorders>
              <w:bottom w:val="single" w:sz="12" w:space="0" w:color="auto"/>
            </w:tcBorders>
            <w:vAlign w:val="center"/>
          </w:tcPr>
          <w:p w14:paraId="649B2EC7" w14:textId="77777777" w:rsidR="002E5749" w:rsidRPr="002F3A64" w:rsidRDefault="002E5749" w:rsidP="00AC65E0">
            <w:pPr>
              <w:spacing w:after="0" w:line="360" w:lineRule="auto"/>
              <w:rPr>
                <w:rFonts w:ascii="Times New Roman" w:hAnsi="Times New Roman" w:cs="Times New Roman"/>
                <w:sz w:val="24"/>
                <w:szCs w:val="24"/>
                <w:lang w:val="en-US"/>
              </w:rPr>
            </w:pPr>
          </w:p>
        </w:tc>
        <w:tc>
          <w:tcPr>
            <w:tcW w:w="992" w:type="dxa"/>
            <w:tcBorders>
              <w:bottom w:val="single" w:sz="12" w:space="0" w:color="auto"/>
            </w:tcBorders>
            <w:vAlign w:val="center"/>
          </w:tcPr>
          <w:p w14:paraId="305E7551"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921" w:type="dxa"/>
            <w:tcBorders>
              <w:bottom w:val="single" w:sz="12" w:space="0" w:color="auto"/>
            </w:tcBorders>
            <w:vAlign w:val="center"/>
          </w:tcPr>
          <w:p w14:paraId="32C762EB"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963" w:type="dxa"/>
            <w:tcBorders>
              <w:bottom w:val="single" w:sz="12" w:space="0" w:color="auto"/>
            </w:tcBorders>
            <w:vAlign w:val="center"/>
          </w:tcPr>
          <w:p w14:paraId="262A9795"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831" w:type="dxa"/>
            <w:tcBorders>
              <w:bottom w:val="single" w:sz="12" w:space="0" w:color="auto"/>
            </w:tcBorders>
            <w:vAlign w:val="center"/>
          </w:tcPr>
          <w:p w14:paraId="4B05EA2C"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846" w:type="dxa"/>
            <w:tcBorders>
              <w:bottom w:val="single" w:sz="12" w:space="0" w:color="auto"/>
            </w:tcBorders>
            <w:vAlign w:val="center"/>
          </w:tcPr>
          <w:p w14:paraId="3CF578EB"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771" w:type="dxa"/>
            <w:tcBorders>
              <w:bottom w:val="single" w:sz="12" w:space="0" w:color="auto"/>
            </w:tcBorders>
            <w:vAlign w:val="center"/>
          </w:tcPr>
          <w:p w14:paraId="302CAE88" w14:textId="77777777" w:rsidR="002E5749" w:rsidRPr="002F3A64" w:rsidRDefault="002E5749"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r>
      <w:tr w:rsidR="00B0568C" w:rsidRPr="002F3A64" w14:paraId="74E0A36B" w14:textId="77777777" w:rsidTr="00D13A67">
        <w:trPr>
          <w:trHeight w:val="340"/>
        </w:trPr>
        <w:tc>
          <w:tcPr>
            <w:tcW w:w="1555" w:type="dxa"/>
            <w:vMerge w:val="restart"/>
            <w:tcBorders>
              <w:top w:val="single" w:sz="12" w:space="0" w:color="auto"/>
            </w:tcBorders>
            <w:vAlign w:val="center"/>
          </w:tcPr>
          <w:p w14:paraId="04A3A48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Access to Land</w:t>
            </w:r>
          </w:p>
        </w:tc>
        <w:tc>
          <w:tcPr>
            <w:tcW w:w="1417" w:type="dxa"/>
            <w:tcBorders>
              <w:top w:val="single" w:sz="12" w:space="0" w:color="auto"/>
            </w:tcBorders>
            <w:vAlign w:val="center"/>
          </w:tcPr>
          <w:p w14:paraId="14EAF80E"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12" w:space="0" w:color="auto"/>
            </w:tcBorders>
            <w:vAlign w:val="center"/>
          </w:tcPr>
          <w:p w14:paraId="153AE8F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w:t>
            </w:r>
          </w:p>
        </w:tc>
        <w:tc>
          <w:tcPr>
            <w:tcW w:w="921" w:type="dxa"/>
            <w:tcBorders>
              <w:top w:val="single" w:sz="12" w:space="0" w:color="auto"/>
            </w:tcBorders>
            <w:vAlign w:val="center"/>
          </w:tcPr>
          <w:p w14:paraId="1008D25B"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9.46</w:t>
            </w:r>
          </w:p>
        </w:tc>
        <w:tc>
          <w:tcPr>
            <w:tcW w:w="963" w:type="dxa"/>
            <w:tcBorders>
              <w:top w:val="single" w:sz="12" w:space="0" w:color="auto"/>
            </w:tcBorders>
            <w:vAlign w:val="center"/>
          </w:tcPr>
          <w:p w14:paraId="3D7AB97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55</w:t>
            </w:r>
          </w:p>
        </w:tc>
        <w:tc>
          <w:tcPr>
            <w:tcW w:w="831" w:type="dxa"/>
            <w:tcBorders>
              <w:top w:val="single" w:sz="12" w:space="0" w:color="auto"/>
            </w:tcBorders>
            <w:vAlign w:val="center"/>
          </w:tcPr>
          <w:p w14:paraId="282AAE6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15.76</w:t>
            </w:r>
          </w:p>
        </w:tc>
        <w:tc>
          <w:tcPr>
            <w:tcW w:w="846" w:type="dxa"/>
            <w:tcBorders>
              <w:top w:val="single" w:sz="12" w:space="0" w:color="auto"/>
            </w:tcBorders>
            <w:vAlign w:val="center"/>
          </w:tcPr>
          <w:p w14:paraId="08707B09"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88</w:t>
            </w:r>
          </w:p>
        </w:tc>
        <w:tc>
          <w:tcPr>
            <w:tcW w:w="771" w:type="dxa"/>
            <w:tcBorders>
              <w:top w:val="single" w:sz="12" w:space="0" w:color="auto"/>
            </w:tcBorders>
            <w:vAlign w:val="center"/>
          </w:tcPr>
          <w:p w14:paraId="5E2CB9C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25.21</w:t>
            </w:r>
          </w:p>
        </w:tc>
      </w:tr>
      <w:tr w:rsidR="00B0568C" w:rsidRPr="002F3A64" w14:paraId="44862BA5" w14:textId="77777777" w:rsidTr="00D13A67">
        <w:trPr>
          <w:trHeight w:val="340"/>
        </w:trPr>
        <w:tc>
          <w:tcPr>
            <w:tcW w:w="1555" w:type="dxa"/>
            <w:vMerge/>
            <w:vAlign w:val="center"/>
          </w:tcPr>
          <w:p w14:paraId="68EA37AE"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7C66F921"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15706EE9"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143</w:t>
            </w:r>
          </w:p>
        </w:tc>
        <w:tc>
          <w:tcPr>
            <w:tcW w:w="921" w:type="dxa"/>
            <w:vAlign w:val="center"/>
          </w:tcPr>
          <w:p w14:paraId="155BA74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40.97</w:t>
            </w:r>
          </w:p>
        </w:tc>
        <w:tc>
          <w:tcPr>
            <w:tcW w:w="963" w:type="dxa"/>
            <w:vAlign w:val="center"/>
          </w:tcPr>
          <w:p w14:paraId="782E19D3"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118</w:t>
            </w:r>
          </w:p>
        </w:tc>
        <w:tc>
          <w:tcPr>
            <w:tcW w:w="831" w:type="dxa"/>
            <w:vAlign w:val="center"/>
          </w:tcPr>
          <w:p w14:paraId="1BA1A03A"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33.81</w:t>
            </w:r>
          </w:p>
        </w:tc>
        <w:tc>
          <w:tcPr>
            <w:tcW w:w="846" w:type="dxa"/>
            <w:vAlign w:val="center"/>
          </w:tcPr>
          <w:p w14:paraId="228C8C3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261</w:t>
            </w:r>
          </w:p>
        </w:tc>
        <w:tc>
          <w:tcPr>
            <w:tcW w:w="771" w:type="dxa"/>
            <w:vAlign w:val="center"/>
          </w:tcPr>
          <w:p w14:paraId="04EAF35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74.79</w:t>
            </w:r>
          </w:p>
        </w:tc>
      </w:tr>
      <w:tr w:rsidR="00B0568C" w:rsidRPr="002F3A64" w14:paraId="14F785F3" w14:textId="77777777" w:rsidTr="00D13A67">
        <w:trPr>
          <w:trHeight w:val="340"/>
        </w:trPr>
        <w:tc>
          <w:tcPr>
            <w:tcW w:w="1555" w:type="dxa"/>
            <w:vMerge/>
            <w:tcBorders>
              <w:bottom w:val="single" w:sz="18" w:space="0" w:color="auto"/>
            </w:tcBorders>
            <w:vAlign w:val="center"/>
          </w:tcPr>
          <w:p w14:paraId="6A452704"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tcBorders>
              <w:bottom w:val="single" w:sz="18" w:space="0" w:color="auto"/>
            </w:tcBorders>
            <w:vAlign w:val="center"/>
          </w:tcPr>
          <w:p w14:paraId="79F6A8A1"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Total</w:t>
            </w:r>
          </w:p>
        </w:tc>
        <w:tc>
          <w:tcPr>
            <w:tcW w:w="992" w:type="dxa"/>
            <w:tcBorders>
              <w:bottom w:val="single" w:sz="18" w:space="0" w:color="auto"/>
            </w:tcBorders>
            <w:vAlign w:val="center"/>
          </w:tcPr>
          <w:p w14:paraId="06B02313"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176</w:t>
            </w:r>
          </w:p>
        </w:tc>
        <w:tc>
          <w:tcPr>
            <w:tcW w:w="921" w:type="dxa"/>
            <w:tcBorders>
              <w:bottom w:val="single" w:sz="18" w:space="0" w:color="auto"/>
            </w:tcBorders>
            <w:vAlign w:val="center"/>
          </w:tcPr>
          <w:p w14:paraId="2E3E49AC"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50.43</w:t>
            </w:r>
          </w:p>
        </w:tc>
        <w:tc>
          <w:tcPr>
            <w:tcW w:w="963" w:type="dxa"/>
            <w:tcBorders>
              <w:bottom w:val="single" w:sz="18" w:space="0" w:color="auto"/>
            </w:tcBorders>
            <w:vAlign w:val="center"/>
          </w:tcPr>
          <w:p w14:paraId="269D270C"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173</w:t>
            </w:r>
          </w:p>
        </w:tc>
        <w:tc>
          <w:tcPr>
            <w:tcW w:w="831" w:type="dxa"/>
            <w:tcBorders>
              <w:bottom w:val="single" w:sz="18" w:space="0" w:color="auto"/>
            </w:tcBorders>
            <w:vAlign w:val="center"/>
          </w:tcPr>
          <w:p w14:paraId="75EFCFD9"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49.57</w:t>
            </w:r>
          </w:p>
        </w:tc>
        <w:tc>
          <w:tcPr>
            <w:tcW w:w="846" w:type="dxa"/>
            <w:tcBorders>
              <w:bottom w:val="single" w:sz="18" w:space="0" w:color="auto"/>
            </w:tcBorders>
            <w:vAlign w:val="center"/>
          </w:tcPr>
          <w:p w14:paraId="0C05A588"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349</w:t>
            </w:r>
          </w:p>
        </w:tc>
        <w:tc>
          <w:tcPr>
            <w:tcW w:w="771" w:type="dxa"/>
            <w:tcBorders>
              <w:bottom w:val="single" w:sz="18" w:space="0" w:color="auto"/>
            </w:tcBorders>
            <w:vAlign w:val="center"/>
          </w:tcPr>
          <w:p w14:paraId="4FAC02E2" w14:textId="77777777" w:rsidR="00F806E6" w:rsidRPr="002F3A64" w:rsidRDefault="00F806E6" w:rsidP="00AC65E0">
            <w:pPr>
              <w:spacing w:after="0" w:line="360" w:lineRule="auto"/>
              <w:rPr>
                <w:rFonts w:ascii="Times New Roman" w:hAnsi="Times New Roman" w:cs="Times New Roman"/>
                <w:b/>
                <w:sz w:val="24"/>
                <w:szCs w:val="24"/>
                <w:lang w:val="en-US"/>
              </w:rPr>
            </w:pPr>
            <w:r w:rsidRPr="002F3A64">
              <w:rPr>
                <w:rFonts w:ascii="Times New Roman" w:hAnsi="Times New Roman" w:cs="Times New Roman"/>
                <w:b/>
                <w:sz w:val="24"/>
                <w:szCs w:val="24"/>
                <w:lang w:val="en-US"/>
              </w:rPr>
              <w:t>100</w:t>
            </w:r>
          </w:p>
        </w:tc>
      </w:tr>
    </w:tbl>
    <w:p w14:paraId="76DA79B1" w14:textId="77777777" w:rsidR="00F806E6" w:rsidRPr="002F3A64" w:rsidRDefault="00F806E6" w:rsidP="00F806E6">
      <w:pPr>
        <w:spacing w:after="0" w:line="240" w:lineRule="auto"/>
        <w:jc w:val="both"/>
        <w:rPr>
          <w:rFonts w:ascii="Times New Roman" w:eastAsia="Times New Roman" w:hAnsi="Times New Roman" w:cs="Times New Roman"/>
          <w:sz w:val="24"/>
          <w:szCs w:val="24"/>
          <w:lang w:val="de-DE" w:eastAsia="de-DE"/>
        </w:rPr>
      </w:pPr>
      <w:r w:rsidRPr="002F3A64">
        <w:rPr>
          <w:rFonts w:ascii="Times New Roman" w:eastAsia="Times New Roman" w:hAnsi="Times New Roman" w:cs="Times New Roman"/>
          <w:sz w:val="24"/>
          <w:szCs w:val="24"/>
          <w:lang w:val="de-DE" w:eastAsia="de-DE"/>
        </w:rPr>
        <w:t>Source: Field study, 2023</w:t>
      </w:r>
    </w:p>
    <w:p w14:paraId="6B7828F6" w14:textId="77777777" w:rsidR="006D6582" w:rsidRPr="002F3A64" w:rsidRDefault="006D6582" w:rsidP="006D6582">
      <w:pPr>
        <w:spacing w:after="0" w:line="480" w:lineRule="auto"/>
        <w:jc w:val="both"/>
        <w:rPr>
          <w:rFonts w:ascii="Times New Roman" w:eastAsia="Calibri" w:hAnsi="Times New Roman" w:cs="Times New Roman"/>
          <w:sz w:val="24"/>
          <w:szCs w:val="24"/>
        </w:rPr>
      </w:pPr>
    </w:p>
    <w:p w14:paraId="42416ABE" w14:textId="61E00DA4"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Regarding </w:t>
      </w:r>
      <w:r w:rsidR="0066695A" w:rsidRPr="002F3A64">
        <w:rPr>
          <w:rFonts w:ascii="Times New Roman" w:eastAsia="Calibri" w:hAnsi="Times New Roman" w:cs="Times New Roman"/>
          <w:sz w:val="24"/>
          <w:szCs w:val="24"/>
        </w:rPr>
        <w:t xml:space="preserve">female's </w:t>
      </w:r>
      <w:r w:rsidRPr="002F3A64">
        <w:rPr>
          <w:rFonts w:ascii="Times New Roman" w:eastAsia="Calibri" w:hAnsi="Times New Roman" w:cs="Times New Roman"/>
          <w:sz w:val="24"/>
          <w:szCs w:val="24"/>
        </w:rPr>
        <w:t xml:space="preserve">access to land, some of the participants for both the Male and Female FGD at Varimpare, had these to say: </w:t>
      </w:r>
    </w:p>
    <w:p w14:paraId="62A8C799" w14:textId="0DEE9F99" w:rsidR="00637715" w:rsidRPr="002F3A64" w:rsidRDefault="0028050B" w:rsidP="006D6582">
      <w:pPr>
        <w:spacing w:after="0" w:line="480" w:lineRule="auto"/>
        <w:ind w:left="426" w:right="379"/>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“Back then, women were afraid to say this is mine. We later realized that maybe if</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women had something on their own it might yield more profit than that of men, so we decided to give them a chance to also farm on their own” </w:t>
      </w:r>
      <w:r w:rsidRPr="002F3A64">
        <w:rPr>
          <w:rFonts w:ascii="Times New Roman" w:eastAsia="Calibri" w:hAnsi="Times New Roman" w:cs="Times New Roman"/>
          <w:iCs/>
          <w:sz w:val="24"/>
          <w:szCs w:val="24"/>
        </w:rPr>
        <w:t xml:space="preserve">(Old man aged 58, FGD, Varimpare,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7FFE2AD8" w14:textId="77777777" w:rsidR="00637715" w:rsidRPr="002F3A64" w:rsidRDefault="0028050B" w:rsidP="006D6582">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During the key informant interview with extension officers of MoFA, one of the officers also stated that: </w:t>
      </w:r>
      <w:r w:rsidRPr="002F3A64">
        <w:rPr>
          <w:rFonts w:ascii="Times New Roman" w:eastAsia="Calibri" w:hAnsi="Times New Roman" w:cs="Times New Roman"/>
          <w:i/>
          <w:iCs/>
          <w:sz w:val="24"/>
          <w:szCs w:val="24"/>
        </w:rPr>
        <w:t xml:space="preserve">“With regards to some female, even though the issue of access </w:t>
      </w:r>
      <w:r w:rsidRPr="002F3A64">
        <w:rPr>
          <w:rFonts w:ascii="Times New Roman" w:eastAsia="Calibri" w:hAnsi="Times New Roman" w:cs="Times New Roman"/>
          <w:i/>
          <w:iCs/>
          <w:sz w:val="24"/>
          <w:szCs w:val="24"/>
        </w:rPr>
        <w:lastRenderedPageBreak/>
        <w:t>to land is not that a major issue, there are some females that find it as a challenge to get land for farming”.</w:t>
      </w:r>
    </w:p>
    <w:p w14:paraId="54BEA0BF" w14:textId="3BEA56C2" w:rsidR="00637715" w:rsidRPr="002F3A64" w:rsidRDefault="0028050B" w:rsidP="0083493E">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data offers insightful information about the dynamics of land access for farming in the community, especially in relation to power and gender roles. It represents a historical setting in which women had to contend with fear and limitations while claiming land ownership for farming, which is a sign of deeply ingrained patriarchal systems. On the other hand, sentiments on women's empowerment through land ownership seem to have changed significantly over time.  The change in viewpoint points to an increasing understanding of women's economic agency and potential contributions in agriculture. Furthermore, granting women the chance to run their own farms is a conscious attempt to more fairly share access to land resources throughout the population. The understanding that putting undue pressure on women to handle all aspects of farming was unsustainable and harmful to the general well-being of the community is what motivated this shift. The community's </w:t>
      </w:r>
      <w:r w:rsidR="004C5209">
        <w:rPr>
          <w:rFonts w:ascii="Times New Roman" w:eastAsia="Calibri" w:hAnsi="Times New Roman" w:cs="Times New Roman"/>
          <w:iCs/>
          <w:sz w:val="24"/>
          <w:szCs w:val="24"/>
        </w:rPr>
        <w:t>collaborative</w:t>
      </w:r>
      <w:r w:rsidRPr="002F3A64">
        <w:rPr>
          <w:rFonts w:ascii="Times New Roman" w:eastAsia="Calibri" w:hAnsi="Times New Roman" w:cs="Times New Roman"/>
          <w:iCs/>
          <w:sz w:val="24"/>
          <w:szCs w:val="24"/>
        </w:rPr>
        <w:t xml:space="preserve"> approach to resolving the land access issue suggests a process of collective decision-making that most likely involves talks and agreements among community members (Dentoni et al., 2018). This result is consistent with the findings of Rao et al. (2019), who recognize the potential economic advantages of granting women the freedom to own property and their ability to make money from their own independent agricultural ventures.</w:t>
      </w:r>
    </w:p>
    <w:p w14:paraId="30299807" w14:textId="77777777" w:rsidR="00637715" w:rsidRPr="002F3A64" w:rsidRDefault="0028050B" w:rsidP="00AB4AA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sz w:val="24"/>
          <w:szCs w:val="24"/>
        </w:rPr>
        <w:t>In furtherance, another male respondent of aged 31 in the same community remarked</w:t>
      </w:r>
      <w:r w:rsidRPr="002F3A64">
        <w:rPr>
          <w:rFonts w:ascii="Times New Roman" w:eastAsia="Calibri" w:hAnsi="Times New Roman" w:cs="Times New Roman"/>
          <w:i/>
          <w:sz w:val="24"/>
          <w:szCs w:val="24"/>
        </w:rPr>
        <w:t xml:space="preserve"> “…. along the line, women came to realize that if their husbands can give them a portion of land to also farm as their own that will help them”. </w:t>
      </w:r>
      <w:r w:rsidRPr="002F3A64">
        <w:rPr>
          <w:rFonts w:ascii="Times New Roman" w:eastAsia="Calibri" w:hAnsi="Times New Roman" w:cs="Times New Roman"/>
          <w:iCs/>
          <w:sz w:val="24"/>
          <w:szCs w:val="24"/>
        </w:rPr>
        <w:t xml:space="preserve">The phrase encapsulates a significant shift in women's perceptions about their access to land in marriage, especially when it comes to agricultural operations. It indicates that more and more </w:t>
      </w:r>
      <w:r w:rsidRPr="002F3A64">
        <w:rPr>
          <w:rFonts w:ascii="Times New Roman" w:eastAsia="Calibri" w:hAnsi="Times New Roman" w:cs="Times New Roman"/>
          <w:iCs/>
          <w:sz w:val="24"/>
          <w:szCs w:val="24"/>
        </w:rPr>
        <w:lastRenderedPageBreak/>
        <w:t>women are realizing the potential advantages of owning a piece of land for their own farming ventures. This realization is in line with a growing understanding of women's economic autonomy and empowerment in marriage, wherein they actively work to generate cash for the family. Husbands' readiness to give their wives land for farming suggests that power relations in marriages are changing, with women being able to exercise more agency in financial decision-making (Quisumbing &amp; Doss, 2021).</w:t>
      </w:r>
    </w:p>
    <w:p w14:paraId="6C7D0F29" w14:textId="14DB7789" w:rsidR="00637715" w:rsidRPr="002F3A64" w:rsidRDefault="0028050B" w:rsidP="00AB4AA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This shift underscores a broader societal trend towards recognizing and valuing women's contributions to agriculture and rural economies, </w:t>
      </w:r>
      <w:r w:rsidR="000650CE" w:rsidRPr="002F3A64">
        <w:rPr>
          <w:rFonts w:ascii="Times New Roman" w:eastAsia="Calibri" w:hAnsi="Times New Roman" w:cs="Times New Roman"/>
          <w:iCs/>
          <w:sz w:val="24"/>
          <w:szCs w:val="24"/>
        </w:rPr>
        <w:t>signalling</w:t>
      </w:r>
      <w:r w:rsidRPr="002F3A64">
        <w:rPr>
          <w:rFonts w:ascii="Times New Roman" w:eastAsia="Calibri" w:hAnsi="Times New Roman" w:cs="Times New Roman"/>
          <w:iCs/>
          <w:sz w:val="24"/>
          <w:szCs w:val="24"/>
        </w:rPr>
        <w:t xml:space="preserve"> a departure from traditional gender roles. This came up when one of the respondents stated:</w:t>
      </w:r>
    </w:p>
    <w:p w14:paraId="14BB867E" w14:textId="10B18230" w:rsidR="00637715" w:rsidRPr="002F3A64" w:rsidRDefault="0028050B" w:rsidP="006D6582">
      <w:pPr>
        <w:spacing w:after="0" w:line="480" w:lineRule="auto"/>
        <w:ind w:right="237" w:firstLine="720"/>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“The only change we realized is that in this community</w:t>
      </w:r>
      <w:r w:rsidR="006F2779" w:rsidRPr="002F3A64">
        <w:rPr>
          <w:rFonts w:ascii="Times New Roman" w:eastAsia="Calibri" w:hAnsi="Times New Roman" w:cs="Times New Roman"/>
          <w:i/>
          <w:sz w:val="24"/>
          <w:szCs w:val="24"/>
        </w:rPr>
        <w:t>, women used not to farm, we were farming together with our husbands,</w:t>
      </w:r>
      <w:r w:rsidRPr="002F3A64">
        <w:rPr>
          <w:rFonts w:ascii="Times New Roman" w:eastAsia="Calibri" w:hAnsi="Times New Roman" w:cs="Times New Roman"/>
          <w:i/>
          <w:sz w:val="24"/>
          <w:szCs w:val="24"/>
        </w:rPr>
        <w:t xml:space="preserve"> but the formation of the groups and climate change has made us ask our husbands for lands to also farm.  Things have</w:t>
      </w:r>
      <w:r w:rsidR="006F2779"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changed</w:t>
      </w:r>
      <w:r w:rsidR="006F2779" w:rsidRPr="002F3A64">
        <w:rPr>
          <w:rFonts w:ascii="Times New Roman" w:eastAsia="Calibri" w:hAnsi="Times New Roman" w:cs="Times New Roman"/>
          <w:i/>
          <w:sz w:val="24"/>
          <w:szCs w:val="24"/>
        </w:rPr>
        <w:t xml:space="preserve">; we used to farm, but we do that with our husbands, but now we, the women, </w:t>
      </w:r>
      <w:r w:rsidRPr="002F3A64">
        <w:rPr>
          <w:rFonts w:ascii="Times New Roman" w:eastAsia="Calibri" w:hAnsi="Times New Roman" w:cs="Times New Roman"/>
          <w:i/>
          <w:sz w:val="24"/>
          <w:szCs w:val="24"/>
        </w:rPr>
        <w:t>also have our land to farm”. (Woman aged 54, FGD, Varimpare, November 2023).</w:t>
      </w:r>
    </w:p>
    <w:p w14:paraId="79234724" w14:textId="7F45325E" w:rsidR="00637715" w:rsidRPr="002F3A64" w:rsidRDefault="0028050B" w:rsidP="00AB4AA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Thus, the remark depicts a significant shift in the community's conventional views of women's involvement in agriculture. In the past, women were mostly involved in farming with their husbands; they did not own or cultivate their own property (Pankhurst &amp; Jacobs, 2019). </w:t>
      </w:r>
      <w:r w:rsidR="004C5209" w:rsidRPr="002F3A64">
        <w:rPr>
          <w:rFonts w:ascii="Times New Roman" w:eastAsia="Calibri" w:hAnsi="Times New Roman" w:cs="Times New Roman"/>
          <w:iCs/>
          <w:sz w:val="24"/>
          <w:szCs w:val="24"/>
        </w:rPr>
        <w:t>A</w:t>
      </w:r>
      <w:r w:rsidRPr="002F3A64">
        <w:rPr>
          <w:rFonts w:ascii="Times New Roman" w:eastAsia="Calibri" w:hAnsi="Times New Roman" w:cs="Times New Roman"/>
          <w:iCs/>
          <w:sz w:val="24"/>
          <w:szCs w:val="24"/>
        </w:rPr>
        <w:t xml:space="preserve"> significant transformation has been sparked by the emergence of a group and the difficulties presented by climate change. These group projects probably gave women a voice to fight for their rights, such as the ability to own property and engage in independent farming. Furthermore, as suggested by Mngumi (2016), the disruptive consequences of climate change may have required adjustments to farming techniques, forcing women to take on new tasks and look for </w:t>
      </w:r>
      <w:r w:rsidRPr="002F3A64">
        <w:rPr>
          <w:rFonts w:ascii="Times New Roman" w:eastAsia="Calibri" w:hAnsi="Times New Roman" w:cs="Times New Roman"/>
          <w:iCs/>
          <w:sz w:val="24"/>
          <w:szCs w:val="24"/>
        </w:rPr>
        <w:lastRenderedPageBreak/>
        <w:t xml:space="preserve">alternate methods of producing food. As a result, women are actively approaching their husbands to request and purchase property for independent farming </w:t>
      </w:r>
      <w:r w:rsidR="002F3A64">
        <w:rPr>
          <w:rFonts w:ascii="Times New Roman" w:eastAsia="Calibri" w:hAnsi="Times New Roman" w:cs="Times New Roman"/>
          <w:iCs/>
          <w:sz w:val="24"/>
          <w:szCs w:val="24"/>
        </w:rPr>
        <w:t>endeavours</w:t>
      </w:r>
      <w:r w:rsidRPr="002F3A64">
        <w:rPr>
          <w:rFonts w:ascii="Times New Roman" w:eastAsia="Calibri" w:hAnsi="Times New Roman" w:cs="Times New Roman"/>
          <w:iCs/>
          <w:sz w:val="24"/>
          <w:szCs w:val="24"/>
        </w:rPr>
        <w:t>, which is a substantial change from previous customs. In addition to giving women more economic power, this newfound independence also gives them decision-making authority over agricultural operations, which helps to generate money and ensure household food security (Rao &amp; Moharaj, 2023). Significantly, this change represents a progressive break from conventional gender norms and roles in rural communities and reflects larger socioeconomic and cultural shifts towards gender equality and women's empowerment in agriculture.</w:t>
      </w:r>
    </w:p>
    <w:p w14:paraId="596D3932" w14:textId="77777777" w:rsidR="00637715" w:rsidRPr="002F3A64" w:rsidRDefault="0028050B" w:rsidP="00A0018A">
      <w:pPr>
        <w:pStyle w:val="Header3"/>
      </w:pPr>
      <w:bookmarkStart w:id="144" w:name="_Toc194086436"/>
      <w:r w:rsidRPr="002F3A64">
        <w:t>4.3.5 Membership of FBO</w:t>
      </w:r>
      <w:bookmarkEnd w:id="144"/>
      <w:r w:rsidRPr="002F3A64">
        <w:t xml:space="preserve"> </w:t>
      </w:r>
    </w:p>
    <w:p w14:paraId="59AD9622" w14:textId="4BB33D1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By acting as criteria for choosing a group of farmers to receive agricultural training and providing a chance for a farmer to gain from group training conducted on demonstration farms, FBOs greatly aid in the dissemination of CSA information to farmers (Atta-Aidoo et al., 2022). In the communities, communal </w:t>
      </w:r>
      <w:r w:rsidR="006F2779" w:rsidRPr="002F3A64">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is frequently employed for some fundamental farming tasks like clearing land. In these communities, non-profit organizations create Farm Bureau Organizations (FBOs), which act as a channel for the effective sharing of agricultural knowledge and innovations, the raising of capital through the Village Savings and Loans Association, or "susu" system, and the acquisition of external credit and other resources required for agricultural output.</w:t>
      </w:r>
    </w:p>
    <w:p w14:paraId="736588EA" w14:textId="7BF42EF4" w:rsidR="00637715" w:rsidRPr="002F3A64" w:rsidRDefault="0028050B" w:rsidP="00FE3E33">
      <w:pPr>
        <w:spacing w:before="240"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 xml:space="preserve">However, concerning FBO membership, it was uncovered that most of the smallholder farmers, both males and females, do not belong to any organization into farming activities. That is, whereas 119 (34.1%) of the male respondents were found not to be members of </w:t>
      </w:r>
      <w:r w:rsidR="006F2779" w:rsidRPr="002F3A64">
        <w:rPr>
          <w:rFonts w:ascii="Times New Roman" w:eastAsia="Times New Roman" w:hAnsi="Times New Roman" w:cs="Times New Roman"/>
          <w:sz w:val="24"/>
          <w:szCs w:val="24"/>
          <w:lang w:eastAsia="de-DE"/>
        </w:rPr>
        <w:t xml:space="preserve">an FBO nor belonging to a farmer group, 99 (28.37%) of the female respondents were identified not to be members of a </w:t>
      </w:r>
      <w:r w:rsidRPr="002F3A64">
        <w:rPr>
          <w:rFonts w:ascii="Times New Roman" w:eastAsia="Times New Roman" w:hAnsi="Times New Roman" w:cs="Times New Roman"/>
          <w:sz w:val="24"/>
          <w:szCs w:val="24"/>
          <w:lang w:eastAsia="de-DE"/>
        </w:rPr>
        <w:t xml:space="preserve">farmer group or FBO. Only 57 (16.33%) of the male respondents and 74 (21.20%) of the female respondents were </w:t>
      </w:r>
      <w:r w:rsidRPr="002F3A64">
        <w:rPr>
          <w:rFonts w:ascii="Times New Roman" w:eastAsia="Times New Roman" w:hAnsi="Times New Roman" w:cs="Times New Roman"/>
          <w:sz w:val="24"/>
          <w:szCs w:val="24"/>
          <w:lang w:eastAsia="de-DE"/>
        </w:rPr>
        <w:lastRenderedPageBreak/>
        <w:t xml:space="preserve">realized to be part of an FBO (see Figure 4.4) who usually receive the appropriate training towards CSA practices and accordingly embrace them to ensure a positive change in their socioeconomic livelihoods. </w:t>
      </w:r>
    </w:p>
    <w:p w14:paraId="24A15044" w14:textId="061A0AD8"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Times New Roman" w:hAnsi="Times New Roman" w:cs="Times New Roman"/>
          <w:sz w:val="24"/>
          <w:szCs w:val="24"/>
          <w:lang w:eastAsia="de-DE"/>
        </w:rPr>
        <w:t xml:space="preserve">The study also discovered that, in comparison to farms without an FBO membership, farmers who were members of FBOs had a greater advantage when it came to implementing CSA methods. These results corroborate the claims made by Onyeneke et al. (2018), Mutenje et al. 2019; and Atta-Aidoo et al. (2022) on the positive correlation between the degree of CSA </w:t>
      </w:r>
      <w:r w:rsidR="00B0568C" w:rsidRPr="002F3A64">
        <w:rPr>
          <w:rFonts w:ascii="Times New Roman" w:eastAsia="Times New Roman" w:hAnsi="Times New Roman" w:cs="Times New Roman"/>
          <w:sz w:val="24"/>
          <w:szCs w:val="24"/>
          <w:lang w:eastAsia="de-DE"/>
        </w:rPr>
        <w:t>behaviour</w:t>
      </w:r>
      <w:r w:rsidRPr="002F3A64">
        <w:rPr>
          <w:rFonts w:ascii="Times New Roman" w:eastAsia="Times New Roman" w:hAnsi="Times New Roman" w:cs="Times New Roman"/>
          <w:sz w:val="24"/>
          <w:szCs w:val="24"/>
          <w:lang w:eastAsia="de-DE"/>
        </w:rPr>
        <w:t xml:space="preserve">s and variables such FBO membership and years of membership. Additionally, data supports the claim made by Atta-Aidoo et al. (2022) that farmers who have created FBOs are more likely to embrace CSA methods than farmers who are not members of an FBO. </w:t>
      </w:r>
      <w:r w:rsidRPr="002F3A64">
        <w:rPr>
          <w:rFonts w:ascii="Times New Roman" w:eastAsia="Calibri" w:hAnsi="Times New Roman" w:cs="Times New Roman"/>
          <w:sz w:val="24"/>
          <w:szCs w:val="24"/>
        </w:rPr>
        <w:t xml:space="preserve">There is recognition that Non-Governmental Organizations (NGOs) often prioritize engagement with women over men, perhaps due to a perceived vulnerability or a strategic focus on addressing gender disparities. A male respondent during a FGD in Varimpare indicated: </w:t>
      </w:r>
    </w:p>
    <w:p w14:paraId="5B911778" w14:textId="307B9850" w:rsidR="00637715" w:rsidRPr="002F3A64" w:rsidRDefault="0028050B" w:rsidP="006D6582">
      <w:pPr>
        <w:spacing w:after="0" w:line="480" w:lineRule="auto"/>
        <w:ind w:left="720"/>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“It is women that suffer a lot, we also realize that most NGOs prefer dealing with the women to the men, for the men sometimes the help might come</w:t>
      </w:r>
      <w:r w:rsidR="006D6582" w:rsidRPr="002F3A64">
        <w:rPr>
          <w:rFonts w:ascii="Times New Roman" w:eastAsia="Calibri" w:hAnsi="Times New Roman" w:cs="Times New Roman"/>
          <w:i/>
          <w:sz w:val="24"/>
          <w:szCs w:val="24"/>
        </w:rPr>
        <w:t>,</w:t>
      </w:r>
      <w:r w:rsidRPr="002F3A64">
        <w:rPr>
          <w:rFonts w:ascii="Times New Roman" w:eastAsia="Calibri" w:hAnsi="Times New Roman" w:cs="Times New Roman"/>
          <w:i/>
          <w:sz w:val="24"/>
          <w:szCs w:val="24"/>
        </w:rPr>
        <w:t xml:space="preserve"> and along the line</w:t>
      </w:r>
      <w:r w:rsidR="006D6582" w:rsidRPr="002F3A64">
        <w:rPr>
          <w:rFonts w:ascii="Times New Roman" w:eastAsia="Calibri" w:hAnsi="Times New Roman" w:cs="Times New Roman"/>
          <w:i/>
          <w:sz w:val="24"/>
          <w:szCs w:val="24"/>
        </w:rPr>
        <w:t>,</w:t>
      </w:r>
      <w:r w:rsidRPr="002F3A64">
        <w:rPr>
          <w:rFonts w:ascii="Times New Roman" w:eastAsia="Calibri" w:hAnsi="Times New Roman" w:cs="Times New Roman"/>
          <w:i/>
          <w:sz w:val="24"/>
          <w:szCs w:val="24"/>
        </w:rPr>
        <w:t xml:space="preserve"> you might get angry and decide to forgo the help, they say we don’t need, meanwhile we are in need of such help” (Young Man aged 23, FGD, Varimpare, November 2023).</w:t>
      </w:r>
    </w:p>
    <w:p w14:paraId="683E3D78" w14:textId="77777777"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addition to the statement of the male respondent, the extension officers who educate farmers on CSA practices also mentioned:</w:t>
      </w:r>
    </w:p>
    <w:p w14:paraId="36C90D7F" w14:textId="595A1AA2" w:rsidR="00637715" w:rsidRPr="002F3A64" w:rsidRDefault="0028050B" w:rsidP="006D6582">
      <w:pPr>
        <w:spacing w:after="0" w:line="480" w:lineRule="auto"/>
        <w:ind w:firstLine="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i/>
          <w:sz w:val="24"/>
          <w:szCs w:val="24"/>
        </w:rPr>
        <w:t>We facilitate the formation of all-female groups and cooperatives where women can</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exchange knowledge, support each other, and jointly access resources like </w:t>
      </w:r>
      <w:r w:rsidRPr="002F3A64">
        <w:rPr>
          <w:rFonts w:ascii="Times New Roman" w:eastAsia="Calibri" w:hAnsi="Times New Roman" w:cs="Times New Roman"/>
          <w:i/>
          <w:sz w:val="24"/>
          <w:szCs w:val="24"/>
        </w:rPr>
        <w:lastRenderedPageBreak/>
        <w:t>loans and improved seeds to bridge the gap among men and women in terms of access to</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resources”</w:t>
      </w: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iCs/>
          <w:sz w:val="24"/>
          <w:szCs w:val="24"/>
        </w:rPr>
        <w:t>(Extension Officer, interviewed, 2023).</w:t>
      </w:r>
    </w:p>
    <w:p w14:paraId="5A178000" w14:textId="47125572"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statements shed light on the dynamics of FBO membership, especially </w:t>
      </w:r>
      <w:r w:rsidR="004C5209" w:rsidRPr="002F3A64">
        <w:rPr>
          <w:rFonts w:ascii="Times New Roman" w:eastAsia="Calibri" w:hAnsi="Times New Roman" w:cs="Times New Roman"/>
          <w:sz w:val="24"/>
          <w:szCs w:val="24"/>
        </w:rPr>
        <w:t>regarding</w:t>
      </w:r>
      <w:r w:rsidRPr="002F3A64">
        <w:rPr>
          <w:rFonts w:ascii="Times New Roman" w:eastAsia="Calibri" w:hAnsi="Times New Roman" w:cs="Times New Roman"/>
          <w:sz w:val="24"/>
          <w:szCs w:val="24"/>
        </w:rPr>
        <w:t xml:space="preserve"> gender differences in access to NGOs' and other institutions' support and assistance. It also emphasizes the idea that women are perceived as carrying a disproportionate amount of the load in the community and that they face major obstacles that call for outside help (Smith et al., 2021). This preference could result from knowledge that women are frequently more open to receiving help from others and may actively look for support to meet their requirements. The reply goes on to highlight another possible drawback of this gendered approach, pointing out that males could feel excluded or forgotten when help is distributed, which is consistent with Sutton's (2020) assertion. This sentiment underscores a complex interplay of gender dynamics within FBOs, where differential access to resources and support may contribute to tensions or feelings of exclusion among male members.</w:t>
      </w:r>
    </w:p>
    <w:p w14:paraId="5296690C"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Another respondent had this explanation to give:</w:t>
      </w:r>
    </w:p>
    <w:p w14:paraId="6F48E486" w14:textId="77777777" w:rsidR="00637715" w:rsidRPr="002F3A64" w:rsidRDefault="0028050B" w:rsidP="006D6582">
      <w:pPr>
        <w:spacing w:after="0" w:line="480" w:lineRule="auto"/>
        <w:ind w:left="709"/>
        <w:jc w:val="both"/>
        <w:rPr>
          <w:rFonts w:ascii="Times New Roman" w:eastAsia="Calibri" w:hAnsi="Times New Roman" w:cs="Times New Roman"/>
          <w:iCs/>
          <w:sz w:val="24"/>
          <w:szCs w:val="24"/>
        </w:rPr>
      </w:pP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i/>
          <w:sz w:val="24"/>
          <w:szCs w:val="24"/>
        </w:rPr>
        <w:t xml:space="preserve">Sometimes, when the NGOs realize that women cannot do all aspects, they will invite the men to now step in to support for our general welfare, that is the reason why the women are always many. For land issues, it is we the men that have to meet the custodians of the land to secure the land. If not, women cannot. And that is the reason why the men are always lesser than the women” </w:t>
      </w:r>
      <w:r w:rsidRPr="002F3A64">
        <w:rPr>
          <w:rFonts w:ascii="Times New Roman" w:eastAsia="Calibri" w:hAnsi="Times New Roman" w:cs="Times New Roman"/>
          <w:iCs/>
          <w:sz w:val="24"/>
          <w:szCs w:val="24"/>
        </w:rPr>
        <w:t>(Young Man aged 40, FGD, Varimpare, November 2023).</w:t>
      </w:r>
    </w:p>
    <w:p w14:paraId="5A73C97C" w14:textId="09814931"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explanation sheds light on the roles and involvement of men and women in FBOs, as well as the dynamics of these organizations. The responder recognizes the active participation of women in a range of agricultural activities, which frequently leads non-</w:t>
      </w:r>
      <w:r w:rsidRPr="002F3A64">
        <w:rPr>
          <w:rFonts w:ascii="Times New Roman" w:eastAsia="Calibri" w:hAnsi="Times New Roman" w:cs="Times New Roman"/>
          <w:sz w:val="24"/>
          <w:szCs w:val="24"/>
        </w:rPr>
        <w:lastRenderedPageBreak/>
        <w:t xml:space="preserve">governmental organizations (NGOs) to prioritize working with them because of their perceived competence and willingness to improve community welfare (Austin et al., 2021). But the answer also emphasizes how important it is for males to play a part in negotiating with land custodians </w:t>
      </w:r>
      <w:r w:rsidR="004C5209"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secure access to land for farming. This emphasizes the power dynamics and conventional gender norms surrounding land ownership, where males are usually in charge of decisions pertaining to the property. Therefore, men's engagement may be essential for certain duties like land negotiations, even if women may be more noticeable and numerous inside FBOs </w:t>
      </w:r>
      <w:r w:rsidR="004C5209"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their active participation in agricultural operations (Jona and Nghixulifwa, 2018). The uneven participation of men and women in FBOs </w:t>
      </w:r>
      <w:r w:rsidR="004C5209" w:rsidRPr="002F3A64">
        <w:rPr>
          <w:rFonts w:ascii="Times New Roman" w:eastAsia="Calibri" w:hAnsi="Times New Roman" w:cs="Times New Roman"/>
          <w:sz w:val="24"/>
          <w:szCs w:val="24"/>
        </w:rPr>
        <w:t>reflects</w:t>
      </w:r>
      <w:r w:rsidRPr="002F3A64">
        <w:rPr>
          <w:rFonts w:ascii="Times New Roman" w:eastAsia="Calibri" w:hAnsi="Times New Roman" w:cs="Times New Roman"/>
          <w:sz w:val="24"/>
          <w:szCs w:val="24"/>
        </w:rPr>
        <w:t xml:space="preserve"> agricultural communities'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divides and larger sociocultural norms.</w:t>
      </w:r>
    </w:p>
    <w:p w14:paraId="27058DF6" w14:textId="77777777"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study also identified that the FBOs in the district were established by the Department of Agriculture. This was noticed when a female respondent aged 36, Vieri revealed that</w:t>
      </w:r>
      <w:r w:rsidRPr="002F3A64">
        <w:rPr>
          <w:rFonts w:ascii="Times New Roman" w:eastAsia="Calibri" w:hAnsi="Times New Roman" w:cs="Times New Roman"/>
          <w:i/>
          <w:sz w:val="24"/>
          <w:szCs w:val="24"/>
        </w:rPr>
        <w:t xml:space="preserve"> “over here some organizations came here to facilitate our farm groups formation. We didn’t see the importance at the beginning but now our group farming is giving me new ideas. They are many but I can only remember MOAP-NW, REACH, GASIP, MEDA”. </w:t>
      </w:r>
      <w:r w:rsidRPr="002F3A64">
        <w:rPr>
          <w:rFonts w:ascii="Times New Roman" w:eastAsia="Calibri" w:hAnsi="Times New Roman" w:cs="Times New Roman"/>
          <w:sz w:val="24"/>
          <w:szCs w:val="24"/>
        </w:rPr>
        <w:t xml:space="preserve">The statement offers valuable insights into the impact of external organizations on the formation and functioning of farm groups within the community, as recounted by the respondent, who initially admits to not fully appreciating the significance of these organizations' efforts in facilitating farm group formation. </w:t>
      </w:r>
    </w:p>
    <w:p w14:paraId="1B23F022" w14:textId="277E989D" w:rsidR="00637715" w:rsidRPr="002F3A64" w:rsidRDefault="0028050B" w:rsidP="00FE3E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But as the group farming activities developed, the responder admits that their viewpoint changed and that they now saw the importance of and advantages from taking part in these kinds of projects, as well stated by Ohe (2020). The inclusion of </w:t>
      </w:r>
      <w:r w:rsidR="004C5209" w:rsidRPr="002F3A64">
        <w:rPr>
          <w:rFonts w:ascii="Times New Roman" w:eastAsia="Calibri" w:hAnsi="Times New Roman" w:cs="Times New Roman"/>
          <w:sz w:val="24"/>
          <w:szCs w:val="24"/>
        </w:rPr>
        <w:t>organizations</w:t>
      </w:r>
      <w:r w:rsidRPr="002F3A64">
        <w:rPr>
          <w:rFonts w:ascii="Times New Roman" w:eastAsia="Calibri" w:hAnsi="Times New Roman" w:cs="Times New Roman"/>
          <w:sz w:val="24"/>
          <w:szCs w:val="24"/>
        </w:rPr>
        <w:t xml:space="preserve">, such as REACH, GASIP, MEDA, MOAP-NW, and others, points to a wide spectrum </w:t>
      </w:r>
      <w:r w:rsidRPr="002F3A64">
        <w:rPr>
          <w:rFonts w:ascii="Times New Roman" w:eastAsia="Calibri" w:hAnsi="Times New Roman" w:cs="Times New Roman"/>
          <w:sz w:val="24"/>
          <w:szCs w:val="24"/>
        </w:rPr>
        <w:lastRenderedPageBreak/>
        <w:t xml:space="preserve">of players supporting community-based agricultural development. These organizations probably offered resources, training, and technical support to help set up and run farm groups, giving participants new perspectives and abilities in the process. The good experience of the responder highlights how external interventions may have a transformational effect on agricultural communities by encouraging creativity, information exchange, and </w:t>
      </w:r>
      <w:r w:rsidR="004C5209">
        <w:rPr>
          <w:rFonts w:ascii="Times New Roman" w:eastAsia="Calibri" w:hAnsi="Times New Roman" w:cs="Times New Roman"/>
          <w:sz w:val="24"/>
          <w:szCs w:val="24"/>
        </w:rPr>
        <w:t>collaborative</w:t>
      </w:r>
      <w:r w:rsidRPr="002F3A64">
        <w:rPr>
          <w:rFonts w:ascii="Times New Roman" w:eastAsia="Calibri" w:hAnsi="Times New Roman" w:cs="Times New Roman"/>
          <w:sz w:val="24"/>
          <w:szCs w:val="24"/>
        </w:rPr>
        <w:t xml:space="preserve"> action.</w:t>
      </w:r>
    </w:p>
    <w:p w14:paraId="4CC0130E"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noProof/>
          <w:sz w:val="24"/>
          <w:szCs w:val="24"/>
        </w:rPr>
        <w:drawing>
          <wp:inline distT="0" distB="0" distL="0" distR="0" wp14:anchorId="36ABC7AE" wp14:editId="4C000E55">
            <wp:extent cx="5210175" cy="381000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FA7DD98" w14:textId="77777777" w:rsidR="00637715" w:rsidRPr="002F3A64" w:rsidRDefault="0028050B" w:rsidP="00FE3E33">
      <w:pPr>
        <w:pStyle w:val="Style1"/>
        <w:rPr>
          <w:lang w:eastAsia="de-DE"/>
        </w:rPr>
      </w:pPr>
      <w:bookmarkStart w:id="145" w:name="_Toc166564886"/>
      <w:bookmarkStart w:id="146" w:name="_Toc169987860"/>
      <w:bookmarkStart w:id="147" w:name="_Toc173522979"/>
      <w:bookmarkStart w:id="148" w:name="_Toc175556680"/>
      <w:bookmarkStart w:id="149" w:name="_Toc192790429"/>
      <w:bookmarkStart w:id="150" w:name="_Toc193829988"/>
      <w:bookmarkStart w:id="151" w:name="_Toc194084752"/>
      <w:r w:rsidRPr="002F3A64">
        <w:rPr>
          <w:bCs/>
          <w:lang w:eastAsia="de-DE"/>
        </w:rPr>
        <w:t>Figure 4.4:</w:t>
      </w:r>
      <w:r w:rsidRPr="002F3A64">
        <w:rPr>
          <w:lang w:eastAsia="de-DE"/>
        </w:rPr>
        <w:t xml:space="preserve"> Membership of </w:t>
      </w:r>
      <w:r w:rsidRPr="002F3A64">
        <w:t>FBO</w:t>
      </w:r>
      <w:bookmarkEnd w:id="145"/>
      <w:bookmarkEnd w:id="146"/>
      <w:bookmarkEnd w:id="147"/>
      <w:bookmarkEnd w:id="148"/>
      <w:bookmarkEnd w:id="149"/>
      <w:bookmarkEnd w:id="150"/>
      <w:bookmarkEnd w:id="151"/>
      <w:r w:rsidRPr="002F3A64">
        <w:rPr>
          <w:lang w:eastAsia="de-DE"/>
        </w:rPr>
        <w:tab/>
      </w:r>
    </w:p>
    <w:p w14:paraId="65ED046E"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Source: Field study, 2023</w:t>
      </w:r>
    </w:p>
    <w:p w14:paraId="7A6DF726" w14:textId="77777777" w:rsidR="006D6582" w:rsidRPr="002F3A64" w:rsidRDefault="006D6582" w:rsidP="00047B03">
      <w:pPr>
        <w:pStyle w:val="NoSpacing"/>
        <w:rPr>
          <w:lang w:eastAsia="de-DE"/>
        </w:rPr>
      </w:pPr>
    </w:p>
    <w:p w14:paraId="50CFE5AC" w14:textId="77777777" w:rsidR="00637715" w:rsidRPr="002F3A64" w:rsidRDefault="0028050B" w:rsidP="00FE3E33">
      <w:pPr>
        <w:pStyle w:val="Header3"/>
        <w:rPr>
          <w:rFonts w:eastAsia="Times New Roman"/>
          <w:lang w:eastAsia="de-DE"/>
        </w:rPr>
      </w:pPr>
      <w:bookmarkStart w:id="152" w:name="_Toc194086437"/>
      <w:r w:rsidRPr="002F3A64">
        <w:t>4.3.6 Access to Extension Services</w:t>
      </w:r>
      <w:bookmarkEnd w:id="152"/>
    </w:p>
    <w:p w14:paraId="003B3729" w14:textId="574E54CC"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t xml:space="preserve">Plate 4.1 shows the extension officer from the Vieri operational zone sensitizing farmers on the objectives of the data collection and re-introducing the farmers to the importance of practicing CSA. </w:t>
      </w:r>
      <w:r w:rsidRPr="002F3A64">
        <w:rPr>
          <w:rFonts w:ascii="Times New Roman" w:eastAsia="Times New Roman" w:hAnsi="Times New Roman" w:cs="Times New Roman"/>
          <w:sz w:val="24"/>
          <w:szCs w:val="24"/>
          <w:lang w:eastAsia="de-DE"/>
        </w:rPr>
        <w:t xml:space="preserve">The study revealed that even though there are some agricultural extension strategies being promoted by MoFA and local NGOs in the district, the focus has been on providing farmers with training, information, and access </w:t>
      </w:r>
      <w:r w:rsidRPr="002F3A64">
        <w:rPr>
          <w:rFonts w:ascii="Times New Roman" w:eastAsia="Times New Roman" w:hAnsi="Times New Roman" w:cs="Times New Roman"/>
          <w:sz w:val="24"/>
          <w:szCs w:val="24"/>
          <w:lang w:eastAsia="de-DE"/>
        </w:rPr>
        <w:lastRenderedPageBreak/>
        <w:t>to inputs and services and not on how farmers can tap into their indigenous knowledge. Women farmers who are the majority of adopters of indigenous practices explained that even though the practices being introduced were good, some of them were costly to access. The reason given by a female farmer at the focus group discussions on extension officers is stated:</w:t>
      </w:r>
    </w:p>
    <w:p w14:paraId="7ABFE008" w14:textId="21447532" w:rsidR="00637715" w:rsidRPr="002F3A64" w:rsidRDefault="0028050B" w:rsidP="006D6582">
      <w:pPr>
        <w:tabs>
          <w:tab w:val="left" w:pos="2410"/>
        </w:tabs>
        <w:spacing w:after="0" w:line="480" w:lineRule="auto"/>
        <w:ind w:leftChars="327" w:left="719" w:firstLineChars="50" w:firstLine="120"/>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 xml:space="preserve">“Things have changed, we do not know about how fertile the land is, but the agriculture officers educated us on how to make the soil fertile, that we should not throw away the leaves on the farm but instead leave them on the land, it will decompose and improve the fertility of the soil. For this reason, what the agriculture officers have shown us has helped us a lot and we have benefited from that”. “Also, we didn’t know how to plant our crops in </w:t>
      </w:r>
      <w:r w:rsidR="004C5209" w:rsidRPr="002F3A64">
        <w:rPr>
          <w:rFonts w:ascii="Times New Roman" w:eastAsia="Calibri" w:hAnsi="Times New Roman" w:cs="Times New Roman"/>
          <w:i/>
          <w:sz w:val="24"/>
          <w:szCs w:val="24"/>
        </w:rPr>
        <w:t>line,</w:t>
      </w:r>
      <w:r w:rsidRPr="002F3A64">
        <w:rPr>
          <w:rFonts w:ascii="Times New Roman" w:eastAsia="Calibri" w:hAnsi="Times New Roman" w:cs="Times New Roman"/>
          <w:i/>
          <w:sz w:val="24"/>
          <w:szCs w:val="24"/>
        </w:rPr>
        <w:t xml:space="preserve"> but they have come to educate us on how to sow in lines, they also educated us that when we plant groundnuts on a piece of land the following year, we should plant maize there” </w:t>
      </w:r>
      <w:r w:rsidRPr="002F3A64">
        <w:rPr>
          <w:rFonts w:ascii="Times New Roman" w:eastAsia="Calibri" w:hAnsi="Times New Roman" w:cs="Times New Roman"/>
          <w:iCs/>
          <w:sz w:val="24"/>
          <w:szCs w:val="24"/>
        </w:rPr>
        <w:t>(Woman aged 42., Female FGD, Asse, November, 2023).</w:t>
      </w:r>
    </w:p>
    <w:p w14:paraId="2E027F55" w14:textId="77777777" w:rsidR="00637715" w:rsidRPr="002F3A64" w:rsidRDefault="0028050B" w:rsidP="00FE3E33">
      <w:pPr>
        <w:tabs>
          <w:tab w:val="left" w:pos="2410"/>
        </w:tabs>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quotation offers a detailed account of community members' access to extension programs, especially from the viewpoint of a female participant. The speaker considers the important developments that have resulted from agriculture officers' intervention, highlighting newly acquired information and methods that have enhanced agricultural output (Blom et al., 2023). The discussion of methods for enhancing soil fertility, such as allowing agricultural wastes to break down and nourish the soil, highlights the useful counsel and direction given by extension agents. This demonstrates how important extension services are in sharing best practices and scientific information to improve soil health and agricultural sustainability. The speaker also recognizes the need of technical support for agricultural planting techniques, such as planting in lines and crop </w:t>
      </w:r>
      <w:r w:rsidRPr="002F3A64">
        <w:rPr>
          <w:rFonts w:ascii="Times New Roman" w:eastAsia="Calibri" w:hAnsi="Times New Roman" w:cs="Times New Roman"/>
          <w:iCs/>
          <w:sz w:val="24"/>
          <w:szCs w:val="24"/>
        </w:rPr>
        <w:lastRenderedPageBreak/>
        <w:t>rotation plans (</w:t>
      </w:r>
      <w:r w:rsidRPr="002F3A64">
        <w:rPr>
          <w:rFonts w:ascii="Times New Roman" w:eastAsia="Calibri" w:hAnsi="Times New Roman" w:cs="Times New Roman"/>
          <w:sz w:val="24"/>
          <w:szCs w:val="24"/>
          <w:shd w:val="clear" w:color="auto" w:fill="FFFFFF"/>
        </w:rPr>
        <w:t>Li et al., 2018</w:t>
      </w:r>
      <w:r w:rsidRPr="002F3A64">
        <w:rPr>
          <w:rFonts w:ascii="Times New Roman" w:eastAsia="Calibri" w:hAnsi="Times New Roman" w:cs="Times New Roman"/>
          <w:iCs/>
          <w:sz w:val="24"/>
          <w:szCs w:val="24"/>
        </w:rPr>
        <w:t>). These methods enhance crop output while simultaneously promoting long-term soil fertility and insect control.</w:t>
      </w:r>
    </w:p>
    <w:p w14:paraId="30DB9B73" w14:textId="77777777" w:rsidR="00637715" w:rsidRPr="002F3A64" w:rsidRDefault="0028050B" w:rsidP="00FE3E33">
      <w:pPr>
        <w:tabs>
          <w:tab w:val="left" w:pos="2410"/>
        </w:tabs>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The story is further supported by the results of the discussion with MoFA extension officials on their mandate for the adoption and use of CSAs.</w:t>
      </w:r>
    </w:p>
    <w:p w14:paraId="73E74DC3" w14:textId="77777777" w:rsidR="00637715" w:rsidRPr="002F3A64" w:rsidRDefault="0028050B" w:rsidP="006D6582">
      <w:pPr>
        <w:tabs>
          <w:tab w:val="left" w:pos="2410"/>
        </w:tabs>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 One indicated:  </w:t>
      </w:r>
    </w:p>
    <w:p w14:paraId="0B9F1A85" w14:textId="77777777" w:rsidR="00637715" w:rsidRPr="002F3A64" w:rsidRDefault="0028050B" w:rsidP="006D6582">
      <w:pPr>
        <w:tabs>
          <w:tab w:val="left" w:pos="2410"/>
        </w:tabs>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
          <w:iCs/>
          <w:sz w:val="24"/>
          <w:szCs w:val="24"/>
        </w:rPr>
        <w:t>“As an agricultural extension officer for the communities, our role in climate-smart agriculture delivery is to provide technical assistance and training to smallholder farmers on CSA practices. Our institutional interest and mandate on gender dynamics of CSA are to ensure that women and men have equal access to CSA services and benefits. The institution has been rendering such services in the Wa West District for over ten years, targeting smallholder farmers”</w:t>
      </w:r>
      <w:r w:rsidRPr="002F3A64">
        <w:rPr>
          <w:rFonts w:ascii="Times New Roman" w:eastAsia="Calibri" w:hAnsi="Times New Roman" w:cs="Times New Roman"/>
          <w:sz w:val="24"/>
          <w:szCs w:val="24"/>
        </w:rPr>
        <w:t xml:space="preserve"> (Agric Extension Officer, interviewed, 2023).</w:t>
      </w:r>
    </w:p>
    <w:p w14:paraId="5617E3A0" w14:textId="77777777" w:rsidR="003D48E7" w:rsidRPr="002F3A64" w:rsidRDefault="0028050B" w:rsidP="003D48E7">
      <w:pPr>
        <w:spacing w:after="0"/>
        <w:rPr>
          <w:rFonts w:ascii="Times New Roman" w:hAnsi="Times New Roman" w:cs="Times New Roman"/>
          <w:sz w:val="24"/>
          <w:szCs w:val="24"/>
        </w:rPr>
      </w:pPr>
      <w:bookmarkStart w:id="153" w:name="_Toc175556682"/>
      <w:r w:rsidRPr="002F3A64">
        <w:rPr>
          <w:rFonts w:ascii="Times New Roman" w:hAnsi="Times New Roman" w:cs="Times New Roman"/>
          <w:noProof/>
          <w:sz w:val="24"/>
          <w:szCs w:val="24"/>
        </w:rPr>
        <w:drawing>
          <wp:inline distT="0" distB="0" distL="0" distR="0" wp14:anchorId="7798577A" wp14:editId="55A58057">
            <wp:extent cx="5257800" cy="3986530"/>
            <wp:effectExtent l="0" t="0" r="0" b="0"/>
            <wp:docPr id="6" name="Picture 6" descr="D:\GLORIA\pictures\WhatsApp Image 2024-02-26 at 13.24.17_a74acf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GLORIA\pictures\WhatsApp Image 2024-02-26 at 13.24.17_a74acf8b.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260529" cy="3988599"/>
                    </a:xfrm>
                    <a:prstGeom prst="rect">
                      <a:avLst/>
                    </a:prstGeom>
                    <a:noFill/>
                    <a:ln>
                      <a:noFill/>
                    </a:ln>
                  </pic:spPr>
                </pic:pic>
              </a:graphicData>
            </a:graphic>
          </wp:inline>
        </w:drawing>
      </w:r>
      <w:bookmarkStart w:id="154" w:name="_Toc166564888"/>
      <w:bookmarkStart w:id="155" w:name="_Toc169987862"/>
    </w:p>
    <w:p w14:paraId="71C90A59" w14:textId="3ED57A75" w:rsidR="00637715" w:rsidRPr="002F3A64" w:rsidRDefault="0028050B" w:rsidP="00FE3E33">
      <w:pPr>
        <w:pStyle w:val="Style3"/>
      </w:pPr>
      <w:bookmarkStart w:id="156" w:name="_Toc194084939"/>
      <w:r w:rsidRPr="002F3A64">
        <w:t xml:space="preserve">Plate 4.1: Extension </w:t>
      </w:r>
      <w:r w:rsidR="0046365E" w:rsidRPr="002F3A64">
        <w:t xml:space="preserve">Officer Sensitizing Farmers On </w:t>
      </w:r>
      <w:r w:rsidRPr="002F3A64">
        <w:t>CSA</w:t>
      </w:r>
      <w:bookmarkEnd w:id="153"/>
      <w:bookmarkEnd w:id="154"/>
      <w:bookmarkEnd w:id="155"/>
      <w:bookmarkEnd w:id="156"/>
      <w:r w:rsidRPr="002F3A64">
        <w:t xml:space="preserve"> </w:t>
      </w:r>
    </w:p>
    <w:p w14:paraId="489EF4B6" w14:textId="50963116" w:rsidR="00637715" w:rsidRPr="002F3A64" w:rsidRDefault="0028050B" w:rsidP="00B52F92">
      <w:pPr>
        <w:rPr>
          <w:rFonts w:ascii="Times New Roman" w:hAnsi="Times New Roman" w:cs="Times New Roman"/>
          <w:bCs/>
          <w:sz w:val="24"/>
          <w:szCs w:val="24"/>
        </w:rPr>
      </w:pPr>
      <w:r w:rsidRPr="002F3A64">
        <w:rPr>
          <w:rFonts w:ascii="Times New Roman" w:hAnsi="Times New Roman" w:cs="Times New Roman"/>
          <w:sz w:val="24"/>
          <w:szCs w:val="24"/>
        </w:rPr>
        <w:t>Date: 2</w:t>
      </w:r>
      <w:r w:rsidRPr="002F3A64">
        <w:rPr>
          <w:rFonts w:ascii="Times New Roman" w:hAnsi="Times New Roman" w:cs="Times New Roman"/>
          <w:sz w:val="24"/>
          <w:szCs w:val="24"/>
          <w:vertAlign w:val="superscript"/>
        </w:rPr>
        <w:t>nd</w:t>
      </w:r>
      <w:r w:rsidRPr="002F3A64">
        <w:rPr>
          <w:rFonts w:ascii="Times New Roman" w:hAnsi="Times New Roman" w:cs="Times New Roman"/>
          <w:sz w:val="24"/>
          <w:szCs w:val="24"/>
        </w:rPr>
        <w:t xml:space="preserve"> </w:t>
      </w:r>
      <w:r w:rsidR="006F2779" w:rsidRPr="002F3A64">
        <w:rPr>
          <w:rFonts w:ascii="Times New Roman" w:hAnsi="Times New Roman" w:cs="Times New Roman"/>
          <w:bCs/>
          <w:sz w:val="24"/>
          <w:szCs w:val="24"/>
        </w:rPr>
        <w:t>September</w:t>
      </w:r>
      <w:r w:rsidRPr="002F3A64">
        <w:rPr>
          <w:rFonts w:ascii="Times New Roman" w:hAnsi="Times New Roman" w:cs="Times New Roman"/>
          <w:sz w:val="24"/>
          <w:szCs w:val="24"/>
        </w:rPr>
        <w:t xml:space="preserve"> 2023</w:t>
      </w:r>
    </w:p>
    <w:p w14:paraId="151ED80A" w14:textId="3961E8F2" w:rsidR="00637715" w:rsidRPr="002F3A64" w:rsidRDefault="0028050B" w:rsidP="004B47AA">
      <w:pPr>
        <w:pStyle w:val="Header2"/>
        <w:spacing w:before="0"/>
        <w:rPr>
          <w:rFonts w:hint="eastAsia"/>
          <w:lang w:eastAsia="de-DE"/>
        </w:rPr>
      </w:pPr>
      <w:bookmarkStart w:id="157" w:name="_Toc194086438"/>
      <w:r w:rsidRPr="002F3A64">
        <w:rPr>
          <w:lang w:eastAsia="de-DE"/>
        </w:rPr>
        <w:lastRenderedPageBreak/>
        <w:t xml:space="preserve">4.4 </w:t>
      </w:r>
      <w:r w:rsidR="0066695A" w:rsidRPr="002F3A64">
        <w:rPr>
          <w:lang w:eastAsia="de-DE"/>
        </w:rPr>
        <w:t xml:space="preserve">Males and Females </w:t>
      </w:r>
      <w:r w:rsidRPr="002F3A64">
        <w:rPr>
          <w:lang w:eastAsia="de-DE"/>
        </w:rPr>
        <w:t>Perception on Climate Change</w:t>
      </w:r>
      <w:bookmarkEnd w:id="157"/>
    </w:p>
    <w:p w14:paraId="5B52BD04"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first objective of the study sought to understand how male and female smallholder farmers perceive climate change in the Wa West District.</w:t>
      </w:r>
      <w:bookmarkStart w:id="158" w:name="_Hlk156486907"/>
      <w:r w:rsidRPr="002F3A64">
        <w:rPr>
          <w:rFonts w:ascii="Times New Roman" w:eastAsia="Calibri" w:hAnsi="Times New Roman" w:cs="Times New Roman"/>
          <w:sz w:val="24"/>
          <w:szCs w:val="24"/>
        </w:rPr>
        <w:t xml:space="preserve"> The main variables considered with regards to the perception of climate change were discussed under this objective.</w:t>
      </w:r>
      <w:bookmarkEnd w:id="158"/>
      <w:r w:rsidRPr="002F3A64">
        <w:rPr>
          <w:rFonts w:ascii="Times New Roman" w:eastAsia="Calibri" w:hAnsi="Times New Roman" w:cs="Times New Roman"/>
          <w:sz w:val="24"/>
          <w:szCs w:val="24"/>
        </w:rPr>
        <w:t xml:space="preserve"> Awareness and perception of climate change serve as a major factor influencing a farmer’s decision to adopt CSA practices (Antwi-Adjei et al., 2017). The respondents were therefore asked to express their knowledge or perceptions regarding the climate change and CSA practices. </w:t>
      </w:r>
    </w:p>
    <w:p w14:paraId="102A23F0" w14:textId="77777777" w:rsidR="00637715" w:rsidRPr="002F3A64" w:rsidRDefault="0028050B" w:rsidP="00FE3E33">
      <w:pPr>
        <w:pStyle w:val="Header3"/>
        <w:rPr>
          <w:lang w:eastAsia="de-DE"/>
        </w:rPr>
      </w:pPr>
      <w:bookmarkStart w:id="159" w:name="_Toc194086439"/>
      <w:r w:rsidRPr="002F3A64">
        <w:rPr>
          <w:lang w:eastAsia="de-DE"/>
        </w:rPr>
        <w:t>4.4.1 Knowledge and Perception of Climate Change over the years</w:t>
      </w:r>
      <w:bookmarkEnd w:id="159"/>
    </w:p>
    <w:p w14:paraId="3BB16DBA"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Respondents were probed to find out what they perceived to be the changes they had observed in the climate over time. They were interviewed on the changes they had observed concerning rainfall, temperature, drought, unpredictable rainfalls, soil erosion, reduced soil fertility, and flooding.</w:t>
      </w:r>
    </w:p>
    <w:p w14:paraId="20CB539C" w14:textId="77777777" w:rsidR="00637715" w:rsidRPr="002F3A64" w:rsidRDefault="0028050B" w:rsidP="00FE3E33">
      <w:pPr>
        <w:pStyle w:val="header5"/>
        <w:rPr>
          <w:lang w:eastAsia="de-DE"/>
        </w:rPr>
      </w:pPr>
      <w:bookmarkStart w:id="160" w:name="_Toc194086440"/>
      <w:r w:rsidRPr="002F3A64">
        <w:rPr>
          <w:lang w:eastAsia="de-DE"/>
        </w:rPr>
        <w:t>4.4.1.1 Temperature</w:t>
      </w:r>
      <w:bookmarkEnd w:id="160"/>
    </w:p>
    <w:p w14:paraId="5FD7E2E5" w14:textId="686B8683"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t xml:space="preserve">The results revealed various levels of perceptions regarding climate change between genders across multiple indicators, with almost all respondents perceiving a change in increase in temperature over the years. That is, as high as 347 (99.43%) of all respondents perceived an increasing change in temperature, with the remaining 2 (0.57%) reporting a decreased change. Interestingly, men who perceived temperature as increasing were 174 (49.86%) more than women 173 (49.57%) who perceived an increase in temperature (see Table 4.3). </w:t>
      </w:r>
      <w:r w:rsidRPr="002F3A64">
        <w:rPr>
          <w:rFonts w:ascii="Times New Roman" w:eastAsia="Times New Roman" w:hAnsi="Times New Roman" w:cs="Times New Roman"/>
          <w:sz w:val="24"/>
          <w:szCs w:val="24"/>
          <w:lang w:eastAsia="de-DE"/>
        </w:rPr>
        <w:t xml:space="preserve">The results corroborate </w:t>
      </w:r>
      <w:r w:rsidR="004C5209" w:rsidRPr="002F3A64">
        <w:rPr>
          <w:rFonts w:ascii="Times New Roman" w:eastAsia="Times New Roman" w:hAnsi="Times New Roman" w:cs="Times New Roman"/>
          <w:sz w:val="24"/>
          <w:szCs w:val="24"/>
          <w:lang w:eastAsia="de-DE"/>
        </w:rPr>
        <w:t>several</w:t>
      </w:r>
      <w:r w:rsidRPr="002F3A64">
        <w:rPr>
          <w:rFonts w:ascii="Times New Roman" w:eastAsia="Times New Roman" w:hAnsi="Times New Roman" w:cs="Times New Roman"/>
          <w:sz w:val="24"/>
          <w:szCs w:val="24"/>
          <w:lang w:eastAsia="de-DE"/>
        </w:rPr>
        <w:t xml:space="preserve"> studies, including as those by Baffour-Ata et al. (2021) and Antwi-Agyei et al. (2014), which claimed that temperatures in Ghana's northern areas had been rising in tandem with erratic rainfall. Furthermore, Adu-Boahen et al. (2019) noted that the region's climatic changes were marked by extended periods of high temperatures and unpredictable rainfall. Furthermore, the findings concur with those of Jamal et al. (2021), who </w:t>
      </w:r>
      <w:r w:rsidRPr="002F3A64">
        <w:rPr>
          <w:rFonts w:ascii="Times New Roman" w:eastAsia="Times New Roman" w:hAnsi="Times New Roman" w:cs="Times New Roman"/>
          <w:sz w:val="24"/>
          <w:szCs w:val="24"/>
          <w:lang w:eastAsia="de-DE"/>
        </w:rPr>
        <w:lastRenderedPageBreak/>
        <w:t>discovered that smallholder farmers in Ghana's central area had been experiencing higher temperatures for the last 15 years.</w:t>
      </w:r>
    </w:p>
    <w:p w14:paraId="4586E18E" w14:textId="77777777" w:rsidR="00F806E6" w:rsidRPr="002F3A64" w:rsidRDefault="00F806E6" w:rsidP="004B47AA">
      <w:pPr>
        <w:pStyle w:val="NoSpacing"/>
        <w:rPr>
          <w:lang w:val="de-DE" w:eastAsia="de-D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417"/>
        <w:gridCol w:w="992"/>
        <w:gridCol w:w="921"/>
        <w:gridCol w:w="963"/>
        <w:gridCol w:w="831"/>
        <w:gridCol w:w="846"/>
        <w:gridCol w:w="771"/>
      </w:tblGrid>
      <w:tr w:rsidR="00B0568C" w:rsidRPr="002F3A64" w14:paraId="0EC66BCB" w14:textId="77777777" w:rsidTr="00D13A67">
        <w:trPr>
          <w:trHeight w:val="340"/>
        </w:trPr>
        <w:tc>
          <w:tcPr>
            <w:tcW w:w="8296" w:type="dxa"/>
            <w:gridSpan w:val="8"/>
            <w:vAlign w:val="center"/>
          </w:tcPr>
          <w:p w14:paraId="6287CCBD" w14:textId="6DBD6CE1" w:rsidR="00F806E6" w:rsidRPr="002F3A64" w:rsidRDefault="00F806E6" w:rsidP="00FE3E33">
            <w:pPr>
              <w:pStyle w:val="Style2"/>
              <w:rPr>
                <w:lang w:val="en-US"/>
              </w:rPr>
            </w:pPr>
            <w:bookmarkStart w:id="161" w:name="_Toc194087627"/>
            <w:r w:rsidRPr="002F3A64">
              <w:rPr>
                <w:bCs/>
                <w:lang w:val="de-DE" w:eastAsia="de-DE"/>
              </w:rPr>
              <w:t>Table 4.3:</w:t>
            </w:r>
            <w:r w:rsidRPr="002F3A64">
              <w:rPr>
                <w:rFonts w:eastAsia="DengXian Light"/>
                <w:lang w:val="en-US"/>
              </w:rPr>
              <w:t xml:space="preserve"> </w:t>
            </w:r>
            <w:r w:rsidRPr="002F3A64">
              <w:rPr>
                <w:lang w:val="de-DE" w:eastAsia="de-DE"/>
              </w:rPr>
              <w:t xml:space="preserve">Perception of Temperature </w:t>
            </w:r>
            <w:r w:rsidR="0046365E" w:rsidRPr="002F3A64">
              <w:rPr>
                <w:lang w:val="de-DE" w:eastAsia="de-DE"/>
              </w:rPr>
              <w:t>A</w:t>
            </w:r>
            <w:r w:rsidRPr="002F3A64">
              <w:rPr>
                <w:lang w:val="de-DE" w:eastAsia="de-DE"/>
              </w:rPr>
              <w:t xml:space="preserve">mong </w:t>
            </w:r>
            <w:r w:rsidRPr="002F3A64">
              <w:rPr>
                <w:lang w:eastAsia="de-DE"/>
              </w:rPr>
              <w:t>Males and Females</w:t>
            </w:r>
            <w:bookmarkEnd w:id="161"/>
          </w:p>
        </w:tc>
      </w:tr>
      <w:tr w:rsidR="00B0568C" w:rsidRPr="002F3A64" w14:paraId="1A2D3F4D" w14:textId="77777777" w:rsidTr="00A23340">
        <w:trPr>
          <w:trHeight w:val="340"/>
        </w:trPr>
        <w:tc>
          <w:tcPr>
            <w:tcW w:w="1555" w:type="dxa"/>
            <w:vMerge w:val="restart"/>
            <w:tcBorders>
              <w:top w:val="single" w:sz="18" w:space="0" w:color="auto"/>
            </w:tcBorders>
            <w:vAlign w:val="center"/>
          </w:tcPr>
          <w:p w14:paraId="6D220B42" w14:textId="77777777" w:rsidR="0051675F" w:rsidRPr="002F3A64" w:rsidRDefault="0051675F"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Variable</w:t>
            </w:r>
          </w:p>
        </w:tc>
        <w:tc>
          <w:tcPr>
            <w:tcW w:w="1417" w:type="dxa"/>
            <w:vMerge w:val="restart"/>
            <w:tcBorders>
              <w:top w:val="single" w:sz="18" w:space="0" w:color="auto"/>
            </w:tcBorders>
            <w:vAlign w:val="center"/>
          </w:tcPr>
          <w:p w14:paraId="4E16CBE0" w14:textId="77777777" w:rsidR="0051675F" w:rsidRPr="002F3A64" w:rsidRDefault="0051675F"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Category</w:t>
            </w:r>
          </w:p>
        </w:tc>
        <w:tc>
          <w:tcPr>
            <w:tcW w:w="1913" w:type="dxa"/>
            <w:gridSpan w:val="2"/>
            <w:tcBorders>
              <w:top w:val="single" w:sz="18" w:space="0" w:color="auto"/>
            </w:tcBorders>
            <w:vAlign w:val="center"/>
          </w:tcPr>
          <w:p w14:paraId="794D3DFE" w14:textId="2C6BD00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Male</w:t>
            </w:r>
          </w:p>
        </w:tc>
        <w:tc>
          <w:tcPr>
            <w:tcW w:w="1794" w:type="dxa"/>
            <w:gridSpan w:val="2"/>
            <w:tcBorders>
              <w:top w:val="single" w:sz="18" w:space="0" w:color="auto"/>
            </w:tcBorders>
            <w:vAlign w:val="center"/>
          </w:tcPr>
          <w:p w14:paraId="55C5A592" w14:textId="39748C42"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Female</w:t>
            </w:r>
          </w:p>
        </w:tc>
        <w:tc>
          <w:tcPr>
            <w:tcW w:w="1617" w:type="dxa"/>
            <w:gridSpan w:val="2"/>
            <w:tcBorders>
              <w:top w:val="single" w:sz="18" w:space="0" w:color="auto"/>
            </w:tcBorders>
            <w:vAlign w:val="center"/>
          </w:tcPr>
          <w:p w14:paraId="7B9B9197" w14:textId="3BDB350E"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Total</w:t>
            </w:r>
          </w:p>
        </w:tc>
      </w:tr>
      <w:tr w:rsidR="00B0568C" w:rsidRPr="002F3A64" w14:paraId="24F31239" w14:textId="77777777" w:rsidTr="00A23340">
        <w:trPr>
          <w:trHeight w:val="340"/>
        </w:trPr>
        <w:tc>
          <w:tcPr>
            <w:tcW w:w="1555" w:type="dxa"/>
            <w:vMerge/>
            <w:tcBorders>
              <w:bottom w:val="single" w:sz="12" w:space="0" w:color="auto"/>
            </w:tcBorders>
            <w:vAlign w:val="center"/>
          </w:tcPr>
          <w:p w14:paraId="54E220BF" w14:textId="77777777" w:rsidR="0051675F" w:rsidRPr="002F3A64" w:rsidRDefault="0051675F" w:rsidP="00AC65E0">
            <w:pPr>
              <w:spacing w:after="0" w:line="360" w:lineRule="auto"/>
              <w:rPr>
                <w:rFonts w:ascii="Times New Roman" w:hAnsi="Times New Roman" w:cs="Times New Roman"/>
                <w:sz w:val="24"/>
                <w:szCs w:val="24"/>
                <w:lang w:val="en-US"/>
              </w:rPr>
            </w:pPr>
          </w:p>
        </w:tc>
        <w:tc>
          <w:tcPr>
            <w:tcW w:w="1417" w:type="dxa"/>
            <w:vMerge/>
            <w:tcBorders>
              <w:bottom w:val="single" w:sz="12" w:space="0" w:color="auto"/>
            </w:tcBorders>
            <w:vAlign w:val="center"/>
          </w:tcPr>
          <w:p w14:paraId="020F2CF0" w14:textId="77777777" w:rsidR="0051675F" w:rsidRPr="002F3A64" w:rsidRDefault="0051675F" w:rsidP="00AC65E0">
            <w:pPr>
              <w:spacing w:after="0" w:line="360" w:lineRule="auto"/>
              <w:rPr>
                <w:rFonts w:ascii="Times New Roman" w:hAnsi="Times New Roman" w:cs="Times New Roman"/>
                <w:sz w:val="24"/>
                <w:szCs w:val="24"/>
                <w:lang w:val="en-US"/>
              </w:rPr>
            </w:pPr>
          </w:p>
        </w:tc>
        <w:tc>
          <w:tcPr>
            <w:tcW w:w="992" w:type="dxa"/>
            <w:tcBorders>
              <w:bottom w:val="single" w:sz="12" w:space="0" w:color="auto"/>
            </w:tcBorders>
            <w:vAlign w:val="center"/>
          </w:tcPr>
          <w:p w14:paraId="1B3B95BB"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921" w:type="dxa"/>
            <w:tcBorders>
              <w:bottom w:val="single" w:sz="12" w:space="0" w:color="auto"/>
            </w:tcBorders>
            <w:vAlign w:val="center"/>
          </w:tcPr>
          <w:p w14:paraId="57EBF6A9"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963" w:type="dxa"/>
            <w:tcBorders>
              <w:bottom w:val="single" w:sz="12" w:space="0" w:color="auto"/>
            </w:tcBorders>
            <w:vAlign w:val="center"/>
          </w:tcPr>
          <w:p w14:paraId="12628611"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831" w:type="dxa"/>
            <w:tcBorders>
              <w:bottom w:val="single" w:sz="12" w:space="0" w:color="auto"/>
            </w:tcBorders>
            <w:vAlign w:val="center"/>
          </w:tcPr>
          <w:p w14:paraId="68BDF764"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846" w:type="dxa"/>
            <w:tcBorders>
              <w:bottom w:val="single" w:sz="12" w:space="0" w:color="auto"/>
            </w:tcBorders>
            <w:vAlign w:val="center"/>
          </w:tcPr>
          <w:p w14:paraId="5AC8A087"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771" w:type="dxa"/>
            <w:tcBorders>
              <w:bottom w:val="single" w:sz="12" w:space="0" w:color="auto"/>
            </w:tcBorders>
            <w:vAlign w:val="center"/>
          </w:tcPr>
          <w:p w14:paraId="5DC335C8" w14:textId="77777777" w:rsidR="0051675F" w:rsidRPr="002F3A64" w:rsidRDefault="0051675F"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r>
      <w:tr w:rsidR="00B0568C" w:rsidRPr="002F3A64" w14:paraId="5A66B3A1" w14:textId="77777777" w:rsidTr="00A23340">
        <w:trPr>
          <w:trHeight w:val="340"/>
        </w:trPr>
        <w:tc>
          <w:tcPr>
            <w:tcW w:w="1555" w:type="dxa"/>
            <w:vMerge w:val="restart"/>
            <w:tcBorders>
              <w:top w:val="single" w:sz="12" w:space="0" w:color="auto"/>
            </w:tcBorders>
            <w:vAlign w:val="center"/>
          </w:tcPr>
          <w:p w14:paraId="1C0EE302"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Temperature</w:t>
            </w:r>
          </w:p>
        </w:tc>
        <w:tc>
          <w:tcPr>
            <w:tcW w:w="1417" w:type="dxa"/>
            <w:tcBorders>
              <w:top w:val="single" w:sz="12" w:space="0" w:color="auto"/>
            </w:tcBorders>
            <w:vAlign w:val="center"/>
          </w:tcPr>
          <w:p w14:paraId="02279674"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 change</w:t>
            </w:r>
          </w:p>
        </w:tc>
        <w:tc>
          <w:tcPr>
            <w:tcW w:w="992" w:type="dxa"/>
            <w:tcBorders>
              <w:top w:val="single" w:sz="12" w:space="0" w:color="auto"/>
            </w:tcBorders>
            <w:vAlign w:val="center"/>
          </w:tcPr>
          <w:p w14:paraId="43C381A2"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921" w:type="dxa"/>
            <w:tcBorders>
              <w:top w:val="single" w:sz="12" w:space="0" w:color="auto"/>
            </w:tcBorders>
            <w:vAlign w:val="center"/>
          </w:tcPr>
          <w:p w14:paraId="3E51051C"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963" w:type="dxa"/>
            <w:tcBorders>
              <w:top w:val="single" w:sz="12" w:space="0" w:color="auto"/>
            </w:tcBorders>
            <w:vAlign w:val="center"/>
          </w:tcPr>
          <w:p w14:paraId="453DEB2C"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831" w:type="dxa"/>
            <w:tcBorders>
              <w:top w:val="single" w:sz="12" w:space="0" w:color="auto"/>
            </w:tcBorders>
            <w:vAlign w:val="center"/>
          </w:tcPr>
          <w:p w14:paraId="7373D551"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846" w:type="dxa"/>
            <w:tcBorders>
              <w:top w:val="single" w:sz="12" w:space="0" w:color="auto"/>
            </w:tcBorders>
            <w:vAlign w:val="center"/>
          </w:tcPr>
          <w:p w14:paraId="3DCB7891"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771" w:type="dxa"/>
            <w:tcBorders>
              <w:top w:val="single" w:sz="12" w:space="0" w:color="auto"/>
            </w:tcBorders>
            <w:vAlign w:val="center"/>
          </w:tcPr>
          <w:p w14:paraId="41DD1B22"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r>
      <w:tr w:rsidR="00B0568C" w:rsidRPr="002F3A64" w14:paraId="18BF7FC2" w14:textId="77777777" w:rsidTr="00A23340">
        <w:trPr>
          <w:trHeight w:val="340"/>
        </w:trPr>
        <w:tc>
          <w:tcPr>
            <w:tcW w:w="1555" w:type="dxa"/>
            <w:vMerge/>
            <w:vAlign w:val="center"/>
          </w:tcPr>
          <w:p w14:paraId="3105FDE2"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4DE98B2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Decreased</w:t>
            </w:r>
          </w:p>
        </w:tc>
        <w:tc>
          <w:tcPr>
            <w:tcW w:w="992" w:type="dxa"/>
            <w:vAlign w:val="center"/>
          </w:tcPr>
          <w:p w14:paraId="138B94DC"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2</w:t>
            </w:r>
          </w:p>
        </w:tc>
        <w:tc>
          <w:tcPr>
            <w:tcW w:w="921" w:type="dxa"/>
            <w:vAlign w:val="center"/>
          </w:tcPr>
          <w:p w14:paraId="6CDA78E9"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0.57</w:t>
            </w:r>
          </w:p>
        </w:tc>
        <w:tc>
          <w:tcPr>
            <w:tcW w:w="963" w:type="dxa"/>
            <w:vAlign w:val="center"/>
          </w:tcPr>
          <w:p w14:paraId="145D7D4E"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831" w:type="dxa"/>
            <w:vAlign w:val="center"/>
          </w:tcPr>
          <w:p w14:paraId="619CDA26"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w:t>
            </w:r>
          </w:p>
        </w:tc>
        <w:tc>
          <w:tcPr>
            <w:tcW w:w="846" w:type="dxa"/>
            <w:vAlign w:val="center"/>
          </w:tcPr>
          <w:p w14:paraId="5969C237"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2</w:t>
            </w:r>
          </w:p>
        </w:tc>
        <w:tc>
          <w:tcPr>
            <w:tcW w:w="771" w:type="dxa"/>
            <w:vAlign w:val="center"/>
          </w:tcPr>
          <w:p w14:paraId="494C8CB9"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0.57</w:t>
            </w:r>
          </w:p>
        </w:tc>
      </w:tr>
      <w:tr w:rsidR="00B0568C" w:rsidRPr="002F3A64" w14:paraId="6481CB8D" w14:textId="77777777" w:rsidTr="00A23340">
        <w:trPr>
          <w:trHeight w:val="340"/>
        </w:trPr>
        <w:tc>
          <w:tcPr>
            <w:tcW w:w="1555" w:type="dxa"/>
            <w:vMerge/>
            <w:vAlign w:val="center"/>
          </w:tcPr>
          <w:p w14:paraId="0594F432"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3E68D6E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Increased</w:t>
            </w:r>
          </w:p>
        </w:tc>
        <w:tc>
          <w:tcPr>
            <w:tcW w:w="992" w:type="dxa"/>
            <w:vAlign w:val="center"/>
          </w:tcPr>
          <w:p w14:paraId="5709A40D"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174</w:t>
            </w:r>
          </w:p>
        </w:tc>
        <w:tc>
          <w:tcPr>
            <w:tcW w:w="921" w:type="dxa"/>
            <w:vAlign w:val="center"/>
          </w:tcPr>
          <w:p w14:paraId="27E766C8"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49.86</w:t>
            </w:r>
          </w:p>
        </w:tc>
        <w:tc>
          <w:tcPr>
            <w:tcW w:w="963" w:type="dxa"/>
            <w:vAlign w:val="center"/>
          </w:tcPr>
          <w:p w14:paraId="735EDB3F"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173</w:t>
            </w:r>
          </w:p>
        </w:tc>
        <w:tc>
          <w:tcPr>
            <w:tcW w:w="831" w:type="dxa"/>
            <w:vAlign w:val="center"/>
          </w:tcPr>
          <w:p w14:paraId="190E02DD"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49.57</w:t>
            </w:r>
          </w:p>
        </w:tc>
        <w:tc>
          <w:tcPr>
            <w:tcW w:w="846" w:type="dxa"/>
            <w:vAlign w:val="center"/>
          </w:tcPr>
          <w:p w14:paraId="49909F3E"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347</w:t>
            </w:r>
          </w:p>
        </w:tc>
        <w:tc>
          <w:tcPr>
            <w:tcW w:w="771" w:type="dxa"/>
            <w:vAlign w:val="center"/>
          </w:tcPr>
          <w:p w14:paraId="4C39E7E3" w14:textId="77777777" w:rsidR="00F806E6" w:rsidRPr="002F3A64" w:rsidRDefault="00F806E6"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99.43</w:t>
            </w:r>
          </w:p>
        </w:tc>
      </w:tr>
      <w:tr w:rsidR="00B0568C" w:rsidRPr="002F3A64" w14:paraId="039FE607" w14:textId="77777777" w:rsidTr="00A23340">
        <w:trPr>
          <w:trHeight w:val="340"/>
        </w:trPr>
        <w:tc>
          <w:tcPr>
            <w:tcW w:w="1555" w:type="dxa"/>
            <w:vMerge/>
            <w:tcBorders>
              <w:bottom w:val="single" w:sz="18" w:space="0" w:color="auto"/>
            </w:tcBorders>
            <w:vAlign w:val="center"/>
          </w:tcPr>
          <w:p w14:paraId="626AC320"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tcBorders>
              <w:bottom w:val="single" w:sz="18" w:space="0" w:color="auto"/>
            </w:tcBorders>
            <w:vAlign w:val="center"/>
          </w:tcPr>
          <w:p w14:paraId="34CC99D6" w14:textId="77777777" w:rsidR="00F806E6" w:rsidRPr="002F3A64" w:rsidRDefault="00F806E6" w:rsidP="00AC65E0">
            <w:pPr>
              <w:spacing w:after="0" w:line="360" w:lineRule="auto"/>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Total</w:t>
            </w:r>
          </w:p>
        </w:tc>
        <w:tc>
          <w:tcPr>
            <w:tcW w:w="992" w:type="dxa"/>
            <w:tcBorders>
              <w:bottom w:val="single" w:sz="18" w:space="0" w:color="auto"/>
            </w:tcBorders>
            <w:vAlign w:val="center"/>
          </w:tcPr>
          <w:p w14:paraId="28368035"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176</w:t>
            </w:r>
          </w:p>
        </w:tc>
        <w:tc>
          <w:tcPr>
            <w:tcW w:w="921" w:type="dxa"/>
            <w:tcBorders>
              <w:bottom w:val="single" w:sz="18" w:space="0" w:color="auto"/>
            </w:tcBorders>
            <w:vAlign w:val="center"/>
          </w:tcPr>
          <w:p w14:paraId="4DE14672"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50.43</w:t>
            </w:r>
          </w:p>
        </w:tc>
        <w:tc>
          <w:tcPr>
            <w:tcW w:w="963" w:type="dxa"/>
            <w:tcBorders>
              <w:bottom w:val="single" w:sz="18" w:space="0" w:color="auto"/>
            </w:tcBorders>
            <w:vAlign w:val="center"/>
          </w:tcPr>
          <w:p w14:paraId="56587168"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173</w:t>
            </w:r>
          </w:p>
        </w:tc>
        <w:tc>
          <w:tcPr>
            <w:tcW w:w="831" w:type="dxa"/>
            <w:tcBorders>
              <w:bottom w:val="single" w:sz="18" w:space="0" w:color="auto"/>
            </w:tcBorders>
            <w:vAlign w:val="center"/>
          </w:tcPr>
          <w:p w14:paraId="1A039580"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49.57</w:t>
            </w:r>
          </w:p>
        </w:tc>
        <w:tc>
          <w:tcPr>
            <w:tcW w:w="846" w:type="dxa"/>
            <w:tcBorders>
              <w:bottom w:val="single" w:sz="18" w:space="0" w:color="auto"/>
            </w:tcBorders>
            <w:vAlign w:val="center"/>
          </w:tcPr>
          <w:p w14:paraId="168B0680"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349</w:t>
            </w:r>
          </w:p>
        </w:tc>
        <w:tc>
          <w:tcPr>
            <w:tcW w:w="771" w:type="dxa"/>
            <w:tcBorders>
              <w:bottom w:val="single" w:sz="18" w:space="0" w:color="auto"/>
            </w:tcBorders>
            <w:vAlign w:val="center"/>
          </w:tcPr>
          <w:p w14:paraId="6E851C69" w14:textId="77777777" w:rsidR="00F806E6" w:rsidRPr="002F3A64" w:rsidRDefault="00F806E6"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100</w:t>
            </w:r>
          </w:p>
        </w:tc>
      </w:tr>
    </w:tbl>
    <w:p w14:paraId="28485404" w14:textId="77777777" w:rsidR="00F806E6" w:rsidRPr="002F3A64" w:rsidRDefault="00F806E6" w:rsidP="00F806E6">
      <w:pPr>
        <w:spacing w:after="0" w:line="240" w:lineRule="auto"/>
        <w:jc w:val="both"/>
        <w:rPr>
          <w:rFonts w:ascii="Times New Roman" w:eastAsia="Times New Roman" w:hAnsi="Times New Roman" w:cs="Times New Roman"/>
          <w:sz w:val="24"/>
          <w:szCs w:val="24"/>
          <w:lang w:val="de-DE" w:eastAsia="de-DE"/>
        </w:rPr>
      </w:pPr>
      <w:r w:rsidRPr="002F3A64">
        <w:rPr>
          <w:rFonts w:ascii="Times New Roman" w:eastAsia="Times New Roman" w:hAnsi="Times New Roman" w:cs="Times New Roman"/>
          <w:sz w:val="24"/>
          <w:szCs w:val="24"/>
          <w:lang w:val="de-DE" w:eastAsia="de-DE"/>
        </w:rPr>
        <w:t>Source: Field study, 2023.</w:t>
      </w:r>
    </w:p>
    <w:p w14:paraId="76B1D215" w14:textId="77777777" w:rsidR="006D6582" w:rsidRPr="002F3A64" w:rsidRDefault="006D6582" w:rsidP="006D6582">
      <w:pPr>
        <w:spacing w:after="0" w:line="480" w:lineRule="auto"/>
        <w:jc w:val="both"/>
        <w:rPr>
          <w:rFonts w:ascii="Times New Roman" w:eastAsia="Times New Roman" w:hAnsi="Times New Roman" w:cs="Times New Roman"/>
          <w:sz w:val="24"/>
          <w:szCs w:val="24"/>
          <w:lang w:eastAsia="de-DE"/>
        </w:rPr>
      </w:pPr>
    </w:p>
    <w:p w14:paraId="695625FC" w14:textId="77777777" w:rsidR="00637715" w:rsidRPr="002F3A64" w:rsidRDefault="0028050B" w:rsidP="00F455EB">
      <w:pPr>
        <w:pStyle w:val="header5"/>
        <w:rPr>
          <w:lang w:eastAsia="de-DE"/>
        </w:rPr>
      </w:pPr>
      <w:bookmarkStart w:id="162" w:name="_Toc194086441"/>
      <w:r w:rsidRPr="002F3A64">
        <w:rPr>
          <w:lang w:eastAsia="de-DE"/>
        </w:rPr>
        <w:t>4.4.1.2 Droughts</w:t>
      </w:r>
      <w:bookmarkEnd w:id="162"/>
    </w:p>
    <w:p w14:paraId="7F3B8EC2" w14:textId="0CE7C53B" w:rsidR="00A23340" w:rsidRPr="002F3A64" w:rsidRDefault="0028050B" w:rsidP="00AC65E0">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t>From Table 4.4</w:t>
      </w:r>
      <w:r w:rsidR="009A35E4" w:rsidRPr="002F3A64">
        <w:rPr>
          <w:rFonts w:ascii="Times New Roman" w:eastAsia="Calibri" w:hAnsi="Times New Roman" w:cs="Times New Roman"/>
          <w:sz w:val="24"/>
          <w:szCs w:val="24"/>
        </w:rPr>
        <w:t xml:space="preserve"> below</w:t>
      </w:r>
      <w:r w:rsidRPr="002F3A64">
        <w:rPr>
          <w:rFonts w:ascii="Times New Roman" w:eastAsia="Calibri" w:hAnsi="Times New Roman" w:cs="Times New Roman"/>
          <w:sz w:val="24"/>
          <w:szCs w:val="24"/>
        </w:rPr>
        <w:t>, it is found almost 132 (37.82%) of females perceived drought to have increased over the years compared to their male counterparts of 117 (33.52%). Only 48 (13.75%) of the male respondents perceived drought as decreasing while 33 (9.46%) of female respondents perceived drought as decreasing. 11 (3.15%) of the male respondents perceived drought as no changes while 8 (2.29%) of the female respondents perceived drought as no change.</w:t>
      </w:r>
      <w:r w:rsidRPr="002F3A64">
        <w:rPr>
          <w:rFonts w:ascii="Times New Roman" w:eastAsia="Times New Roman" w:hAnsi="Times New Roman" w:cs="Times New Roman"/>
          <w:sz w:val="24"/>
          <w:szCs w:val="24"/>
          <w:lang w:eastAsia="de-DE"/>
        </w:rPr>
        <w:t xml:space="preserve"> This suggests that the region's smallholder farmers face severe drought and dry spell conditions that have an impact on their ability to make a living from agriculture (Stanturf et al., 2011). The results corroborate the Environmental Protection Agency's (2021) assertion that insufficient rainfall in the study region may hasten drought, impeding </w:t>
      </w:r>
      <w:r w:rsidR="0051675F" w:rsidRPr="002F3A64">
        <w:rPr>
          <w:rFonts w:ascii="Times New Roman" w:eastAsia="Times New Roman" w:hAnsi="Times New Roman" w:cs="Times New Roman"/>
          <w:sz w:val="24"/>
          <w:szCs w:val="24"/>
          <w:lang w:eastAsia="de-DE"/>
        </w:rPr>
        <w:t>dry season</w:t>
      </w:r>
      <w:r w:rsidRPr="002F3A64">
        <w:rPr>
          <w:rFonts w:ascii="Times New Roman" w:eastAsia="Times New Roman" w:hAnsi="Times New Roman" w:cs="Times New Roman"/>
          <w:sz w:val="24"/>
          <w:szCs w:val="24"/>
          <w:lang w:eastAsia="de-DE"/>
        </w:rPr>
        <w:t xml:space="preserve"> farming due to the drying up of rivers and dugouts.</w:t>
      </w:r>
    </w:p>
    <w:p w14:paraId="5F483B89" w14:textId="77777777" w:rsidR="00AC65E0" w:rsidRDefault="00AC65E0" w:rsidP="00AC65E0">
      <w:pPr>
        <w:spacing w:after="0" w:line="480" w:lineRule="auto"/>
        <w:jc w:val="both"/>
        <w:rPr>
          <w:rFonts w:ascii="Times New Roman" w:eastAsia="Times New Roman" w:hAnsi="Times New Roman" w:cs="Times New Roman"/>
          <w:sz w:val="24"/>
          <w:szCs w:val="24"/>
          <w:lang w:eastAsia="de-DE"/>
        </w:rPr>
      </w:pPr>
    </w:p>
    <w:p w14:paraId="76FADB6B" w14:textId="77777777" w:rsidR="00FE3E33" w:rsidRDefault="00FE3E33" w:rsidP="00AC65E0">
      <w:pPr>
        <w:spacing w:after="0" w:line="480" w:lineRule="auto"/>
        <w:jc w:val="both"/>
        <w:rPr>
          <w:rFonts w:ascii="Times New Roman" w:eastAsia="Times New Roman" w:hAnsi="Times New Roman" w:cs="Times New Roman"/>
          <w:sz w:val="24"/>
          <w:szCs w:val="24"/>
          <w:lang w:eastAsia="de-DE"/>
        </w:rPr>
      </w:pPr>
    </w:p>
    <w:p w14:paraId="478B632B" w14:textId="77777777" w:rsidR="00FE3E33" w:rsidRPr="002F3A64" w:rsidRDefault="00FE3E33" w:rsidP="00AC65E0">
      <w:pPr>
        <w:spacing w:after="0" w:line="480" w:lineRule="auto"/>
        <w:jc w:val="both"/>
        <w:rPr>
          <w:rFonts w:ascii="Times New Roman" w:eastAsia="Times New Roman" w:hAnsi="Times New Roman" w:cs="Times New Roman"/>
          <w:sz w:val="24"/>
          <w:szCs w:val="24"/>
          <w:lang w:eastAsia="de-D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417"/>
        <w:gridCol w:w="992"/>
        <w:gridCol w:w="921"/>
        <w:gridCol w:w="963"/>
        <w:gridCol w:w="831"/>
        <w:gridCol w:w="846"/>
        <w:gridCol w:w="771"/>
      </w:tblGrid>
      <w:tr w:rsidR="00B0568C" w:rsidRPr="002F3A64" w14:paraId="5DF1B348" w14:textId="77777777" w:rsidTr="00430975">
        <w:trPr>
          <w:trHeight w:val="340"/>
        </w:trPr>
        <w:tc>
          <w:tcPr>
            <w:tcW w:w="8296" w:type="dxa"/>
            <w:gridSpan w:val="8"/>
            <w:vAlign w:val="center"/>
          </w:tcPr>
          <w:p w14:paraId="6A01B10A" w14:textId="00CEF60B" w:rsidR="00F806E6" w:rsidRPr="002F3A64" w:rsidRDefault="00F806E6" w:rsidP="004B47AA">
            <w:pPr>
              <w:pStyle w:val="Style2"/>
              <w:spacing w:before="0"/>
              <w:rPr>
                <w:lang w:val="en-US"/>
              </w:rPr>
            </w:pPr>
            <w:bookmarkStart w:id="163" w:name="_Toc194087628"/>
            <w:r w:rsidRPr="002F3A64">
              <w:rPr>
                <w:bCs/>
                <w:lang w:val="de-DE" w:eastAsia="de-DE"/>
              </w:rPr>
              <w:lastRenderedPageBreak/>
              <w:t>Table 4.4:</w:t>
            </w:r>
            <w:r w:rsidRPr="002F3A64">
              <w:rPr>
                <w:rFonts w:eastAsia="DengXian Light"/>
                <w:lang w:val="en-US"/>
              </w:rPr>
              <w:t xml:space="preserve"> </w:t>
            </w:r>
            <w:r w:rsidRPr="002F3A64">
              <w:rPr>
                <w:lang w:val="de-DE" w:eastAsia="de-DE"/>
              </w:rPr>
              <w:t xml:space="preserve">Perception of Drought </w:t>
            </w:r>
            <w:r w:rsidR="0046365E" w:rsidRPr="002F3A64">
              <w:rPr>
                <w:lang w:val="de-DE" w:eastAsia="de-DE"/>
              </w:rPr>
              <w:t>A</w:t>
            </w:r>
            <w:r w:rsidRPr="002F3A64">
              <w:rPr>
                <w:lang w:val="de-DE" w:eastAsia="de-DE"/>
              </w:rPr>
              <w:t xml:space="preserve">mong </w:t>
            </w:r>
            <w:r w:rsidRPr="002F3A64">
              <w:rPr>
                <w:lang w:eastAsia="de-DE"/>
              </w:rPr>
              <w:t>Males and Females</w:t>
            </w:r>
            <w:bookmarkEnd w:id="163"/>
          </w:p>
        </w:tc>
      </w:tr>
      <w:tr w:rsidR="00B0568C" w:rsidRPr="002F3A64" w14:paraId="6EB90B0D" w14:textId="77777777" w:rsidTr="00A23340">
        <w:trPr>
          <w:trHeight w:val="340"/>
        </w:trPr>
        <w:tc>
          <w:tcPr>
            <w:tcW w:w="1555" w:type="dxa"/>
            <w:vMerge w:val="restart"/>
            <w:tcBorders>
              <w:top w:val="single" w:sz="18" w:space="0" w:color="auto"/>
            </w:tcBorders>
            <w:vAlign w:val="center"/>
          </w:tcPr>
          <w:p w14:paraId="1C77CB84" w14:textId="77777777" w:rsidR="00A23340" w:rsidRPr="002F3A64" w:rsidRDefault="00A23340"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Variable</w:t>
            </w:r>
          </w:p>
        </w:tc>
        <w:tc>
          <w:tcPr>
            <w:tcW w:w="1417" w:type="dxa"/>
            <w:vMerge w:val="restart"/>
            <w:tcBorders>
              <w:top w:val="single" w:sz="18" w:space="0" w:color="auto"/>
            </w:tcBorders>
            <w:vAlign w:val="center"/>
          </w:tcPr>
          <w:p w14:paraId="3AC7522F" w14:textId="77777777" w:rsidR="00A23340" w:rsidRPr="002F3A64" w:rsidRDefault="00A23340"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Category</w:t>
            </w:r>
          </w:p>
        </w:tc>
        <w:tc>
          <w:tcPr>
            <w:tcW w:w="1913" w:type="dxa"/>
            <w:gridSpan w:val="2"/>
            <w:tcBorders>
              <w:top w:val="single" w:sz="18" w:space="0" w:color="auto"/>
            </w:tcBorders>
            <w:vAlign w:val="center"/>
          </w:tcPr>
          <w:p w14:paraId="5DA7C294" w14:textId="2EC72141"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Male</w:t>
            </w:r>
          </w:p>
        </w:tc>
        <w:tc>
          <w:tcPr>
            <w:tcW w:w="1794" w:type="dxa"/>
            <w:gridSpan w:val="2"/>
            <w:tcBorders>
              <w:top w:val="single" w:sz="18" w:space="0" w:color="auto"/>
            </w:tcBorders>
            <w:vAlign w:val="center"/>
          </w:tcPr>
          <w:p w14:paraId="4F67F479" w14:textId="2C2CD69D"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Female</w:t>
            </w:r>
          </w:p>
        </w:tc>
        <w:tc>
          <w:tcPr>
            <w:tcW w:w="1617" w:type="dxa"/>
            <w:gridSpan w:val="2"/>
            <w:tcBorders>
              <w:top w:val="single" w:sz="18" w:space="0" w:color="auto"/>
            </w:tcBorders>
            <w:vAlign w:val="center"/>
          </w:tcPr>
          <w:p w14:paraId="34990DF4" w14:textId="7897D975"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Total</w:t>
            </w:r>
          </w:p>
        </w:tc>
      </w:tr>
      <w:tr w:rsidR="00B0568C" w:rsidRPr="002F3A64" w14:paraId="0DD9241F" w14:textId="77777777" w:rsidTr="00A23340">
        <w:trPr>
          <w:trHeight w:val="340"/>
        </w:trPr>
        <w:tc>
          <w:tcPr>
            <w:tcW w:w="1555" w:type="dxa"/>
            <w:vMerge/>
            <w:tcBorders>
              <w:bottom w:val="single" w:sz="12" w:space="0" w:color="auto"/>
            </w:tcBorders>
            <w:vAlign w:val="center"/>
          </w:tcPr>
          <w:p w14:paraId="4BE9E184" w14:textId="77777777" w:rsidR="00A23340" w:rsidRPr="002F3A64" w:rsidRDefault="00A23340" w:rsidP="00AC65E0">
            <w:pPr>
              <w:spacing w:after="0" w:line="360" w:lineRule="auto"/>
              <w:rPr>
                <w:rFonts w:ascii="Times New Roman" w:hAnsi="Times New Roman" w:cs="Times New Roman"/>
                <w:sz w:val="24"/>
                <w:szCs w:val="24"/>
                <w:lang w:val="en-US"/>
              </w:rPr>
            </w:pPr>
          </w:p>
        </w:tc>
        <w:tc>
          <w:tcPr>
            <w:tcW w:w="1417" w:type="dxa"/>
            <w:vMerge/>
            <w:tcBorders>
              <w:bottom w:val="single" w:sz="12" w:space="0" w:color="auto"/>
            </w:tcBorders>
            <w:vAlign w:val="center"/>
          </w:tcPr>
          <w:p w14:paraId="667D5F17" w14:textId="77777777" w:rsidR="00A23340" w:rsidRPr="002F3A64" w:rsidRDefault="00A23340" w:rsidP="00AC65E0">
            <w:pPr>
              <w:spacing w:after="0" w:line="360" w:lineRule="auto"/>
              <w:rPr>
                <w:rFonts w:ascii="Times New Roman" w:hAnsi="Times New Roman" w:cs="Times New Roman"/>
                <w:sz w:val="24"/>
                <w:szCs w:val="24"/>
                <w:lang w:val="en-US"/>
              </w:rPr>
            </w:pPr>
          </w:p>
        </w:tc>
        <w:tc>
          <w:tcPr>
            <w:tcW w:w="992" w:type="dxa"/>
            <w:tcBorders>
              <w:bottom w:val="single" w:sz="12" w:space="0" w:color="auto"/>
            </w:tcBorders>
            <w:vAlign w:val="center"/>
          </w:tcPr>
          <w:p w14:paraId="72B5E2E6"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921" w:type="dxa"/>
            <w:tcBorders>
              <w:bottom w:val="single" w:sz="12" w:space="0" w:color="auto"/>
            </w:tcBorders>
            <w:vAlign w:val="center"/>
          </w:tcPr>
          <w:p w14:paraId="46CE80D3"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963" w:type="dxa"/>
            <w:tcBorders>
              <w:bottom w:val="single" w:sz="12" w:space="0" w:color="auto"/>
            </w:tcBorders>
            <w:vAlign w:val="center"/>
          </w:tcPr>
          <w:p w14:paraId="7B30EE73"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831" w:type="dxa"/>
            <w:tcBorders>
              <w:bottom w:val="single" w:sz="12" w:space="0" w:color="auto"/>
            </w:tcBorders>
            <w:vAlign w:val="center"/>
          </w:tcPr>
          <w:p w14:paraId="1F389CC7"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c>
          <w:tcPr>
            <w:tcW w:w="846" w:type="dxa"/>
            <w:tcBorders>
              <w:bottom w:val="single" w:sz="12" w:space="0" w:color="auto"/>
            </w:tcBorders>
            <w:vAlign w:val="center"/>
          </w:tcPr>
          <w:p w14:paraId="59E34074"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Freq.</w:t>
            </w:r>
          </w:p>
        </w:tc>
        <w:tc>
          <w:tcPr>
            <w:tcW w:w="771" w:type="dxa"/>
            <w:tcBorders>
              <w:bottom w:val="single" w:sz="12" w:space="0" w:color="auto"/>
            </w:tcBorders>
            <w:vAlign w:val="center"/>
          </w:tcPr>
          <w:p w14:paraId="7E2C8AE3" w14:textId="77777777" w:rsidR="00A23340" w:rsidRPr="002F3A64" w:rsidRDefault="00A23340" w:rsidP="00AC65E0">
            <w:pPr>
              <w:spacing w:after="0" w:line="360" w:lineRule="auto"/>
              <w:jc w:val="center"/>
              <w:rPr>
                <w:rFonts w:ascii="Times New Roman" w:hAnsi="Times New Roman" w:cs="Times New Roman"/>
                <w:sz w:val="24"/>
                <w:szCs w:val="24"/>
                <w:lang w:val="en-US"/>
              </w:rPr>
            </w:pPr>
            <w:r w:rsidRPr="002F3A64">
              <w:rPr>
                <w:rFonts w:ascii="Times New Roman" w:hAnsi="Times New Roman" w:cs="Times New Roman"/>
                <w:sz w:val="24"/>
                <w:szCs w:val="24"/>
                <w:lang w:val="en-US"/>
              </w:rPr>
              <w:t>%</w:t>
            </w:r>
          </w:p>
        </w:tc>
      </w:tr>
      <w:tr w:rsidR="00B0568C" w:rsidRPr="002F3A64" w14:paraId="71E07BCE" w14:textId="77777777" w:rsidTr="00430975">
        <w:trPr>
          <w:trHeight w:val="340"/>
        </w:trPr>
        <w:tc>
          <w:tcPr>
            <w:tcW w:w="1555" w:type="dxa"/>
            <w:tcBorders>
              <w:top w:val="single" w:sz="12" w:space="0" w:color="auto"/>
            </w:tcBorders>
            <w:vAlign w:val="center"/>
          </w:tcPr>
          <w:p w14:paraId="5E4B8443"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Drought</w:t>
            </w:r>
          </w:p>
        </w:tc>
        <w:tc>
          <w:tcPr>
            <w:tcW w:w="1417" w:type="dxa"/>
            <w:tcBorders>
              <w:top w:val="single" w:sz="12" w:space="0" w:color="auto"/>
            </w:tcBorders>
            <w:vAlign w:val="center"/>
          </w:tcPr>
          <w:p w14:paraId="121DF7B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 change</w:t>
            </w:r>
          </w:p>
        </w:tc>
        <w:tc>
          <w:tcPr>
            <w:tcW w:w="992" w:type="dxa"/>
            <w:tcBorders>
              <w:top w:val="single" w:sz="12" w:space="0" w:color="auto"/>
            </w:tcBorders>
            <w:vAlign w:val="center"/>
          </w:tcPr>
          <w:p w14:paraId="22B557F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11</w:t>
            </w:r>
          </w:p>
        </w:tc>
        <w:tc>
          <w:tcPr>
            <w:tcW w:w="921" w:type="dxa"/>
            <w:tcBorders>
              <w:top w:val="single" w:sz="12" w:space="0" w:color="auto"/>
            </w:tcBorders>
            <w:vAlign w:val="center"/>
          </w:tcPr>
          <w:p w14:paraId="21FB62F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3.15</w:t>
            </w:r>
          </w:p>
        </w:tc>
        <w:tc>
          <w:tcPr>
            <w:tcW w:w="963" w:type="dxa"/>
            <w:tcBorders>
              <w:top w:val="single" w:sz="12" w:space="0" w:color="auto"/>
            </w:tcBorders>
            <w:vAlign w:val="center"/>
          </w:tcPr>
          <w:p w14:paraId="441049DD"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8</w:t>
            </w:r>
          </w:p>
        </w:tc>
        <w:tc>
          <w:tcPr>
            <w:tcW w:w="831" w:type="dxa"/>
            <w:tcBorders>
              <w:top w:val="single" w:sz="12" w:space="0" w:color="auto"/>
            </w:tcBorders>
            <w:vAlign w:val="center"/>
          </w:tcPr>
          <w:p w14:paraId="3FEE7C9A"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2.29</w:t>
            </w:r>
          </w:p>
        </w:tc>
        <w:tc>
          <w:tcPr>
            <w:tcW w:w="846" w:type="dxa"/>
            <w:tcBorders>
              <w:top w:val="single" w:sz="12" w:space="0" w:color="auto"/>
            </w:tcBorders>
            <w:vAlign w:val="center"/>
          </w:tcPr>
          <w:p w14:paraId="3B2EE73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19</w:t>
            </w:r>
          </w:p>
        </w:tc>
        <w:tc>
          <w:tcPr>
            <w:tcW w:w="771" w:type="dxa"/>
            <w:tcBorders>
              <w:top w:val="single" w:sz="12" w:space="0" w:color="auto"/>
            </w:tcBorders>
            <w:vAlign w:val="center"/>
          </w:tcPr>
          <w:p w14:paraId="116885C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5.44</w:t>
            </w:r>
          </w:p>
        </w:tc>
      </w:tr>
      <w:tr w:rsidR="00B0568C" w:rsidRPr="002F3A64" w14:paraId="674F81B8" w14:textId="77777777" w:rsidTr="00430975">
        <w:trPr>
          <w:trHeight w:val="340"/>
        </w:trPr>
        <w:tc>
          <w:tcPr>
            <w:tcW w:w="1555" w:type="dxa"/>
            <w:vAlign w:val="center"/>
          </w:tcPr>
          <w:p w14:paraId="4BFA723D"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61FD7748"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Decreased</w:t>
            </w:r>
          </w:p>
        </w:tc>
        <w:tc>
          <w:tcPr>
            <w:tcW w:w="992" w:type="dxa"/>
            <w:vAlign w:val="center"/>
          </w:tcPr>
          <w:p w14:paraId="53D5FF4A"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48</w:t>
            </w:r>
          </w:p>
        </w:tc>
        <w:tc>
          <w:tcPr>
            <w:tcW w:w="921" w:type="dxa"/>
            <w:vAlign w:val="center"/>
          </w:tcPr>
          <w:p w14:paraId="53AF969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13.75</w:t>
            </w:r>
          </w:p>
        </w:tc>
        <w:tc>
          <w:tcPr>
            <w:tcW w:w="963" w:type="dxa"/>
            <w:vAlign w:val="center"/>
          </w:tcPr>
          <w:p w14:paraId="12302CF8"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w:t>
            </w:r>
          </w:p>
        </w:tc>
        <w:tc>
          <w:tcPr>
            <w:tcW w:w="831" w:type="dxa"/>
            <w:vAlign w:val="center"/>
          </w:tcPr>
          <w:p w14:paraId="5D39D5F9"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9.46</w:t>
            </w:r>
          </w:p>
        </w:tc>
        <w:tc>
          <w:tcPr>
            <w:tcW w:w="846" w:type="dxa"/>
            <w:vAlign w:val="center"/>
          </w:tcPr>
          <w:p w14:paraId="0ED28DE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81</w:t>
            </w:r>
          </w:p>
        </w:tc>
        <w:tc>
          <w:tcPr>
            <w:tcW w:w="771" w:type="dxa"/>
            <w:vAlign w:val="center"/>
          </w:tcPr>
          <w:p w14:paraId="3E9B4FC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23.21</w:t>
            </w:r>
          </w:p>
        </w:tc>
      </w:tr>
      <w:tr w:rsidR="00B0568C" w:rsidRPr="002F3A64" w14:paraId="5869F1D7" w14:textId="77777777" w:rsidTr="00430975">
        <w:trPr>
          <w:trHeight w:val="340"/>
        </w:trPr>
        <w:tc>
          <w:tcPr>
            <w:tcW w:w="1555" w:type="dxa"/>
            <w:vAlign w:val="center"/>
          </w:tcPr>
          <w:p w14:paraId="70304B2E"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1417" w:type="dxa"/>
            <w:vAlign w:val="center"/>
          </w:tcPr>
          <w:p w14:paraId="07C10DAA"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Increased</w:t>
            </w:r>
          </w:p>
        </w:tc>
        <w:tc>
          <w:tcPr>
            <w:tcW w:w="992" w:type="dxa"/>
            <w:vAlign w:val="center"/>
          </w:tcPr>
          <w:p w14:paraId="1435E03E"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117</w:t>
            </w:r>
          </w:p>
        </w:tc>
        <w:tc>
          <w:tcPr>
            <w:tcW w:w="921" w:type="dxa"/>
            <w:vAlign w:val="center"/>
          </w:tcPr>
          <w:p w14:paraId="71E867D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33.52</w:t>
            </w:r>
          </w:p>
        </w:tc>
        <w:tc>
          <w:tcPr>
            <w:tcW w:w="963" w:type="dxa"/>
            <w:vAlign w:val="center"/>
          </w:tcPr>
          <w:p w14:paraId="7BE386BA"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132</w:t>
            </w:r>
          </w:p>
        </w:tc>
        <w:tc>
          <w:tcPr>
            <w:tcW w:w="831" w:type="dxa"/>
            <w:vAlign w:val="center"/>
          </w:tcPr>
          <w:p w14:paraId="62B48AA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37.82</w:t>
            </w:r>
          </w:p>
        </w:tc>
        <w:tc>
          <w:tcPr>
            <w:tcW w:w="846" w:type="dxa"/>
            <w:vAlign w:val="center"/>
          </w:tcPr>
          <w:p w14:paraId="4336FC1C"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249</w:t>
            </w:r>
          </w:p>
        </w:tc>
        <w:tc>
          <w:tcPr>
            <w:tcW w:w="771" w:type="dxa"/>
            <w:vAlign w:val="center"/>
          </w:tcPr>
          <w:p w14:paraId="2F728BCD"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71.35</w:t>
            </w:r>
          </w:p>
        </w:tc>
      </w:tr>
      <w:tr w:rsidR="00B0568C" w:rsidRPr="002F3A64" w14:paraId="0865E16D" w14:textId="77777777" w:rsidTr="00430975">
        <w:trPr>
          <w:trHeight w:val="340"/>
        </w:trPr>
        <w:tc>
          <w:tcPr>
            <w:tcW w:w="1555" w:type="dxa"/>
            <w:tcBorders>
              <w:bottom w:val="single" w:sz="18" w:space="0" w:color="auto"/>
            </w:tcBorders>
            <w:vAlign w:val="center"/>
          </w:tcPr>
          <w:p w14:paraId="736FB20C" w14:textId="77777777" w:rsidR="00F806E6" w:rsidRPr="002F3A64" w:rsidRDefault="00F806E6"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1417" w:type="dxa"/>
            <w:tcBorders>
              <w:bottom w:val="single" w:sz="18" w:space="0" w:color="auto"/>
            </w:tcBorders>
            <w:vAlign w:val="center"/>
          </w:tcPr>
          <w:p w14:paraId="1F0E7A9C" w14:textId="77777777" w:rsidR="00F806E6" w:rsidRPr="002F3A64" w:rsidRDefault="00F806E6" w:rsidP="00AC65E0">
            <w:pPr>
              <w:spacing w:after="0" w:line="360" w:lineRule="auto"/>
              <w:rPr>
                <w:rFonts w:ascii="Times New Roman" w:hAnsi="Times New Roman" w:cs="Times New Roman"/>
                <w:sz w:val="24"/>
                <w:szCs w:val="24"/>
                <w:lang w:val="en-US"/>
              </w:rPr>
            </w:pPr>
          </w:p>
        </w:tc>
        <w:tc>
          <w:tcPr>
            <w:tcW w:w="992" w:type="dxa"/>
            <w:tcBorders>
              <w:bottom w:val="single" w:sz="18" w:space="0" w:color="auto"/>
            </w:tcBorders>
            <w:vAlign w:val="center"/>
          </w:tcPr>
          <w:p w14:paraId="09827D14"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18" w:space="0" w:color="auto"/>
            </w:tcBorders>
            <w:vAlign w:val="center"/>
          </w:tcPr>
          <w:p w14:paraId="6E0529E6"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18" w:space="0" w:color="auto"/>
            </w:tcBorders>
            <w:vAlign w:val="center"/>
          </w:tcPr>
          <w:p w14:paraId="57256140"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18" w:space="0" w:color="auto"/>
            </w:tcBorders>
            <w:vAlign w:val="center"/>
          </w:tcPr>
          <w:p w14:paraId="5010C877"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18" w:space="0" w:color="auto"/>
            </w:tcBorders>
            <w:vAlign w:val="center"/>
          </w:tcPr>
          <w:p w14:paraId="2EE74C82"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18" w:space="0" w:color="auto"/>
            </w:tcBorders>
            <w:vAlign w:val="center"/>
          </w:tcPr>
          <w:p w14:paraId="7A6ED171" w14:textId="77777777" w:rsidR="00F806E6" w:rsidRPr="002F3A64" w:rsidRDefault="00F806E6"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bl>
    <w:p w14:paraId="4785D25D" w14:textId="77777777" w:rsidR="00F806E6" w:rsidRPr="002F3A64" w:rsidRDefault="00F806E6" w:rsidP="00F806E6">
      <w:pPr>
        <w:spacing w:after="0" w:line="240" w:lineRule="auto"/>
        <w:jc w:val="both"/>
        <w:rPr>
          <w:rFonts w:ascii="Times New Roman" w:eastAsia="Times New Roman" w:hAnsi="Times New Roman" w:cs="Times New Roman"/>
          <w:sz w:val="24"/>
          <w:szCs w:val="24"/>
          <w:lang w:val="de-DE" w:eastAsia="de-DE"/>
        </w:rPr>
      </w:pPr>
      <w:r w:rsidRPr="002F3A64">
        <w:rPr>
          <w:rFonts w:ascii="Times New Roman" w:eastAsia="Times New Roman" w:hAnsi="Times New Roman" w:cs="Times New Roman"/>
          <w:sz w:val="24"/>
          <w:szCs w:val="24"/>
          <w:lang w:val="de-DE" w:eastAsia="de-DE"/>
        </w:rPr>
        <w:t>Source: Field study, 2023</w:t>
      </w:r>
    </w:p>
    <w:p w14:paraId="447A2558" w14:textId="77777777" w:rsidR="006D6582" w:rsidRPr="002F3A64" w:rsidRDefault="006D6582" w:rsidP="006D6582">
      <w:pPr>
        <w:tabs>
          <w:tab w:val="left" w:pos="2410"/>
        </w:tabs>
        <w:spacing w:after="0" w:line="480" w:lineRule="auto"/>
        <w:jc w:val="both"/>
        <w:rPr>
          <w:rFonts w:ascii="Times New Roman" w:eastAsia="Calibri" w:hAnsi="Times New Roman" w:cs="Times New Roman"/>
          <w:sz w:val="24"/>
          <w:szCs w:val="24"/>
        </w:rPr>
      </w:pPr>
    </w:p>
    <w:p w14:paraId="30F3E709" w14:textId="628E27FF" w:rsidR="00637715" w:rsidRPr="002F3A64" w:rsidRDefault="0028050B" w:rsidP="006D6582">
      <w:pPr>
        <w:tabs>
          <w:tab w:val="left" w:pos="2410"/>
        </w:tabs>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 participant </w:t>
      </w:r>
      <w:r w:rsidRPr="002F3A64">
        <w:rPr>
          <w:rFonts w:ascii="Times New Roman" w:eastAsia="Calibri" w:hAnsi="Times New Roman" w:cs="Times New Roman"/>
          <w:iCs/>
          <w:sz w:val="24"/>
          <w:szCs w:val="24"/>
        </w:rPr>
        <w:t xml:space="preserve">aged 36 </w:t>
      </w:r>
      <w:r w:rsidRPr="002F3A64">
        <w:rPr>
          <w:rFonts w:ascii="Times New Roman" w:eastAsia="Calibri" w:hAnsi="Times New Roman" w:cs="Times New Roman"/>
          <w:sz w:val="24"/>
          <w:szCs w:val="24"/>
        </w:rPr>
        <w:t xml:space="preserve">from Vieri male FGD indicated that </w:t>
      </w:r>
      <w:r w:rsidRPr="002F3A64">
        <w:rPr>
          <w:rFonts w:ascii="Times New Roman" w:eastAsia="Calibri" w:hAnsi="Times New Roman" w:cs="Times New Roman"/>
          <w:bCs/>
          <w:i/>
          <w:sz w:val="24"/>
          <w:szCs w:val="24"/>
        </w:rPr>
        <w:t>“T</w:t>
      </w:r>
      <w:r w:rsidRPr="002F3A64">
        <w:rPr>
          <w:rFonts w:ascii="Times New Roman" w:eastAsia="Calibri" w:hAnsi="Times New Roman" w:cs="Times New Roman"/>
          <w:i/>
          <w:sz w:val="24"/>
          <w:szCs w:val="24"/>
        </w:rPr>
        <w:t xml:space="preserve">he rain has not been raining like it were 10 years ago, now when you cultivate maize, the next year you have to cultivate beans because there are more droughts nowadays”. </w:t>
      </w:r>
      <w:r w:rsidRPr="002F3A64">
        <w:rPr>
          <w:rFonts w:ascii="Times New Roman" w:eastAsia="Calibri" w:hAnsi="Times New Roman" w:cs="Times New Roman"/>
          <w:sz w:val="24"/>
          <w:szCs w:val="24"/>
        </w:rPr>
        <w:t xml:space="preserve">According to a male respondent, the statement offers a poignant look into the difficulties local farmers experience </w:t>
      </w:r>
      <w:r w:rsidR="004C5209"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shifting weather patterns and how they affect agricultural methods. The speaker draws attention to a discernible change in rainfall patterns over the last 10 years, pointing out that rainfall is now less consistent than it was ten years ago. There are major ramifications for agricultural activity, especially crop farming, from this alteration. According to the responder, crop rotation involves planting maize one year and beans the following because of worsening drought circumstances (Yeni, 2021). Farmers' attempts to lessen the consequences of climate change and maximize agricultural productivity in response to changing environmental circumstances are reflected in this adaptation approach. The respondent's story emphasizes how vulnerable agricultural livelihoods are to climatic unpredictability and how important it is to have adaptable plans in place to deal with shifting weather patterns. </w:t>
      </w:r>
      <w:r w:rsidR="004C5209"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help farmers navigate and adapt to the effects of climate change on their livelihoods, it also emphasizes the significance of integrating resilience-building strategies and climate-smart agricultural practices within agricultural extension services (Batung, 2021).</w:t>
      </w:r>
    </w:p>
    <w:p w14:paraId="17F30A08"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Another respondent from Asse female FGD had this to say concerning drought:</w:t>
      </w:r>
    </w:p>
    <w:p w14:paraId="61D48C80" w14:textId="1757EFC3"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ab/>
        <w:t>“………</w:t>
      </w:r>
      <w:r w:rsidRPr="002F3A64">
        <w:rPr>
          <w:rFonts w:ascii="Times New Roman" w:eastAsia="Calibri" w:hAnsi="Times New Roman" w:cs="Times New Roman"/>
          <w:i/>
          <w:sz w:val="24"/>
          <w:szCs w:val="24"/>
        </w:rPr>
        <w:t>the drought has destroyed most of our crops…. at our childhood stage, the</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drought was not always severe but nowadays it is severe and destroys most of our</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crops. </w:t>
      </w:r>
      <w:r w:rsidRPr="002F3A64">
        <w:rPr>
          <w:rFonts w:ascii="Times New Roman" w:eastAsia="Calibri" w:hAnsi="Times New Roman" w:cs="Times New Roman"/>
          <w:i/>
          <w:sz w:val="24"/>
          <w:szCs w:val="24"/>
        </w:rPr>
        <w:tab/>
        <w:t>It is always severe because, sometimes more than one month to three months</w:t>
      </w:r>
      <w:r w:rsidR="006D6582" w:rsidRPr="002F3A64">
        <w:rPr>
          <w:rFonts w:ascii="Times New Roman" w:eastAsia="Calibri" w:hAnsi="Times New Roman" w:cs="Times New Roman"/>
          <w:i/>
          <w:sz w:val="24"/>
          <w:szCs w:val="24"/>
        </w:rPr>
        <w:t>, we</w:t>
      </w:r>
      <w:r w:rsidRPr="002F3A64">
        <w:rPr>
          <w:rFonts w:ascii="Times New Roman" w:eastAsia="Calibri" w:hAnsi="Times New Roman" w:cs="Times New Roman"/>
          <w:i/>
          <w:sz w:val="24"/>
          <w:szCs w:val="24"/>
        </w:rPr>
        <w:t xml:space="preserve"> wouldn’t record rainfall, hence crops turn to dry up. Initially</w:t>
      </w:r>
      <w:r w:rsidR="006D6582" w:rsidRPr="002F3A64">
        <w:rPr>
          <w:rFonts w:ascii="Times New Roman" w:eastAsia="Calibri" w:hAnsi="Times New Roman" w:cs="Times New Roman"/>
          <w:i/>
          <w:sz w:val="24"/>
          <w:szCs w:val="24"/>
        </w:rPr>
        <w:t>,</w:t>
      </w:r>
      <w:r w:rsidRPr="002F3A64">
        <w:rPr>
          <w:rFonts w:ascii="Times New Roman" w:eastAsia="Calibri" w:hAnsi="Times New Roman" w:cs="Times New Roman"/>
          <w:i/>
          <w:sz w:val="24"/>
          <w:szCs w:val="24"/>
        </w:rPr>
        <w:t xml:space="preserve"> it just occurred for 2</w:t>
      </w:r>
      <w:r w:rsidR="006D6582" w:rsidRPr="002F3A64">
        <w:rPr>
          <w:rFonts w:ascii="Times New Roman" w:eastAsia="Calibri" w:hAnsi="Times New Roman" w:cs="Times New Roman"/>
          <w:i/>
          <w:sz w:val="24"/>
          <w:szCs w:val="24"/>
        </w:rPr>
        <w:t xml:space="preserve"> weeks,</w:t>
      </w:r>
      <w:r w:rsidRPr="002F3A64">
        <w:rPr>
          <w:rFonts w:ascii="Times New Roman" w:eastAsia="Calibri" w:hAnsi="Times New Roman" w:cs="Times New Roman"/>
          <w:i/>
          <w:sz w:val="24"/>
          <w:szCs w:val="24"/>
        </w:rPr>
        <w:t xml:space="preserve"> and we used to record bountiful harvest” </w:t>
      </w:r>
      <w:r w:rsidRPr="002F3A64">
        <w:rPr>
          <w:rFonts w:ascii="Times New Roman" w:eastAsia="Calibri" w:hAnsi="Times New Roman" w:cs="Times New Roman"/>
          <w:iCs/>
          <w:sz w:val="24"/>
          <w:szCs w:val="24"/>
        </w:rPr>
        <w:t>(Female respondent aged 51 FGD,</w:t>
      </w:r>
      <w:r w:rsidR="006D6582" w:rsidRPr="002F3A64">
        <w:rPr>
          <w:rFonts w:ascii="Times New Roman" w:eastAsia="Calibri" w:hAnsi="Times New Roman" w:cs="Times New Roman"/>
          <w:iCs/>
          <w:sz w:val="24"/>
          <w:szCs w:val="24"/>
        </w:rPr>
        <w:t xml:space="preserve"> </w:t>
      </w:r>
      <w:r w:rsidRPr="002F3A64">
        <w:rPr>
          <w:rFonts w:ascii="Times New Roman" w:eastAsia="Calibri" w:hAnsi="Times New Roman" w:cs="Times New Roman"/>
          <w:iCs/>
          <w:sz w:val="24"/>
          <w:szCs w:val="24"/>
        </w:rPr>
        <w:t>Asse, November 2023).</w:t>
      </w:r>
    </w:p>
    <w:p w14:paraId="321F0229" w14:textId="77777777" w:rsidR="00637715" w:rsidRPr="002F3A64" w:rsidRDefault="0028050B" w:rsidP="00FE3E33">
      <w:pPr>
        <w:spacing w:before="240" w:after="0" w:line="480" w:lineRule="auto"/>
        <w:jc w:val="both"/>
        <w:rPr>
          <w:rFonts w:ascii="Times New Roman" w:eastAsia="Times New Roman" w:hAnsi="Times New Roman" w:cs="Times New Roman"/>
          <w:bCs/>
          <w:sz w:val="24"/>
          <w:szCs w:val="24"/>
          <w:lang w:eastAsia="de-DE"/>
        </w:rPr>
      </w:pPr>
      <w:r w:rsidRPr="002F3A64">
        <w:rPr>
          <w:rFonts w:ascii="Times New Roman" w:eastAsia="Times New Roman" w:hAnsi="Times New Roman" w:cs="Times New Roman"/>
          <w:bCs/>
          <w:sz w:val="24"/>
          <w:szCs w:val="24"/>
          <w:lang w:eastAsia="de-DE"/>
        </w:rPr>
        <w:t>The message, which was given by a female respondent, gives a moving depiction of the terrible effects of drought on the community's agricultural livelihoods. The speaker regrets that drought circumstances are becoming more severe than they were in the past, pointing out that in the past, droughts were not as bad and did not cause large crop losses (Waddington, 2017). The answer does, however, highlight a striking difference in recent years: droughts have grown more severe and span anywhere from one to three months. Due to the extended lack of rainfall, crops shrivel and dry out, causing severe crop failure. The testimony of the respondent highlights how susceptible agricultural systems are to events brought on by climate change, such as more frequent and severe droughts, which endanger community livelihoods and food security (Chavinda, 2023). Furthermore, the comparison of the severity of the current drought with that of previous droughts emphasizes how drastically climatic circumstances have changed over time, highlighting the urgent need for resilience-building and adaptive measures to lessen the effects of climate change on agriculture.</w:t>
      </w:r>
    </w:p>
    <w:p w14:paraId="6AA2BBCE" w14:textId="77777777" w:rsidR="00637715" w:rsidRPr="002F3A64" w:rsidRDefault="0028050B" w:rsidP="00F455EB">
      <w:pPr>
        <w:pStyle w:val="header5"/>
        <w:rPr>
          <w:lang w:eastAsia="de-DE"/>
        </w:rPr>
      </w:pPr>
      <w:bookmarkStart w:id="164" w:name="_Toc194086442"/>
      <w:r w:rsidRPr="002F3A64">
        <w:rPr>
          <w:lang w:eastAsia="de-DE"/>
        </w:rPr>
        <w:t>4.4.1.3 Rainfall</w:t>
      </w:r>
      <w:bookmarkEnd w:id="164"/>
    </w:p>
    <w:p w14:paraId="000BB0AC" w14:textId="23CBBFF8"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t xml:space="preserve">Plate 4.2 </w:t>
      </w:r>
      <w:r w:rsidR="009A35E4" w:rsidRPr="002F3A64">
        <w:rPr>
          <w:rFonts w:ascii="Times New Roman" w:eastAsia="Calibri" w:hAnsi="Times New Roman" w:cs="Times New Roman"/>
          <w:sz w:val="24"/>
          <w:szCs w:val="24"/>
        </w:rPr>
        <w:t xml:space="preserve">below </w:t>
      </w:r>
      <w:r w:rsidRPr="002F3A64">
        <w:rPr>
          <w:rFonts w:ascii="Times New Roman" w:eastAsia="Calibri" w:hAnsi="Times New Roman" w:cs="Times New Roman"/>
          <w:sz w:val="24"/>
          <w:szCs w:val="24"/>
        </w:rPr>
        <w:t xml:space="preserve">shows the Focus Group Discussion session on rainfall with female farmers practicing CSA. Overwhelming majority of </w:t>
      </w:r>
      <w:r w:rsidRPr="002F3A64">
        <w:rPr>
          <w:rFonts w:ascii="Times New Roman" w:eastAsia="Times New Roman" w:hAnsi="Times New Roman" w:cs="Times New Roman"/>
          <w:sz w:val="24"/>
          <w:szCs w:val="24"/>
          <w:lang w:eastAsia="de-DE"/>
        </w:rPr>
        <w:t xml:space="preserve">about 142 (40.69%) of the male respondents believed that the amount of rainfall had decreased over the last years, and </w:t>
      </w:r>
      <w:r w:rsidRPr="002F3A64">
        <w:rPr>
          <w:rFonts w:ascii="Times New Roman" w:eastAsia="Times New Roman" w:hAnsi="Times New Roman" w:cs="Times New Roman"/>
          <w:sz w:val="24"/>
          <w:szCs w:val="24"/>
          <w:lang w:eastAsia="de-DE"/>
        </w:rPr>
        <w:lastRenderedPageBreak/>
        <w:t xml:space="preserve">125 (35.82%) of female respondents also believed that the amount of rainfall had decreased over the last 10 years. Approximately 25 (7.16%) and 48 (13.75%) of male and female respondents asserted that rainfall over the years has been on the rise respectively. Although about 9 (2.58%) of the male respondents believed that there was no change in rainfall as against no female believing that there was no change in rainfall over time as indicated, there is an indication that majority of the respondents accept a change in climate (see Figure 4.5). This result is in line with the findings of Assan et al. (2020), who found that opinions on rainfall and temperature fluctuations are comparable across men and women. All of Ghana's agroecological zones are predicted to have rising temperatures together with falling rainfall, therefore this trend is anticipated to continue (EPA, 2021). </w:t>
      </w:r>
    </w:p>
    <w:p w14:paraId="759311D2" w14:textId="77777777" w:rsidR="006D6582" w:rsidRPr="002F3A64" w:rsidRDefault="006D6582" w:rsidP="00930AC0">
      <w:pPr>
        <w:pStyle w:val="NoSpacing"/>
        <w:rPr>
          <w:lang w:eastAsia="de-DE"/>
        </w:rPr>
      </w:pPr>
    </w:p>
    <w:p w14:paraId="5B855A00"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noProof/>
          <w:sz w:val="24"/>
          <w:szCs w:val="24"/>
        </w:rPr>
        <w:drawing>
          <wp:inline distT="0" distB="0" distL="0" distR="0" wp14:anchorId="617B63A2" wp14:editId="0EAB4521">
            <wp:extent cx="5448300" cy="3812540"/>
            <wp:effectExtent l="0" t="0" r="0" b="165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5DA8F97" w14:textId="0BFEFB43" w:rsidR="00637715" w:rsidRPr="002F3A64" w:rsidRDefault="0028050B" w:rsidP="00930AC0">
      <w:pPr>
        <w:pStyle w:val="Style1"/>
        <w:rPr>
          <w:lang w:eastAsia="de-DE"/>
        </w:rPr>
      </w:pPr>
      <w:bookmarkStart w:id="165" w:name="_Toc173522988"/>
      <w:bookmarkStart w:id="166" w:name="_Toc166564896"/>
      <w:bookmarkStart w:id="167" w:name="_Toc169987870"/>
      <w:bookmarkStart w:id="168" w:name="_Toc175556690"/>
      <w:bookmarkStart w:id="169" w:name="_Toc192790436"/>
      <w:bookmarkStart w:id="170" w:name="_Toc193829995"/>
      <w:bookmarkStart w:id="171" w:name="_Toc194084753"/>
      <w:r w:rsidRPr="002F3A64">
        <w:rPr>
          <w:lang w:eastAsia="de-DE"/>
        </w:rPr>
        <w:t xml:space="preserve">Figure 4.5: Perception of Rainfall </w:t>
      </w:r>
      <w:r w:rsidR="0046365E" w:rsidRPr="002F3A64">
        <w:t>A</w:t>
      </w:r>
      <w:r w:rsidRPr="002F3A64">
        <w:t>mong</w:t>
      </w:r>
      <w:r w:rsidRPr="002F3A64">
        <w:rPr>
          <w:lang w:eastAsia="de-DE"/>
        </w:rPr>
        <w:t xml:space="preserve"> Men and Women </w:t>
      </w:r>
      <w:r w:rsidR="0046365E" w:rsidRPr="002F3A64">
        <w:rPr>
          <w:lang w:eastAsia="de-DE"/>
        </w:rPr>
        <w:t>in</w:t>
      </w:r>
      <w:r w:rsidRPr="002F3A64">
        <w:rPr>
          <w:lang w:eastAsia="de-DE"/>
        </w:rPr>
        <w:t xml:space="preserve"> </w:t>
      </w:r>
      <w:r w:rsidR="0046365E" w:rsidRPr="002F3A64">
        <w:rPr>
          <w:lang w:eastAsia="de-DE"/>
        </w:rPr>
        <w:t>T</w:t>
      </w:r>
      <w:r w:rsidRPr="002F3A64">
        <w:rPr>
          <w:lang w:eastAsia="de-DE"/>
        </w:rPr>
        <w:t>he Wa West District</w:t>
      </w:r>
      <w:bookmarkEnd w:id="165"/>
      <w:bookmarkEnd w:id="166"/>
      <w:bookmarkEnd w:id="167"/>
      <w:bookmarkEnd w:id="168"/>
      <w:bookmarkEnd w:id="169"/>
      <w:bookmarkEnd w:id="170"/>
      <w:bookmarkEnd w:id="171"/>
    </w:p>
    <w:p w14:paraId="4CC34FF3" w14:textId="77777777" w:rsidR="00637715" w:rsidRPr="002F3A64" w:rsidRDefault="0028050B" w:rsidP="00B52F92">
      <w:pPr>
        <w:rPr>
          <w:rFonts w:ascii="Times New Roman" w:hAnsi="Times New Roman" w:cs="Times New Roman"/>
          <w:sz w:val="24"/>
          <w:szCs w:val="24"/>
          <w:lang w:eastAsia="de-DE"/>
        </w:rPr>
      </w:pPr>
      <w:r w:rsidRPr="002F3A64">
        <w:rPr>
          <w:rFonts w:ascii="Times New Roman" w:hAnsi="Times New Roman" w:cs="Times New Roman"/>
          <w:sz w:val="24"/>
          <w:szCs w:val="24"/>
          <w:lang w:eastAsia="de-DE"/>
        </w:rPr>
        <w:t>Source: Field study, 2023</w:t>
      </w:r>
    </w:p>
    <w:p w14:paraId="7BDEEAAD" w14:textId="23DD8F72"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 participant during a Female FGD discussion at Asse indicated:</w:t>
      </w:r>
    </w:p>
    <w:p w14:paraId="31DDE10A" w14:textId="020896BF" w:rsidR="00637715" w:rsidRPr="002F3A64" w:rsidRDefault="0028050B" w:rsidP="006D6582">
      <w:pPr>
        <w:spacing w:after="0" w:line="480" w:lineRule="auto"/>
        <w:ind w:firstLine="720"/>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 xml:space="preserve">“The time we were born, thus our forefather's era, it used to rain for a very long </w:t>
      </w:r>
      <w:r w:rsidRPr="002F3A64">
        <w:rPr>
          <w:rFonts w:ascii="Times New Roman" w:eastAsia="Calibri" w:hAnsi="Times New Roman" w:cs="Times New Roman"/>
          <w:i/>
          <w:sz w:val="24"/>
          <w:szCs w:val="24"/>
        </w:rPr>
        <w:tab/>
        <w:t xml:space="preserve">period </w:t>
      </w:r>
      <w:r w:rsidRPr="002F3A64">
        <w:rPr>
          <w:rFonts w:ascii="Times New Roman" w:eastAsia="Calibri" w:hAnsi="Times New Roman" w:cs="Times New Roman"/>
          <w:i/>
          <w:sz w:val="24"/>
          <w:szCs w:val="24"/>
        </w:rPr>
        <w:tab/>
        <w:t xml:space="preserve">but nowadays, the rainfall doesn’t last for long. Also, we get poor harvest, the </w:t>
      </w:r>
      <w:r w:rsidRPr="002F3A64">
        <w:rPr>
          <w:rFonts w:ascii="Times New Roman" w:eastAsia="Calibri" w:hAnsi="Times New Roman" w:cs="Times New Roman"/>
          <w:i/>
          <w:sz w:val="24"/>
          <w:szCs w:val="24"/>
        </w:rPr>
        <w:tab/>
        <w:t xml:space="preserve">crops are not able to yield properly and is due to the lack of rainfall” </w:t>
      </w:r>
      <w:r w:rsidRPr="002F3A64">
        <w:rPr>
          <w:rFonts w:ascii="Times New Roman" w:eastAsia="Calibri" w:hAnsi="Times New Roman" w:cs="Times New Roman"/>
          <w:iCs/>
          <w:sz w:val="24"/>
          <w:szCs w:val="24"/>
        </w:rPr>
        <w:t xml:space="preserve">(Woman aged </w:t>
      </w:r>
      <w:r w:rsidRPr="002F3A64">
        <w:rPr>
          <w:rFonts w:ascii="Times New Roman" w:eastAsia="Calibri" w:hAnsi="Times New Roman" w:cs="Times New Roman"/>
          <w:iCs/>
          <w:sz w:val="24"/>
          <w:szCs w:val="24"/>
        </w:rPr>
        <w:tab/>
        <w:t xml:space="preserve">51, FGD, Asse,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280F0F95"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This respondent's comment reflects a general opinion about changing rainfall patterns in the Wa West District. The speaker remembers with affection the lengthy rainy days of their ancestors' age, which stands in stark contrast to the shorter-lasting precipitation that is observed nowadays. This story emphasizes how rainfall occurrences appear to have changed in time throughout generations (Talukdar et al., 2023). Furthermore, the participant conveys a great deal of anxiety on how these changes would affect agricultural output. More specifically, low agricultural yields and bad harvests are linked to decreasing rainfall duration. This close relationship found between agricultural results and rainfall patterns highlights how important precipitation is in determining local lives and food security. Crucially, the woman's gendered viewpoint adds complexity to the conversation and emphasizes the value of engaging a range of viewpoints in conversations on issues relating to climate change (Gender and Alliance, 2016). </w:t>
      </w:r>
    </w:p>
    <w:p w14:paraId="7BDAD34B"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In the context of the Wa West District, where farming activities are intricately linked to regional customs and means of subsistence, these contemplations provide significant understanding of the community's adaptability and resilience to changing environmental circumstances. </w:t>
      </w:r>
      <w:r w:rsidRPr="002F3A64">
        <w:rPr>
          <w:rFonts w:ascii="Times New Roman" w:eastAsia="Calibri" w:hAnsi="Times New Roman" w:cs="Times New Roman"/>
          <w:sz w:val="24"/>
          <w:szCs w:val="24"/>
        </w:rPr>
        <w:t>Another participant, a y</w:t>
      </w:r>
      <w:r w:rsidRPr="002F3A64">
        <w:rPr>
          <w:rFonts w:ascii="Times New Roman" w:eastAsia="Calibri" w:hAnsi="Times New Roman" w:cs="Times New Roman"/>
          <w:i/>
          <w:sz w:val="24"/>
          <w:szCs w:val="24"/>
        </w:rPr>
        <w:t>oung man aged 28, for FGD at Asse</w:t>
      </w:r>
      <w:r w:rsidRPr="002F3A64">
        <w:rPr>
          <w:rFonts w:ascii="Times New Roman" w:eastAsia="Calibri" w:hAnsi="Times New Roman" w:cs="Times New Roman"/>
          <w:sz w:val="24"/>
          <w:szCs w:val="24"/>
        </w:rPr>
        <w:t xml:space="preserve"> remarked:</w:t>
      </w:r>
      <w:r w:rsidRPr="002F3A64">
        <w:rPr>
          <w:rFonts w:ascii="Times New Roman" w:eastAsia="Calibri" w:hAnsi="Times New Roman" w:cs="Times New Roman"/>
          <w:i/>
          <w:iCs/>
          <w:sz w:val="24"/>
          <w:szCs w:val="24"/>
        </w:rPr>
        <w:t xml:space="preserve"> </w:t>
      </w:r>
      <w:r w:rsidRPr="002F3A64">
        <w:rPr>
          <w:rFonts w:ascii="Times New Roman" w:eastAsia="Calibri" w:hAnsi="Times New Roman" w:cs="Times New Roman"/>
          <w:i/>
          <w:sz w:val="24"/>
          <w:szCs w:val="24"/>
        </w:rPr>
        <w:t xml:space="preserve">“I have also observed that, when we plant our crops, it does not grow as it used to grow back then, if they do not get enough water they won’t grow properly.”  </w:t>
      </w:r>
      <w:r w:rsidRPr="002F3A64">
        <w:rPr>
          <w:rFonts w:ascii="Times New Roman" w:eastAsia="Calibri" w:hAnsi="Times New Roman" w:cs="Times New Roman"/>
          <w:iCs/>
          <w:sz w:val="24"/>
          <w:szCs w:val="24"/>
        </w:rPr>
        <w:lastRenderedPageBreak/>
        <w:t xml:space="preserve">This excerpt illuminates evolving perceptions of agricultural practices and environmental conditions within the community. </w:t>
      </w:r>
    </w:p>
    <w:p w14:paraId="6A55614F"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response expresses a personal view on the slower crop development in comparison to earlier generations. This reflective comparison of agricultural outcomes from the past and today points to a deeper understanding of how agricultural dynamics change throughout time. In particular, the respondent emphasizes the importance of water availability in promoting healthy agricultural development by attributing the stunted growth of crops to low water supply (Debpuur et al., 2021). The relationship between agricultural production and environmental elements like rainfall patterns is highlighted by this observation. In addition, revealing the respondent's age and gender sheds light on the variety of viewpoints influencing the conversation in the community on agricultural issues. These comments, situated within the Asse local context, offer important context-specific insights into the intricate link between environmental changes and agricultural livelihoods. </w:t>
      </w:r>
    </w:p>
    <w:p w14:paraId="6882F089" w14:textId="77777777"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iCs/>
          <w:sz w:val="24"/>
          <w:szCs w:val="24"/>
        </w:rPr>
        <w:t>As community members navigate these shifting dynamics, such observations serve as catalysts for dialogue and adaptation, guiding the formulation of resilient agricultural practices suited to the realities of the Wa West District. One</w:t>
      </w:r>
      <w:r w:rsidRPr="002F3A64">
        <w:rPr>
          <w:rFonts w:ascii="Times New Roman" w:eastAsia="Calibri" w:hAnsi="Times New Roman" w:cs="Times New Roman"/>
          <w:sz w:val="24"/>
          <w:szCs w:val="24"/>
        </w:rPr>
        <w:t xml:space="preserve"> participant also indicated:</w:t>
      </w:r>
    </w:p>
    <w:p w14:paraId="34F67BDA" w14:textId="5FA48E87" w:rsidR="00637715" w:rsidRPr="002F3A64" w:rsidRDefault="0028050B" w:rsidP="006D6582">
      <w:pPr>
        <w:spacing w:after="0" w:line="480" w:lineRule="auto"/>
        <w:ind w:left="709" w:hanging="709"/>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ab/>
        <w:t xml:space="preserve">“Sometimes we don’t know whether it will rain or </w:t>
      </w:r>
      <w:r w:rsidR="004C5209" w:rsidRPr="002F3A64">
        <w:rPr>
          <w:rFonts w:ascii="Times New Roman" w:eastAsia="Calibri" w:hAnsi="Times New Roman" w:cs="Times New Roman"/>
          <w:i/>
          <w:sz w:val="24"/>
          <w:szCs w:val="24"/>
        </w:rPr>
        <w:t>not,</w:t>
      </w:r>
      <w:r w:rsidRPr="002F3A64">
        <w:rPr>
          <w:rFonts w:ascii="Times New Roman" w:eastAsia="Calibri" w:hAnsi="Times New Roman" w:cs="Times New Roman"/>
          <w:i/>
          <w:sz w:val="24"/>
          <w:szCs w:val="24"/>
        </w:rPr>
        <w:t xml:space="preserve"> yet we will plant our </w:t>
      </w:r>
      <w:r w:rsidR="004C5209" w:rsidRPr="002F3A64">
        <w:rPr>
          <w:rFonts w:ascii="Times New Roman" w:eastAsia="Calibri" w:hAnsi="Times New Roman" w:cs="Times New Roman"/>
          <w:i/>
          <w:sz w:val="24"/>
          <w:szCs w:val="24"/>
        </w:rPr>
        <w:t>crops,</w:t>
      </w:r>
      <w:r w:rsidRPr="002F3A64">
        <w:rPr>
          <w:rFonts w:ascii="Times New Roman" w:eastAsia="Calibri" w:hAnsi="Times New Roman" w:cs="Times New Roman"/>
          <w:i/>
          <w:sz w:val="24"/>
          <w:szCs w:val="24"/>
        </w:rPr>
        <w:t xml:space="preserve"> and it will not even rain, but now the agriculture officers have educated us on when there will be rainfall so that we can plant our crops during the times there will be rains. So now we also wait for the rains before we start planting our crops and so our crops yield well too. “Back then it used to rain heavily and even destroy buildings but now, it is not like that, it doesn’t rain as in the olden days” </w:t>
      </w:r>
      <w:r w:rsidRPr="002F3A64">
        <w:rPr>
          <w:rFonts w:ascii="Times New Roman" w:eastAsia="Calibri" w:hAnsi="Times New Roman" w:cs="Times New Roman"/>
          <w:iCs/>
          <w:sz w:val="24"/>
          <w:szCs w:val="24"/>
        </w:rPr>
        <w:t xml:space="preserve">(Woman aged 41, FGD, Vieri,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6EFA3768" w14:textId="77777777"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lastRenderedPageBreak/>
        <w:t xml:space="preserve">Furthermore, the answer, as expressed by a local during a conversation in Vieri, clarifies the changing dynamics between rainfall patterns, farming methods, and information sharing in the Wa West District. The reply considers previous rainfall uncertainties, pointing out that planting crops was frequently accompanied by unpredictability (Hirsch, 2023). But there's a noticeable change: agricultural officials now offer helpful advice on rainfall forecasts, enabling farmers to plan plantings in accordance with expected rain events. With this increased understanding, farmers can optimize crop production techniques, which will ultimately result in higher yields. According to Meybeck et al. (2017), the speaker's testimony emphasizes the transformational power of easily accessible agricultural education and the critical role that informed decision-making plays in agricultural resilience. </w:t>
      </w:r>
    </w:p>
    <w:p w14:paraId="102C8021"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Furthermore, the respondent compares historical and modern rainfall patterns, pointing out a clear divergence from the amount and frequency of rain that earlier generations experienced. A larger story of environmental change and adaptation is highlighted by the difference between the "heavy rains" of the past that may have destroyed infrastructure and the more moderate rainfall of the present. This perspective urges people to reevaluate conventional methods in response to changing environmental realities by serving as a poignant reminder of the dynamic relationship between climatic elements and agricultural livelihoods. These observations, which are contextualized within the Asse region, not only represent the real-life experiences of community people, but they also highlight the value of cooperative efforts between local stakeholders and agricultural authorities in promoting agricultural resilience. A participant displaying his views</w:t>
      </w:r>
      <w:r w:rsidRPr="002F3A64">
        <w:rPr>
          <w:rFonts w:ascii="Times New Roman" w:eastAsia="Calibri" w:hAnsi="Times New Roman" w:cs="Times New Roman"/>
          <w:sz w:val="24"/>
          <w:szCs w:val="24"/>
        </w:rPr>
        <w:t xml:space="preserve"> on the prolonged absence of rainfall, a stark departure from historical norms where regular rains facilitated the cyclical process of planting, harvesting, and replanting lamented that: </w:t>
      </w:r>
    </w:p>
    <w:p w14:paraId="163C2278" w14:textId="72ADB300" w:rsidR="00637715" w:rsidRPr="002F3A64" w:rsidRDefault="0028050B" w:rsidP="006D6582">
      <w:pPr>
        <w:tabs>
          <w:tab w:val="left" w:pos="2410"/>
        </w:tabs>
        <w:spacing w:after="0" w:line="480" w:lineRule="auto"/>
        <w:ind w:leftChars="327" w:left="839" w:hangingChars="50" w:hanging="120"/>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lastRenderedPageBreak/>
        <w:t xml:space="preserve">“For now, it can take close to a </w:t>
      </w:r>
      <w:r w:rsidR="004C5209" w:rsidRPr="002F3A64">
        <w:rPr>
          <w:rFonts w:ascii="Times New Roman" w:eastAsia="Calibri" w:hAnsi="Times New Roman" w:cs="Times New Roman"/>
          <w:i/>
          <w:sz w:val="24"/>
          <w:szCs w:val="24"/>
        </w:rPr>
        <w:t>month,</w:t>
      </w:r>
      <w:r w:rsidRPr="002F3A64">
        <w:rPr>
          <w:rFonts w:ascii="Times New Roman" w:eastAsia="Calibri" w:hAnsi="Times New Roman" w:cs="Times New Roman"/>
          <w:i/>
          <w:sz w:val="24"/>
          <w:szCs w:val="24"/>
        </w:rPr>
        <w:t xml:space="preserve"> yet it has not rained. We used to plant harvest and replant again but now if you are to do that, it won’t yield well. So, we just plant our crops hoping that there will be enough rain and if it doesn’t, we leave it like that…. what else can we do?”. “We also know that it used to rain in the fourth </w:t>
      </w:r>
      <w:r w:rsidR="004C5209" w:rsidRPr="002F3A64">
        <w:rPr>
          <w:rFonts w:ascii="Times New Roman" w:eastAsia="Calibri" w:hAnsi="Times New Roman" w:cs="Times New Roman"/>
          <w:i/>
          <w:sz w:val="24"/>
          <w:szCs w:val="24"/>
        </w:rPr>
        <w:t>month,</w:t>
      </w:r>
      <w:r w:rsidRPr="002F3A64">
        <w:rPr>
          <w:rFonts w:ascii="Times New Roman" w:eastAsia="Calibri" w:hAnsi="Times New Roman" w:cs="Times New Roman"/>
          <w:i/>
          <w:sz w:val="24"/>
          <w:szCs w:val="24"/>
        </w:rPr>
        <w:t xml:space="preserve"> and we started our planting, it is no longer raining like that. It usually rains from the fifth and the sixth month, that is the peak of our rainfall, in the fourth month, even if it rains and you happen to plant anything, it will wither and die” </w:t>
      </w:r>
      <w:r w:rsidRPr="002F3A64">
        <w:rPr>
          <w:rFonts w:ascii="Times New Roman" w:eastAsia="Calibri" w:hAnsi="Times New Roman" w:cs="Times New Roman"/>
          <w:iCs/>
          <w:sz w:val="24"/>
          <w:szCs w:val="24"/>
        </w:rPr>
        <w:t xml:space="preserve">(Man aged 47, FGD, Varimpare,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1C031D14" w14:textId="77777777" w:rsidR="00637715" w:rsidRPr="002F3A64" w:rsidRDefault="0028050B" w:rsidP="00930AC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passage is a heartfelt meditation on the dynamics of changing rainfall patterns and their significant effects on local livelihoods and agricultural practices. Such stories operate as drivers for adaptation methods that balance innovation and tradition, enabling communities to manage the complexity of environmental change and ensure sustainable agricultural practices in the face of changing climatic circumstances (Suprayitno et al., 2024). The respondents' mood of resignation in the face of uncertainty, coupled with the departure from traditional agricultural techniques, highlights the severe impact of irregular rainfall on crop production. This supports Giacomelli's (2023) assertion that farmers are faced with existential concerns about the sustainability of their agricultural pursuits since they are unable to depend on past planting cycles because of erratic rainfall patterns. </w:t>
      </w:r>
    </w:p>
    <w:p w14:paraId="3E7F46AE" w14:textId="2E39EB89" w:rsidR="00637715" w:rsidRPr="002F3A64" w:rsidRDefault="0028050B" w:rsidP="00930AC0">
      <w:pPr>
        <w:tabs>
          <w:tab w:val="left" w:pos="2410"/>
        </w:tabs>
        <w:spacing w:before="240" w:after="0" w:line="480" w:lineRule="auto"/>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rPr>
        <w:t xml:space="preserve">Additionally, the interviewee clarifies a shift in time for the commencement of rainfall, seeing a delay from the fourth to the fifth and sixth months, which correspond with the apex of the rainy season (Singh, 2020). For farmers who are used to planting in the fourth month, this shift in rainfall timing presents a great deal of difficulty since crops </w:t>
      </w:r>
      <w:r w:rsidRPr="002F3A64">
        <w:rPr>
          <w:rFonts w:ascii="Times New Roman" w:eastAsia="Calibri" w:hAnsi="Times New Roman" w:cs="Times New Roman"/>
          <w:sz w:val="24"/>
          <w:szCs w:val="24"/>
        </w:rPr>
        <w:lastRenderedPageBreak/>
        <w:t xml:space="preserve">grown in this time frame are more likely to prematurely wither and then perish. The respondent's perspective encapsulates a more comprehensive story of resilience and adaptability to shifting environmental circumstances, where conventional agricultural knowledge </w:t>
      </w:r>
      <w:r w:rsidR="004C5209" w:rsidRPr="002F3A64">
        <w:rPr>
          <w:rFonts w:ascii="Times New Roman" w:eastAsia="Calibri" w:hAnsi="Times New Roman" w:cs="Times New Roman"/>
          <w:sz w:val="24"/>
          <w:szCs w:val="24"/>
        </w:rPr>
        <w:t>must</w:t>
      </w:r>
      <w:r w:rsidRPr="002F3A64">
        <w:rPr>
          <w:rFonts w:ascii="Times New Roman" w:eastAsia="Calibri" w:hAnsi="Times New Roman" w:cs="Times New Roman"/>
          <w:sz w:val="24"/>
          <w:szCs w:val="24"/>
        </w:rPr>
        <w:t xml:space="preserve"> be revised to take into account newly developing climatic realities (Mukherjee, 2023).</w:t>
      </w:r>
      <w:r w:rsidRPr="002F3A64">
        <w:rPr>
          <w:rFonts w:ascii="Times New Roman" w:eastAsia="Calibri" w:hAnsi="Times New Roman" w:cs="Times New Roman"/>
          <w:sz w:val="24"/>
          <w:szCs w:val="24"/>
          <w:shd w:val="clear" w:color="auto" w:fill="FFFFFF"/>
        </w:rPr>
        <w:t xml:space="preserve"> These comments, deeply rooted in the Varimpare local setting, speak to the real-life struggles that people of the community face when attempting to navigate the intricacies of environmental change. </w:t>
      </w:r>
    </w:p>
    <w:p w14:paraId="03C01F18" w14:textId="463602A2" w:rsidR="00637715" w:rsidRPr="002F3A64" w:rsidRDefault="0028050B" w:rsidP="00930AC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 xml:space="preserve">Narratives like these help communities develop adaptive strategies that put resilience and creativity first as they deal with the uncertainties brought on by changing rainfall patterns (Munene et al., 2018). Such conversations, which highlight the perspectives and voices of the local community, help to build a more nuanced understanding of the complex interactions among climate dynamics, agricultural livelihoods, and community resilience. This understanding informs the creation of contextually appropriate interventions meant to promote sustainable agricultural practices in the face of changing environmental challenges.  </w:t>
      </w:r>
      <w:r w:rsidRPr="002F3A64">
        <w:rPr>
          <w:rFonts w:ascii="Times New Roman" w:eastAsia="Calibri" w:hAnsi="Times New Roman" w:cs="Times New Roman"/>
          <w:sz w:val="24"/>
          <w:szCs w:val="24"/>
        </w:rPr>
        <w:t>During the female FGD at Vieri, a participant indicated:</w:t>
      </w:r>
    </w:p>
    <w:p w14:paraId="7C7593E9" w14:textId="4E410B3B" w:rsidR="00637715" w:rsidRPr="002F3A64" w:rsidRDefault="0028050B" w:rsidP="006D6582">
      <w:pPr>
        <w:spacing w:after="0" w:line="480" w:lineRule="auto"/>
        <w:ind w:left="709"/>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“Truly there are climate changes</w:t>
      </w:r>
      <w:r w:rsidR="00F806E6" w:rsidRPr="002F3A64">
        <w:rPr>
          <w:rFonts w:ascii="Times New Roman" w:eastAsia="Calibri" w:hAnsi="Times New Roman" w:cs="Times New Roman"/>
          <w:i/>
          <w:sz w:val="24"/>
          <w:szCs w:val="24"/>
        </w:rPr>
        <w:t xml:space="preserve"> at first when it is rainy season, beans used to be ready within the fourth month, now even 5th to 6th month,</w:t>
      </w:r>
      <w:r w:rsidRPr="002F3A64">
        <w:rPr>
          <w:rFonts w:ascii="Times New Roman" w:eastAsia="Calibri" w:hAnsi="Times New Roman" w:cs="Times New Roman"/>
          <w:i/>
          <w:sz w:val="24"/>
          <w:szCs w:val="24"/>
        </w:rPr>
        <w:t xml:space="preserve"> it doesn't rain. Rainfall has reduced and this is giving us some hardship. Because it doesn't rain properly, you will </w:t>
      </w:r>
      <w:r w:rsidR="00F806E6" w:rsidRPr="002F3A64">
        <w:rPr>
          <w:rFonts w:ascii="Times New Roman" w:eastAsia="Calibri" w:hAnsi="Times New Roman" w:cs="Times New Roman"/>
          <w:i/>
          <w:sz w:val="24"/>
          <w:szCs w:val="24"/>
        </w:rPr>
        <w:t>toil,</w:t>
      </w:r>
      <w:r w:rsidRPr="002F3A64">
        <w:rPr>
          <w:rFonts w:ascii="Times New Roman" w:eastAsia="Calibri" w:hAnsi="Times New Roman" w:cs="Times New Roman"/>
          <w:i/>
          <w:sz w:val="24"/>
          <w:szCs w:val="24"/>
        </w:rPr>
        <w:t xml:space="preserve"> but you</w:t>
      </w:r>
      <w:r w:rsidR="00F806E6"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won't harvest anything” </w:t>
      </w:r>
      <w:r w:rsidRPr="002F3A64">
        <w:rPr>
          <w:rFonts w:ascii="Times New Roman" w:eastAsia="Calibri" w:hAnsi="Times New Roman" w:cs="Times New Roman"/>
          <w:iCs/>
          <w:sz w:val="24"/>
          <w:szCs w:val="24"/>
        </w:rPr>
        <w:t xml:space="preserve">(Female FGD, Vieri,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45B85AB0" w14:textId="374587E1"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story offers upsetting insights into the real effects of changing rainfall patterns on the community's agricultural livelihoods. The answer starts out by expressing nostalgia for </w:t>
      </w:r>
      <w:r w:rsidR="004C5209" w:rsidRPr="002F3A64">
        <w:rPr>
          <w:rFonts w:ascii="Times New Roman" w:eastAsia="Calibri" w:hAnsi="Times New Roman" w:cs="Times New Roman"/>
          <w:iCs/>
          <w:sz w:val="24"/>
          <w:szCs w:val="24"/>
        </w:rPr>
        <w:t>a period</w:t>
      </w:r>
      <w:r w:rsidRPr="002F3A64">
        <w:rPr>
          <w:rFonts w:ascii="Times New Roman" w:eastAsia="Calibri" w:hAnsi="Times New Roman" w:cs="Times New Roman"/>
          <w:iCs/>
          <w:sz w:val="24"/>
          <w:szCs w:val="24"/>
        </w:rPr>
        <w:t xml:space="preserve"> when the major crop, beans, would normally mature by the fourth month </w:t>
      </w:r>
      <w:r w:rsidRPr="002F3A64">
        <w:rPr>
          <w:rFonts w:ascii="Times New Roman" w:eastAsia="Calibri" w:hAnsi="Times New Roman" w:cs="Times New Roman"/>
          <w:iCs/>
          <w:sz w:val="24"/>
          <w:szCs w:val="24"/>
        </w:rPr>
        <w:lastRenderedPageBreak/>
        <w:t xml:space="preserve">of the rainy season (Oxfeld, 2017). She bemoans a divergence from this historical average, pointing out that precipitation now fails to manifest until the fifth or sixth month, causing a notable delay in rainfall occurrence. Farmers who depend on timely precipitation to promote crop growth and development face significant hurdles </w:t>
      </w:r>
      <w:r w:rsidR="004C5209" w:rsidRPr="002F3A64">
        <w:rPr>
          <w:rFonts w:ascii="Times New Roman" w:eastAsia="Calibri" w:hAnsi="Times New Roman" w:cs="Times New Roman"/>
          <w:iCs/>
          <w:sz w:val="24"/>
          <w:szCs w:val="24"/>
        </w:rPr>
        <w:t>because of</w:t>
      </w:r>
      <w:r w:rsidRPr="002F3A64">
        <w:rPr>
          <w:rFonts w:ascii="Times New Roman" w:eastAsia="Calibri" w:hAnsi="Times New Roman" w:cs="Times New Roman"/>
          <w:iCs/>
          <w:sz w:val="24"/>
          <w:szCs w:val="24"/>
        </w:rPr>
        <w:t xml:space="preserve"> this delay in the arrival of rain. Additionally, the answer highlights the concrete difficulties brought about by less rainfall, highlighting the close relationship between precipitation and agricultural output (Spencer, 2018). The consequences of climate-induced disruptions to agricultural systems for the economy and food security are highlighted by the fact that insufficient rainfall results in </w:t>
      </w:r>
      <w:r w:rsidR="005B4E26">
        <w:rPr>
          <w:rFonts w:ascii="Times New Roman" w:eastAsia="Calibri" w:hAnsi="Times New Roman" w:cs="Times New Roman"/>
          <w:iCs/>
          <w:sz w:val="24"/>
          <w:szCs w:val="24"/>
        </w:rPr>
        <w:t>labour</w:t>
      </w:r>
      <w:r w:rsidRPr="002F3A64">
        <w:rPr>
          <w:rFonts w:ascii="Times New Roman" w:eastAsia="Calibri" w:hAnsi="Times New Roman" w:cs="Times New Roman"/>
          <w:iCs/>
          <w:sz w:val="24"/>
          <w:szCs w:val="24"/>
        </w:rPr>
        <w:t xml:space="preserve"> without corresponding crops. This statement captures the essence of a larger story about vulnerability and resilience, in which communities </w:t>
      </w:r>
      <w:r w:rsidR="004C5209" w:rsidRPr="002F3A64">
        <w:rPr>
          <w:rFonts w:ascii="Times New Roman" w:eastAsia="Calibri" w:hAnsi="Times New Roman" w:cs="Times New Roman"/>
          <w:iCs/>
          <w:sz w:val="24"/>
          <w:szCs w:val="24"/>
        </w:rPr>
        <w:t>must</w:t>
      </w:r>
      <w:r w:rsidRPr="002F3A64">
        <w:rPr>
          <w:rFonts w:ascii="Times New Roman" w:eastAsia="Calibri" w:hAnsi="Times New Roman" w:cs="Times New Roman"/>
          <w:iCs/>
          <w:sz w:val="24"/>
          <w:szCs w:val="24"/>
        </w:rPr>
        <w:t xml:space="preserve"> navigate tactics for survival and adaptation while dealing with the negative effects of environmental change.</w:t>
      </w:r>
    </w:p>
    <w:p w14:paraId="4C7BF451"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These thoughts, placed in the Vieri local context, provide an insight into the real-life struggles that people of the community are facing as they attempt to understand the complexity of climate change. Narratives like these are essential in stimulating conversation and action among communities facing the challenges posed by changing patterns of rainfall (Ajani et al., 2024). They provide context-relevant information for the creation of interventions that support agricultural resilience and promote sustainable livelihoods in the face of changing environmental realities. Discussions on attempts to mitigate and adapt to climate change may be enhanced by include the perspectives and views of local people. This will ultimately lead to the development of more comprehensive and inclusive community-level climate resilience building initiatives.</w:t>
      </w:r>
    </w:p>
    <w:p w14:paraId="4A58B439" w14:textId="77777777"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
          <w:noProof/>
          <w:sz w:val="24"/>
          <w:szCs w:val="24"/>
        </w:rPr>
        <w:lastRenderedPageBreak/>
        <w:drawing>
          <wp:inline distT="0" distB="0" distL="0" distR="0" wp14:anchorId="7B3BBD5F" wp14:editId="713D3EF7">
            <wp:extent cx="5257800" cy="4366260"/>
            <wp:effectExtent l="0" t="0" r="0" b="0"/>
            <wp:docPr id="8" name="Picture 8" descr="D:\GLORIA\pictures\WhatsApp Image 2024-02-26 at 13.14.07_40b01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GLORIA\pictures\WhatsApp Image 2024-02-26 at 13.14.07_40b0124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5257800" cy="4366260"/>
                    </a:xfrm>
                    <a:prstGeom prst="rect">
                      <a:avLst/>
                    </a:prstGeom>
                    <a:noFill/>
                    <a:ln>
                      <a:noFill/>
                    </a:ln>
                  </pic:spPr>
                </pic:pic>
              </a:graphicData>
            </a:graphic>
          </wp:inline>
        </w:drawing>
      </w:r>
    </w:p>
    <w:p w14:paraId="4806BEA8" w14:textId="43662F6F" w:rsidR="00637715" w:rsidRPr="002F3A64" w:rsidRDefault="0028050B" w:rsidP="00930AC0">
      <w:pPr>
        <w:pStyle w:val="Style3"/>
      </w:pPr>
      <w:bookmarkStart w:id="172" w:name="_Toc173522989"/>
      <w:bookmarkStart w:id="173" w:name="_Toc169987871"/>
      <w:bookmarkStart w:id="174" w:name="_Toc166564897"/>
      <w:bookmarkStart w:id="175" w:name="_Toc175556691"/>
      <w:bookmarkStart w:id="176" w:name="_Toc194084940"/>
      <w:r w:rsidRPr="002F3A64">
        <w:t xml:space="preserve">Plate 4.2: Female FDG </w:t>
      </w:r>
      <w:r w:rsidR="0046365E" w:rsidRPr="002F3A64">
        <w:t>A</w:t>
      </w:r>
      <w:r w:rsidRPr="002F3A64">
        <w:t>t Vieri</w:t>
      </w:r>
      <w:bookmarkEnd w:id="172"/>
      <w:bookmarkEnd w:id="173"/>
      <w:bookmarkEnd w:id="174"/>
      <w:bookmarkEnd w:id="175"/>
      <w:bookmarkEnd w:id="176"/>
    </w:p>
    <w:p w14:paraId="71677EED" w14:textId="77777777" w:rsidR="006D6582" w:rsidRPr="002F3A64" w:rsidRDefault="0028050B" w:rsidP="00B52F92">
      <w:pPr>
        <w:rPr>
          <w:rFonts w:ascii="Times New Roman" w:hAnsi="Times New Roman" w:cs="Times New Roman"/>
          <w:sz w:val="24"/>
          <w:szCs w:val="24"/>
        </w:rPr>
      </w:pPr>
      <w:r w:rsidRPr="002F3A64">
        <w:rPr>
          <w:rFonts w:ascii="Times New Roman" w:hAnsi="Times New Roman" w:cs="Times New Roman"/>
          <w:sz w:val="24"/>
          <w:szCs w:val="24"/>
        </w:rPr>
        <w:t>Date: 2</w:t>
      </w:r>
      <w:r w:rsidRPr="002F3A64">
        <w:rPr>
          <w:rFonts w:ascii="Times New Roman" w:hAnsi="Times New Roman" w:cs="Times New Roman"/>
          <w:sz w:val="24"/>
          <w:szCs w:val="24"/>
          <w:vertAlign w:val="superscript"/>
        </w:rPr>
        <w:t>nd</w:t>
      </w:r>
      <w:r w:rsidRPr="002F3A64">
        <w:rPr>
          <w:rFonts w:ascii="Times New Roman" w:hAnsi="Times New Roman" w:cs="Times New Roman"/>
          <w:sz w:val="24"/>
          <w:szCs w:val="24"/>
        </w:rPr>
        <w:t xml:space="preserve"> </w:t>
      </w:r>
      <w:r w:rsidR="006D6582" w:rsidRPr="002F3A64">
        <w:rPr>
          <w:rFonts w:ascii="Times New Roman" w:hAnsi="Times New Roman" w:cs="Times New Roman"/>
          <w:sz w:val="24"/>
          <w:szCs w:val="24"/>
        </w:rPr>
        <w:t>September</w:t>
      </w:r>
      <w:r w:rsidRPr="002F3A64">
        <w:rPr>
          <w:rFonts w:ascii="Times New Roman" w:hAnsi="Times New Roman" w:cs="Times New Roman"/>
          <w:sz w:val="24"/>
          <w:szCs w:val="24"/>
        </w:rPr>
        <w:t xml:space="preserve"> 2023</w:t>
      </w:r>
    </w:p>
    <w:p w14:paraId="221CCECB" w14:textId="77777777" w:rsidR="006D6582" w:rsidRPr="002F3A64" w:rsidRDefault="006D6582" w:rsidP="00047B03">
      <w:pPr>
        <w:pStyle w:val="NoSpacing"/>
      </w:pPr>
    </w:p>
    <w:p w14:paraId="655CC53A" w14:textId="76A84EC3" w:rsidR="00637715" w:rsidRPr="002F3A64" w:rsidRDefault="0028050B" w:rsidP="006D6582">
      <w:pPr>
        <w:pStyle w:val="Tablesandfigureslabeling"/>
        <w:rPr>
          <w:lang w:val="en-GB"/>
        </w:rPr>
      </w:pPr>
      <w:r w:rsidRPr="002F3A64">
        <w:rPr>
          <w:lang w:val="en-GB"/>
        </w:rPr>
        <w:t xml:space="preserve">The discussions explore the main research objective: gendered dimensions in climate-smart agricultural practices in the Wa West District. The discussions further </w:t>
      </w:r>
      <w:r w:rsidR="00806D68">
        <w:rPr>
          <w:lang w:val="en-GB"/>
        </w:rPr>
        <w:t xml:space="preserve">centred </w:t>
      </w:r>
      <w:r w:rsidRPr="002F3A64">
        <w:rPr>
          <w:lang w:val="en-GB"/>
        </w:rPr>
        <w:t>on how male and female smallholder farmers perceive climate change, how gender-based differences influence the adoption of CSA practices, and the relationship between the adoption of CSA and economic transformation of men and women smallholder farmers in the Wa West District.</w:t>
      </w:r>
    </w:p>
    <w:p w14:paraId="33072B92" w14:textId="77777777" w:rsidR="00637715" w:rsidRPr="002F3A64" w:rsidRDefault="0028050B" w:rsidP="00930AC0">
      <w:pPr>
        <w:pStyle w:val="header5"/>
        <w:rPr>
          <w:lang w:eastAsia="de-DE"/>
        </w:rPr>
      </w:pPr>
      <w:bookmarkStart w:id="177" w:name="_Toc194086443"/>
      <w:r w:rsidRPr="002F3A64">
        <w:rPr>
          <w:lang w:eastAsia="de-DE"/>
        </w:rPr>
        <w:t>4.4.1.4 Flooding issues</w:t>
      </w:r>
      <w:bookmarkEnd w:id="177"/>
    </w:p>
    <w:p w14:paraId="351F504A" w14:textId="147807AD"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Figure 4.6</w:t>
      </w:r>
      <w:r w:rsidR="009A35E4" w:rsidRPr="002F3A64">
        <w:rPr>
          <w:rFonts w:ascii="Times New Roman" w:eastAsia="Times New Roman" w:hAnsi="Times New Roman" w:cs="Times New Roman"/>
          <w:sz w:val="24"/>
          <w:szCs w:val="24"/>
          <w:lang w:eastAsia="de-DE"/>
        </w:rPr>
        <w:t xml:space="preserve"> as demonstrated below</w:t>
      </w:r>
      <w:r w:rsidRPr="002F3A64">
        <w:rPr>
          <w:rFonts w:ascii="Times New Roman" w:eastAsia="Times New Roman" w:hAnsi="Times New Roman" w:cs="Times New Roman"/>
          <w:sz w:val="24"/>
          <w:szCs w:val="24"/>
          <w:lang w:eastAsia="de-DE"/>
        </w:rPr>
        <w:t xml:space="preserve"> shows the trends of flooding issues in the Wa West District over the last 10 years. 133 (38.11%) of the male respondents believed that the flooding issues had decreased over the last years, while 122 (34.96%) of female respondents believed the amount of flooding issues had decreased over the last 10 years. </w:t>
      </w:r>
      <w:r w:rsidRPr="002F3A64">
        <w:rPr>
          <w:rFonts w:ascii="Times New Roman" w:eastAsia="Times New Roman" w:hAnsi="Times New Roman" w:cs="Times New Roman"/>
          <w:sz w:val="24"/>
          <w:szCs w:val="24"/>
          <w:lang w:eastAsia="de-DE"/>
        </w:rPr>
        <w:lastRenderedPageBreak/>
        <w:t xml:space="preserve">Approximately 14 (4.01%) and 33 (9.46%) of the male and female respondents respectively asserted that flooding issues over the years have </w:t>
      </w:r>
      <w:r w:rsidR="000650CE" w:rsidRPr="002F3A64">
        <w:rPr>
          <w:rFonts w:ascii="Times New Roman" w:eastAsia="Times New Roman" w:hAnsi="Times New Roman" w:cs="Times New Roman"/>
          <w:sz w:val="24"/>
          <w:szCs w:val="24"/>
          <w:lang w:eastAsia="de-DE"/>
        </w:rPr>
        <w:t>increased.</w:t>
      </w:r>
      <w:r w:rsidRPr="002F3A64">
        <w:rPr>
          <w:rFonts w:ascii="Times New Roman" w:eastAsia="Times New Roman" w:hAnsi="Times New Roman" w:cs="Times New Roman"/>
          <w:sz w:val="24"/>
          <w:szCs w:val="24"/>
          <w:lang w:eastAsia="de-DE"/>
        </w:rPr>
        <w:t xml:space="preserve"> About 18 (5.16%) of the female respondents believed that there was no change in flooding issues while 29 (8.31%) of the males believed there was no change in flooding issues over time (see Figure 4.6). The findings correspond to that of Kusakari et al. (2014), who accounted that the frequency and severity of flood had not changed in the Wa west district.  </w:t>
      </w:r>
      <w:r w:rsidRPr="002F3A64">
        <w:rPr>
          <w:rFonts w:ascii="Times New Roman" w:eastAsia="Calibri" w:hAnsi="Times New Roman" w:cs="Times New Roman"/>
          <w:noProof/>
          <w:sz w:val="24"/>
          <w:szCs w:val="24"/>
        </w:rPr>
        <w:drawing>
          <wp:inline distT="0" distB="0" distL="0" distR="0" wp14:anchorId="5EAD4BEB" wp14:editId="6D21ED29">
            <wp:extent cx="5410200" cy="31718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D57EEF8" w14:textId="589CAD17" w:rsidR="00637715" w:rsidRPr="002F3A64" w:rsidRDefault="0028050B" w:rsidP="00930AC0">
      <w:pPr>
        <w:pStyle w:val="Style1"/>
        <w:rPr>
          <w:lang w:eastAsia="de-DE"/>
        </w:rPr>
      </w:pPr>
      <w:bookmarkStart w:id="178" w:name="_Toc166564899"/>
      <w:bookmarkStart w:id="179" w:name="_Toc169987873"/>
      <w:bookmarkStart w:id="180" w:name="_Toc173522991"/>
      <w:bookmarkStart w:id="181" w:name="_Toc175556693"/>
      <w:bookmarkStart w:id="182" w:name="_Toc192790438"/>
      <w:bookmarkStart w:id="183" w:name="_Toc193829997"/>
      <w:bookmarkStart w:id="184" w:name="_Toc194084754"/>
      <w:r w:rsidRPr="002F3A64">
        <w:rPr>
          <w:bCs/>
          <w:lang w:eastAsia="de-DE"/>
        </w:rPr>
        <w:t>Figure 4.6:</w:t>
      </w:r>
      <w:r w:rsidRPr="002F3A64">
        <w:rPr>
          <w:lang w:eastAsia="de-DE"/>
        </w:rPr>
        <w:t xml:space="preserve"> Perception of Flooding </w:t>
      </w:r>
      <w:r w:rsidR="0046365E" w:rsidRPr="002F3A64">
        <w:t>Among</w:t>
      </w:r>
      <w:r w:rsidR="0046365E" w:rsidRPr="002F3A64">
        <w:rPr>
          <w:lang w:eastAsia="de-DE"/>
        </w:rPr>
        <w:t xml:space="preserve"> Males </w:t>
      </w:r>
      <w:r w:rsidR="00806D68" w:rsidRPr="002F3A64">
        <w:rPr>
          <w:lang w:eastAsia="de-DE"/>
        </w:rPr>
        <w:t>and</w:t>
      </w:r>
      <w:r w:rsidR="0046365E" w:rsidRPr="002F3A64">
        <w:rPr>
          <w:lang w:eastAsia="de-DE"/>
        </w:rPr>
        <w:t xml:space="preserve"> Females In The </w:t>
      </w:r>
      <w:r w:rsidRPr="002F3A64">
        <w:rPr>
          <w:lang w:eastAsia="de-DE"/>
        </w:rPr>
        <w:t>Wa West District</w:t>
      </w:r>
      <w:bookmarkEnd w:id="178"/>
      <w:bookmarkEnd w:id="179"/>
      <w:bookmarkEnd w:id="180"/>
      <w:bookmarkEnd w:id="181"/>
      <w:bookmarkEnd w:id="182"/>
      <w:bookmarkEnd w:id="183"/>
      <w:bookmarkEnd w:id="184"/>
    </w:p>
    <w:p w14:paraId="01774989"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Source: Field study, 2023</w:t>
      </w:r>
    </w:p>
    <w:p w14:paraId="4EFA4EDA" w14:textId="77777777" w:rsidR="006D6582" w:rsidRPr="002F3A64" w:rsidRDefault="006D6582" w:rsidP="005D6601">
      <w:pPr>
        <w:pStyle w:val="NoSpacing"/>
        <w:rPr>
          <w:lang w:eastAsia="de-DE"/>
        </w:rPr>
      </w:pPr>
    </w:p>
    <w:p w14:paraId="584CAB0A" w14:textId="77777777" w:rsidR="00637715" w:rsidRPr="002F3A64" w:rsidRDefault="0028050B" w:rsidP="00930AC0">
      <w:pPr>
        <w:pStyle w:val="header5"/>
        <w:rPr>
          <w:lang w:eastAsia="de-DE"/>
        </w:rPr>
      </w:pPr>
      <w:bookmarkStart w:id="185" w:name="_Toc194086444"/>
      <w:r w:rsidRPr="002F3A64">
        <w:rPr>
          <w:lang w:eastAsia="de-DE"/>
        </w:rPr>
        <w:t xml:space="preserve">4.4.1.5 </w:t>
      </w:r>
      <w:r w:rsidRPr="00930AC0">
        <w:t>Unpredictable</w:t>
      </w:r>
      <w:r w:rsidRPr="002F3A64">
        <w:rPr>
          <w:lang w:eastAsia="de-DE"/>
        </w:rPr>
        <w:t xml:space="preserve"> rainfalls</w:t>
      </w:r>
      <w:bookmarkEnd w:id="185"/>
    </w:p>
    <w:p w14:paraId="104A872A" w14:textId="592E9BEB"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 xml:space="preserve">On the unpredictability of rainfall, 70 (20.06%) and 50 (14.33%) of female and male respondents respectively claimed it had increased. </w:t>
      </w:r>
      <w:r w:rsidR="004C5209" w:rsidRPr="002F3A64">
        <w:rPr>
          <w:rFonts w:ascii="Times New Roman" w:eastAsia="Times New Roman" w:hAnsi="Times New Roman" w:cs="Times New Roman"/>
          <w:sz w:val="24"/>
          <w:szCs w:val="24"/>
          <w:lang w:eastAsia="de-DE"/>
        </w:rPr>
        <w:t>Most of</w:t>
      </w:r>
      <w:r w:rsidRPr="002F3A64">
        <w:rPr>
          <w:rFonts w:ascii="Times New Roman" w:eastAsia="Times New Roman" w:hAnsi="Times New Roman" w:cs="Times New Roman"/>
          <w:sz w:val="24"/>
          <w:szCs w:val="24"/>
          <w:lang w:eastAsia="de-DE"/>
        </w:rPr>
        <w:t xml:space="preserve"> the respondents, both male 111 (31.81%) and female 91 (26.07%), however, believed that the unpredictability of rainfall in the study area has decreased. 15 (4.30%) of the male respondents and 12 </w:t>
      </w:r>
      <w:r w:rsidRPr="002F3A64">
        <w:rPr>
          <w:rFonts w:ascii="Times New Roman" w:eastAsia="Times New Roman" w:hAnsi="Times New Roman" w:cs="Times New Roman"/>
          <w:sz w:val="24"/>
          <w:szCs w:val="24"/>
          <w:lang w:eastAsia="de-DE"/>
        </w:rPr>
        <w:lastRenderedPageBreak/>
        <w:t xml:space="preserve">(3.44%) of the female respondents, however, reported no change in the unpredictability of rainfall over the </w:t>
      </w:r>
      <w:r w:rsidR="00C34F70" w:rsidRPr="002F3A64">
        <w:rPr>
          <w:rFonts w:ascii="Times New Roman" w:eastAsia="Times New Roman" w:hAnsi="Times New Roman" w:cs="Times New Roman"/>
          <w:sz w:val="24"/>
          <w:szCs w:val="24"/>
          <w:lang w:eastAsia="de-DE"/>
        </w:rPr>
        <w:t>years. See</w:t>
      </w:r>
      <w:r w:rsidRPr="002F3A64">
        <w:rPr>
          <w:rFonts w:ascii="Times New Roman" w:eastAsia="Times New Roman" w:hAnsi="Times New Roman" w:cs="Times New Roman"/>
          <w:sz w:val="24"/>
          <w:szCs w:val="24"/>
          <w:lang w:eastAsia="de-DE"/>
        </w:rPr>
        <w:t xml:space="preserve"> Figure 4.7</w:t>
      </w:r>
      <w:r w:rsidR="00C34F70" w:rsidRPr="002F3A64">
        <w:rPr>
          <w:rFonts w:ascii="Times New Roman" w:eastAsia="Times New Roman" w:hAnsi="Times New Roman" w:cs="Times New Roman"/>
          <w:sz w:val="24"/>
          <w:szCs w:val="24"/>
          <w:lang w:eastAsia="de-DE"/>
        </w:rPr>
        <w:t xml:space="preserve"> below</w:t>
      </w:r>
      <w:r w:rsidRPr="002F3A64">
        <w:rPr>
          <w:rFonts w:ascii="Times New Roman" w:eastAsia="Times New Roman" w:hAnsi="Times New Roman" w:cs="Times New Roman"/>
          <w:sz w:val="24"/>
          <w:szCs w:val="24"/>
          <w:lang w:eastAsia="de-DE"/>
        </w:rPr>
        <w:t>.</w:t>
      </w:r>
    </w:p>
    <w:p w14:paraId="162FFDBF"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noProof/>
          <w:sz w:val="24"/>
          <w:szCs w:val="24"/>
        </w:rPr>
        <w:drawing>
          <wp:inline distT="0" distB="0" distL="0" distR="0" wp14:anchorId="5B3D853E" wp14:editId="3C04B216">
            <wp:extent cx="5495925" cy="4610100"/>
            <wp:effectExtent l="0" t="0" r="952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A2657A9" w14:textId="75274462" w:rsidR="00637715" w:rsidRPr="002F3A64" w:rsidRDefault="0028050B" w:rsidP="00930AC0">
      <w:pPr>
        <w:pStyle w:val="Style1"/>
        <w:rPr>
          <w:lang w:eastAsia="de-DE"/>
        </w:rPr>
      </w:pPr>
      <w:bookmarkStart w:id="186" w:name="_Toc175556695"/>
      <w:bookmarkStart w:id="187" w:name="_Toc166564901"/>
      <w:bookmarkStart w:id="188" w:name="_Toc169987875"/>
      <w:bookmarkStart w:id="189" w:name="_Toc173522993"/>
      <w:bookmarkStart w:id="190" w:name="_Toc192790440"/>
      <w:bookmarkStart w:id="191" w:name="_Toc193829999"/>
      <w:bookmarkStart w:id="192" w:name="_Toc194084755"/>
      <w:r w:rsidRPr="002F3A64">
        <w:rPr>
          <w:bCs/>
          <w:lang w:eastAsia="de-DE"/>
        </w:rPr>
        <w:t>Figure 4.7:</w:t>
      </w:r>
      <w:r w:rsidRPr="002F3A64">
        <w:rPr>
          <w:lang w:eastAsia="de-DE"/>
        </w:rPr>
        <w:t xml:space="preserve"> Perception of </w:t>
      </w:r>
      <w:r w:rsidRPr="002F3A64">
        <w:t>Unpredictable</w:t>
      </w:r>
      <w:r w:rsidRPr="002F3A64">
        <w:rPr>
          <w:lang w:eastAsia="de-DE"/>
        </w:rPr>
        <w:t xml:space="preserve"> Rainfall </w:t>
      </w:r>
      <w:r w:rsidR="0046365E" w:rsidRPr="002F3A64">
        <w:rPr>
          <w:lang w:eastAsia="de-DE"/>
        </w:rPr>
        <w:t xml:space="preserve">Among Males </w:t>
      </w:r>
      <w:r w:rsidR="005B4E26" w:rsidRPr="002F3A64">
        <w:rPr>
          <w:lang w:eastAsia="de-DE"/>
        </w:rPr>
        <w:t>and</w:t>
      </w:r>
      <w:r w:rsidR="0046365E" w:rsidRPr="002F3A64">
        <w:rPr>
          <w:lang w:eastAsia="de-DE"/>
        </w:rPr>
        <w:t xml:space="preserve"> Females </w:t>
      </w:r>
      <w:r w:rsidR="005B4E26" w:rsidRPr="002F3A64">
        <w:rPr>
          <w:lang w:eastAsia="de-DE"/>
        </w:rPr>
        <w:t>in</w:t>
      </w:r>
      <w:r w:rsidR="0046365E" w:rsidRPr="002F3A64">
        <w:rPr>
          <w:lang w:eastAsia="de-DE"/>
        </w:rPr>
        <w:t xml:space="preserve"> The </w:t>
      </w:r>
      <w:r w:rsidRPr="002F3A64">
        <w:rPr>
          <w:lang w:eastAsia="de-DE"/>
        </w:rPr>
        <w:t>Wa West District</w:t>
      </w:r>
      <w:bookmarkEnd w:id="186"/>
      <w:bookmarkEnd w:id="187"/>
      <w:bookmarkEnd w:id="188"/>
      <w:bookmarkEnd w:id="189"/>
      <w:bookmarkEnd w:id="190"/>
      <w:bookmarkEnd w:id="191"/>
      <w:bookmarkEnd w:id="192"/>
    </w:p>
    <w:p w14:paraId="3BFDCEFA" w14:textId="77777777" w:rsidR="00637715"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Source: Field study, 2023</w:t>
      </w:r>
    </w:p>
    <w:p w14:paraId="6E9295FD" w14:textId="77777777" w:rsidR="006D6582" w:rsidRPr="002F3A64" w:rsidRDefault="006D6582" w:rsidP="005D6601">
      <w:pPr>
        <w:pStyle w:val="NoSpacing"/>
      </w:pPr>
    </w:p>
    <w:p w14:paraId="22704A25" w14:textId="411570B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Similarly, during a FGD at Varimpare, a participant made this comment:</w:t>
      </w:r>
    </w:p>
    <w:p w14:paraId="48D93705" w14:textId="5184FE26" w:rsidR="00637715" w:rsidRPr="002F3A64" w:rsidRDefault="0028050B" w:rsidP="006D6582">
      <w:pPr>
        <w:spacing w:after="0" w:line="480" w:lineRule="auto"/>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 xml:space="preserve">“We are not old </w:t>
      </w:r>
      <w:r w:rsidR="004C5209" w:rsidRPr="002F3A64">
        <w:rPr>
          <w:rFonts w:ascii="Times New Roman" w:eastAsia="Calibri" w:hAnsi="Times New Roman" w:cs="Times New Roman"/>
          <w:i/>
          <w:sz w:val="24"/>
          <w:szCs w:val="24"/>
        </w:rPr>
        <w:t>yet,</w:t>
      </w:r>
      <w:r w:rsidRPr="002F3A64">
        <w:rPr>
          <w:rFonts w:ascii="Times New Roman" w:eastAsia="Calibri" w:hAnsi="Times New Roman" w:cs="Times New Roman"/>
          <w:i/>
          <w:sz w:val="24"/>
          <w:szCs w:val="24"/>
        </w:rPr>
        <w:t xml:space="preserve"> but we have realized that the ways it used to rain years back, it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doesn’t rain these days like that and how the crops yielded back those days it is not like that anymore. That has made us realize that the climatic condition has</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changed” </w:t>
      </w:r>
      <w:r w:rsidRPr="002F3A64">
        <w:rPr>
          <w:rFonts w:ascii="Times New Roman" w:eastAsia="Calibri" w:hAnsi="Times New Roman" w:cs="Times New Roman"/>
          <w:iCs/>
          <w:sz w:val="24"/>
          <w:szCs w:val="24"/>
        </w:rPr>
        <w:t xml:space="preserve">(Man aged 52, FGD, Varimpare, </w:t>
      </w:r>
      <w:r w:rsidR="004C5209" w:rsidRPr="002F3A64">
        <w:rPr>
          <w:rFonts w:ascii="Times New Roman" w:eastAsia="Calibri" w:hAnsi="Times New Roman" w:cs="Times New Roman"/>
          <w:iCs/>
          <w:sz w:val="24"/>
          <w:szCs w:val="24"/>
        </w:rPr>
        <w:t>November</w:t>
      </w:r>
      <w:r w:rsidRPr="002F3A64">
        <w:rPr>
          <w:rFonts w:ascii="Times New Roman" w:eastAsia="Calibri" w:hAnsi="Times New Roman" w:cs="Times New Roman"/>
          <w:iCs/>
          <w:sz w:val="24"/>
          <w:szCs w:val="24"/>
        </w:rPr>
        <w:t xml:space="preserve"> 2023).</w:t>
      </w:r>
    </w:p>
    <w:p w14:paraId="5020A2E4" w14:textId="77777777" w:rsidR="00637715" w:rsidRPr="002F3A64" w:rsidRDefault="0028050B" w:rsidP="005D6601">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lastRenderedPageBreak/>
        <w:t>The participant expressed this feeling by pointing out a clear discrepancy between past rainfall patterns and current conditions. He commented on the large crop yields made possible by previous rains in contrast to the lower productivity observed in the last several years, which he ascribed to shifting weather patterns. This analysis highlights the need for a more widespread recognition of how climate change affects regional ecosystems and means of subsistence (Brubacher et al., 2024). Crucially, participants' first-hand accounts act as links between the language of science and the realities of everyday life, emphasizing the role that localized knowledge plays in influencing how communities perceive climate change. Targeted measures meant to improve sustainability and resilience in the face of changing environmental conditions are informed by these findings.</w:t>
      </w:r>
    </w:p>
    <w:p w14:paraId="56C3E401" w14:textId="0455E7F3"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Another participant also stated: </w:t>
      </w:r>
    </w:p>
    <w:p w14:paraId="340EE968" w14:textId="42FBBD4E" w:rsidR="00637715" w:rsidRPr="002F3A64" w:rsidRDefault="0028050B" w:rsidP="006D6582">
      <w:pPr>
        <w:spacing w:after="0" w:line="480" w:lineRule="auto"/>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“.……..just like he said for the past years and most especially this year, you will</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plough with a tractor and sow the seeds close to a week but the seed will not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germinate due to the unpredictable nature of rainfall, and that is a challenge to us in</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this community; As I sit, I have planted yam ten times but it hasn’t germinated, so I don’t know whether we will get food to eat or not, unless God intervention” </w:t>
      </w:r>
      <w:r w:rsidRPr="002F3A64">
        <w:rPr>
          <w:rFonts w:ascii="Times New Roman" w:eastAsia="Calibri" w:hAnsi="Times New Roman" w:cs="Times New Roman"/>
          <w:iCs/>
          <w:sz w:val="24"/>
          <w:szCs w:val="24"/>
        </w:rPr>
        <w:t>(Man aged 48, FGD, Varimpare, November, 2023).</w:t>
      </w:r>
    </w:p>
    <w:p w14:paraId="3B1D1BF7" w14:textId="264894CE" w:rsidR="00637715" w:rsidRPr="002F3A64" w:rsidRDefault="0028050B" w:rsidP="00930AC0">
      <w:pPr>
        <w:spacing w:before="240" w:line="480" w:lineRule="auto"/>
        <w:jc w:val="both"/>
        <w:rPr>
          <w:rFonts w:ascii="Times New Roman" w:hAnsi="Times New Roman" w:cs="Times New Roman"/>
          <w:sz w:val="24"/>
          <w:szCs w:val="24"/>
        </w:rPr>
      </w:pPr>
      <w:r w:rsidRPr="002F3A64">
        <w:rPr>
          <w:rFonts w:ascii="Times New Roman" w:hAnsi="Times New Roman" w:cs="Times New Roman"/>
          <w:iCs/>
          <w:sz w:val="24"/>
          <w:szCs w:val="24"/>
        </w:rPr>
        <w:t xml:space="preserve">The respondent effectively expressed the numerous obstacles that the community faces </w:t>
      </w:r>
      <w:r w:rsidR="004C5209" w:rsidRPr="002F3A64">
        <w:rPr>
          <w:rFonts w:ascii="Times New Roman" w:hAnsi="Times New Roman" w:cs="Times New Roman"/>
          <w:iCs/>
          <w:sz w:val="24"/>
          <w:szCs w:val="24"/>
        </w:rPr>
        <w:t>because of</w:t>
      </w:r>
      <w:r w:rsidRPr="002F3A64">
        <w:rPr>
          <w:rFonts w:ascii="Times New Roman" w:hAnsi="Times New Roman" w:cs="Times New Roman"/>
          <w:iCs/>
          <w:sz w:val="24"/>
          <w:szCs w:val="24"/>
        </w:rPr>
        <w:t xml:space="preserve"> irregular rainfall patterns, and as a result, he explained how recent years particularly this one has been characterized by notable challenges in agriculture. He also emphasized the frustration of investing in tractor </w:t>
      </w:r>
      <w:r w:rsidR="004C5209" w:rsidRPr="002F3A64">
        <w:rPr>
          <w:rFonts w:ascii="Times New Roman" w:hAnsi="Times New Roman" w:cs="Times New Roman"/>
          <w:iCs/>
          <w:sz w:val="24"/>
          <w:szCs w:val="24"/>
        </w:rPr>
        <w:t>ploughing</w:t>
      </w:r>
      <w:r w:rsidRPr="002F3A64">
        <w:rPr>
          <w:rFonts w:ascii="Times New Roman" w:hAnsi="Times New Roman" w:cs="Times New Roman"/>
          <w:iCs/>
          <w:sz w:val="24"/>
          <w:szCs w:val="24"/>
        </w:rPr>
        <w:t xml:space="preserve"> and seeding, only to have the seeds not germinate because of the unpredictable nature of rainfall. This portrayal of fruitless agricultural </w:t>
      </w:r>
      <w:r w:rsidR="002F3A64">
        <w:rPr>
          <w:rFonts w:ascii="Times New Roman" w:hAnsi="Times New Roman" w:cs="Times New Roman"/>
          <w:iCs/>
          <w:sz w:val="24"/>
          <w:szCs w:val="24"/>
        </w:rPr>
        <w:t>endeavours</w:t>
      </w:r>
      <w:r w:rsidRPr="002F3A64">
        <w:rPr>
          <w:rFonts w:ascii="Times New Roman" w:hAnsi="Times New Roman" w:cs="Times New Roman"/>
          <w:iCs/>
          <w:sz w:val="24"/>
          <w:szCs w:val="24"/>
        </w:rPr>
        <w:t xml:space="preserve"> highlights the profound impact of climatic uncertainty on local livelihoods, especially in maintaining food production. The </w:t>
      </w:r>
      <w:r w:rsidRPr="002F3A64">
        <w:rPr>
          <w:rFonts w:ascii="Times New Roman" w:hAnsi="Times New Roman" w:cs="Times New Roman"/>
          <w:iCs/>
          <w:sz w:val="24"/>
          <w:szCs w:val="24"/>
        </w:rPr>
        <w:lastRenderedPageBreak/>
        <w:t xml:space="preserve">respondent's own experience of trying unsuccessfully to cultivate yam several times without success highlights the seriousness of the situation, as livelihoods and food security are at risk (Curran, 2021). His dependence on supernatural help emphasizes the despair that many people in the community are experiencing and the pressing need for quick solutions to the problems caused by the erratic rains. These stories deepen our awareness of the ways in which community members are coping with the effects of climate change and highlight how urgent it is to put specific adaptation plans into place </w:t>
      </w:r>
      <w:r w:rsidR="004C5209" w:rsidRPr="002F3A64">
        <w:rPr>
          <w:rFonts w:ascii="Times New Roman" w:hAnsi="Times New Roman" w:cs="Times New Roman"/>
          <w:iCs/>
          <w:sz w:val="24"/>
          <w:szCs w:val="24"/>
        </w:rPr>
        <w:t>to</w:t>
      </w:r>
      <w:r w:rsidRPr="002F3A64">
        <w:rPr>
          <w:rFonts w:ascii="Times New Roman" w:hAnsi="Times New Roman" w:cs="Times New Roman"/>
          <w:iCs/>
          <w:sz w:val="24"/>
          <w:szCs w:val="24"/>
        </w:rPr>
        <w:t xml:space="preserve"> increase resilience and guarantee food security in the face of unforeseen climatic changes.</w:t>
      </w:r>
    </w:p>
    <w:p w14:paraId="3A25B935" w14:textId="77777777" w:rsidR="003D48E7" w:rsidRPr="002F3A64" w:rsidRDefault="0028050B" w:rsidP="003D48E7">
      <w:pPr>
        <w:spacing w:after="0"/>
        <w:rPr>
          <w:rFonts w:ascii="Times New Roman" w:hAnsi="Times New Roman" w:cs="Times New Roman"/>
          <w:sz w:val="24"/>
          <w:szCs w:val="24"/>
        </w:rPr>
      </w:pPr>
      <w:bookmarkStart w:id="193" w:name="_Toc175556696"/>
      <w:r w:rsidRPr="002F3A64">
        <w:rPr>
          <w:rFonts w:ascii="Times New Roman" w:hAnsi="Times New Roman" w:cs="Times New Roman"/>
          <w:noProof/>
          <w:sz w:val="24"/>
          <w:szCs w:val="24"/>
        </w:rPr>
        <w:drawing>
          <wp:inline distT="0" distB="0" distL="0" distR="0" wp14:anchorId="06ED8C16" wp14:editId="2EC3B7FA">
            <wp:extent cx="5305425" cy="3723877"/>
            <wp:effectExtent l="0" t="0" r="0" b="0"/>
            <wp:docPr id="11" name="Picture 11" descr="D:\GLORIA\pictures\IMG-20240226-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GLORIA\pictures\IMG-20240226-WA0005.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317338" cy="3732239"/>
                    </a:xfrm>
                    <a:prstGeom prst="rect">
                      <a:avLst/>
                    </a:prstGeom>
                    <a:noFill/>
                    <a:ln>
                      <a:noFill/>
                    </a:ln>
                  </pic:spPr>
                </pic:pic>
              </a:graphicData>
            </a:graphic>
          </wp:inline>
        </w:drawing>
      </w:r>
      <w:bookmarkStart w:id="194" w:name="_Toc166564902"/>
      <w:bookmarkStart w:id="195" w:name="_Toc169987876"/>
    </w:p>
    <w:p w14:paraId="66C69CC2" w14:textId="5B1FC21B" w:rsidR="00637715" w:rsidRPr="002F3A64" w:rsidRDefault="0028050B" w:rsidP="00930AC0">
      <w:pPr>
        <w:pStyle w:val="Style3"/>
      </w:pPr>
      <w:bookmarkStart w:id="196" w:name="_Toc194084941"/>
      <w:r w:rsidRPr="002F3A64">
        <w:t xml:space="preserve">Plate 4.3: Male FGD </w:t>
      </w:r>
      <w:r w:rsidR="0046365E" w:rsidRPr="002F3A64">
        <w:t>A</w:t>
      </w:r>
      <w:r w:rsidRPr="002F3A64">
        <w:t>t Varimpare</w:t>
      </w:r>
      <w:bookmarkEnd w:id="193"/>
      <w:bookmarkEnd w:id="194"/>
      <w:bookmarkEnd w:id="195"/>
      <w:bookmarkEnd w:id="196"/>
    </w:p>
    <w:p w14:paraId="6C78A9FF" w14:textId="3AD4D61A" w:rsidR="00637715" w:rsidRPr="002F3A64" w:rsidRDefault="0028050B" w:rsidP="00F455EB">
      <w:pPr>
        <w:spacing w:line="480" w:lineRule="auto"/>
        <w:rPr>
          <w:rFonts w:ascii="Times New Roman" w:hAnsi="Times New Roman" w:cs="Times New Roman"/>
          <w:sz w:val="24"/>
          <w:szCs w:val="24"/>
        </w:rPr>
      </w:pPr>
      <w:r w:rsidRPr="002F3A64">
        <w:rPr>
          <w:rFonts w:ascii="Times New Roman" w:hAnsi="Times New Roman" w:cs="Times New Roman"/>
          <w:sz w:val="24"/>
          <w:szCs w:val="24"/>
        </w:rPr>
        <w:t>Date: 1</w:t>
      </w:r>
      <w:r w:rsidRPr="002F3A64">
        <w:rPr>
          <w:rFonts w:ascii="Times New Roman" w:hAnsi="Times New Roman" w:cs="Times New Roman"/>
          <w:sz w:val="24"/>
          <w:szCs w:val="24"/>
          <w:vertAlign w:val="superscript"/>
        </w:rPr>
        <w:t>st</w:t>
      </w:r>
      <w:r w:rsidRPr="002F3A64">
        <w:rPr>
          <w:rFonts w:ascii="Times New Roman" w:hAnsi="Times New Roman" w:cs="Times New Roman"/>
          <w:sz w:val="24"/>
          <w:szCs w:val="24"/>
        </w:rPr>
        <w:t xml:space="preserve"> </w:t>
      </w:r>
      <w:r w:rsidR="00F455EB" w:rsidRPr="002F3A64">
        <w:rPr>
          <w:rFonts w:ascii="Times New Roman" w:hAnsi="Times New Roman" w:cs="Times New Roman"/>
          <w:sz w:val="24"/>
          <w:szCs w:val="24"/>
        </w:rPr>
        <w:t>September</w:t>
      </w:r>
      <w:r w:rsidRPr="002F3A64">
        <w:rPr>
          <w:rFonts w:ascii="Times New Roman" w:hAnsi="Times New Roman" w:cs="Times New Roman"/>
          <w:sz w:val="24"/>
          <w:szCs w:val="24"/>
        </w:rPr>
        <w:t xml:space="preserve"> 2023</w:t>
      </w:r>
    </w:p>
    <w:p w14:paraId="5ADE258F" w14:textId="77777777" w:rsidR="00F455EB" w:rsidRPr="002F3A64" w:rsidRDefault="00F455EB" w:rsidP="00F455EB">
      <w:pPr>
        <w:spacing w:line="480" w:lineRule="auto"/>
        <w:rPr>
          <w:rFonts w:ascii="Times New Roman" w:hAnsi="Times New Roman" w:cs="Times New Roman"/>
          <w:sz w:val="24"/>
          <w:szCs w:val="24"/>
        </w:rPr>
      </w:pPr>
    </w:p>
    <w:p w14:paraId="6C1E8E93" w14:textId="358F275E" w:rsidR="00637715" w:rsidRPr="002F3A64" w:rsidRDefault="0028050B" w:rsidP="00F455EB">
      <w:pPr>
        <w:pStyle w:val="Header4"/>
      </w:pPr>
      <w:bookmarkStart w:id="197" w:name="_Toc194086445"/>
      <w:r w:rsidRPr="002F3A64">
        <w:lastRenderedPageBreak/>
        <w:t>4.4.2 Prevalence of Adoption of CSA Practices among M</w:t>
      </w:r>
      <w:r w:rsidR="00F50EE2" w:rsidRPr="002F3A64">
        <w:t>ale</w:t>
      </w:r>
      <w:r w:rsidRPr="002F3A64">
        <w:t xml:space="preserve"> and </w:t>
      </w:r>
      <w:r w:rsidR="00F50EE2" w:rsidRPr="002F3A64">
        <w:t>Female</w:t>
      </w:r>
      <w:r w:rsidRPr="002F3A64">
        <w:tab/>
        <w:t>Smallholder Farmers</w:t>
      </w:r>
      <w:bookmarkEnd w:id="197"/>
      <w:r w:rsidRPr="002F3A64">
        <w:t xml:space="preserve"> </w:t>
      </w:r>
    </w:p>
    <w:p w14:paraId="464737B0" w14:textId="738A8306" w:rsidR="006D6582" w:rsidRPr="002F3A64" w:rsidRDefault="0028050B" w:rsidP="006D6582">
      <w:pPr>
        <w:spacing w:after="0" w:line="480" w:lineRule="auto"/>
        <w:jc w:val="both"/>
        <w:rPr>
          <w:rFonts w:ascii="Times New Roman" w:eastAsia="Times New Roman" w:hAnsi="Times New Roman" w:cs="Times New Roman"/>
          <w:sz w:val="24"/>
          <w:szCs w:val="24"/>
          <w:lang w:eastAsia="de-DE"/>
        </w:rPr>
      </w:pPr>
      <w:r w:rsidRPr="002F3A64">
        <w:rPr>
          <w:rFonts w:ascii="Times New Roman" w:eastAsia="Times New Roman" w:hAnsi="Times New Roman" w:cs="Times New Roman"/>
          <w:sz w:val="24"/>
          <w:szCs w:val="24"/>
          <w:lang w:eastAsia="de-DE"/>
        </w:rPr>
        <w:t xml:space="preserve">Respondents were probed to find out </w:t>
      </w:r>
      <w:r w:rsidRPr="002F3A64">
        <w:rPr>
          <w:rFonts w:ascii="Times New Roman" w:eastAsia="Calibri" w:hAnsi="Times New Roman" w:cs="Times New Roman"/>
          <w:bCs/>
          <w:sz w:val="24"/>
          <w:szCs w:val="24"/>
        </w:rPr>
        <w:t xml:space="preserve">prevalence of adoption of CSA practices among </w:t>
      </w:r>
      <w:r w:rsidR="00F50EE2" w:rsidRPr="002F3A64">
        <w:rPr>
          <w:rFonts w:ascii="Times New Roman" w:eastAsia="Calibri" w:hAnsi="Times New Roman" w:cs="Times New Roman"/>
          <w:bCs/>
          <w:sz w:val="24"/>
          <w:szCs w:val="24"/>
        </w:rPr>
        <w:t xml:space="preserve">male </w:t>
      </w:r>
      <w:r w:rsidRPr="002F3A64">
        <w:rPr>
          <w:rFonts w:ascii="Times New Roman" w:eastAsia="Calibri" w:hAnsi="Times New Roman" w:cs="Times New Roman"/>
          <w:bCs/>
          <w:sz w:val="24"/>
          <w:szCs w:val="24"/>
        </w:rPr>
        <w:t xml:space="preserve">and </w:t>
      </w:r>
      <w:r w:rsidR="00F50EE2" w:rsidRPr="002F3A64">
        <w:rPr>
          <w:rFonts w:ascii="Times New Roman" w:eastAsia="Calibri" w:hAnsi="Times New Roman" w:cs="Times New Roman"/>
          <w:bCs/>
          <w:sz w:val="24"/>
          <w:szCs w:val="24"/>
        </w:rPr>
        <w:t>female</w:t>
      </w:r>
      <w:r w:rsidRPr="002F3A64">
        <w:rPr>
          <w:rFonts w:ascii="Times New Roman" w:eastAsia="Calibri" w:hAnsi="Times New Roman" w:cs="Times New Roman"/>
          <w:bCs/>
          <w:sz w:val="24"/>
          <w:szCs w:val="24"/>
        </w:rPr>
        <w:t xml:space="preserve"> smallholder farmers in the Wa West District</w:t>
      </w:r>
      <w:r w:rsidRPr="002F3A64">
        <w:rPr>
          <w:rFonts w:ascii="Times New Roman" w:eastAsia="Times New Roman" w:hAnsi="Times New Roman" w:cs="Times New Roman"/>
          <w:sz w:val="24"/>
          <w:szCs w:val="24"/>
          <w:lang w:eastAsia="de-DE"/>
        </w:rPr>
        <w:t xml:space="preserve">. They were interviewed on the changes they had observed concerning conservation agriculture, improved crop variety, soil and water management, irrigation, agroforestry, and post-harvest management. Table 4.5 </w:t>
      </w:r>
      <w:r w:rsidR="00C34F70" w:rsidRPr="002F3A64">
        <w:rPr>
          <w:rFonts w:ascii="Times New Roman" w:eastAsia="Times New Roman" w:hAnsi="Times New Roman" w:cs="Times New Roman"/>
          <w:sz w:val="24"/>
          <w:szCs w:val="24"/>
          <w:lang w:eastAsia="de-DE"/>
        </w:rPr>
        <w:t xml:space="preserve">below </w:t>
      </w:r>
      <w:r w:rsidRPr="002F3A64">
        <w:rPr>
          <w:rFonts w:ascii="Times New Roman" w:eastAsia="Times New Roman" w:hAnsi="Times New Roman" w:cs="Times New Roman"/>
          <w:sz w:val="24"/>
          <w:szCs w:val="24"/>
          <w:lang w:eastAsia="de-DE"/>
        </w:rPr>
        <w:t>displays the responses from the respondent.</w:t>
      </w:r>
    </w:p>
    <w:p w14:paraId="381AE61F" w14:textId="77777777" w:rsidR="00C4195E" w:rsidRPr="002F3A64" w:rsidRDefault="00C4195E" w:rsidP="00C4195E">
      <w:pPr>
        <w:keepNext/>
        <w:keepLines/>
        <w:spacing w:after="0" w:line="240" w:lineRule="auto"/>
        <w:outlineLvl w:val="0"/>
        <w:rPr>
          <w:rFonts w:ascii="Times New Roman" w:eastAsia="DengXian Light" w:hAnsi="Times New Roman" w:cs="Times New Roman"/>
          <w:b/>
          <w:sz w:val="24"/>
          <w:szCs w:val="24"/>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417"/>
        <w:gridCol w:w="992"/>
        <w:gridCol w:w="921"/>
        <w:gridCol w:w="963"/>
        <w:gridCol w:w="831"/>
        <w:gridCol w:w="846"/>
        <w:gridCol w:w="771"/>
      </w:tblGrid>
      <w:tr w:rsidR="00B0568C" w:rsidRPr="002F3A64" w14:paraId="0935DDFC" w14:textId="77777777" w:rsidTr="00AC65E0">
        <w:trPr>
          <w:cantSplit/>
          <w:trHeight w:val="340"/>
        </w:trPr>
        <w:tc>
          <w:tcPr>
            <w:tcW w:w="8296" w:type="dxa"/>
            <w:gridSpan w:val="8"/>
            <w:vAlign w:val="center"/>
          </w:tcPr>
          <w:p w14:paraId="7AFAF92B" w14:textId="2E42370C" w:rsidR="00C4195E" w:rsidRPr="002F3A64" w:rsidRDefault="00C4195E" w:rsidP="00930AC0">
            <w:pPr>
              <w:pStyle w:val="Style2"/>
              <w:rPr>
                <w:lang w:val="en-US"/>
              </w:rPr>
            </w:pPr>
            <w:bookmarkStart w:id="198" w:name="_Toc194087629"/>
            <w:r w:rsidRPr="002F3A64">
              <w:rPr>
                <w:bCs/>
                <w:lang w:val="en-US"/>
              </w:rPr>
              <w:t>Table 4.5:</w:t>
            </w:r>
            <w:r w:rsidRPr="002F3A64">
              <w:rPr>
                <w:lang w:val="en-US"/>
              </w:rPr>
              <w:t xml:space="preserve"> Prevalence of Adoption of CSA Practices </w:t>
            </w:r>
            <w:r w:rsidR="0046365E" w:rsidRPr="002F3A64">
              <w:rPr>
                <w:lang w:val="en-US"/>
              </w:rPr>
              <w:t>A</w:t>
            </w:r>
            <w:r w:rsidRPr="002F3A64">
              <w:rPr>
                <w:lang w:val="en-US"/>
              </w:rPr>
              <w:t xml:space="preserve">mong </w:t>
            </w:r>
            <w:r w:rsidRPr="002F3A64">
              <w:t>Male and Female Smallholder Farmers</w:t>
            </w:r>
            <w:bookmarkEnd w:id="198"/>
          </w:p>
        </w:tc>
      </w:tr>
      <w:tr w:rsidR="00B0568C" w:rsidRPr="002F3A64" w14:paraId="43DDD746" w14:textId="77777777" w:rsidTr="00AC65E0">
        <w:trPr>
          <w:cantSplit/>
          <w:trHeight w:val="340"/>
        </w:trPr>
        <w:tc>
          <w:tcPr>
            <w:tcW w:w="1555" w:type="dxa"/>
            <w:vMerge w:val="restart"/>
            <w:tcBorders>
              <w:top w:val="single" w:sz="18" w:space="0" w:color="auto"/>
            </w:tcBorders>
            <w:vAlign w:val="center"/>
          </w:tcPr>
          <w:p w14:paraId="7291CDA8" w14:textId="77777777" w:rsidR="00D56182" w:rsidRPr="002F3A64" w:rsidRDefault="00D56182" w:rsidP="00AC65E0">
            <w:pPr>
              <w:spacing w:after="0" w:line="360" w:lineRule="auto"/>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Variable</w:t>
            </w:r>
          </w:p>
        </w:tc>
        <w:tc>
          <w:tcPr>
            <w:tcW w:w="1417" w:type="dxa"/>
            <w:vMerge w:val="restart"/>
            <w:tcBorders>
              <w:top w:val="single" w:sz="18" w:space="0" w:color="auto"/>
            </w:tcBorders>
            <w:vAlign w:val="center"/>
          </w:tcPr>
          <w:p w14:paraId="5E8BA050" w14:textId="77777777" w:rsidR="00D56182" w:rsidRPr="002F3A64" w:rsidRDefault="00D56182" w:rsidP="00AC65E0">
            <w:pPr>
              <w:spacing w:after="0" w:line="360" w:lineRule="auto"/>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Category</w:t>
            </w:r>
          </w:p>
        </w:tc>
        <w:tc>
          <w:tcPr>
            <w:tcW w:w="1913" w:type="dxa"/>
            <w:gridSpan w:val="2"/>
            <w:tcBorders>
              <w:top w:val="single" w:sz="18" w:space="0" w:color="auto"/>
            </w:tcBorders>
            <w:vAlign w:val="center"/>
          </w:tcPr>
          <w:p w14:paraId="563DB09F" w14:textId="0676A675"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Male</w:t>
            </w:r>
          </w:p>
        </w:tc>
        <w:tc>
          <w:tcPr>
            <w:tcW w:w="1794" w:type="dxa"/>
            <w:gridSpan w:val="2"/>
            <w:tcBorders>
              <w:top w:val="single" w:sz="18" w:space="0" w:color="auto"/>
            </w:tcBorders>
            <w:vAlign w:val="center"/>
          </w:tcPr>
          <w:p w14:paraId="7A16B387" w14:textId="6977C46E"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Female</w:t>
            </w:r>
          </w:p>
        </w:tc>
        <w:tc>
          <w:tcPr>
            <w:tcW w:w="1617" w:type="dxa"/>
            <w:gridSpan w:val="2"/>
            <w:tcBorders>
              <w:top w:val="single" w:sz="18" w:space="0" w:color="auto"/>
            </w:tcBorders>
            <w:vAlign w:val="center"/>
          </w:tcPr>
          <w:p w14:paraId="104BB7FB" w14:textId="02E2AEF1"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Total</w:t>
            </w:r>
          </w:p>
        </w:tc>
      </w:tr>
      <w:tr w:rsidR="00B0568C" w:rsidRPr="002F3A64" w14:paraId="586F02E3" w14:textId="77777777" w:rsidTr="00AC65E0">
        <w:trPr>
          <w:cantSplit/>
          <w:trHeight w:val="340"/>
        </w:trPr>
        <w:tc>
          <w:tcPr>
            <w:tcW w:w="1555" w:type="dxa"/>
            <w:vMerge/>
            <w:tcBorders>
              <w:bottom w:val="single" w:sz="12" w:space="0" w:color="auto"/>
            </w:tcBorders>
            <w:vAlign w:val="center"/>
          </w:tcPr>
          <w:p w14:paraId="30987006" w14:textId="77777777" w:rsidR="00D56182" w:rsidRPr="002F3A64" w:rsidRDefault="00D56182" w:rsidP="00AC65E0">
            <w:pPr>
              <w:spacing w:after="0" w:line="360" w:lineRule="auto"/>
              <w:rPr>
                <w:rFonts w:ascii="Times New Roman" w:hAnsi="Times New Roman" w:cs="Times New Roman"/>
                <w:b/>
                <w:bCs/>
                <w:sz w:val="24"/>
                <w:szCs w:val="24"/>
                <w:lang w:val="en-US"/>
              </w:rPr>
            </w:pPr>
          </w:p>
        </w:tc>
        <w:tc>
          <w:tcPr>
            <w:tcW w:w="1417" w:type="dxa"/>
            <w:vMerge/>
            <w:tcBorders>
              <w:bottom w:val="single" w:sz="12" w:space="0" w:color="auto"/>
            </w:tcBorders>
            <w:vAlign w:val="center"/>
          </w:tcPr>
          <w:p w14:paraId="630E569E" w14:textId="77777777" w:rsidR="00D56182" w:rsidRPr="002F3A64" w:rsidRDefault="00D56182" w:rsidP="00AC65E0">
            <w:pPr>
              <w:spacing w:after="0" w:line="360" w:lineRule="auto"/>
              <w:rPr>
                <w:rFonts w:ascii="Times New Roman" w:hAnsi="Times New Roman" w:cs="Times New Roman"/>
                <w:b/>
                <w:bCs/>
                <w:sz w:val="24"/>
                <w:szCs w:val="24"/>
                <w:lang w:val="en-US"/>
              </w:rPr>
            </w:pPr>
          </w:p>
        </w:tc>
        <w:tc>
          <w:tcPr>
            <w:tcW w:w="992" w:type="dxa"/>
            <w:tcBorders>
              <w:bottom w:val="single" w:sz="12" w:space="0" w:color="auto"/>
            </w:tcBorders>
            <w:vAlign w:val="center"/>
          </w:tcPr>
          <w:p w14:paraId="381DCD55"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921" w:type="dxa"/>
            <w:tcBorders>
              <w:bottom w:val="single" w:sz="12" w:space="0" w:color="auto"/>
            </w:tcBorders>
            <w:vAlign w:val="center"/>
          </w:tcPr>
          <w:p w14:paraId="6A5AF8DD"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c>
          <w:tcPr>
            <w:tcW w:w="963" w:type="dxa"/>
            <w:tcBorders>
              <w:bottom w:val="single" w:sz="12" w:space="0" w:color="auto"/>
            </w:tcBorders>
            <w:vAlign w:val="center"/>
          </w:tcPr>
          <w:p w14:paraId="3F0A1EF6"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831" w:type="dxa"/>
            <w:tcBorders>
              <w:bottom w:val="single" w:sz="12" w:space="0" w:color="auto"/>
            </w:tcBorders>
            <w:vAlign w:val="center"/>
          </w:tcPr>
          <w:p w14:paraId="025293B2"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c>
          <w:tcPr>
            <w:tcW w:w="846" w:type="dxa"/>
            <w:tcBorders>
              <w:bottom w:val="single" w:sz="12" w:space="0" w:color="auto"/>
            </w:tcBorders>
            <w:vAlign w:val="center"/>
          </w:tcPr>
          <w:p w14:paraId="34F8BC5A"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Freq.</w:t>
            </w:r>
          </w:p>
        </w:tc>
        <w:tc>
          <w:tcPr>
            <w:tcW w:w="771" w:type="dxa"/>
            <w:tcBorders>
              <w:bottom w:val="single" w:sz="12" w:space="0" w:color="auto"/>
            </w:tcBorders>
            <w:vAlign w:val="center"/>
          </w:tcPr>
          <w:p w14:paraId="455E9460" w14:textId="77777777" w:rsidR="00D56182" w:rsidRPr="002F3A64" w:rsidRDefault="00D56182" w:rsidP="00AC65E0">
            <w:pPr>
              <w:spacing w:after="0" w:line="360" w:lineRule="auto"/>
              <w:jc w:val="center"/>
              <w:rPr>
                <w:rFonts w:ascii="Times New Roman" w:hAnsi="Times New Roman" w:cs="Times New Roman"/>
                <w:b/>
                <w:bCs/>
                <w:sz w:val="24"/>
                <w:szCs w:val="24"/>
                <w:lang w:val="en-US"/>
              </w:rPr>
            </w:pPr>
            <w:r w:rsidRPr="002F3A64">
              <w:rPr>
                <w:rFonts w:ascii="Times New Roman" w:hAnsi="Times New Roman" w:cs="Times New Roman"/>
                <w:b/>
                <w:bCs/>
                <w:sz w:val="24"/>
                <w:szCs w:val="24"/>
                <w:lang w:val="en-US"/>
              </w:rPr>
              <w:t>%</w:t>
            </w:r>
          </w:p>
        </w:tc>
      </w:tr>
      <w:tr w:rsidR="00B0568C" w:rsidRPr="002F3A64" w14:paraId="24C17FD2" w14:textId="77777777" w:rsidTr="00AC65E0">
        <w:trPr>
          <w:cantSplit/>
          <w:trHeight w:val="340"/>
        </w:trPr>
        <w:tc>
          <w:tcPr>
            <w:tcW w:w="1555" w:type="dxa"/>
            <w:vMerge w:val="restart"/>
            <w:tcBorders>
              <w:top w:val="single" w:sz="12" w:space="0" w:color="auto"/>
            </w:tcBorders>
            <w:vAlign w:val="center"/>
          </w:tcPr>
          <w:p w14:paraId="35CE9A67"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Conservation Agriculture</w:t>
            </w:r>
          </w:p>
        </w:tc>
        <w:tc>
          <w:tcPr>
            <w:tcW w:w="1417" w:type="dxa"/>
            <w:tcBorders>
              <w:top w:val="single" w:sz="12" w:space="0" w:color="auto"/>
            </w:tcBorders>
            <w:vAlign w:val="center"/>
          </w:tcPr>
          <w:p w14:paraId="52063663"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12" w:space="0" w:color="auto"/>
            </w:tcBorders>
            <w:vAlign w:val="center"/>
          </w:tcPr>
          <w:p w14:paraId="53614D0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125</w:t>
            </w:r>
          </w:p>
        </w:tc>
        <w:tc>
          <w:tcPr>
            <w:tcW w:w="921" w:type="dxa"/>
            <w:tcBorders>
              <w:top w:val="single" w:sz="12" w:space="0" w:color="auto"/>
            </w:tcBorders>
            <w:vAlign w:val="center"/>
          </w:tcPr>
          <w:p w14:paraId="56D5EACD"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35.82</w:t>
            </w:r>
          </w:p>
        </w:tc>
        <w:tc>
          <w:tcPr>
            <w:tcW w:w="963" w:type="dxa"/>
            <w:tcBorders>
              <w:top w:val="single" w:sz="12" w:space="0" w:color="auto"/>
            </w:tcBorders>
            <w:vAlign w:val="center"/>
          </w:tcPr>
          <w:p w14:paraId="679D96B5"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102</w:t>
            </w:r>
          </w:p>
        </w:tc>
        <w:tc>
          <w:tcPr>
            <w:tcW w:w="831" w:type="dxa"/>
            <w:tcBorders>
              <w:top w:val="single" w:sz="12" w:space="0" w:color="auto"/>
            </w:tcBorders>
            <w:vAlign w:val="center"/>
          </w:tcPr>
          <w:p w14:paraId="23AB8E99"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29.23</w:t>
            </w:r>
          </w:p>
        </w:tc>
        <w:tc>
          <w:tcPr>
            <w:tcW w:w="846" w:type="dxa"/>
            <w:tcBorders>
              <w:top w:val="single" w:sz="12" w:space="0" w:color="auto"/>
            </w:tcBorders>
            <w:vAlign w:val="center"/>
          </w:tcPr>
          <w:p w14:paraId="078A4C31"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227</w:t>
            </w:r>
          </w:p>
        </w:tc>
        <w:tc>
          <w:tcPr>
            <w:tcW w:w="771" w:type="dxa"/>
            <w:tcBorders>
              <w:top w:val="single" w:sz="12" w:space="0" w:color="auto"/>
            </w:tcBorders>
            <w:vAlign w:val="center"/>
          </w:tcPr>
          <w:p w14:paraId="5F99A7A6"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65.04</w:t>
            </w:r>
          </w:p>
        </w:tc>
      </w:tr>
      <w:tr w:rsidR="00B0568C" w:rsidRPr="002F3A64" w14:paraId="367C4F45" w14:textId="77777777" w:rsidTr="005B4E26">
        <w:trPr>
          <w:cantSplit/>
          <w:trHeight w:val="340"/>
        </w:trPr>
        <w:tc>
          <w:tcPr>
            <w:tcW w:w="1555" w:type="dxa"/>
            <w:vMerge/>
            <w:vAlign w:val="center"/>
          </w:tcPr>
          <w:p w14:paraId="2E516013" w14:textId="77777777" w:rsidR="00D56182" w:rsidRPr="002F3A64" w:rsidRDefault="00D56182" w:rsidP="00AC65E0">
            <w:pPr>
              <w:spacing w:after="0" w:line="360" w:lineRule="auto"/>
              <w:rPr>
                <w:rFonts w:ascii="Times New Roman" w:hAnsi="Times New Roman" w:cs="Times New Roman"/>
                <w:sz w:val="24"/>
                <w:szCs w:val="24"/>
                <w:lang w:val="en-US"/>
              </w:rPr>
            </w:pPr>
          </w:p>
        </w:tc>
        <w:tc>
          <w:tcPr>
            <w:tcW w:w="1417" w:type="dxa"/>
            <w:vAlign w:val="center"/>
          </w:tcPr>
          <w:p w14:paraId="02DF8901"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5497A582"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51</w:t>
            </w:r>
          </w:p>
        </w:tc>
        <w:tc>
          <w:tcPr>
            <w:tcW w:w="921" w:type="dxa"/>
            <w:vAlign w:val="center"/>
          </w:tcPr>
          <w:p w14:paraId="58B54445"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14.61</w:t>
            </w:r>
          </w:p>
        </w:tc>
        <w:tc>
          <w:tcPr>
            <w:tcW w:w="963" w:type="dxa"/>
            <w:vAlign w:val="center"/>
          </w:tcPr>
          <w:p w14:paraId="3D08E5F4"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71</w:t>
            </w:r>
          </w:p>
        </w:tc>
        <w:tc>
          <w:tcPr>
            <w:tcW w:w="831" w:type="dxa"/>
            <w:vAlign w:val="center"/>
          </w:tcPr>
          <w:p w14:paraId="196AA825"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20.34</w:t>
            </w:r>
          </w:p>
        </w:tc>
        <w:tc>
          <w:tcPr>
            <w:tcW w:w="846" w:type="dxa"/>
            <w:vAlign w:val="center"/>
          </w:tcPr>
          <w:p w14:paraId="2BC15980"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122</w:t>
            </w:r>
          </w:p>
        </w:tc>
        <w:tc>
          <w:tcPr>
            <w:tcW w:w="771" w:type="dxa"/>
            <w:vAlign w:val="center"/>
          </w:tcPr>
          <w:p w14:paraId="339356F9"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34.96</w:t>
            </w:r>
          </w:p>
        </w:tc>
      </w:tr>
      <w:tr w:rsidR="00B0568C" w:rsidRPr="002F3A64" w14:paraId="7E499AFF" w14:textId="77777777" w:rsidTr="005B4E26">
        <w:trPr>
          <w:cantSplit/>
          <w:trHeight w:val="340"/>
        </w:trPr>
        <w:tc>
          <w:tcPr>
            <w:tcW w:w="1555" w:type="dxa"/>
            <w:tcBorders>
              <w:bottom w:val="single" w:sz="8" w:space="0" w:color="auto"/>
            </w:tcBorders>
            <w:vAlign w:val="center"/>
          </w:tcPr>
          <w:p w14:paraId="59F9E87A" w14:textId="77777777" w:rsidR="00C4195E" w:rsidRPr="002F3A64" w:rsidRDefault="00C4195E"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1417" w:type="dxa"/>
            <w:tcBorders>
              <w:bottom w:val="single" w:sz="8" w:space="0" w:color="auto"/>
            </w:tcBorders>
            <w:vAlign w:val="center"/>
          </w:tcPr>
          <w:p w14:paraId="63586510"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8" w:space="0" w:color="auto"/>
            </w:tcBorders>
            <w:vAlign w:val="center"/>
          </w:tcPr>
          <w:p w14:paraId="512A015C"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8" w:space="0" w:color="auto"/>
            </w:tcBorders>
            <w:vAlign w:val="center"/>
          </w:tcPr>
          <w:p w14:paraId="53830B80"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8" w:space="0" w:color="auto"/>
            </w:tcBorders>
            <w:vAlign w:val="center"/>
          </w:tcPr>
          <w:p w14:paraId="655D089C"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4" w:space="0" w:color="auto"/>
            </w:tcBorders>
            <w:vAlign w:val="center"/>
          </w:tcPr>
          <w:p w14:paraId="3D204414"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4" w:space="0" w:color="auto"/>
            </w:tcBorders>
            <w:vAlign w:val="center"/>
          </w:tcPr>
          <w:p w14:paraId="19E09354"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4" w:space="0" w:color="auto"/>
            </w:tcBorders>
            <w:vAlign w:val="center"/>
          </w:tcPr>
          <w:p w14:paraId="5780ABBF"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3CA650EF" w14:textId="77777777" w:rsidTr="005B4E26">
        <w:trPr>
          <w:cantSplit/>
          <w:trHeight w:val="340"/>
        </w:trPr>
        <w:tc>
          <w:tcPr>
            <w:tcW w:w="1555" w:type="dxa"/>
            <w:vMerge w:val="restart"/>
            <w:tcBorders>
              <w:top w:val="single" w:sz="8" w:space="0" w:color="auto"/>
            </w:tcBorders>
            <w:vAlign w:val="center"/>
          </w:tcPr>
          <w:p w14:paraId="64B2EF58"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Improved crop variety</w:t>
            </w:r>
          </w:p>
        </w:tc>
        <w:tc>
          <w:tcPr>
            <w:tcW w:w="1417" w:type="dxa"/>
            <w:tcBorders>
              <w:top w:val="single" w:sz="8" w:space="0" w:color="auto"/>
            </w:tcBorders>
            <w:vAlign w:val="center"/>
          </w:tcPr>
          <w:p w14:paraId="3F94F78F"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8" w:space="0" w:color="auto"/>
            </w:tcBorders>
            <w:vAlign w:val="center"/>
          </w:tcPr>
          <w:p w14:paraId="50E9F4B3"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32</w:t>
            </w:r>
          </w:p>
        </w:tc>
        <w:tc>
          <w:tcPr>
            <w:tcW w:w="921" w:type="dxa"/>
            <w:tcBorders>
              <w:top w:val="single" w:sz="8" w:space="0" w:color="auto"/>
            </w:tcBorders>
            <w:vAlign w:val="center"/>
          </w:tcPr>
          <w:p w14:paraId="3A5D695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9.17</w:t>
            </w:r>
          </w:p>
        </w:tc>
        <w:tc>
          <w:tcPr>
            <w:tcW w:w="963" w:type="dxa"/>
            <w:tcBorders>
              <w:top w:val="single" w:sz="8" w:space="0" w:color="auto"/>
            </w:tcBorders>
            <w:vAlign w:val="center"/>
          </w:tcPr>
          <w:p w14:paraId="2CA01C08"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24</w:t>
            </w:r>
          </w:p>
        </w:tc>
        <w:tc>
          <w:tcPr>
            <w:tcW w:w="831" w:type="dxa"/>
            <w:tcBorders>
              <w:top w:val="single" w:sz="4" w:space="0" w:color="auto"/>
            </w:tcBorders>
            <w:vAlign w:val="center"/>
          </w:tcPr>
          <w:p w14:paraId="1560336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6.88</w:t>
            </w:r>
          </w:p>
        </w:tc>
        <w:tc>
          <w:tcPr>
            <w:tcW w:w="846" w:type="dxa"/>
            <w:tcBorders>
              <w:top w:val="single" w:sz="4" w:space="0" w:color="auto"/>
            </w:tcBorders>
            <w:vAlign w:val="center"/>
          </w:tcPr>
          <w:p w14:paraId="26A1B23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56</w:t>
            </w:r>
          </w:p>
        </w:tc>
        <w:tc>
          <w:tcPr>
            <w:tcW w:w="771" w:type="dxa"/>
            <w:tcBorders>
              <w:top w:val="single" w:sz="4" w:space="0" w:color="auto"/>
            </w:tcBorders>
            <w:vAlign w:val="center"/>
          </w:tcPr>
          <w:p w14:paraId="243FBF9B"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16.05</w:t>
            </w:r>
          </w:p>
        </w:tc>
      </w:tr>
      <w:tr w:rsidR="00B0568C" w:rsidRPr="002F3A64" w14:paraId="2D52DF58" w14:textId="77777777" w:rsidTr="005B4E26">
        <w:trPr>
          <w:cantSplit/>
          <w:trHeight w:val="340"/>
        </w:trPr>
        <w:tc>
          <w:tcPr>
            <w:tcW w:w="1555" w:type="dxa"/>
            <w:vMerge/>
            <w:vAlign w:val="center"/>
          </w:tcPr>
          <w:p w14:paraId="537BC06F" w14:textId="77777777" w:rsidR="00D56182" w:rsidRPr="002F3A64" w:rsidRDefault="00D56182" w:rsidP="00AC65E0">
            <w:pPr>
              <w:spacing w:after="0" w:line="360" w:lineRule="auto"/>
              <w:rPr>
                <w:rFonts w:ascii="Times New Roman" w:hAnsi="Times New Roman" w:cs="Times New Roman"/>
                <w:sz w:val="24"/>
                <w:szCs w:val="24"/>
                <w:lang w:val="en-US"/>
              </w:rPr>
            </w:pPr>
          </w:p>
        </w:tc>
        <w:tc>
          <w:tcPr>
            <w:tcW w:w="1417" w:type="dxa"/>
            <w:vAlign w:val="center"/>
          </w:tcPr>
          <w:p w14:paraId="4D923379"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7CCD77E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144</w:t>
            </w:r>
          </w:p>
        </w:tc>
        <w:tc>
          <w:tcPr>
            <w:tcW w:w="921" w:type="dxa"/>
            <w:vAlign w:val="center"/>
          </w:tcPr>
          <w:p w14:paraId="717ED088"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41.26</w:t>
            </w:r>
          </w:p>
        </w:tc>
        <w:tc>
          <w:tcPr>
            <w:tcW w:w="963" w:type="dxa"/>
            <w:vAlign w:val="center"/>
          </w:tcPr>
          <w:p w14:paraId="2912E0FA"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149</w:t>
            </w:r>
          </w:p>
        </w:tc>
        <w:tc>
          <w:tcPr>
            <w:tcW w:w="831" w:type="dxa"/>
            <w:vAlign w:val="center"/>
          </w:tcPr>
          <w:p w14:paraId="544D9C21"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42.69</w:t>
            </w:r>
          </w:p>
        </w:tc>
        <w:tc>
          <w:tcPr>
            <w:tcW w:w="846" w:type="dxa"/>
            <w:vAlign w:val="center"/>
          </w:tcPr>
          <w:p w14:paraId="406B7881"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293</w:t>
            </w:r>
          </w:p>
        </w:tc>
        <w:tc>
          <w:tcPr>
            <w:tcW w:w="771" w:type="dxa"/>
            <w:vAlign w:val="center"/>
          </w:tcPr>
          <w:p w14:paraId="75FAB085"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83.95</w:t>
            </w:r>
          </w:p>
        </w:tc>
      </w:tr>
      <w:tr w:rsidR="00B0568C" w:rsidRPr="002F3A64" w14:paraId="17BCCB5A" w14:textId="77777777" w:rsidTr="005B4E26">
        <w:trPr>
          <w:cantSplit/>
          <w:trHeight w:val="340"/>
        </w:trPr>
        <w:tc>
          <w:tcPr>
            <w:tcW w:w="1555" w:type="dxa"/>
            <w:tcBorders>
              <w:bottom w:val="single" w:sz="8" w:space="0" w:color="auto"/>
            </w:tcBorders>
            <w:vAlign w:val="center"/>
          </w:tcPr>
          <w:p w14:paraId="5F4F04B7" w14:textId="77777777" w:rsidR="00C4195E" w:rsidRPr="002F3A64" w:rsidRDefault="00C4195E"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bCs/>
                <w:sz w:val="24"/>
                <w:szCs w:val="24"/>
                <w:lang w:val="en-US"/>
              </w:rPr>
              <w:t>Total</w:t>
            </w:r>
          </w:p>
        </w:tc>
        <w:tc>
          <w:tcPr>
            <w:tcW w:w="1417" w:type="dxa"/>
            <w:tcBorders>
              <w:bottom w:val="single" w:sz="8" w:space="0" w:color="auto"/>
            </w:tcBorders>
            <w:vAlign w:val="center"/>
          </w:tcPr>
          <w:p w14:paraId="7574C0D6"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8" w:space="0" w:color="auto"/>
            </w:tcBorders>
            <w:vAlign w:val="center"/>
          </w:tcPr>
          <w:p w14:paraId="1B16C236"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8" w:space="0" w:color="auto"/>
            </w:tcBorders>
            <w:vAlign w:val="center"/>
          </w:tcPr>
          <w:p w14:paraId="53255DD2"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8" w:space="0" w:color="auto"/>
            </w:tcBorders>
            <w:vAlign w:val="center"/>
          </w:tcPr>
          <w:p w14:paraId="5B8D10B6"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8" w:space="0" w:color="auto"/>
            </w:tcBorders>
            <w:vAlign w:val="center"/>
          </w:tcPr>
          <w:p w14:paraId="4DC704A3"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8" w:space="0" w:color="auto"/>
            </w:tcBorders>
            <w:vAlign w:val="center"/>
          </w:tcPr>
          <w:p w14:paraId="6709B7FB"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8" w:space="0" w:color="auto"/>
            </w:tcBorders>
            <w:vAlign w:val="center"/>
          </w:tcPr>
          <w:p w14:paraId="7AE3FF0F"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2F28590C" w14:textId="77777777" w:rsidTr="00AC65E0">
        <w:trPr>
          <w:cantSplit/>
          <w:trHeight w:val="340"/>
        </w:trPr>
        <w:tc>
          <w:tcPr>
            <w:tcW w:w="1555" w:type="dxa"/>
            <w:vMerge w:val="restart"/>
            <w:tcBorders>
              <w:top w:val="single" w:sz="8" w:space="0" w:color="auto"/>
            </w:tcBorders>
            <w:vAlign w:val="center"/>
          </w:tcPr>
          <w:p w14:paraId="3907A56C"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Soil and Water Management</w:t>
            </w:r>
          </w:p>
        </w:tc>
        <w:tc>
          <w:tcPr>
            <w:tcW w:w="1417" w:type="dxa"/>
            <w:tcBorders>
              <w:top w:val="single" w:sz="8" w:space="0" w:color="auto"/>
            </w:tcBorders>
            <w:vAlign w:val="center"/>
          </w:tcPr>
          <w:p w14:paraId="756200D0"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8" w:space="0" w:color="auto"/>
            </w:tcBorders>
            <w:vAlign w:val="center"/>
          </w:tcPr>
          <w:p w14:paraId="4BC630EF"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125</w:t>
            </w:r>
          </w:p>
        </w:tc>
        <w:tc>
          <w:tcPr>
            <w:tcW w:w="921" w:type="dxa"/>
            <w:tcBorders>
              <w:top w:val="single" w:sz="8" w:space="0" w:color="auto"/>
            </w:tcBorders>
            <w:vAlign w:val="center"/>
          </w:tcPr>
          <w:p w14:paraId="0D5026F4"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35.82</w:t>
            </w:r>
          </w:p>
        </w:tc>
        <w:tc>
          <w:tcPr>
            <w:tcW w:w="963" w:type="dxa"/>
            <w:tcBorders>
              <w:top w:val="single" w:sz="8" w:space="0" w:color="auto"/>
            </w:tcBorders>
            <w:vAlign w:val="center"/>
          </w:tcPr>
          <w:p w14:paraId="56F32838"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126</w:t>
            </w:r>
          </w:p>
        </w:tc>
        <w:tc>
          <w:tcPr>
            <w:tcW w:w="831" w:type="dxa"/>
            <w:tcBorders>
              <w:top w:val="single" w:sz="8" w:space="0" w:color="auto"/>
            </w:tcBorders>
            <w:vAlign w:val="center"/>
          </w:tcPr>
          <w:p w14:paraId="495AD46B"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36.10</w:t>
            </w:r>
          </w:p>
        </w:tc>
        <w:tc>
          <w:tcPr>
            <w:tcW w:w="846" w:type="dxa"/>
            <w:tcBorders>
              <w:top w:val="single" w:sz="8" w:space="0" w:color="auto"/>
            </w:tcBorders>
            <w:vAlign w:val="center"/>
          </w:tcPr>
          <w:p w14:paraId="3C93F22D"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251</w:t>
            </w:r>
          </w:p>
        </w:tc>
        <w:tc>
          <w:tcPr>
            <w:tcW w:w="771" w:type="dxa"/>
            <w:tcBorders>
              <w:top w:val="single" w:sz="8" w:space="0" w:color="auto"/>
            </w:tcBorders>
            <w:vAlign w:val="center"/>
          </w:tcPr>
          <w:p w14:paraId="12BE7201"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71.92</w:t>
            </w:r>
          </w:p>
        </w:tc>
      </w:tr>
      <w:tr w:rsidR="00B0568C" w:rsidRPr="002F3A64" w14:paraId="6B872758" w14:textId="77777777" w:rsidTr="00AC65E0">
        <w:trPr>
          <w:cantSplit/>
          <w:trHeight w:val="340"/>
        </w:trPr>
        <w:tc>
          <w:tcPr>
            <w:tcW w:w="1555" w:type="dxa"/>
            <w:vMerge/>
            <w:vAlign w:val="center"/>
          </w:tcPr>
          <w:p w14:paraId="39ECDC2E" w14:textId="77777777" w:rsidR="00D56182" w:rsidRPr="002F3A64" w:rsidRDefault="00D56182" w:rsidP="00AC65E0">
            <w:pPr>
              <w:spacing w:after="0" w:line="360" w:lineRule="auto"/>
              <w:rPr>
                <w:rFonts w:ascii="Times New Roman" w:hAnsi="Times New Roman" w:cs="Times New Roman"/>
                <w:sz w:val="24"/>
                <w:szCs w:val="24"/>
                <w:lang w:val="de-DE" w:eastAsia="de-DE"/>
              </w:rPr>
            </w:pPr>
          </w:p>
        </w:tc>
        <w:tc>
          <w:tcPr>
            <w:tcW w:w="1417" w:type="dxa"/>
            <w:vAlign w:val="center"/>
          </w:tcPr>
          <w:p w14:paraId="4EC79AB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5A88302E"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51</w:t>
            </w:r>
          </w:p>
        </w:tc>
        <w:tc>
          <w:tcPr>
            <w:tcW w:w="921" w:type="dxa"/>
            <w:vAlign w:val="center"/>
          </w:tcPr>
          <w:p w14:paraId="35AD47A7"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14.61</w:t>
            </w:r>
          </w:p>
        </w:tc>
        <w:tc>
          <w:tcPr>
            <w:tcW w:w="963" w:type="dxa"/>
            <w:vAlign w:val="center"/>
          </w:tcPr>
          <w:p w14:paraId="53A29D92"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47</w:t>
            </w:r>
          </w:p>
        </w:tc>
        <w:tc>
          <w:tcPr>
            <w:tcW w:w="831" w:type="dxa"/>
            <w:vAlign w:val="center"/>
          </w:tcPr>
          <w:p w14:paraId="2083C3F5"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13.47</w:t>
            </w:r>
          </w:p>
        </w:tc>
        <w:tc>
          <w:tcPr>
            <w:tcW w:w="846" w:type="dxa"/>
            <w:vAlign w:val="center"/>
          </w:tcPr>
          <w:p w14:paraId="7A014047"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98</w:t>
            </w:r>
          </w:p>
        </w:tc>
        <w:tc>
          <w:tcPr>
            <w:tcW w:w="771" w:type="dxa"/>
            <w:vAlign w:val="center"/>
          </w:tcPr>
          <w:p w14:paraId="1D0BDF6D"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28.08</w:t>
            </w:r>
          </w:p>
        </w:tc>
      </w:tr>
      <w:tr w:rsidR="00B0568C" w:rsidRPr="002F3A64" w14:paraId="45927038" w14:textId="77777777" w:rsidTr="00AC65E0">
        <w:trPr>
          <w:cantSplit/>
          <w:trHeight w:val="340"/>
        </w:trPr>
        <w:tc>
          <w:tcPr>
            <w:tcW w:w="1555" w:type="dxa"/>
            <w:tcBorders>
              <w:bottom w:val="single" w:sz="8" w:space="0" w:color="auto"/>
            </w:tcBorders>
            <w:vAlign w:val="center"/>
          </w:tcPr>
          <w:p w14:paraId="3AFD5780" w14:textId="77777777" w:rsidR="00C4195E" w:rsidRPr="002F3A64" w:rsidRDefault="00C4195E" w:rsidP="00AC65E0">
            <w:pPr>
              <w:spacing w:after="0" w:line="360" w:lineRule="auto"/>
              <w:rPr>
                <w:rFonts w:ascii="Times New Roman" w:hAnsi="Times New Roman" w:cs="Times New Roman"/>
                <w:sz w:val="24"/>
                <w:szCs w:val="24"/>
                <w:lang w:val="de-DE" w:eastAsia="de-DE"/>
              </w:rPr>
            </w:pPr>
            <w:r w:rsidRPr="002F3A64">
              <w:rPr>
                <w:rFonts w:ascii="Times New Roman" w:hAnsi="Times New Roman" w:cs="Times New Roman"/>
                <w:bCs/>
                <w:sz w:val="24"/>
                <w:szCs w:val="24"/>
                <w:lang w:val="en-US"/>
              </w:rPr>
              <w:t>Total</w:t>
            </w:r>
          </w:p>
        </w:tc>
        <w:tc>
          <w:tcPr>
            <w:tcW w:w="1417" w:type="dxa"/>
            <w:tcBorders>
              <w:bottom w:val="single" w:sz="8" w:space="0" w:color="auto"/>
            </w:tcBorders>
            <w:vAlign w:val="center"/>
          </w:tcPr>
          <w:p w14:paraId="24129F25"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8" w:space="0" w:color="auto"/>
            </w:tcBorders>
            <w:vAlign w:val="center"/>
          </w:tcPr>
          <w:p w14:paraId="79701984"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8" w:space="0" w:color="auto"/>
            </w:tcBorders>
            <w:vAlign w:val="center"/>
          </w:tcPr>
          <w:p w14:paraId="5C8FDD4E"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8" w:space="0" w:color="auto"/>
            </w:tcBorders>
            <w:vAlign w:val="center"/>
          </w:tcPr>
          <w:p w14:paraId="1629D906"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8" w:space="0" w:color="auto"/>
            </w:tcBorders>
            <w:vAlign w:val="center"/>
          </w:tcPr>
          <w:p w14:paraId="5E776CEE"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8" w:space="0" w:color="auto"/>
            </w:tcBorders>
            <w:vAlign w:val="center"/>
          </w:tcPr>
          <w:p w14:paraId="269AD7AE"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8" w:space="0" w:color="auto"/>
            </w:tcBorders>
            <w:vAlign w:val="center"/>
          </w:tcPr>
          <w:p w14:paraId="1D50F34C"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5B517251" w14:textId="77777777" w:rsidTr="00AC65E0">
        <w:trPr>
          <w:cantSplit/>
          <w:trHeight w:val="340"/>
        </w:trPr>
        <w:tc>
          <w:tcPr>
            <w:tcW w:w="1555" w:type="dxa"/>
            <w:vMerge w:val="restart"/>
            <w:tcBorders>
              <w:top w:val="single" w:sz="8" w:space="0" w:color="auto"/>
            </w:tcBorders>
            <w:vAlign w:val="center"/>
          </w:tcPr>
          <w:p w14:paraId="7A94E758"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sz w:val="24"/>
                <w:szCs w:val="24"/>
                <w:lang w:val="de-DE" w:eastAsia="de-DE"/>
              </w:rPr>
              <w:t>Irrigation</w:t>
            </w:r>
          </w:p>
        </w:tc>
        <w:tc>
          <w:tcPr>
            <w:tcW w:w="1417" w:type="dxa"/>
            <w:tcBorders>
              <w:top w:val="single" w:sz="8" w:space="0" w:color="auto"/>
            </w:tcBorders>
            <w:vAlign w:val="center"/>
          </w:tcPr>
          <w:p w14:paraId="3D7C0D62"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8" w:space="0" w:color="auto"/>
            </w:tcBorders>
            <w:vAlign w:val="center"/>
          </w:tcPr>
          <w:p w14:paraId="5B1A5087"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55</w:t>
            </w:r>
          </w:p>
        </w:tc>
        <w:tc>
          <w:tcPr>
            <w:tcW w:w="921" w:type="dxa"/>
            <w:tcBorders>
              <w:top w:val="single" w:sz="8" w:space="0" w:color="auto"/>
            </w:tcBorders>
            <w:vAlign w:val="center"/>
          </w:tcPr>
          <w:p w14:paraId="1B902269"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15.76</w:t>
            </w:r>
          </w:p>
        </w:tc>
        <w:tc>
          <w:tcPr>
            <w:tcW w:w="963" w:type="dxa"/>
            <w:tcBorders>
              <w:top w:val="single" w:sz="8" w:space="0" w:color="auto"/>
            </w:tcBorders>
            <w:vAlign w:val="center"/>
          </w:tcPr>
          <w:p w14:paraId="0384E80C"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40</w:t>
            </w:r>
          </w:p>
        </w:tc>
        <w:tc>
          <w:tcPr>
            <w:tcW w:w="831" w:type="dxa"/>
            <w:tcBorders>
              <w:top w:val="single" w:sz="8" w:space="0" w:color="auto"/>
            </w:tcBorders>
            <w:vAlign w:val="center"/>
          </w:tcPr>
          <w:p w14:paraId="1CC6B5EE"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11.46</w:t>
            </w:r>
          </w:p>
        </w:tc>
        <w:tc>
          <w:tcPr>
            <w:tcW w:w="846" w:type="dxa"/>
            <w:tcBorders>
              <w:top w:val="single" w:sz="8" w:space="0" w:color="auto"/>
            </w:tcBorders>
            <w:vAlign w:val="center"/>
          </w:tcPr>
          <w:p w14:paraId="0E3E2D54"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95</w:t>
            </w:r>
          </w:p>
        </w:tc>
        <w:tc>
          <w:tcPr>
            <w:tcW w:w="771" w:type="dxa"/>
            <w:tcBorders>
              <w:top w:val="single" w:sz="8" w:space="0" w:color="auto"/>
            </w:tcBorders>
            <w:vAlign w:val="center"/>
          </w:tcPr>
          <w:p w14:paraId="025D9608"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27.22</w:t>
            </w:r>
          </w:p>
        </w:tc>
      </w:tr>
      <w:tr w:rsidR="00B0568C" w:rsidRPr="002F3A64" w14:paraId="15AB7859" w14:textId="77777777" w:rsidTr="00AC65E0">
        <w:trPr>
          <w:cantSplit/>
          <w:trHeight w:val="340"/>
        </w:trPr>
        <w:tc>
          <w:tcPr>
            <w:tcW w:w="1555" w:type="dxa"/>
            <w:vMerge/>
            <w:vAlign w:val="center"/>
          </w:tcPr>
          <w:p w14:paraId="5E9B7D38" w14:textId="77777777" w:rsidR="00D56182" w:rsidRPr="002F3A64" w:rsidRDefault="00D56182" w:rsidP="00AC65E0">
            <w:pPr>
              <w:spacing w:after="0" w:line="360" w:lineRule="auto"/>
              <w:rPr>
                <w:rFonts w:ascii="Times New Roman" w:hAnsi="Times New Roman" w:cs="Times New Roman"/>
                <w:bCs/>
                <w:sz w:val="24"/>
                <w:szCs w:val="24"/>
                <w:lang w:val="en-US"/>
              </w:rPr>
            </w:pPr>
          </w:p>
        </w:tc>
        <w:tc>
          <w:tcPr>
            <w:tcW w:w="1417" w:type="dxa"/>
            <w:vAlign w:val="center"/>
          </w:tcPr>
          <w:p w14:paraId="0E1FBE7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72DB7F86"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121</w:t>
            </w:r>
          </w:p>
        </w:tc>
        <w:tc>
          <w:tcPr>
            <w:tcW w:w="921" w:type="dxa"/>
            <w:vAlign w:val="center"/>
          </w:tcPr>
          <w:p w14:paraId="69B827C5"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34.67</w:t>
            </w:r>
          </w:p>
        </w:tc>
        <w:tc>
          <w:tcPr>
            <w:tcW w:w="963" w:type="dxa"/>
            <w:vAlign w:val="center"/>
          </w:tcPr>
          <w:p w14:paraId="58DAA694"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133</w:t>
            </w:r>
          </w:p>
        </w:tc>
        <w:tc>
          <w:tcPr>
            <w:tcW w:w="831" w:type="dxa"/>
            <w:vAlign w:val="center"/>
          </w:tcPr>
          <w:p w14:paraId="573558D3"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38.11</w:t>
            </w:r>
          </w:p>
        </w:tc>
        <w:tc>
          <w:tcPr>
            <w:tcW w:w="846" w:type="dxa"/>
            <w:vAlign w:val="center"/>
          </w:tcPr>
          <w:p w14:paraId="349D876C"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254</w:t>
            </w:r>
          </w:p>
        </w:tc>
        <w:tc>
          <w:tcPr>
            <w:tcW w:w="771" w:type="dxa"/>
            <w:vAlign w:val="center"/>
          </w:tcPr>
          <w:p w14:paraId="1A60FBE0"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72.78</w:t>
            </w:r>
          </w:p>
        </w:tc>
      </w:tr>
      <w:tr w:rsidR="00B0568C" w:rsidRPr="002F3A64" w14:paraId="227C45B6" w14:textId="77777777" w:rsidTr="00AC65E0">
        <w:trPr>
          <w:cantSplit/>
          <w:trHeight w:val="340"/>
        </w:trPr>
        <w:tc>
          <w:tcPr>
            <w:tcW w:w="1555" w:type="dxa"/>
            <w:tcBorders>
              <w:bottom w:val="single" w:sz="8" w:space="0" w:color="auto"/>
            </w:tcBorders>
            <w:vAlign w:val="center"/>
          </w:tcPr>
          <w:p w14:paraId="6E34BC1B"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Total</w:t>
            </w:r>
          </w:p>
        </w:tc>
        <w:tc>
          <w:tcPr>
            <w:tcW w:w="1417" w:type="dxa"/>
            <w:tcBorders>
              <w:bottom w:val="single" w:sz="8" w:space="0" w:color="auto"/>
            </w:tcBorders>
            <w:vAlign w:val="center"/>
          </w:tcPr>
          <w:p w14:paraId="78214679"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8" w:space="0" w:color="auto"/>
            </w:tcBorders>
            <w:vAlign w:val="center"/>
          </w:tcPr>
          <w:p w14:paraId="2F999B1A"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8" w:space="0" w:color="auto"/>
            </w:tcBorders>
            <w:vAlign w:val="center"/>
          </w:tcPr>
          <w:p w14:paraId="32DFF3C3"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8" w:space="0" w:color="auto"/>
            </w:tcBorders>
            <w:vAlign w:val="center"/>
          </w:tcPr>
          <w:p w14:paraId="549745F9"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8" w:space="0" w:color="auto"/>
            </w:tcBorders>
            <w:vAlign w:val="center"/>
          </w:tcPr>
          <w:p w14:paraId="4A643BE5"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8" w:space="0" w:color="auto"/>
            </w:tcBorders>
            <w:vAlign w:val="center"/>
          </w:tcPr>
          <w:p w14:paraId="025AA340"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8" w:space="0" w:color="auto"/>
            </w:tcBorders>
            <w:vAlign w:val="center"/>
          </w:tcPr>
          <w:p w14:paraId="6A3586AB"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61389B0A" w14:textId="77777777" w:rsidTr="00AC65E0">
        <w:trPr>
          <w:cantSplit/>
          <w:trHeight w:val="340"/>
        </w:trPr>
        <w:tc>
          <w:tcPr>
            <w:tcW w:w="1555" w:type="dxa"/>
            <w:vMerge w:val="restart"/>
            <w:tcBorders>
              <w:top w:val="single" w:sz="8" w:space="0" w:color="auto"/>
            </w:tcBorders>
            <w:vAlign w:val="center"/>
          </w:tcPr>
          <w:p w14:paraId="33615D26"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sz w:val="24"/>
                <w:szCs w:val="24"/>
                <w:lang w:val="de-DE" w:eastAsia="de-DE"/>
              </w:rPr>
              <w:t>Agroforestry</w:t>
            </w:r>
          </w:p>
        </w:tc>
        <w:tc>
          <w:tcPr>
            <w:tcW w:w="1417" w:type="dxa"/>
            <w:tcBorders>
              <w:top w:val="single" w:sz="8" w:space="0" w:color="auto"/>
            </w:tcBorders>
            <w:vAlign w:val="center"/>
          </w:tcPr>
          <w:p w14:paraId="393F4B5A"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8" w:space="0" w:color="auto"/>
            </w:tcBorders>
            <w:vAlign w:val="center"/>
          </w:tcPr>
          <w:p w14:paraId="4C3A9FA6"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160</w:t>
            </w:r>
          </w:p>
        </w:tc>
        <w:tc>
          <w:tcPr>
            <w:tcW w:w="921" w:type="dxa"/>
            <w:tcBorders>
              <w:top w:val="single" w:sz="8" w:space="0" w:color="auto"/>
            </w:tcBorders>
            <w:vAlign w:val="center"/>
          </w:tcPr>
          <w:p w14:paraId="000B88F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45.85</w:t>
            </w:r>
          </w:p>
        </w:tc>
        <w:tc>
          <w:tcPr>
            <w:tcW w:w="963" w:type="dxa"/>
            <w:tcBorders>
              <w:top w:val="single" w:sz="8" w:space="0" w:color="auto"/>
            </w:tcBorders>
            <w:vAlign w:val="center"/>
          </w:tcPr>
          <w:p w14:paraId="5592F1AE"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146</w:t>
            </w:r>
          </w:p>
        </w:tc>
        <w:tc>
          <w:tcPr>
            <w:tcW w:w="831" w:type="dxa"/>
            <w:tcBorders>
              <w:top w:val="single" w:sz="8" w:space="0" w:color="auto"/>
            </w:tcBorders>
            <w:vAlign w:val="center"/>
          </w:tcPr>
          <w:p w14:paraId="014E7AA8"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41.83</w:t>
            </w:r>
          </w:p>
        </w:tc>
        <w:tc>
          <w:tcPr>
            <w:tcW w:w="846" w:type="dxa"/>
            <w:tcBorders>
              <w:top w:val="single" w:sz="8" w:space="0" w:color="auto"/>
            </w:tcBorders>
            <w:vAlign w:val="center"/>
          </w:tcPr>
          <w:p w14:paraId="3AC422FF"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306</w:t>
            </w:r>
          </w:p>
        </w:tc>
        <w:tc>
          <w:tcPr>
            <w:tcW w:w="771" w:type="dxa"/>
            <w:tcBorders>
              <w:top w:val="single" w:sz="8" w:space="0" w:color="auto"/>
            </w:tcBorders>
            <w:vAlign w:val="center"/>
          </w:tcPr>
          <w:p w14:paraId="117F71AC"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87.68</w:t>
            </w:r>
          </w:p>
        </w:tc>
      </w:tr>
      <w:tr w:rsidR="00B0568C" w:rsidRPr="002F3A64" w14:paraId="0C065A35" w14:textId="77777777" w:rsidTr="00AC65E0">
        <w:trPr>
          <w:cantSplit/>
          <w:trHeight w:val="340"/>
        </w:trPr>
        <w:tc>
          <w:tcPr>
            <w:tcW w:w="1555" w:type="dxa"/>
            <w:vMerge/>
            <w:vAlign w:val="center"/>
          </w:tcPr>
          <w:p w14:paraId="53A0BA61" w14:textId="77777777" w:rsidR="00D56182" w:rsidRPr="002F3A64" w:rsidRDefault="00D56182" w:rsidP="00AC65E0">
            <w:pPr>
              <w:spacing w:after="0" w:line="360" w:lineRule="auto"/>
              <w:rPr>
                <w:rFonts w:ascii="Times New Roman" w:hAnsi="Times New Roman" w:cs="Times New Roman"/>
                <w:bCs/>
                <w:sz w:val="24"/>
                <w:szCs w:val="24"/>
                <w:lang w:val="en-US"/>
              </w:rPr>
            </w:pPr>
          </w:p>
        </w:tc>
        <w:tc>
          <w:tcPr>
            <w:tcW w:w="1417" w:type="dxa"/>
            <w:vAlign w:val="center"/>
          </w:tcPr>
          <w:p w14:paraId="581AFCB8"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1E5E04C0"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16</w:t>
            </w:r>
          </w:p>
        </w:tc>
        <w:tc>
          <w:tcPr>
            <w:tcW w:w="921" w:type="dxa"/>
            <w:vAlign w:val="center"/>
          </w:tcPr>
          <w:p w14:paraId="17E8EE6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4.58</w:t>
            </w:r>
          </w:p>
        </w:tc>
        <w:tc>
          <w:tcPr>
            <w:tcW w:w="963" w:type="dxa"/>
            <w:vAlign w:val="center"/>
          </w:tcPr>
          <w:p w14:paraId="5E0F99AC"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27</w:t>
            </w:r>
          </w:p>
        </w:tc>
        <w:tc>
          <w:tcPr>
            <w:tcW w:w="831" w:type="dxa"/>
            <w:vAlign w:val="center"/>
          </w:tcPr>
          <w:p w14:paraId="17873FAB"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7.74</w:t>
            </w:r>
          </w:p>
        </w:tc>
        <w:tc>
          <w:tcPr>
            <w:tcW w:w="846" w:type="dxa"/>
            <w:vAlign w:val="center"/>
          </w:tcPr>
          <w:p w14:paraId="3AA230FA"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43</w:t>
            </w:r>
          </w:p>
        </w:tc>
        <w:tc>
          <w:tcPr>
            <w:tcW w:w="771" w:type="dxa"/>
            <w:vAlign w:val="center"/>
          </w:tcPr>
          <w:p w14:paraId="7B3DC6F3"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en-US"/>
              </w:rPr>
              <w:t>12.32</w:t>
            </w:r>
          </w:p>
        </w:tc>
      </w:tr>
      <w:tr w:rsidR="00B0568C" w:rsidRPr="002F3A64" w14:paraId="4B0F0B8B" w14:textId="77777777" w:rsidTr="00AC65E0">
        <w:trPr>
          <w:cantSplit/>
          <w:trHeight w:val="340"/>
        </w:trPr>
        <w:tc>
          <w:tcPr>
            <w:tcW w:w="1555" w:type="dxa"/>
            <w:tcBorders>
              <w:bottom w:val="single" w:sz="8" w:space="0" w:color="auto"/>
            </w:tcBorders>
            <w:vAlign w:val="center"/>
          </w:tcPr>
          <w:p w14:paraId="6ABF5587"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Total</w:t>
            </w:r>
          </w:p>
        </w:tc>
        <w:tc>
          <w:tcPr>
            <w:tcW w:w="1417" w:type="dxa"/>
            <w:tcBorders>
              <w:bottom w:val="single" w:sz="8" w:space="0" w:color="auto"/>
            </w:tcBorders>
            <w:vAlign w:val="center"/>
          </w:tcPr>
          <w:p w14:paraId="494117AD"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8" w:space="0" w:color="auto"/>
            </w:tcBorders>
            <w:vAlign w:val="center"/>
          </w:tcPr>
          <w:p w14:paraId="61361672"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8" w:space="0" w:color="auto"/>
            </w:tcBorders>
            <w:vAlign w:val="center"/>
          </w:tcPr>
          <w:p w14:paraId="73080201"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8" w:space="0" w:color="auto"/>
            </w:tcBorders>
            <w:vAlign w:val="center"/>
          </w:tcPr>
          <w:p w14:paraId="1541E477"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8" w:space="0" w:color="auto"/>
            </w:tcBorders>
            <w:vAlign w:val="center"/>
          </w:tcPr>
          <w:p w14:paraId="1BE665B3"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8" w:space="0" w:color="auto"/>
            </w:tcBorders>
            <w:vAlign w:val="center"/>
          </w:tcPr>
          <w:p w14:paraId="70D84DE7"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8" w:space="0" w:color="auto"/>
            </w:tcBorders>
            <w:vAlign w:val="center"/>
          </w:tcPr>
          <w:p w14:paraId="35319ADE"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r w:rsidR="00B0568C" w:rsidRPr="002F3A64" w14:paraId="4C7B04B3" w14:textId="77777777" w:rsidTr="00AC65E0">
        <w:trPr>
          <w:cantSplit/>
          <w:trHeight w:val="340"/>
        </w:trPr>
        <w:tc>
          <w:tcPr>
            <w:tcW w:w="1555" w:type="dxa"/>
            <w:vMerge w:val="restart"/>
            <w:tcBorders>
              <w:top w:val="single" w:sz="8" w:space="0" w:color="auto"/>
            </w:tcBorders>
            <w:vAlign w:val="center"/>
          </w:tcPr>
          <w:p w14:paraId="7C72C2B3" w14:textId="77777777" w:rsidR="00D56182" w:rsidRPr="002F3A64" w:rsidRDefault="00D56182"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sz w:val="24"/>
                <w:szCs w:val="24"/>
                <w:lang w:val="de-DE" w:eastAsia="de-DE"/>
              </w:rPr>
              <w:t>Post-Harvest Management</w:t>
            </w:r>
          </w:p>
        </w:tc>
        <w:tc>
          <w:tcPr>
            <w:tcW w:w="1417" w:type="dxa"/>
            <w:tcBorders>
              <w:top w:val="single" w:sz="8" w:space="0" w:color="auto"/>
            </w:tcBorders>
            <w:vAlign w:val="center"/>
          </w:tcPr>
          <w:p w14:paraId="59A4358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No</w:t>
            </w:r>
          </w:p>
        </w:tc>
        <w:tc>
          <w:tcPr>
            <w:tcW w:w="992" w:type="dxa"/>
            <w:tcBorders>
              <w:top w:val="single" w:sz="8" w:space="0" w:color="auto"/>
            </w:tcBorders>
            <w:vAlign w:val="center"/>
          </w:tcPr>
          <w:p w14:paraId="0BA74B0D"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138</w:t>
            </w:r>
          </w:p>
        </w:tc>
        <w:tc>
          <w:tcPr>
            <w:tcW w:w="921" w:type="dxa"/>
            <w:tcBorders>
              <w:top w:val="single" w:sz="8" w:space="0" w:color="auto"/>
            </w:tcBorders>
            <w:vAlign w:val="center"/>
          </w:tcPr>
          <w:p w14:paraId="2BF6E99F"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39.54</w:t>
            </w:r>
          </w:p>
        </w:tc>
        <w:tc>
          <w:tcPr>
            <w:tcW w:w="963" w:type="dxa"/>
            <w:tcBorders>
              <w:top w:val="single" w:sz="8" w:space="0" w:color="auto"/>
            </w:tcBorders>
            <w:vAlign w:val="center"/>
          </w:tcPr>
          <w:p w14:paraId="3A6D3F92"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135</w:t>
            </w:r>
          </w:p>
        </w:tc>
        <w:tc>
          <w:tcPr>
            <w:tcW w:w="831" w:type="dxa"/>
            <w:tcBorders>
              <w:top w:val="single" w:sz="8" w:space="0" w:color="auto"/>
            </w:tcBorders>
            <w:vAlign w:val="center"/>
          </w:tcPr>
          <w:p w14:paraId="0C2C9078"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38.68</w:t>
            </w:r>
          </w:p>
        </w:tc>
        <w:tc>
          <w:tcPr>
            <w:tcW w:w="846" w:type="dxa"/>
            <w:tcBorders>
              <w:top w:val="single" w:sz="8" w:space="0" w:color="auto"/>
            </w:tcBorders>
            <w:vAlign w:val="center"/>
          </w:tcPr>
          <w:p w14:paraId="24AF0990"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273</w:t>
            </w:r>
          </w:p>
        </w:tc>
        <w:tc>
          <w:tcPr>
            <w:tcW w:w="771" w:type="dxa"/>
            <w:tcBorders>
              <w:top w:val="single" w:sz="8" w:space="0" w:color="auto"/>
            </w:tcBorders>
            <w:vAlign w:val="center"/>
          </w:tcPr>
          <w:p w14:paraId="6A0E951A"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78.22</w:t>
            </w:r>
          </w:p>
        </w:tc>
      </w:tr>
      <w:tr w:rsidR="00B0568C" w:rsidRPr="002F3A64" w14:paraId="29725F5F" w14:textId="77777777" w:rsidTr="00AC65E0">
        <w:trPr>
          <w:cantSplit/>
          <w:trHeight w:val="340"/>
        </w:trPr>
        <w:tc>
          <w:tcPr>
            <w:tcW w:w="1555" w:type="dxa"/>
            <w:vMerge/>
            <w:vAlign w:val="center"/>
          </w:tcPr>
          <w:p w14:paraId="26702357" w14:textId="77777777" w:rsidR="00D56182" w:rsidRPr="002F3A64" w:rsidRDefault="00D56182" w:rsidP="00AC65E0">
            <w:pPr>
              <w:spacing w:after="0" w:line="360" w:lineRule="auto"/>
              <w:rPr>
                <w:rFonts w:ascii="Times New Roman" w:hAnsi="Times New Roman" w:cs="Times New Roman"/>
                <w:bCs/>
                <w:sz w:val="24"/>
                <w:szCs w:val="24"/>
                <w:lang w:val="en-US"/>
              </w:rPr>
            </w:pPr>
          </w:p>
        </w:tc>
        <w:tc>
          <w:tcPr>
            <w:tcW w:w="1417" w:type="dxa"/>
            <w:vAlign w:val="center"/>
          </w:tcPr>
          <w:p w14:paraId="3708920E"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Yes</w:t>
            </w:r>
          </w:p>
        </w:tc>
        <w:tc>
          <w:tcPr>
            <w:tcW w:w="992" w:type="dxa"/>
            <w:vAlign w:val="center"/>
          </w:tcPr>
          <w:p w14:paraId="5ED7E792"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38</w:t>
            </w:r>
          </w:p>
        </w:tc>
        <w:tc>
          <w:tcPr>
            <w:tcW w:w="921" w:type="dxa"/>
            <w:vAlign w:val="center"/>
          </w:tcPr>
          <w:p w14:paraId="1BDBA6A1"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10.89</w:t>
            </w:r>
          </w:p>
        </w:tc>
        <w:tc>
          <w:tcPr>
            <w:tcW w:w="963" w:type="dxa"/>
            <w:vAlign w:val="center"/>
          </w:tcPr>
          <w:p w14:paraId="5494391E"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38</w:t>
            </w:r>
          </w:p>
        </w:tc>
        <w:tc>
          <w:tcPr>
            <w:tcW w:w="831" w:type="dxa"/>
            <w:vAlign w:val="center"/>
          </w:tcPr>
          <w:p w14:paraId="55600A71"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10.89</w:t>
            </w:r>
          </w:p>
        </w:tc>
        <w:tc>
          <w:tcPr>
            <w:tcW w:w="846" w:type="dxa"/>
            <w:vAlign w:val="center"/>
          </w:tcPr>
          <w:p w14:paraId="607D6305"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76</w:t>
            </w:r>
          </w:p>
        </w:tc>
        <w:tc>
          <w:tcPr>
            <w:tcW w:w="771" w:type="dxa"/>
            <w:vAlign w:val="center"/>
          </w:tcPr>
          <w:p w14:paraId="454CAC14" w14:textId="77777777" w:rsidR="00D56182" w:rsidRPr="002F3A64" w:rsidRDefault="00D56182" w:rsidP="00AC65E0">
            <w:pPr>
              <w:spacing w:after="0" w:line="360" w:lineRule="auto"/>
              <w:rPr>
                <w:rFonts w:ascii="Times New Roman" w:hAnsi="Times New Roman" w:cs="Times New Roman"/>
                <w:sz w:val="24"/>
                <w:szCs w:val="24"/>
                <w:lang w:val="en-US"/>
              </w:rPr>
            </w:pPr>
            <w:r w:rsidRPr="002F3A64">
              <w:rPr>
                <w:rFonts w:ascii="Times New Roman" w:hAnsi="Times New Roman" w:cs="Times New Roman"/>
                <w:sz w:val="24"/>
                <w:szCs w:val="24"/>
                <w:lang w:val="de-DE" w:eastAsia="de-DE"/>
              </w:rPr>
              <w:t>21.78</w:t>
            </w:r>
          </w:p>
        </w:tc>
      </w:tr>
      <w:tr w:rsidR="00B0568C" w:rsidRPr="002F3A64" w14:paraId="7D8357FD" w14:textId="77777777" w:rsidTr="00AC65E0">
        <w:trPr>
          <w:cantSplit/>
          <w:trHeight w:val="340"/>
        </w:trPr>
        <w:tc>
          <w:tcPr>
            <w:tcW w:w="1555" w:type="dxa"/>
            <w:tcBorders>
              <w:bottom w:val="single" w:sz="18" w:space="0" w:color="auto"/>
            </w:tcBorders>
            <w:vAlign w:val="center"/>
          </w:tcPr>
          <w:p w14:paraId="23C18CC4"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Total</w:t>
            </w:r>
          </w:p>
        </w:tc>
        <w:tc>
          <w:tcPr>
            <w:tcW w:w="1417" w:type="dxa"/>
            <w:tcBorders>
              <w:bottom w:val="single" w:sz="18" w:space="0" w:color="auto"/>
            </w:tcBorders>
            <w:vAlign w:val="center"/>
          </w:tcPr>
          <w:p w14:paraId="5341F918" w14:textId="77777777" w:rsidR="00C4195E" w:rsidRPr="002F3A64" w:rsidRDefault="00C4195E" w:rsidP="00AC65E0">
            <w:pPr>
              <w:spacing w:after="0" w:line="360" w:lineRule="auto"/>
              <w:rPr>
                <w:rFonts w:ascii="Times New Roman" w:hAnsi="Times New Roman" w:cs="Times New Roman"/>
                <w:sz w:val="24"/>
                <w:szCs w:val="24"/>
                <w:lang w:val="en-US"/>
              </w:rPr>
            </w:pPr>
          </w:p>
        </w:tc>
        <w:tc>
          <w:tcPr>
            <w:tcW w:w="992" w:type="dxa"/>
            <w:tcBorders>
              <w:bottom w:val="single" w:sz="18" w:space="0" w:color="auto"/>
            </w:tcBorders>
            <w:vAlign w:val="center"/>
          </w:tcPr>
          <w:p w14:paraId="24FDE8E9"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176</w:t>
            </w:r>
          </w:p>
        </w:tc>
        <w:tc>
          <w:tcPr>
            <w:tcW w:w="921" w:type="dxa"/>
            <w:tcBorders>
              <w:bottom w:val="single" w:sz="18" w:space="0" w:color="auto"/>
            </w:tcBorders>
            <w:vAlign w:val="center"/>
          </w:tcPr>
          <w:p w14:paraId="3BDCE84B"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50.43</w:t>
            </w:r>
          </w:p>
        </w:tc>
        <w:tc>
          <w:tcPr>
            <w:tcW w:w="963" w:type="dxa"/>
            <w:tcBorders>
              <w:bottom w:val="single" w:sz="18" w:space="0" w:color="auto"/>
            </w:tcBorders>
            <w:vAlign w:val="center"/>
          </w:tcPr>
          <w:p w14:paraId="24C8612F"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173</w:t>
            </w:r>
          </w:p>
        </w:tc>
        <w:tc>
          <w:tcPr>
            <w:tcW w:w="831" w:type="dxa"/>
            <w:tcBorders>
              <w:bottom w:val="single" w:sz="18" w:space="0" w:color="auto"/>
            </w:tcBorders>
            <w:vAlign w:val="center"/>
          </w:tcPr>
          <w:p w14:paraId="36451D0B"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49.57</w:t>
            </w:r>
          </w:p>
        </w:tc>
        <w:tc>
          <w:tcPr>
            <w:tcW w:w="846" w:type="dxa"/>
            <w:tcBorders>
              <w:bottom w:val="single" w:sz="18" w:space="0" w:color="auto"/>
            </w:tcBorders>
            <w:vAlign w:val="center"/>
          </w:tcPr>
          <w:p w14:paraId="14780817"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349</w:t>
            </w:r>
          </w:p>
        </w:tc>
        <w:tc>
          <w:tcPr>
            <w:tcW w:w="771" w:type="dxa"/>
            <w:tcBorders>
              <w:bottom w:val="single" w:sz="18" w:space="0" w:color="auto"/>
            </w:tcBorders>
            <w:vAlign w:val="center"/>
          </w:tcPr>
          <w:p w14:paraId="5BDB0CB5" w14:textId="77777777" w:rsidR="00C4195E" w:rsidRPr="002F3A64" w:rsidRDefault="00C4195E" w:rsidP="00AC65E0">
            <w:pPr>
              <w:spacing w:after="0" w:line="360" w:lineRule="auto"/>
              <w:rPr>
                <w:rFonts w:ascii="Times New Roman" w:hAnsi="Times New Roman" w:cs="Times New Roman"/>
                <w:bCs/>
                <w:sz w:val="24"/>
                <w:szCs w:val="24"/>
                <w:lang w:val="en-US"/>
              </w:rPr>
            </w:pPr>
            <w:r w:rsidRPr="002F3A64">
              <w:rPr>
                <w:rFonts w:ascii="Times New Roman" w:hAnsi="Times New Roman" w:cs="Times New Roman"/>
                <w:bCs/>
                <w:sz w:val="24"/>
                <w:szCs w:val="24"/>
                <w:lang w:val="en-US"/>
              </w:rPr>
              <w:t>100</w:t>
            </w:r>
          </w:p>
        </w:tc>
      </w:tr>
    </w:tbl>
    <w:p w14:paraId="0999FC74" w14:textId="0D529E4A" w:rsidR="00637715" w:rsidRPr="002F3A64" w:rsidRDefault="00C4195E" w:rsidP="00AC65E0">
      <w:pPr>
        <w:spacing w:line="360" w:lineRule="auto"/>
        <w:rPr>
          <w:rFonts w:ascii="Times New Roman" w:hAnsi="Times New Roman" w:cs="Times New Roman"/>
          <w:sz w:val="24"/>
          <w:szCs w:val="24"/>
          <w:lang w:val="de-DE" w:eastAsia="de-DE"/>
        </w:rPr>
      </w:pPr>
      <w:r w:rsidRPr="002F3A64">
        <w:rPr>
          <w:rFonts w:ascii="Times New Roman" w:hAnsi="Times New Roman" w:cs="Times New Roman"/>
          <w:sz w:val="24"/>
          <w:szCs w:val="24"/>
          <w:lang w:val="de-DE" w:eastAsia="de-DE"/>
        </w:rPr>
        <w:t>Source: Field study, 2023</w:t>
      </w:r>
    </w:p>
    <w:p w14:paraId="29EC3305" w14:textId="12AF866F" w:rsidR="00637715" w:rsidRDefault="0028050B" w:rsidP="00930AC0">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It is revealed from the table 4.5</w:t>
      </w:r>
      <w:r w:rsidR="00C34F70" w:rsidRPr="002F3A64">
        <w:rPr>
          <w:rFonts w:ascii="Times New Roman" w:eastAsia="Calibri" w:hAnsi="Times New Roman" w:cs="Times New Roman"/>
          <w:sz w:val="24"/>
          <w:szCs w:val="24"/>
        </w:rPr>
        <w:t xml:space="preserve"> above</w:t>
      </w:r>
      <w:r w:rsidRPr="002F3A64">
        <w:rPr>
          <w:rFonts w:ascii="Times New Roman" w:eastAsia="Calibri" w:hAnsi="Times New Roman" w:cs="Times New Roman"/>
          <w:sz w:val="24"/>
          <w:szCs w:val="24"/>
        </w:rPr>
        <w:t xml:space="preserve"> and in the study that, 125 (35.82%) of the male respondents reported not practicing conservation agriculture whiles 102 (29.23%) of the women have not also practiced conservation agriculture.  It was further indicated that only 51 (14.61%) of the male respondents have practiced conservation agriculture while 71 (20.34%) of the female respondents have also practiced conservation agriculture. The significant difference between those who practiced conservation agriculture and those who do not is attributed to the difficulties involved in the adoption process, and insufficient knowledge and education on the importance of conservation agriculture and lack of market linkages after cultivation. This finding agrees with that of Amponsah et al. (2018) who assert that the difficulties in adoption of conservation agriculture is due to restricted access to mechanization, insufficient knowledge and technical skills, insufficient markets and credit availability, and conflicts with customary farming methods.</w:t>
      </w:r>
    </w:p>
    <w:p w14:paraId="22D5D39B" w14:textId="72C508F8" w:rsidR="00930AC0" w:rsidRDefault="009B6C40" w:rsidP="009B6C40">
      <w:pPr>
        <w:pStyle w:val="NoSpacing"/>
      </w:pPr>
      <w:r w:rsidRPr="002F3A64">
        <w:rPr>
          <w:rFonts w:ascii="Times New Roman" w:eastAsia="Calibri" w:hAnsi="Times New Roman" w:cs="Times New Roman"/>
          <w:noProof/>
          <w:sz w:val="24"/>
          <w:szCs w:val="24"/>
        </w:rPr>
        <w:drawing>
          <wp:anchor distT="0" distB="0" distL="114300" distR="114300" simplePos="0" relativeHeight="251669504" behindDoc="1" locked="0" layoutInCell="1" allowOverlap="1" wp14:anchorId="16FA617F" wp14:editId="7238E60A">
            <wp:simplePos x="0" y="0"/>
            <wp:positionH relativeFrom="margin">
              <wp:align>left</wp:align>
            </wp:positionH>
            <wp:positionV relativeFrom="paragraph">
              <wp:posOffset>6350</wp:posOffset>
            </wp:positionV>
            <wp:extent cx="5286375" cy="3429000"/>
            <wp:effectExtent l="0" t="0" r="9525" b="0"/>
            <wp:wrapNone/>
            <wp:docPr id="12" name="Picture 12" descr="D:\GLORIA\pictures\IMG-20240226-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GLORIA\pictures\IMG-20240226-WA000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286375" cy="3429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0F3C5C" w14:textId="77777777" w:rsidR="00930AC0" w:rsidRDefault="00930AC0" w:rsidP="009B6C40">
      <w:pPr>
        <w:pStyle w:val="NoSpacing"/>
      </w:pPr>
    </w:p>
    <w:p w14:paraId="651CF8AE" w14:textId="77777777" w:rsidR="00930AC0" w:rsidRDefault="00930AC0" w:rsidP="009B6C40">
      <w:pPr>
        <w:pStyle w:val="NoSpacing"/>
      </w:pPr>
    </w:p>
    <w:p w14:paraId="34C48DA9" w14:textId="77777777" w:rsidR="00930AC0" w:rsidRDefault="00930AC0" w:rsidP="009B6C40">
      <w:pPr>
        <w:pStyle w:val="NoSpacing"/>
      </w:pPr>
    </w:p>
    <w:p w14:paraId="70D02481" w14:textId="77777777" w:rsidR="00930AC0" w:rsidRDefault="00930AC0" w:rsidP="009B6C40">
      <w:pPr>
        <w:pStyle w:val="NoSpacing"/>
      </w:pPr>
    </w:p>
    <w:p w14:paraId="5C9746E1" w14:textId="77777777" w:rsidR="00930AC0" w:rsidRDefault="00930AC0" w:rsidP="009B6C40">
      <w:pPr>
        <w:pStyle w:val="NoSpacing"/>
      </w:pPr>
    </w:p>
    <w:p w14:paraId="2DE7C73F" w14:textId="77777777" w:rsidR="00930AC0" w:rsidRDefault="00930AC0" w:rsidP="009B6C40">
      <w:pPr>
        <w:pStyle w:val="NoSpacing"/>
      </w:pPr>
    </w:p>
    <w:p w14:paraId="6B0D702F" w14:textId="77777777" w:rsidR="00930AC0" w:rsidRDefault="00930AC0" w:rsidP="009B6C40">
      <w:pPr>
        <w:pStyle w:val="NoSpacing"/>
      </w:pPr>
    </w:p>
    <w:p w14:paraId="5BF3E264" w14:textId="77777777" w:rsidR="00930AC0" w:rsidRDefault="00930AC0" w:rsidP="009B6C40">
      <w:pPr>
        <w:pStyle w:val="NoSpacing"/>
      </w:pPr>
    </w:p>
    <w:p w14:paraId="2E11CC69" w14:textId="77777777" w:rsidR="00930AC0" w:rsidRDefault="00930AC0" w:rsidP="009B6C40">
      <w:pPr>
        <w:pStyle w:val="NoSpacing"/>
      </w:pPr>
    </w:p>
    <w:p w14:paraId="08B62461" w14:textId="77777777" w:rsidR="009B6C40" w:rsidRDefault="009B6C40" w:rsidP="009B6C40">
      <w:pPr>
        <w:pStyle w:val="NoSpacing"/>
      </w:pPr>
    </w:p>
    <w:p w14:paraId="0D12A7B6" w14:textId="77777777" w:rsidR="009B6C40" w:rsidRDefault="009B6C40" w:rsidP="009B6C40">
      <w:pPr>
        <w:pStyle w:val="NoSpacing"/>
      </w:pPr>
    </w:p>
    <w:p w14:paraId="73C0F22C" w14:textId="77777777" w:rsidR="009B6C40" w:rsidRDefault="009B6C40" w:rsidP="009B6C40">
      <w:pPr>
        <w:pStyle w:val="NoSpacing"/>
      </w:pPr>
    </w:p>
    <w:p w14:paraId="3A9FE185" w14:textId="77777777" w:rsidR="009B6C40" w:rsidRDefault="009B6C40" w:rsidP="009B6C40">
      <w:pPr>
        <w:pStyle w:val="NoSpacing"/>
      </w:pPr>
    </w:p>
    <w:p w14:paraId="6FF0F846" w14:textId="77777777" w:rsidR="009B6C40" w:rsidRDefault="009B6C40" w:rsidP="009B6C40">
      <w:pPr>
        <w:pStyle w:val="NoSpacing"/>
      </w:pPr>
    </w:p>
    <w:p w14:paraId="1F4A1D8D" w14:textId="77777777" w:rsidR="009B6C40" w:rsidRDefault="009B6C40" w:rsidP="009B6C40">
      <w:pPr>
        <w:pStyle w:val="NoSpacing"/>
      </w:pPr>
    </w:p>
    <w:p w14:paraId="05731224" w14:textId="77777777" w:rsidR="009B6C40" w:rsidRDefault="009B6C40" w:rsidP="009B6C40">
      <w:pPr>
        <w:pStyle w:val="NoSpacing"/>
      </w:pPr>
    </w:p>
    <w:p w14:paraId="03FEE294" w14:textId="77777777" w:rsidR="009B6C40" w:rsidRDefault="009B6C40" w:rsidP="009B6C40">
      <w:pPr>
        <w:pStyle w:val="NoSpacing"/>
      </w:pPr>
    </w:p>
    <w:p w14:paraId="66A83D45" w14:textId="77777777" w:rsidR="009B6C40" w:rsidRDefault="009B6C40" w:rsidP="009B6C40">
      <w:pPr>
        <w:pStyle w:val="NoSpacing"/>
      </w:pPr>
    </w:p>
    <w:p w14:paraId="75FBE7DC" w14:textId="77777777" w:rsidR="009B6C40" w:rsidRDefault="009B6C40" w:rsidP="009B6C40">
      <w:pPr>
        <w:pStyle w:val="NoSpacing"/>
      </w:pPr>
    </w:p>
    <w:p w14:paraId="604162BA" w14:textId="77777777" w:rsidR="009B6C40" w:rsidRPr="009B6C40" w:rsidRDefault="009B6C40" w:rsidP="009B6C40">
      <w:pPr>
        <w:pStyle w:val="NoSpacing"/>
        <w:rPr>
          <w:sz w:val="16"/>
          <w:szCs w:val="16"/>
        </w:rPr>
      </w:pPr>
    </w:p>
    <w:p w14:paraId="656E0C46" w14:textId="24B381EB" w:rsidR="00637715" w:rsidRPr="009B6C40" w:rsidRDefault="0028050B" w:rsidP="009B6C40">
      <w:pPr>
        <w:pStyle w:val="Style3"/>
      </w:pPr>
      <w:bookmarkStart w:id="199" w:name="_Toc175556699"/>
      <w:bookmarkStart w:id="200" w:name="_Toc166564905"/>
      <w:bookmarkStart w:id="201" w:name="_Toc169987879"/>
      <w:bookmarkStart w:id="202" w:name="_Toc173522996"/>
      <w:bookmarkStart w:id="203" w:name="_Toc194084942"/>
      <w:r w:rsidRPr="009B6C40">
        <w:t xml:space="preserve">Plate 4.4: GASIP </w:t>
      </w:r>
      <w:r w:rsidR="0046365E" w:rsidRPr="009B6C40">
        <w:t xml:space="preserve">Demonstration </w:t>
      </w:r>
      <w:r w:rsidR="005B4E26" w:rsidRPr="009B6C40">
        <w:t>of</w:t>
      </w:r>
      <w:r w:rsidR="0046365E" w:rsidRPr="009B6C40">
        <w:t xml:space="preserve"> </w:t>
      </w:r>
      <w:r w:rsidRPr="009B6C40">
        <w:t xml:space="preserve">Soybeans Farm </w:t>
      </w:r>
      <w:r w:rsidR="00806D68" w:rsidRPr="009B6C40">
        <w:t>at</w:t>
      </w:r>
      <w:r w:rsidR="0046365E" w:rsidRPr="009B6C40">
        <w:t xml:space="preserve"> </w:t>
      </w:r>
      <w:r w:rsidRPr="009B6C40">
        <w:t xml:space="preserve">Varimpare </w:t>
      </w:r>
      <w:r w:rsidR="0046365E" w:rsidRPr="009B6C40">
        <w:t>Under</w:t>
      </w:r>
      <w:r w:rsidR="009B6C40">
        <w:t xml:space="preserve"> </w:t>
      </w:r>
      <w:r w:rsidRPr="009B6C40">
        <w:t xml:space="preserve">Conservation </w:t>
      </w:r>
      <w:r w:rsidR="0046365E" w:rsidRPr="009B6C40">
        <w:tab/>
      </w:r>
      <w:r w:rsidRPr="009B6C40">
        <w:t xml:space="preserve">Agriculture </w:t>
      </w:r>
      <w:r w:rsidR="0046365E" w:rsidRPr="009B6C40">
        <w:t>Practices</w:t>
      </w:r>
      <w:bookmarkEnd w:id="199"/>
      <w:bookmarkEnd w:id="200"/>
      <w:bookmarkEnd w:id="201"/>
      <w:bookmarkEnd w:id="202"/>
      <w:bookmarkEnd w:id="203"/>
    </w:p>
    <w:p w14:paraId="49D9C1E1" w14:textId="1FB5D69D"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Times New Roman" w:hAnsi="Times New Roman" w:cs="Times New Roman"/>
          <w:sz w:val="24"/>
          <w:szCs w:val="24"/>
          <w:lang w:eastAsia="de-DE"/>
        </w:rPr>
        <w:t>Source: Field study (</w:t>
      </w:r>
      <w:r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vertAlign w:val="superscript"/>
        </w:rPr>
        <w:t>rd</w:t>
      </w:r>
      <w:r w:rsidRPr="002F3A64">
        <w:rPr>
          <w:rFonts w:ascii="Times New Roman" w:eastAsia="Calibri" w:hAnsi="Times New Roman" w:cs="Times New Roman"/>
          <w:sz w:val="24"/>
          <w:szCs w:val="24"/>
        </w:rPr>
        <w:t xml:space="preserve"> </w:t>
      </w:r>
      <w:r w:rsidR="006D6582" w:rsidRPr="002F3A64">
        <w:rPr>
          <w:rFonts w:ascii="Times New Roman" w:eastAsia="Calibri" w:hAnsi="Times New Roman" w:cs="Times New Roman"/>
          <w:sz w:val="24"/>
          <w:szCs w:val="24"/>
        </w:rPr>
        <w:t>September</w:t>
      </w:r>
      <w:r w:rsidRPr="002F3A64">
        <w:rPr>
          <w:rFonts w:ascii="Times New Roman" w:eastAsia="Calibri" w:hAnsi="Times New Roman" w:cs="Times New Roman"/>
          <w:sz w:val="24"/>
          <w:szCs w:val="24"/>
        </w:rPr>
        <w:t xml:space="preserve"> 2023)</w:t>
      </w:r>
    </w:p>
    <w:p w14:paraId="41EFB685" w14:textId="2BC930E4"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Most of the respondents pointed out some of the things GASIP has trained them on during the FGDs. A male respondent enthusiastically expressed his sentiments as follows: </w:t>
      </w:r>
    </w:p>
    <w:p w14:paraId="2439E7BB" w14:textId="3973F28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i/>
          <w:iCs/>
          <w:sz w:val="24"/>
          <w:szCs w:val="24"/>
        </w:rPr>
        <w:t xml:space="preserve">“.……. they teach us a lot, give us items </w:t>
      </w:r>
      <w:r w:rsidR="004C5209" w:rsidRPr="002F3A64">
        <w:rPr>
          <w:rFonts w:ascii="Times New Roman" w:eastAsia="Calibri" w:hAnsi="Times New Roman" w:cs="Times New Roman"/>
          <w:i/>
          <w:iCs/>
          <w:sz w:val="24"/>
          <w:szCs w:val="24"/>
        </w:rPr>
        <w:t>and</w:t>
      </w:r>
      <w:r w:rsidRPr="002F3A64">
        <w:rPr>
          <w:rFonts w:ascii="Times New Roman" w:eastAsia="Calibri" w:hAnsi="Times New Roman" w:cs="Times New Roman"/>
          <w:i/>
          <w:iCs/>
          <w:sz w:val="24"/>
          <w:szCs w:val="24"/>
        </w:rPr>
        <w:t xml:space="preserve"> show us the kind of farming practices to do. They teach us not to burn the bushes, and accordingly advise us to mostly use the remains, after harvesting, for it serves as fertilizer to the land.</w:t>
      </w:r>
      <w:r w:rsidR="006D6582" w:rsidRPr="002F3A64">
        <w:rPr>
          <w:rFonts w:ascii="Times New Roman" w:eastAsia="Calibri" w:hAnsi="Times New Roman" w:cs="Times New Roman"/>
          <w:i/>
          <w:iCs/>
          <w:sz w:val="24"/>
          <w:szCs w:val="24"/>
        </w:rPr>
        <w:t xml:space="preserve"> </w:t>
      </w:r>
      <w:r w:rsidRPr="002F3A64">
        <w:rPr>
          <w:rFonts w:ascii="Times New Roman" w:eastAsia="Calibri" w:hAnsi="Times New Roman" w:cs="Times New Roman"/>
          <w:i/>
          <w:iCs/>
          <w:sz w:val="24"/>
          <w:szCs w:val="24"/>
        </w:rPr>
        <w:t xml:space="preserve">Meanwhile, we usually take all the remains away and leave the land bare. They also advise us to go by mixed cropping in that as we plant maize, we can plant beans and/or soya beans among them so that they cover the land and also help keep the soil fertile all the time; or when we farm a particular crop on a piece of land the following year, we should not plant the same crop there. </w:t>
      </w:r>
      <w:r w:rsidR="005B4E26" w:rsidRPr="002F3A64">
        <w:rPr>
          <w:rFonts w:ascii="Times New Roman" w:eastAsia="Calibri" w:hAnsi="Times New Roman" w:cs="Times New Roman"/>
          <w:i/>
          <w:iCs/>
          <w:sz w:val="24"/>
          <w:szCs w:val="24"/>
        </w:rPr>
        <w:t>…. Surprisingly</w:t>
      </w:r>
      <w:r w:rsidRPr="002F3A64">
        <w:rPr>
          <w:rFonts w:ascii="Times New Roman" w:eastAsia="Calibri" w:hAnsi="Times New Roman" w:cs="Times New Roman"/>
          <w:i/>
          <w:iCs/>
          <w:sz w:val="24"/>
          <w:szCs w:val="24"/>
        </w:rPr>
        <w:t>, all the teaching and the support are always given to us for free and to the extent that they tell us to use the proceeds from our farms to help ourselves,</w:t>
      </w:r>
      <w:r w:rsidR="00D56182" w:rsidRPr="002F3A64">
        <w:rPr>
          <w:rFonts w:ascii="Times New Roman" w:eastAsia="Calibri" w:hAnsi="Times New Roman" w:cs="Times New Roman"/>
          <w:i/>
          <w:iCs/>
          <w:sz w:val="24"/>
          <w:szCs w:val="24"/>
        </w:rPr>
        <w:t xml:space="preserve"> </w:t>
      </w:r>
      <w:r w:rsidRPr="002F3A64">
        <w:rPr>
          <w:rFonts w:ascii="Times New Roman" w:eastAsia="Calibri" w:hAnsi="Times New Roman" w:cs="Times New Roman"/>
          <w:i/>
          <w:iCs/>
          <w:sz w:val="24"/>
          <w:szCs w:val="24"/>
        </w:rPr>
        <w:t xml:space="preserve">…They </w:t>
      </w:r>
      <w:r w:rsidR="004C5209" w:rsidRPr="002F3A64">
        <w:rPr>
          <w:rFonts w:ascii="Times New Roman" w:eastAsia="Calibri" w:hAnsi="Times New Roman" w:cs="Times New Roman"/>
          <w:i/>
          <w:iCs/>
          <w:sz w:val="24"/>
          <w:szCs w:val="24"/>
        </w:rPr>
        <w:t>teach</w:t>
      </w:r>
      <w:r w:rsidRPr="002F3A64">
        <w:rPr>
          <w:rFonts w:ascii="Times New Roman" w:eastAsia="Calibri" w:hAnsi="Times New Roman" w:cs="Times New Roman"/>
          <w:i/>
          <w:iCs/>
          <w:sz w:val="24"/>
          <w:szCs w:val="24"/>
        </w:rPr>
        <w:t xml:space="preserve"> us many things, meanwhile, they don’t take anything from us” </w:t>
      </w:r>
      <w:r w:rsidRPr="002F3A64">
        <w:rPr>
          <w:rFonts w:ascii="Times New Roman" w:eastAsia="Calibri" w:hAnsi="Times New Roman" w:cs="Times New Roman"/>
          <w:sz w:val="24"/>
          <w:szCs w:val="24"/>
        </w:rPr>
        <w:t xml:space="preserve">(Male Respondent aged 29 FGD, Varimpare, 2023). </w:t>
      </w:r>
    </w:p>
    <w:p w14:paraId="5C7BBB7C"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statements provide insightful information on how often it is for smallholder farmers in the Wa West District to implement CSA techniques. The story provided by the responder emphasizes even more how important agricultural extension services are to the community's efforts to promote sustainable farming methods and information dissemination (Bhujel &amp; Joshi, 2023). The participant recognizes that agricultural extension professionals play a critical role in offering advice on ecologically friendly farming practices, such as avoiding bush burning and using crop leftovers as natural fertilizers. This acknowledgement demonstrates the community's openness to outside knowledge and willingness to adopt different strategies for improving soil fertility and managing land. </w:t>
      </w:r>
    </w:p>
    <w:p w14:paraId="11D479FD" w14:textId="77777777"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lastRenderedPageBreak/>
        <w:t>The answer goes into further detail regarding the use of intercropping techniques to increase soil health and land production (Gono, 2020). A commitment to diversifying agricultural systems and fostering ecological resilience is seen in the emphasis on mixed cropping, particularly the integration of leguminous crops like beans or soya beans with maize. This diversification approach reduces the hazards associated with monocropping by improving crop output stability and maintaining soil fertility. The respondent's gratitude for the availability and affordability of agricultural extension services is especially noteworthy. Extension agents' dedication to community development and grassroots empowerment is demonstrated by their free support, which includes training, tools, and guidance (Mbinya, 2022). This inclusive approach ensures that valuable knowledge and resources are accessible to all, irrespective of socioeconomic status, thereby fostering equitable opportunities for sustainable agricultural development.</w:t>
      </w:r>
    </w:p>
    <w:p w14:paraId="1F588EA4"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Similarly, another participant added:</w:t>
      </w:r>
    </w:p>
    <w:p w14:paraId="2364F81B" w14:textId="77777777" w:rsidR="00637715" w:rsidRPr="002F3A64" w:rsidRDefault="0028050B" w:rsidP="006D6582">
      <w:pPr>
        <w:spacing w:after="0" w:line="480" w:lineRule="auto"/>
        <w:jc w:val="both"/>
        <w:rPr>
          <w:rFonts w:ascii="Times New Roman" w:eastAsia="Calibri" w:hAnsi="Times New Roman" w:cs="Times New Roman"/>
          <w:i/>
          <w:iCs/>
          <w:sz w:val="24"/>
          <w:szCs w:val="24"/>
        </w:rPr>
      </w:pPr>
      <w:r w:rsidRPr="002F3A64">
        <w:rPr>
          <w:rFonts w:ascii="Times New Roman" w:eastAsia="Calibri" w:hAnsi="Times New Roman" w:cs="Times New Roman"/>
          <w:i/>
          <w:sz w:val="24"/>
          <w:szCs w:val="24"/>
        </w:rPr>
        <w:t xml:space="preserve">“Even the fertilizer that we apply by spreading/broadcasting them on the ground and particularly under the crops, they have taught us to bury them beside the crops instead so that when it rains the water will not wash the fertilizer away….in fact what they teach us is of great importance to us” </w:t>
      </w:r>
      <w:r w:rsidRPr="002F3A64">
        <w:rPr>
          <w:rFonts w:ascii="Times New Roman" w:eastAsia="Calibri" w:hAnsi="Times New Roman" w:cs="Times New Roman"/>
          <w:sz w:val="24"/>
          <w:szCs w:val="24"/>
        </w:rPr>
        <w:t>(Female Respondent aged 39 FGD, Asse, 2023).</w:t>
      </w:r>
    </w:p>
    <w:p w14:paraId="738EE511"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Additionally, the statement provides insightful information about how often it is for smallholder farmers in the Wa West District to implement CSA techniques. The respondent's story emphasizes how important agricultural extension services are to the community's advancement of sustainable farming methods. The answer specifically cites the use of alternate fertilizer application techniques as a major illustration of local farmers embracing CSA practices, as recommended by agricultural extension workers (Wamalwa, 2017). The acknowledgement by the respondent of the significance of </w:t>
      </w:r>
      <w:r w:rsidRPr="002F3A64">
        <w:rPr>
          <w:rFonts w:ascii="Times New Roman" w:eastAsia="Calibri" w:hAnsi="Times New Roman" w:cs="Times New Roman"/>
          <w:sz w:val="24"/>
          <w:szCs w:val="24"/>
        </w:rPr>
        <w:lastRenderedPageBreak/>
        <w:t>applying fertilizer underground next to crops as opposed to spreading it throughout the soil signifies a dedication to reducing runoff of nutrients and optimizing fertilizer effectiveness.</w:t>
      </w:r>
    </w:p>
    <w:p w14:paraId="4BF6C565" w14:textId="77777777"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Farmers may ensure that crops have access to nutrients while lowering environmental pollution by burying fertilizer to reduce the danger of nutrient leaking due to rainfall (Kurniawan et al., 2023). This illustrates a proactive method to managing soil nutrients that is consistent with sustainable agricultural concepts. Additionally, the respondent's focus on the value of the information provided by agricultural extension services highlights the revolutionary power of easily available and focused agricultural education (Ambaye et al., 2021). The fact that the community values the advice given by extension agents attests to the effectiveness of participatory extension strategies in assisting in the development of local capacity and encouraging the uptake of cutting-edge farming techniques.</w:t>
      </w:r>
    </w:p>
    <w:p w14:paraId="54FF9639" w14:textId="77777777"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Another participant also indicated that:</w:t>
      </w:r>
    </w:p>
    <w:p w14:paraId="6C32DD13" w14:textId="2B14725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i/>
          <w:sz w:val="24"/>
          <w:szCs w:val="24"/>
        </w:rPr>
        <w:t>“They taught us a lot on farming, at first that we used weed the farm land now we no</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more do that, the GASIP member taught us to always prepare the land and plant the</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crops in lines and as we plant them that way the harvest will not be the same as the</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one planted anyhow. And you can trace back and replant in those that didn’t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germinate when you plant them in lines, so that has made the planting in lines very beneficial to us, they really taught us a lot on the farming” </w:t>
      </w:r>
      <w:r w:rsidRPr="002F3A64">
        <w:rPr>
          <w:rFonts w:ascii="Times New Roman" w:eastAsia="Calibri" w:hAnsi="Times New Roman" w:cs="Times New Roman"/>
          <w:sz w:val="24"/>
          <w:szCs w:val="24"/>
        </w:rPr>
        <w:t xml:space="preserve">(Female Respondent aged </w:t>
      </w:r>
      <w:r w:rsidRPr="002F3A64">
        <w:rPr>
          <w:rFonts w:ascii="Times New Roman" w:eastAsia="Calibri" w:hAnsi="Times New Roman" w:cs="Times New Roman"/>
          <w:sz w:val="24"/>
          <w:szCs w:val="24"/>
        </w:rPr>
        <w:tab/>
        <w:t>48 FGD, Vieri, 2023).</w:t>
      </w:r>
    </w:p>
    <w:p w14:paraId="76580FF8" w14:textId="14E8F687"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passage highlights the extent to which smallholder farmers in the Wa West District have embraced CSA techniques, particularly those made possible by the advice given by Ghana Agricultural Sector Investment Program (GASIP) members. The answer </w:t>
      </w:r>
      <w:r w:rsidRPr="002F3A64">
        <w:rPr>
          <w:rFonts w:ascii="Times New Roman" w:eastAsia="Calibri" w:hAnsi="Times New Roman" w:cs="Times New Roman"/>
          <w:sz w:val="24"/>
          <w:szCs w:val="24"/>
        </w:rPr>
        <w:lastRenderedPageBreak/>
        <w:t xml:space="preserve">specifically draws attention to the transition that GASIP members support from conventional weed control techniques to contemporary land preparation techniques. Farmers may maximize space utilization, reduce weed competition, and improve crop growth and output by forgoing the manual weeding of agricultural plots and instead properly preparing the field and planting crops in orderly rows (Ajeigbe et al., 2010). In line with the CSA's tenets, this shift represents a move away from traditional agricultural methods and toward more effective and resource-conserving strategies. The reply further highlights the educational advantages of following the advice of GASIP members, especially </w:t>
      </w:r>
      <w:r w:rsidR="004C5209" w:rsidRPr="002F3A64">
        <w:rPr>
          <w:rFonts w:ascii="Times New Roman" w:eastAsia="Calibri" w:hAnsi="Times New Roman" w:cs="Times New Roman"/>
          <w:sz w:val="24"/>
          <w:szCs w:val="24"/>
        </w:rPr>
        <w:t>regarding</w:t>
      </w:r>
      <w:r w:rsidRPr="002F3A64">
        <w:rPr>
          <w:rFonts w:ascii="Times New Roman" w:eastAsia="Calibri" w:hAnsi="Times New Roman" w:cs="Times New Roman"/>
          <w:sz w:val="24"/>
          <w:szCs w:val="24"/>
        </w:rPr>
        <w:t xml:space="preserve"> the benefits of growing crops in lines. By using this technique, farmers may make well-informed judgments about replanting efforts by ensuring consistency in crop spacing and distribution as well as making it easy to identify germination success (Panwar et al., 2023). This demonstrates how knowledge transfer and capacity-building programs empower local farmers, improving their capacity to adjust to shifting environmental circumstances and raise agricultural yield in a sustainable manner.</w:t>
      </w:r>
    </w:p>
    <w:p w14:paraId="2B6996DB" w14:textId="77777777" w:rsidR="00637715" w:rsidRPr="002F3A64" w:rsidRDefault="0028050B" w:rsidP="00930AC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sz w:val="24"/>
          <w:szCs w:val="24"/>
        </w:rPr>
        <w:t xml:space="preserve">Even though conservation agriculture has many advantages, there are obstacles in the way. This makes it difficult for many people, particularly indolent farmers, to adopt conservation agricultural methods, which makes the process itself tough. </w:t>
      </w:r>
      <w:r w:rsidRPr="002F3A64">
        <w:rPr>
          <w:rFonts w:ascii="Times New Roman" w:eastAsia="Calibri" w:hAnsi="Times New Roman" w:cs="Times New Roman"/>
          <w:iCs/>
          <w:sz w:val="24"/>
          <w:szCs w:val="24"/>
        </w:rPr>
        <w:t>This was noticed when a participant had this to say on the challenge he faced in practicing conservation agriculture:</w:t>
      </w:r>
    </w:p>
    <w:p w14:paraId="0CCD097B" w14:textId="7761B966"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i/>
          <w:sz w:val="24"/>
          <w:szCs w:val="24"/>
        </w:rPr>
        <w:t>“Instead of broadcasting fertilizer on the land you will have to bury them, you will see</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that as a lot of work, also instead of burning the grasses to clear the land for planting, we leave them like that. However, it is of importance, so you will realize that though it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is difficult to adopt but it is better when you are able to do it”</w:t>
      </w:r>
      <w:r w:rsidRPr="002F3A64">
        <w:rPr>
          <w:rFonts w:ascii="Times New Roman" w:eastAsia="Calibri" w:hAnsi="Times New Roman" w:cs="Times New Roman"/>
          <w:i/>
          <w:iCs/>
          <w:sz w:val="24"/>
          <w:szCs w:val="24"/>
        </w:rPr>
        <w:t xml:space="preserve"> </w:t>
      </w:r>
      <w:r w:rsidRPr="002F3A64">
        <w:rPr>
          <w:rFonts w:ascii="Times New Roman" w:eastAsia="Calibri" w:hAnsi="Times New Roman" w:cs="Times New Roman"/>
          <w:sz w:val="24"/>
          <w:szCs w:val="24"/>
        </w:rPr>
        <w:t>(Man aged 51, FGD,</w:t>
      </w:r>
      <w:r w:rsidR="006D6582"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Asse, 2023).</w:t>
      </w:r>
    </w:p>
    <w:p w14:paraId="3A68268A" w14:textId="4EE659F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The observation highlights the difficulties and advantages smallholder farmers in the Wa West District face while using CSA techniques. While admitting the practical challenges associated with their implementation, the respondent's narrative explains the transformational potential of CSA practices (Mpala &amp; Simatele, 2024). The answer identifies two important CSA practices: conserving grasses rather than burning them to make way for </w:t>
      </w:r>
      <w:r w:rsidR="004C5209" w:rsidRPr="002F3A64">
        <w:rPr>
          <w:rFonts w:ascii="Times New Roman" w:eastAsia="Calibri" w:hAnsi="Times New Roman" w:cs="Times New Roman"/>
          <w:sz w:val="24"/>
          <w:szCs w:val="24"/>
        </w:rPr>
        <w:t>planting and</w:t>
      </w:r>
      <w:r w:rsidRPr="002F3A64">
        <w:rPr>
          <w:rFonts w:ascii="Times New Roman" w:eastAsia="Calibri" w:hAnsi="Times New Roman" w:cs="Times New Roman"/>
          <w:sz w:val="24"/>
          <w:szCs w:val="24"/>
        </w:rPr>
        <w:t xml:space="preserve"> burying fertilizer rather than spreading it across the area. Although the answer concedes that these methods could seem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-intensive or difficult to implement at first, they are crucial for improving agricultural resilience and sustainability. Farmers reduce the possibility of nutrient runoff and increase fertilizer efficiency by burying fertilizer, which eventually improves soil health and crop output (Head, 2024).</w:t>
      </w:r>
    </w:p>
    <w:p w14:paraId="489B4437" w14:textId="5C5A0786"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 a similar vein, farmers support soil conservation, lower greenhouse gas emissions, and protect biodiversity by keeping grasses unburned. The fact that the responder acknowledged the significance of these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xml:space="preserve">s </w:t>
      </w:r>
      <w:r w:rsidR="004C5209" w:rsidRPr="002F3A64">
        <w:rPr>
          <w:rFonts w:ascii="Times New Roman" w:eastAsia="Calibri" w:hAnsi="Times New Roman" w:cs="Times New Roman"/>
          <w:sz w:val="24"/>
          <w:szCs w:val="24"/>
        </w:rPr>
        <w:t>despite</w:t>
      </w:r>
      <w:r w:rsidRPr="002F3A64">
        <w:rPr>
          <w:rFonts w:ascii="Times New Roman" w:eastAsia="Calibri" w:hAnsi="Times New Roman" w:cs="Times New Roman"/>
          <w:sz w:val="24"/>
          <w:szCs w:val="24"/>
        </w:rPr>
        <w:t xml:space="preserve"> what they considered to be challenges highlights the need of long-term sustainability as opposed to immediate comfort. Even in the face of early obstacles or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needs, this represents a larger shift in thinking toward emphasizing ecological stewardship and resilience-building in agricultural systems.</w:t>
      </w:r>
    </w:p>
    <w:p w14:paraId="0794C1C8"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noProof/>
          <w:sz w:val="24"/>
          <w:szCs w:val="24"/>
        </w:rPr>
        <w:lastRenderedPageBreak/>
        <w:drawing>
          <wp:inline distT="0" distB="0" distL="0" distR="0" wp14:anchorId="72F31EEA" wp14:editId="330D6D5C">
            <wp:extent cx="5362575" cy="3459477"/>
            <wp:effectExtent l="0" t="0" r="0" b="8255"/>
            <wp:docPr id="13" name="Picture 13" descr="D:\GLORIA\pictures\IMG-20240226-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GLORIA\pictures\IMG-20240226-WA0007.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383420" cy="3472924"/>
                    </a:xfrm>
                    <a:prstGeom prst="rect">
                      <a:avLst/>
                    </a:prstGeom>
                    <a:noFill/>
                    <a:ln>
                      <a:noFill/>
                    </a:ln>
                  </pic:spPr>
                </pic:pic>
              </a:graphicData>
            </a:graphic>
          </wp:inline>
        </w:drawing>
      </w:r>
    </w:p>
    <w:p w14:paraId="70DADA4A" w14:textId="66794F50" w:rsidR="00637715" w:rsidRPr="002F3A64" w:rsidRDefault="0028050B" w:rsidP="00930AC0">
      <w:pPr>
        <w:pStyle w:val="Style3"/>
      </w:pPr>
      <w:bookmarkStart w:id="204" w:name="_Toc173522997"/>
      <w:bookmarkStart w:id="205" w:name="_Toc175556700"/>
      <w:bookmarkStart w:id="206" w:name="_Toc169987880"/>
      <w:bookmarkStart w:id="207" w:name="_Toc166564906"/>
      <w:bookmarkStart w:id="208" w:name="_Toc194084943"/>
      <w:r w:rsidRPr="002F3A64">
        <w:rPr>
          <w:bCs/>
        </w:rPr>
        <w:t>Plate 4.5:</w:t>
      </w:r>
      <w:r w:rsidR="006D6582" w:rsidRPr="002F3A64">
        <w:t xml:space="preserve"> </w:t>
      </w:r>
      <w:r w:rsidRPr="002F3A64">
        <w:t xml:space="preserve">GASIP </w:t>
      </w:r>
      <w:r w:rsidR="0046365E" w:rsidRPr="002F3A64">
        <w:t xml:space="preserve">Demonstration </w:t>
      </w:r>
      <w:r w:rsidR="005B4E26" w:rsidRPr="002F3A64">
        <w:t>of</w:t>
      </w:r>
      <w:r w:rsidR="0046365E" w:rsidRPr="002F3A64">
        <w:t xml:space="preserve"> </w:t>
      </w:r>
      <w:r w:rsidRPr="002F3A64">
        <w:t xml:space="preserve">Crop </w:t>
      </w:r>
      <w:r w:rsidR="0046365E" w:rsidRPr="002F3A64">
        <w:t xml:space="preserve">Rotation Practices Under </w:t>
      </w:r>
      <w:r w:rsidRPr="002F3A64">
        <w:t>Conservation</w:t>
      </w:r>
      <w:r w:rsidR="006D6582" w:rsidRPr="002F3A64">
        <w:t xml:space="preserve"> </w:t>
      </w:r>
      <w:r w:rsidR="0046365E" w:rsidRPr="002F3A64">
        <w:t xml:space="preserve">Agriculture </w:t>
      </w:r>
      <w:r w:rsidR="00CC2D8B" w:rsidRPr="002F3A64">
        <w:t>at</w:t>
      </w:r>
      <w:r w:rsidR="0046365E" w:rsidRPr="002F3A64">
        <w:t xml:space="preserve"> </w:t>
      </w:r>
      <w:r w:rsidRPr="002F3A64">
        <w:t>Vieri</w:t>
      </w:r>
      <w:bookmarkEnd w:id="204"/>
      <w:bookmarkEnd w:id="205"/>
      <w:bookmarkEnd w:id="206"/>
      <w:bookmarkEnd w:id="207"/>
      <w:bookmarkEnd w:id="208"/>
    </w:p>
    <w:p w14:paraId="16F53169" w14:textId="5FF0B34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Times New Roman" w:hAnsi="Times New Roman" w:cs="Times New Roman"/>
          <w:sz w:val="24"/>
          <w:szCs w:val="24"/>
          <w:lang w:eastAsia="de-DE"/>
        </w:rPr>
        <w:t>Source: Field study (</w:t>
      </w:r>
      <w:r w:rsidRPr="002F3A64">
        <w:rPr>
          <w:rFonts w:ascii="Times New Roman" w:eastAsia="Calibri" w:hAnsi="Times New Roman" w:cs="Times New Roman"/>
          <w:sz w:val="24"/>
          <w:szCs w:val="24"/>
        </w:rPr>
        <w:t>3</w:t>
      </w:r>
      <w:r w:rsidRPr="002F3A64">
        <w:rPr>
          <w:rFonts w:ascii="Times New Roman" w:eastAsia="Calibri" w:hAnsi="Times New Roman" w:cs="Times New Roman"/>
          <w:sz w:val="24"/>
          <w:szCs w:val="24"/>
          <w:vertAlign w:val="superscript"/>
        </w:rPr>
        <w:t>rd</w:t>
      </w:r>
      <w:r w:rsidRPr="002F3A64">
        <w:rPr>
          <w:rFonts w:ascii="Times New Roman" w:eastAsia="Calibri" w:hAnsi="Times New Roman" w:cs="Times New Roman"/>
          <w:sz w:val="24"/>
          <w:szCs w:val="24"/>
        </w:rPr>
        <w:t xml:space="preserve"> </w:t>
      </w:r>
      <w:r w:rsidR="006D6582" w:rsidRPr="002F3A64">
        <w:rPr>
          <w:rFonts w:ascii="Times New Roman" w:eastAsia="Calibri" w:hAnsi="Times New Roman" w:cs="Times New Roman"/>
          <w:sz w:val="24"/>
          <w:szCs w:val="24"/>
        </w:rPr>
        <w:t>September</w:t>
      </w:r>
      <w:r w:rsidRPr="002F3A64">
        <w:rPr>
          <w:rFonts w:ascii="Times New Roman" w:eastAsia="Calibri" w:hAnsi="Times New Roman" w:cs="Times New Roman"/>
          <w:sz w:val="24"/>
          <w:szCs w:val="24"/>
        </w:rPr>
        <w:t xml:space="preserve"> 2023)</w:t>
      </w:r>
    </w:p>
    <w:p w14:paraId="426FEFB7" w14:textId="77777777" w:rsidR="006D6582" w:rsidRPr="002F3A64" w:rsidRDefault="006D6582" w:rsidP="005D6601">
      <w:pPr>
        <w:pStyle w:val="NoSpacing"/>
      </w:pPr>
    </w:p>
    <w:p w14:paraId="57754B9B" w14:textId="7EE81D4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Crop rotation is done to promote the fertility of the </w:t>
      </w:r>
      <w:r w:rsidR="004C5209" w:rsidRPr="002F3A64">
        <w:rPr>
          <w:rFonts w:ascii="Times New Roman" w:eastAsia="Calibri" w:hAnsi="Times New Roman" w:cs="Times New Roman"/>
          <w:sz w:val="24"/>
          <w:szCs w:val="24"/>
        </w:rPr>
        <w:t>soil,</w:t>
      </w:r>
      <w:r w:rsidRPr="002F3A64">
        <w:rPr>
          <w:rFonts w:ascii="Times New Roman" w:eastAsia="Calibri" w:hAnsi="Times New Roman" w:cs="Times New Roman"/>
          <w:sz w:val="24"/>
          <w:szCs w:val="24"/>
        </w:rPr>
        <w:t xml:space="preserve"> and it also aid in crop growth and good harvest. Table 4.6 shows the prevalence of adoption of </w:t>
      </w:r>
      <w:r w:rsidRPr="002F3A64">
        <w:rPr>
          <w:rFonts w:ascii="Times New Roman" w:eastAsia="Times New Roman" w:hAnsi="Times New Roman" w:cs="Times New Roman"/>
          <w:sz w:val="24"/>
          <w:szCs w:val="24"/>
          <w:lang w:eastAsia="de-DE"/>
        </w:rPr>
        <w:t>improved crop variety</w:t>
      </w:r>
      <w:r w:rsidRPr="002F3A64">
        <w:rPr>
          <w:rFonts w:ascii="Times New Roman" w:eastAsia="Calibri" w:hAnsi="Times New Roman" w:cs="Times New Roman"/>
          <w:sz w:val="24"/>
          <w:szCs w:val="24"/>
        </w:rPr>
        <w:t xml:space="preserve"> among men and women smallholder farmers in the Wa West District. About 293 (83.95%) of the respondents comprising 144 (41.26%) and 149 (42.69%) of males and females respectively were found to have used improved crop variety. Respectively, only 32 (9.17%) and 24 (6.88%) of male and female respondents had not use improve crop variety. The survey also discovered that, in comparison to their male counterparts, ladies in the Wa West District practiced better crop variety more frequently by buying certified seeds from recognized agricultural input stores. Men often choose the grains that have previously been harvested and save them for sowing during the next planting season. This finding, however, contradicts that of Garbero et al. (2020), who suggested that women farmers, especially in Sub-Saharan Africa, might encounter more </w:t>
      </w:r>
      <w:r w:rsidRPr="002F3A64">
        <w:rPr>
          <w:rFonts w:ascii="Times New Roman" w:eastAsia="Calibri" w:hAnsi="Times New Roman" w:cs="Times New Roman"/>
          <w:sz w:val="24"/>
          <w:szCs w:val="24"/>
        </w:rPr>
        <w:lastRenderedPageBreak/>
        <w:t xml:space="preserve">difficulties </w:t>
      </w:r>
      <w:r w:rsidR="004C5209"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their restricted access to financial resources and climate information, which could affect their capacity to adopt improved crop varieties that are resilient to shifting weather patterns. </w:t>
      </w:r>
      <w:r w:rsidRPr="002F3A64">
        <w:rPr>
          <w:rFonts w:ascii="Times New Roman" w:eastAsia="Times New Roman" w:hAnsi="Times New Roman" w:cs="Times New Roman"/>
          <w:sz w:val="24"/>
          <w:szCs w:val="24"/>
          <w:lang w:eastAsia="de-DE"/>
        </w:rPr>
        <w:t>This can be attributed to the fact that women groups are mostly considered for CSA interventions in the study communities. With regards</w:t>
      </w:r>
      <w:r w:rsidRPr="002F3A64">
        <w:rPr>
          <w:rFonts w:ascii="Times New Roman" w:eastAsia="Calibri" w:hAnsi="Times New Roman" w:cs="Times New Roman"/>
          <w:sz w:val="24"/>
          <w:szCs w:val="24"/>
        </w:rPr>
        <w:t xml:space="preserve"> to improved crop variety, a respondent, during female FGD at Vieri disclosed that “</w:t>
      </w:r>
      <w:r w:rsidRPr="002F3A64">
        <w:rPr>
          <w:rFonts w:ascii="Times New Roman" w:eastAsia="Calibri" w:hAnsi="Times New Roman" w:cs="Times New Roman"/>
          <w:i/>
          <w:sz w:val="24"/>
          <w:szCs w:val="24"/>
        </w:rPr>
        <w:t>We are made to know that when we cultivate old seeds, it will not yield well as compared to cultivating of improved seeds”</w:t>
      </w:r>
      <w:r w:rsidRPr="002F3A64">
        <w:rPr>
          <w:rFonts w:ascii="Times New Roman" w:eastAsia="Calibri" w:hAnsi="Times New Roman" w:cs="Times New Roman"/>
          <w:i/>
          <w:iCs/>
          <w:sz w:val="24"/>
          <w:szCs w:val="24"/>
        </w:rPr>
        <w:t xml:space="preserve"> </w:t>
      </w:r>
      <w:r w:rsidRPr="002F3A64">
        <w:rPr>
          <w:rFonts w:ascii="Times New Roman" w:eastAsia="Calibri" w:hAnsi="Times New Roman" w:cs="Times New Roman"/>
          <w:sz w:val="24"/>
          <w:szCs w:val="24"/>
        </w:rPr>
        <w:t xml:space="preserve">The answer expresses a common perception among farmers that utilizing upgraded seeds produces better outcomes than cultivating old seeds (Chowa et al., 2013). This view suggests that farmers are aware of how important high-quality seeds are to producing the best possible agricultural results. The comment implies that smallholder farmers are aware of the possible drawbacks of using outdated seeds, including decreased crop quality and yields. This awareness is the result of firsthand observations and experiences that have been transmitted via agricultural extension programs or handed down through the generations. It </w:t>
      </w:r>
      <w:r w:rsidR="004C5209" w:rsidRPr="002F3A64">
        <w:rPr>
          <w:rFonts w:ascii="Times New Roman" w:eastAsia="Calibri" w:hAnsi="Times New Roman" w:cs="Times New Roman"/>
          <w:sz w:val="24"/>
          <w:szCs w:val="24"/>
        </w:rPr>
        <w:t>reflects</w:t>
      </w:r>
      <w:r w:rsidRPr="002F3A64">
        <w:rPr>
          <w:rFonts w:ascii="Times New Roman" w:eastAsia="Calibri" w:hAnsi="Times New Roman" w:cs="Times New Roman"/>
          <w:sz w:val="24"/>
          <w:szCs w:val="24"/>
        </w:rPr>
        <w:t xml:space="preserve"> the practical knowledge base that farmers have within their community, which guides decision-making about agricultural techniques and seed selection. </w:t>
      </w:r>
    </w:p>
    <w:p w14:paraId="49E25791" w14:textId="77777777" w:rsidR="00637715" w:rsidRPr="002F3A64" w:rsidRDefault="0028050B" w:rsidP="00930AC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Additionally, the respondent's recognition of the advantages of growing better seeds suggests that they are open to new ideas and agricultural technical improvements (Odongo, 2022). This willingness to embrace new seeds is consistent with initiatives aimed at augmenting agricultural output and adaptability to a range of obstacles, such as the changing environment and apprehensions over food security.</w:t>
      </w:r>
    </w:p>
    <w:p w14:paraId="0B4642DA" w14:textId="77777777" w:rsidR="00637715" w:rsidRPr="002F3A64" w:rsidRDefault="0028050B" w:rsidP="006D6582">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Table 4.5 also shows the prevalence of adoption of Soil and water management practices among men and women smallholder farmers in the Wa West District. Soil and </w:t>
      </w:r>
      <w:r w:rsidRPr="002F3A64">
        <w:rPr>
          <w:rFonts w:ascii="Times New Roman" w:eastAsia="Calibri" w:hAnsi="Times New Roman" w:cs="Times New Roman"/>
          <w:sz w:val="24"/>
          <w:szCs w:val="24"/>
        </w:rPr>
        <w:lastRenderedPageBreak/>
        <w:t xml:space="preserve">water management was used by just 98 farmers representing 28.08% which comprises of 51 (14.61%) and 47 (13.47%) of males and females respectively. 125 (35.82%) of male respondents do not practice Soil and Water Management while 126 (36.10%) of the female respondents do not also practice Soil and Water Management. This finding supports that of Jones (2021) who revealed that the discourse surrounding soil and water management often undermine women knowledge and expertise that can reinforce gender stereotypes. </w:t>
      </w:r>
    </w:p>
    <w:p w14:paraId="2B77074F" w14:textId="2EF13435"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Table 4.5 further exhibits the prevalence of adoption of irrigation practices among men and women smallholder farmers in the Wa West District. Overwhelming majority of 254 (72.78%) respondents comprising of 121 (34.67%) males and 133 (38.11%) females were found to have carried out Irrigation. Only 55 (15.76%) of the male respondents do not carry out irrigation in their farms while 40 (11.46%) of female respondents do not carry out irrigation in their farms. The highest percentage of respondents carrying out irrigation in their respective farms could be attributed to the spread of dams across the Wa West District by the Ghana Irrigation Authority. Thus, these farmers usually use the dams during the dry season to cultivate vegetables such as tomatoes, pepper, green pepper, cucumber, lettuce, garden eggs and other leafy vegetables for the market. A female respondent during the focus group discussion at Varimpare had this to say about irrigation:</w:t>
      </w:r>
    </w:p>
    <w:p w14:paraId="10601D7F" w14:textId="05015A82" w:rsidR="00637715" w:rsidRPr="002F3A64" w:rsidRDefault="0028050B" w:rsidP="006D6582">
      <w:pPr>
        <w:spacing w:after="0" w:line="480" w:lineRule="auto"/>
        <w:ind w:firstLine="720"/>
        <w:jc w:val="both"/>
        <w:rPr>
          <w:rFonts w:ascii="Times New Roman" w:eastAsia="Calibri" w:hAnsi="Times New Roman" w:cs="Times New Roman"/>
          <w:sz w:val="24"/>
          <w:szCs w:val="24"/>
        </w:rPr>
      </w:pPr>
      <w:r w:rsidRPr="002F3A64">
        <w:rPr>
          <w:rFonts w:ascii="Times New Roman" w:eastAsia="Calibri" w:hAnsi="Times New Roman" w:cs="Times New Roman"/>
          <w:i/>
          <w:sz w:val="24"/>
          <w:szCs w:val="24"/>
        </w:rPr>
        <w:t>“We used not to farm during the dry season but within the few days that we followed</w:t>
      </w:r>
      <w:r w:rsidR="00B52F9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them, they have drilled a borehole tared our road, and also wired the place, about 2 acres, for us…during the dry season we are also there working and cultivating</w:t>
      </w:r>
      <w:r w:rsidR="00B52F9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vegetables and then the rainy seasons we cultivate our group crops there” </w:t>
      </w:r>
      <w:r w:rsidRPr="002F3A64">
        <w:rPr>
          <w:rFonts w:ascii="Times New Roman" w:eastAsia="Calibri" w:hAnsi="Times New Roman" w:cs="Times New Roman"/>
          <w:sz w:val="24"/>
          <w:szCs w:val="24"/>
        </w:rPr>
        <w:t>(Woman,</w:t>
      </w:r>
      <w:r w:rsidR="00B52F92"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aged 50 FGD, Varimpare, 2023).</w:t>
      </w:r>
    </w:p>
    <w:p w14:paraId="525842AA" w14:textId="4FFEAA7E"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The responde</w:t>
      </w:r>
      <w:r w:rsidR="0085324D" w:rsidRPr="002F3A64">
        <w:rPr>
          <w:rFonts w:ascii="Times New Roman" w:eastAsia="Calibri" w:hAnsi="Times New Roman" w:cs="Times New Roman"/>
          <w:sz w:val="24"/>
          <w:szCs w:val="24"/>
        </w:rPr>
        <w:t>nt</w:t>
      </w:r>
      <w:r w:rsidRPr="002F3A64">
        <w:rPr>
          <w:rFonts w:ascii="Times New Roman" w:eastAsia="Calibri" w:hAnsi="Times New Roman" w:cs="Times New Roman"/>
          <w:sz w:val="24"/>
          <w:szCs w:val="24"/>
        </w:rPr>
        <w:t xml:space="preserve"> talks about a paradigm change in farming methods made possible by the infrastructure and assistance of outside parties, especially </w:t>
      </w:r>
      <w:r w:rsidR="009D1831" w:rsidRPr="002F3A64">
        <w:rPr>
          <w:rFonts w:ascii="Times New Roman" w:eastAsia="Calibri" w:hAnsi="Times New Roman" w:cs="Times New Roman"/>
          <w:sz w:val="24"/>
          <w:szCs w:val="24"/>
        </w:rPr>
        <w:t>regarding</w:t>
      </w:r>
      <w:r w:rsidRPr="002F3A64">
        <w:rPr>
          <w:rFonts w:ascii="Times New Roman" w:eastAsia="Calibri" w:hAnsi="Times New Roman" w:cs="Times New Roman"/>
          <w:sz w:val="24"/>
          <w:szCs w:val="24"/>
        </w:rPr>
        <w:t xml:space="preserve"> the use of the dry season for agricultural operations (Zhang et al., 2020). The statement emphasizes how the installation of necessary infrastructure</w:t>
      </w:r>
      <w:r w:rsidR="005B4E26">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such as paved roads, boreholes, and local wiring</w:t>
      </w:r>
      <w:r w:rsidR="005B4E26">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 xml:space="preserve">has allowed farmers to carry out year-round agricultural operations. The construction of this infrastructure is a vital intervention meant to improve agricultural resilience and production, especially by resolving issues with transportation and water availability. </w:t>
      </w:r>
    </w:p>
    <w:p w14:paraId="1F025012"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Furthermore, the respondent's account of growing vegetables in the dry season represents a change from conventional farming methods, which usually only involved farming during the rainy season (Ibidapo et al., 2017). This move toward year-round farming shows how better support networks and infrastructure may increase agricultural opportunities and diversify local livelihoods. Additionally, the respondent's remark of growing group crops in the rainy season points to a cooperative farming style that may be assisted by outside resources and assistance (Vogel et al., 2022). These results corroborate the findings of Meinzen-Dick et al. (2019), who pointed out that women are more likely than males to implement irrigation practices to increase food security if they have access to lands and information about them.</w:t>
      </w:r>
    </w:p>
    <w:p w14:paraId="36C693FD" w14:textId="3E315BD3" w:rsidR="00637715" w:rsidRPr="002F3A64" w:rsidRDefault="0028050B" w:rsidP="002937FA">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w:t>
      </w:r>
      <w:r w:rsidR="004C5209">
        <w:rPr>
          <w:rFonts w:ascii="Times New Roman" w:eastAsia="Calibri" w:hAnsi="Times New Roman" w:cs="Times New Roman"/>
          <w:sz w:val="24"/>
          <w:szCs w:val="24"/>
        </w:rPr>
        <w:t>collaborative</w:t>
      </w:r>
      <w:r w:rsidRPr="002F3A64">
        <w:rPr>
          <w:rFonts w:ascii="Times New Roman" w:eastAsia="Calibri" w:hAnsi="Times New Roman" w:cs="Times New Roman"/>
          <w:sz w:val="24"/>
          <w:szCs w:val="24"/>
        </w:rPr>
        <w:t xml:space="preserve"> model not only fosters community cohesion but also maximizes land use and productivity, ultimately contributing to food security and economic empowerment. Another respondent, for instance, indicated:</w:t>
      </w:r>
    </w:p>
    <w:p w14:paraId="7B281564" w14:textId="77777777" w:rsidR="00637715" w:rsidRPr="002F3A64" w:rsidRDefault="0028050B" w:rsidP="006D6582">
      <w:pPr>
        <w:tabs>
          <w:tab w:val="left" w:pos="2410"/>
        </w:tabs>
        <w:spacing w:after="0" w:line="480" w:lineRule="auto"/>
        <w:ind w:leftChars="436" w:left="959"/>
        <w:jc w:val="both"/>
        <w:rPr>
          <w:rFonts w:ascii="Times New Roman" w:eastAsia="Calibri" w:hAnsi="Times New Roman" w:cs="Times New Roman"/>
          <w:sz w:val="24"/>
          <w:szCs w:val="24"/>
        </w:rPr>
      </w:pPr>
      <w:r w:rsidRPr="002F3A64">
        <w:rPr>
          <w:rFonts w:ascii="Times New Roman" w:eastAsia="Calibri" w:hAnsi="Times New Roman" w:cs="Times New Roman"/>
          <w:i/>
          <w:sz w:val="24"/>
          <w:szCs w:val="24"/>
        </w:rPr>
        <w:t xml:space="preserve">“If not because of dry season farming there will be nothing to feed on especially during the dry season so we have to ‘runaway’ to south, Kumasi to be specific, to mostly engage in head-porter activities and eventually a lot </w:t>
      </w:r>
      <w:r w:rsidRPr="002F3A64">
        <w:rPr>
          <w:rFonts w:ascii="Times New Roman" w:eastAsia="Calibri" w:hAnsi="Times New Roman" w:cs="Times New Roman"/>
          <w:i/>
          <w:sz w:val="24"/>
          <w:szCs w:val="24"/>
        </w:rPr>
        <w:lastRenderedPageBreak/>
        <w:t xml:space="preserve">of burden will be on the children and sometimes our husbands. By the time you come back they are not looking good, the men alone cannot take care of the children. But since GASIP came to introduce irrigation, we no long travel, so now if you come to my house sometimes you will see me, sitting together and conversing with my husband and we are happy. So, as I sit if someone says I should go to Kumasi to do ‘paa o paa’ I will not go because now there is happiness” </w:t>
      </w:r>
      <w:r w:rsidRPr="002F3A64">
        <w:rPr>
          <w:rFonts w:ascii="Times New Roman" w:eastAsia="Calibri" w:hAnsi="Times New Roman" w:cs="Times New Roman"/>
          <w:sz w:val="24"/>
          <w:szCs w:val="24"/>
        </w:rPr>
        <w:t>(Woman, aged 45, FGD, Viere, 2023).</w:t>
      </w:r>
    </w:p>
    <w:p w14:paraId="4BC99E48" w14:textId="5649E608"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statement emphasizes how this movement has a negative impact on family relations since it forces women to leave their husbands and children behind, adding to the pressures already placed on the children and the husbands who stay behind. The respondent's story highlights the significance of resolving livelihood difficulties in rural areas, as it highlights the emotional toll of separation and the economic burden on families (Yadav, 2024). Furthermore, the implementation of irrigation, made possible by GASIP, is a transformational intervention that has reduced seasonal migration, particularly for the female population. According to Balayar and Mazur (2021), the availability of water for dry season farming has given women additional ways to generate revenue, allowing them to stay in their communities and </w:t>
      </w:r>
      <w:r w:rsidR="009D1831" w:rsidRPr="002F3A64">
        <w:rPr>
          <w:rFonts w:ascii="Times New Roman" w:eastAsia="Calibri" w:hAnsi="Times New Roman" w:cs="Times New Roman"/>
          <w:sz w:val="24"/>
          <w:szCs w:val="24"/>
        </w:rPr>
        <w:t>contribute</w:t>
      </w:r>
      <w:r w:rsidRPr="002F3A64">
        <w:rPr>
          <w:rFonts w:ascii="Times New Roman" w:eastAsia="Calibri" w:hAnsi="Times New Roman" w:cs="Times New Roman"/>
          <w:sz w:val="24"/>
          <w:szCs w:val="24"/>
        </w:rPr>
        <w:t xml:space="preserve"> to household earnings. The reestablishment of domestic harmony and well-being is shown by the respondent's statement of sitting and talking with her spouse without the constraints of migration and financial difficulties. The transforming influence of irrigation interventions which have allowed women to participate in productive agricultural activities year-round is credited with the household's newfound stability and contentment.</w:t>
      </w:r>
    </w:p>
    <w:p w14:paraId="2FA9A76F" w14:textId="152F3149" w:rsidR="00637715" w:rsidRPr="002F3A64" w:rsidRDefault="0028050B" w:rsidP="002937FA">
      <w:pPr>
        <w:spacing w:before="240" w:after="0" w:line="480" w:lineRule="auto"/>
        <w:jc w:val="both"/>
        <w:rPr>
          <w:rFonts w:ascii="Times New Roman" w:eastAsia="Times New Roman" w:hAnsi="Times New Roman" w:cs="Times New Roman"/>
          <w:sz w:val="24"/>
          <w:szCs w:val="24"/>
          <w:lang w:eastAsia="de-DE"/>
        </w:rPr>
      </w:pPr>
      <w:r w:rsidRPr="002F3A64">
        <w:rPr>
          <w:rFonts w:ascii="Times New Roman" w:eastAsia="Calibri" w:hAnsi="Times New Roman" w:cs="Times New Roman"/>
          <w:sz w:val="24"/>
          <w:szCs w:val="24"/>
        </w:rPr>
        <w:lastRenderedPageBreak/>
        <w:t xml:space="preserve">Table 4.5 again shows the prevalence of adoption of agroforestry practices among men and women smallholder farmers in the Wa West District. Again, the majority 306 (87.68%) of the respondents consisting of 160 (45.85%) and 146 (41.83%) male and female respectively, did not do Agroforestry. </w:t>
      </w:r>
      <w:r w:rsidRPr="002F3A64">
        <w:rPr>
          <w:rFonts w:ascii="Times New Roman" w:eastAsia="Times New Roman" w:hAnsi="Times New Roman" w:cs="Times New Roman"/>
          <w:sz w:val="24"/>
          <w:szCs w:val="24"/>
          <w:lang w:eastAsia="de-DE"/>
        </w:rPr>
        <w:t xml:space="preserve">The few men 16 (4.58%) and women 27 (7.74%) who practice agroforestry only took advantage of the Wa West District Assembly in </w:t>
      </w:r>
      <w:r w:rsidR="009D1831" w:rsidRPr="002F3A64">
        <w:rPr>
          <w:rFonts w:ascii="Times New Roman" w:eastAsia="Times New Roman" w:hAnsi="Times New Roman" w:cs="Times New Roman"/>
          <w:sz w:val="24"/>
          <w:szCs w:val="24"/>
          <w:lang w:eastAsia="de-DE"/>
        </w:rPr>
        <w:t>col</w:t>
      </w:r>
      <w:r w:rsidR="009D1831">
        <w:rPr>
          <w:rFonts w:ascii="Times New Roman" w:eastAsia="Times New Roman" w:hAnsi="Times New Roman" w:cs="Times New Roman"/>
          <w:sz w:val="24"/>
          <w:szCs w:val="24"/>
          <w:lang w:eastAsia="de-DE"/>
        </w:rPr>
        <w:t>laborat</w:t>
      </w:r>
      <w:r w:rsidR="009D1831" w:rsidRPr="002F3A64">
        <w:rPr>
          <w:rFonts w:ascii="Times New Roman" w:eastAsia="Times New Roman" w:hAnsi="Times New Roman" w:cs="Times New Roman"/>
          <w:sz w:val="24"/>
          <w:szCs w:val="24"/>
          <w:lang w:eastAsia="de-DE"/>
        </w:rPr>
        <w:t>ion</w:t>
      </w:r>
      <w:r w:rsidRPr="002F3A64">
        <w:rPr>
          <w:rFonts w:ascii="Times New Roman" w:eastAsia="Times New Roman" w:hAnsi="Times New Roman" w:cs="Times New Roman"/>
          <w:sz w:val="24"/>
          <w:szCs w:val="24"/>
          <w:lang w:eastAsia="de-DE"/>
        </w:rPr>
        <w:t xml:space="preserve"> with the Department of Agriculture on the Planting for Export and Rural Development initiative, which saw the district distributing cashew, mango, and shea trees to interested farmers for cultivation. This research confirms the findings of Kiptot et al. (2016) and Quisumbing et al. (2019), who noted that because of their customary roles in soil conservation and tree planting, women frequently play a significant role in agroforestry. However, their adoption may be hampered by their lack of access to land and decision-making authority.</w:t>
      </w:r>
    </w:p>
    <w:p w14:paraId="1A891B2D" w14:textId="006053D8"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Moreover, Table 4.5 shows the prevalence of adoption of post-harvest management practices among men and women smallholder farmers in the Wa West District. Most respondents comprising of 138 (39.54%) of the males and 135 (38.68%) of the females do not practice Post-Harvest Management though, 38 (10.89%) males and 38 (10.89%) females reported to have used post-harvest management during the study. A lack of knowledge about post-harvest management techniques may be the cause of this.  This result is consistent with that of Johnson et al. (2017), who claim that limited access to mechanization and a lack of technical expertise are the main causes of the challenges encountered in the adoption of post-harvest management. The claim made by Johnson et al. (2017) that women oversee post-harvest operations is also corroborated by this information, </w:t>
      </w:r>
      <w:r w:rsidR="009D1831" w:rsidRPr="002F3A64">
        <w:rPr>
          <w:rFonts w:ascii="Times New Roman" w:eastAsia="Calibri" w:hAnsi="Times New Roman" w:cs="Times New Roman"/>
          <w:sz w:val="24"/>
          <w:szCs w:val="24"/>
        </w:rPr>
        <w:t>even though</w:t>
      </w:r>
      <w:r w:rsidRPr="002F3A64">
        <w:rPr>
          <w:rFonts w:ascii="Times New Roman" w:eastAsia="Calibri" w:hAnsi="Times New Roman" w:cs="Times New Roman"/>
          <w:sz w:val="24"/>
          <w:szCs w:val="24"/>
        </w:rPr>
        <w:t xml:space="preserve"> they have less access to infrastructure and technology that may increase productivity and lower post-harvest losses.</w:t>
      </w:r>
    </w:p>
    <w:p w14:paraId="18E45CA0" w14:textId="77777777" w:rsidR="00637715" w:rsidRPr="002F3A64" w:rsidRDefault="0028050B" w:rsidP="006C1EA5">
      <w:pPr>
        <w:pStyle w:val="Header2"/>
        <w:rPr>
          <w:rFonts w:eastAsia="Times New Roman"/>
          <w:lang w:eastAsia="de-DE"/>
        </w:rPr>
      </w:pPr>
      <w:bookmarkStart w:id="209" w:name="_Toc194086446"/>
      <w:r w:rsidRPr="002F3A64">
        <w:rPr>
          <w:rFonts w:eastAsia="Times New Roman"/>
          <w:lang w:eastAsia="de-DE"/>
        </w:rPr>
        <w:lastRenderedPageBreak/>
        <w:t xml:space="preserve">4.5 </w:t>
      </w:r>
      <w:r w:rsidRPr="002F3A64">
        <w:t>Gender-based</w:t>
      </w:r>
      <w:r w:rsidRPr="002F3A64">
        <w:rPr>
          <w:bCs/>
        </w:rPr>
        <w:t xml:space="preserve"> </w:t>
      </w:r>
      <w:r w:rsidRPr="002F3A64">
        <w:t>determinants of adoption of Climate Smart Agricultural Practices</w:t>
      </w:r>
      <w:bookmarkEnd w:id="209"/>
      <w:r w:rsidRPr="002F3A64">
        <w:rPr>
          <w:rFonts w:eastAsia="Times New Roman"/>
          <w:lang w:eastAsia="de-DE"/>
        </w:rPr>
        <w:t xml:space="preserve"> </w:t>
      </w:r>
    </w:p>
    <w:p w14:paraId="0BC22059" w14:textId="7BCBEA04"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second objective of the study sought to determine how gender-based differences influence the adoption of CSA practices in the Wa West District. The study made use of a </w:t>
      </w:r>
      <w:r w:rsidRPr="002F3A64">
        <w:rPr>
          <w:rFonts w:ascii="Times New Roman" w:eastAsia="Calibri" w:hAnsi="Times New Roman" w:cs="Times New Roman"/>
          <w:bCs/>
          <w:sz w:val="24"/>
          <w:szCs w:val="24"/>
        </w:rPr>
        <w:t>Logistic regression</w:t>
      </w:r>
      <w:r w:rsidRPr="002F3A64">
        <w:rPr>
          <w:rFonts w:ascii="Times New Roman" w:eastAsia="Calibri" w:hAnsi="Times New Roman" w:cs="Times New Roman"/>
          <w:sz w:val="24"/>
          <w:szCs w:val="24"/>
        </w:rPr>
        <w:t xml:space="preserve"> model to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 the link between gender indicators alongside with relevant demographic factors and the uptake of six categories of CSA practices, namely, </w:t>
      </w:r>
      <w:r w:rsidRPr="002F3A64">
        <w:rPr>
          <w:rFonts w:ascii="Times New Roman" w:eastAsia="Times New Roman" w:hAnsi="Times New Roman" w:cs="Times New Roman"/>
          <w:sz w:val="24"/>
          <w:szCs w:val="24"/>
          <w:lang w:eastAsia="de-DE"/>
        </w:rPr>
        <w:t>conservation agriculture, improved crop variety, soil and water management, irrigation, agroforestry, and post-harvest management</w:t>
      </w:r>
      <w:r w:rsidRPr="002F3A64">
        <w:rPr>
          <w:rFonts w:ascii="Times New Roman" w:eastAsia="Calibri" w:hAnsi="Times New Roman" w:cs="Times New Roman"/>
          <w:sz w:val="24"/>
          <w:szCs w:val="24"/>
        </w:rPr>
        <w:t>.</w:t>
      </w:r>
    </w:p>
    <w:p w14:paraId="315FAEFB" w14:textId="77777777" w:rsidR="00637715" w:rsidRPr="002F3A64" w:rsidRDefault="0028050B" w:rsidP="002937FA">
      <w:pPr>
        <w:pStyle w:val="Header3"/>
      </w:pPr>
      <w:bookmarkStart w:id="210" w:name="_Toc194086447"/>
      <w:r w:rsidRPr="002F3A64">
        <w:t>4.5.1 Dependent Variables: Conservation of Agriculture and Improved Crop Variety</w:t>
      </w:r>
      <w:bookmarkStart w:id="211" w:name="_Int_vWLJ2One"/>
      <w:bookmarkEnd w:id="210"/>
    </w:p>
    <w:p w14:paraId="3EC892F3"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Table </w:t>
      </w:r>
      <w:bookmarkEnd w:id="211"/>
      <w:r w:rsidRPr="002F3A64">
        <w:rPr>
          <w:rFonts w:ascii="Times New Roman" w:eastAsia="Calibri" w:hAnsi="Times New Roman" w:cs="Times New Roman"/>
          <w:sz w:val="24"/>
          <w:szCs w:val="24"/>
        </w:rPr>
        <w:t>4.6 presents the determinants of adopting Conservation Agriculture and Improved crop varieties as CSA Practices among men and women in the study areas. The logit model was used to determine the likelihood of each gender adopting any of the CSA practices in Wa West District.</w:t>
      </w:r>
      <w:r w:rsidRPr="002F3A64">
        <w:rPr>
          <w:rFonts w:ascii="Times New Roman" w:eastAsia="Calibri" w:hAnsi="Times New Roman" w:cs="Times New Roman"/>
          <w:b/>
          <w:bCs/>
          <w:sz w:val="24"/>
          <w:szCs w:val="24"/>
        </w:rPr>
        <w:t xml:space="preserve"> </w:t>
      </w:r>
      <w:r w:rsidRPr="002F3A64">
        <w:rPr>
          <w:rFonts w:ascii="Times New Roman" w:eastAsia="Calibri" w:hAnsi="Times New Roman" w:cs="Times New Roman"/>
          <w:sz w:val="24"/>
          <w:szCs w:val="24"/>
        </w:rPr>
        <w:t xml:space="preserve">The evidence reveals that male respondents between the ages of 34-49 are more likely to adopt conservation agriculture compared to male respondents between the ages of 18-33. The male respondents between the ages of 50+ are more likely to adopt conservation agriculture compared to male respondents between the ages of 18-33 and this was statistically not significant at p=0.189.  In furtherance, the, female respondents between the ages of 34-49 are more likely to adopt conservation agriculture compared to female respondents between the ages of 18-33 and this was statistically significant at p=0.085. Also, in the case of marital status, married females were found to be more likely to adopt conservation agriculture compared to the unmarried females, though not statistically significant (for p=0.153).  However, married males were found more likely to adopt conservation agriculture compared to the unmarried males and this was statistically significant (p=0.059) at the 0.1 level. The results further show that compared to male Christian believers, the male </w:t>
      </w:r>
      <w:r w:rsidRPr="002F3A64">
        <w:rPr>
          <w:rFonts w:ascii="Times New Roman" w:eastAsia="Calibri" w:hAnsi="Times New Roman" w:cs="Times New Roman"/>
          <w:sz w:val="24"/>
          <w:szCs w:val="24"/>
        </w:rPr>
        <w:lastRenderedPageBreak/>
        <w:t xml:space="preserve">Islamic believers are more likely to adopt conservation agriculture, equally statistically significant at p=0.000. Similarly, female Islamic and traditional believers were more likely to adopt conservation agriculture compared to the female Christians.  </w:t>
      </w:r>
    </w:p>
    <w:p w14:paraId="2FBA3DDC"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With regards to experience, female farmers with more than 10 years of farming experience are more likely to adopt conservation agriculture compared to females who have 10 years or below 10 years of experience (p=0.024), that is, statistically significant. In the case of FBO membership and CSA practices, it was statistically significant that the female farmers who are members of FBO are more likely to adopt conservation agriculture compared to females who are not members of FBO (p=0.071). The study also revealed that location plays a pivotal role in the female farmers’ adoption to CSA practices. Compared to farmers from Vieri, farmers from the Asse community were statistically more likely to practice conservation agriculture (p=0.076). Interestingly, statistically, female farmers at Varimpare are more likely to adopt conservation agriculture (p=0.001) compared to the female farmers at Vieri. This is because female farmers in Varimpare have organized themselves well by forming an FBO, hence they are always eager to practice what they have learnt than female farmers in Vieri where no FBO. Majority of the female farmers in Vieri are not into groups or FBO and these hinders their adoption of the conservation agriculture practices because there are no checks with regards to the conservation agriculture practices.</w:t>
      </w:r>
    </w:p>
    <w:p w14:paraId="16E3E2A3"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result is consistent with that of Akter et al. (2021), who carried out study in Bangladesh and discovered that there were notable differences in the adoption of conservation agricultural techniques between rural and urban regions. They clarified that women in urban areas had greater adoption rates of conservation agriculture because of their access to resources and information through social networks and </w:t>
      </w:r>
      <w:r w:rsidRPr="002F3A64">
        <w:rPr>
          <w:rFonts w:ascii="Times New Roman" w:eastAsia="Calibri" w:hAnsi="Times New Roman" w:cs="Times New Roman"/>
          <w:sz w:val="24"/>
          <w:szCs w:val="24"/>
        </w:rPr>
        <w:lastRenderedPageBreak/>
        <w:t>extension services, while men in rural areas were more likely to adopt it because they were the main decision-makers in agriculture. The adoption of improved crop varieties was shown to be highly impacted by age, according to a study conducted in Zimbabwe by Mutenje et al. (2020). They believed that younger farmers were more likely to embrace new kinds because they were more risk-takers and open to innovation, whereas older farmers were more likely to cling to their tried-and-true methods out of habit and resistance to change.</w:t>
      </w:r>
    </w:p>
    <w:p w14:paraId="3F7A4628"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way that gender dynamics shape adoption trends is important. Men frequently have more access to money, land, and decision-making authority within families than women do. As a result, they frequently embrace conservation agriculture and improved varieties at higher rates than women do (Doss, 2019). However, the results of a research conducted in Kenya by Farnworth et al. in 2022 have demonstrated that empowering women through FBOs can result in appreciably higher adoption rates, underscoring the significance of gender-sensitive methods in agricultural development.</w:t>
      </w:r>
    </w:p>
    <w:p w14:paraId="50E2362F"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This is further support by response from key informant interview with MoFA officials responsible for the selected study areas who assert that:</w:t>
      </w:r>
    </w:p>
    <w:p w14:paraId="1145981F" w14:textId="00AA37BE" w:rsidR="00637715" w:rsidRPr="002F3A64" w:rsidRDefault="0028050B" w:rsidP="009D1831">
      <w:pPr>
        <w:spacing w:after="0" w:line="480" w:lineRule="auto"/>
        <w:contextualSpacing/>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 xml:space="preserve">I can say that the difference in the adoption is not that </w:t>
      </w:r>
      <w:r w:rsidR="009D1831" w:rsidRPr="002F3A64">
        <w:rPr>
          <w:rFonts w:ascii="Times New Roman" w:eastAsia="Calibri" w:hAnsi="Times New Roman" w:cs="Times New Roman"/>
          <w:i/>
          <w:sz w:val="24"/>
          <w:szCs w:val="24"/>
        </w:rPr>
        <w:t>much,</w:t>
      </w:r>
      <w:r w:rsidRPr="002F3A64">
        <w:rPr>
          <w:rFonts w:ascii="Times New Roman" w:eastAsia="Calibri" w:hAnsi="Times New Roman" w:cs="Times New Roman"/>
          <w:i/>
          <w:sz w:val="24"/>
          <w:szCs w:val="24"/>
        </w:rPr>
        <w:t xml:space="preserve"> but women always want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to do the exact things they are thought than men because, they are mostly those who</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are in the FBO and are educated more on CSA practices. This can be associated with</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the fact that women are relatively new in the farming sector and are willing to adopt</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the new practices. The men are used to their practices, have more resources and</w:t>
      </w:r>
      <w:r w:rsidR="006D65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have the power in making decision. They are sometimes able to adopt to CSA practices more but find it difficult to change completely from their old practices. (</w:t>
      </w:r>
      <w:r w:rsidR="007D6F2B" w:rsidRPr="002F3A64">
        <w:rPr>
          <w:rFonts w:ascii="Times New Roman" w:eastAsia="Calibri" w:hAnsi="Times New Roman" w:cs="Times New Roman"/>
          <w:i/>
          <w:sz w:val="24"/>
          <w:szCs w:val="24"/>
        </w:rPr>
        <w:t>Agri</w:t>
      </w:r>
      <w:r w:rsidR="007D6F2B">
        <w:rPr>
          <w:rFonts w:ascii="Times New Roman" w:eastAsia="Calibri" w:hAnsi="Times New Roman" w:cs="Times New Roman"/>
          <w:i/>
          <w:sz w:val="24"/>
          <w:szCs w:val="24"/>
        </w:rPr>
        <w:t>culture</w:t>
      </w:r>
      <w:r w:rsidRPr="002F3A64">
        <w:rPr>
          <w:rFonts w:ascii="Times New Roman" w:eastAsia="Calibri" w:hAnsi="Times New Roman" w:cs="Times New Roman"/>
          <w:i/>
          <w:sz w:val="24"/>
          <w:szCs w:val="24"/>
        </w:rPr>
        <w:t xml:space="preserve"> Extension Officer, interviewed </w:t>
      </w:r>
      <w:r w:rsidR="009D1831" w:rsidRPr="002F3A64">
        <w:rPr>
          <w:rFonts w:ascii="Times New Roman" w:eastAsia="Calibri" w:hAnsi="Times New Roman" w:cs="Times New Roman"/>
          <w:i/>
          <w:sz w:val="24"/>
          <w:szCs w:val="24"/>
        </w:rPr>
        <w:t>September</w:t>
      </w:r>
      <w:r w:rsidRPr="002F3A64">
        <w:rPr>
          <w:rFonts w:ascii="Times New Roman" w:eastAsia="Calibri" w:hAnsi="Times New Roman" w:cs="Times New Roman"/>
          <w:i/>
          <w:sz w:val="24"/>
          <w:szCs w:val="24"/>
        </w:rPr>
        <w:t xml:space="preserve"> 2023).</w:t>
      </w:r>
    </w:p>
    <w:p w14:paraId="35E99815" w14:textId="77777777" w:rsidR="00637715" w:rsidRPr="002F3A64" w:rsidRDefault="0028050B" w:rsidP="002937FA">
      <w:pPr>
        <w:spacing w:before="240" w:after="0" w:line="480" w:lineRule="auto"/>
        <w:jc w:val="both"/>
        <w:rPr>
          <w:rFonts w:ascii="Times New Roman" w:eastAsia="Calibri" w:hAnsi="Times New Roman" w:cs="Times New Roman"/>
          <w:sz w:val="24"/>
          <w:szCs w:val="24"/>
        </w:rPr>
      </w:pPr>
      <w:bookmarkStart w:id="212" w:name="_Toc169987883"/>
      <w:bookmarkStart w:id="213" w:name="_Toc173523000"/>
      <w:bookmarkStart w:id="214" w:name="_Toc166564909"/>
      <w:r w:rsidRPr="002F3A64">
        <w:rPr>
          <w:rFonts w:ascii="Times New Roman" w:eastAsia="Calibri" w:hAnsi="Times New Roman" w:cs="Times New Roman"/>
          <w:sz w:val="24"/>
          <w:szCs w:val="24"/>
        </w:rPr>
        <w:lastRenderedPageBreak/>
        <w:t xml:space="preserve">Debrah et al. (2023) discovered that married farmers in Ghana were more likely than their single counterparts to implement conservation agricultural techniques. This might be explained by the fact that married couples jointly assess and accept new farming techniques, which involves shared duties and decision-making. </w:t>
      </w:r>
    </w:p>
    <w:p w14:paraId="2AFED47C" w14:textId="57912CA4" w:rsidR="006D6582" w:rsidRPr="002F3A64" w:rsidRDefault="0028050B" w:rsidP="002937FA">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Farmers' opinions toward agricultural innovation may be influenced by their religious practices and beliefs.  The research conducted by Kumar et al. (2020) indicates that by integrating environmental stewardship ideas into religious teachings, religious leaders and organizations may significantly contribute to the advancement of sustainable agriculture practices.</w:t>
      </w:r>
    </w:p>
    <w:bookmarkEnd w:id="212"/>
    <w:bookmarkEnd w:id="213"/>
    <w:bookmarkEnd w:id="214"/>
    <w:p w14:paraId="7F0A438D" w14:textId="286E11AB" w:rsidR="00637715" w:rsidRPr="002F3A64" w:rsidRDefault="00637715" w:rsidP="005D6601">
      <w:pPr>
        <w:pStyle w:val="NoSpacing"/>
      </w:pPr>
    </w:p>
    <w:tbl>
      <w:tblPr>
        <w:tblStyle w:val="TableGrid"/>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1418"/>
        <w:gridCol w:w="992"/>
        <w:gridCol w:w="850"/>
        <w:gridCol w:w="851"/>
        <w:gridCol w:w="850"/>
        <w:gridCol w:w="993"/>
        <w:gridCol w:w="992"/>
      </w:tblGrid>
      <w:tr w:rsidR="00B0568C" w:rsidRPr="002F3A64" w14:paraId="02460F7B" w14:textId="77777777" w:rsidTr="007B6E80">
        <w:trPr>
          <w:trHeight w:val="340"/>
        </w:trPr>
        <w:tc>
          <w:tcPr>
            <w:tcW w:w="8222" w:type="dxa"/>
            <w:gridSpan w:val="8"/>
            <w:vAlign w:val="center"/>
          </w:tcPr>
          <w:p w14:paraId="3DBFCDC7" w14:textId="35EDCEF8" w:rsidR="00430975" w:rsidRPr="002F3A64" w:rsidRDefault="00430975" w:rsidP="00604A2E">
            <w:pPr>
              <w:pStyle w:val="Style2"/>
              <w:rPr>
                <w:rFonts w:eastAsia="Calibri"/>
              </w:rPr>
            </w:pPr>
            <w:bookmarkStart w:id="215" w:name="_Toc194087630"/>
            <w:r w:rsidRPr="002F3A64">
              <w:rPr>
                <w:bCs/>
              </w:rPr>
              <w:t>Table 4.6:</w:t>
            </w:r>
            <w:r w:rsidRPr="002F3A64">
              <w:t xml:space="preserve"> Conservation of Agriculture </w:t>
            </w:r>
            <w:r w:rsidR="005B4E26" w:rsidRPr="002F3A64">
              <w:t>and</w:t>
            </w:r>
            <w:r w:rsidRPr="002F3A64">
              <w:t xml:space="preserve"> Improved Crop Variety</w:t>
            </w:r>
            <w:bookmarkEnd w:id="215"/>
          </w:p>
        </w:tc>
      </w:tr>
      <w:tr w:rsidR="00B0568C" w:rsidRPr="002F3A64" w14:paraId="61831C8C" w14:textId="77777777" w:rsidTr="007B6E80">
        <w:trPr>
          <w:trHeight w:val="340"/>
        </w:trPr>
        <w:tc>
          <w:tcPr>
            <w:tcW w:w="5387" w:type="dxa"/>
            <w:gridSpan w:val="5"/>
            <w:tcBorders>
              <w:top w:val="single" w:sz="18" w:space="0" w:color="auto"/>
            </w:tcBorders>
            <w:vAlign w:val="center"/>
          </w:tcPr>
          <w:p w14:paraId="47CE6B2A" w14:textId="77777777" w:rsidR="00637715" w:rsidRPr="002F3A64" w:rsidRDefault="0028050B" w:rsidP="00604A2E">
            <w:pPr>
              <w:keepNext/>
              <w:widowControl w:val="0"/>
              <w:spacing w:after="0" w:line="360" w:lineRule="auto"/>
              <w:jc w:val="center"/>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sz w:val="24"/>
                <w:szCs w:val="24"/>
              </w:rPr>
              <w:t>Conservation Agriculture</w:t>
            </w:r>
          </w:p>
        </w:tc>
        <w:tc>
          <w:tcPr>
            <w:tcW w:w="2835" w:type="dxa"/>
            <w:gridSpan w:val="3"/>
            <w:tcBorders>
              <w:top w:val="single" w:sz="18" w:space="0" w:color="auto"/>
            </w:tcBorders>
            <w:vAlign w:val="center"/>
          </w:tcPr>
          <w:p w14:paraId="54F1F64F" w14:textId="77777777" w:rsidR="00637715" w:rsidRPr="002F3A64" w:rsidRDefault="0028050B" w:rsidP="00604A2E">
            <w:pPr>
              <w:spacing w:after="0" w:line="360" w:lineRule="auto"/>
              <w:jc w:val="center"/>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sz w:val="24"/>
                <w:szCs w:val="24"/>
              </w:rPr>
              <w:t>Improved crop variety</w:t>
            </w:r>
          </w:p>
        </w:tc>
      </w:tr>
      <w:tr w:rsidR="00B0568C" w:rsidRPr="002F3A64" w14:paraId="1BFC69B3" w14:textId="77777777" w:rsidTr="007B6E80">
        <w:trPr>
          <w:trHeight w:val="340"/>
        </w:trPr>
        <w:tc>
          <w:tcPr>
            <w:tcW w:w="1276" w:type="dxa"/>
            <w:tcBorders>
              <w:bottom w:val="single" w:sz="12" w:space="0" w:color="auto"/>
            </w:tcBorders>
            <w:vAlign w:val="center"/>
          </w:tcPr>
          <w:p w14:paraId="7DEB1D9E"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Variables</w:t>
            </w:r>
          </w:p>
        </w:tc>
        <w:tc>
          <w:tcPr>
            <w:tcW w:w="1418" w:type="dxa"/>
            <w:tcBorders>
              <w:bottom w:val="single" w:sz="12" w:space="0" w:color="auto"/>
            </w:tcBorders>
            <w:vAlign w:val="center"/>
          </w:tcPr>
          <w:p w14:paraId="3FDC32C8"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Categories</w:t>
            </w:r>
          </w:p>
        </w:tc>
        <w:tc>
          <w:tcPr>
            <w:tcW w:w="992" w:type="dxa"/>
            <w:tcBorders>
              <w:bottom w:val="single" w:sz="12" w:space="0" w:color="auto"/>
            </w:tcBorders>
            <w:vAlign w:val="center"/>
          </w:tcPr>
          <w:p w14:paraId="7D94EA36"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0" w:type="dxa"/>
            <w:tcBorders>
              <w:bottom w:val="single" w:sz="12" w:space="0" w:color="auto"/>
            </w:tcBorders>
            <w:vAlign w:val="center"/>
          </w:tcPr>
          <w:p w14:paraId="54EA055D"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Std. Err</w:t>
            </w:r>
          </w:p>
        </w:tc>
        <w:tc>
          <w:tcPr>
            <w:tcW w:w="851" w:type="dxa"/>
            <w:tcBorders>
              <w:bottom w:val="single" w:sz="12" w:space="0" w:color="auto"/>
            </w:tcBorders>
            <w:vAlign w:val="center"/>
          </w:tcPr>
          <w:p w14:paraId="30DCA26B"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P-value</w:t>
            </w:r>
          </w:p>
        </w:tc>
        <w:tc>
          <w:tcPr>
            <w:tcW w:w="850" w:type="dxa"/>
            <w:tcBorders>
              <w:bottom w:val="single" w:sz="12" w:space="0" w:color="auto"/>
            </w:tcBorders>
            <w:vAlign w:val="center"/>
          </w:tcPr>
          <w:p w14:paraId="1B4FB059" w14:textId="77777777" w:rsidR="00637715" w:rsidRPr="002F3A64" w:rsidRDefault="0028050B" w:rsidP="00604A2E">
            <w:pPr>
              <w:spacing w:after="0" w:line="360" w:lineRule="auto"/>
              <w:jc w:val="center"/>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993" w:type="dxa"/>
            <w:tcBorders>
              <w:bottom w:val="single" w:sz="12" w:space="0" w:color="auto"/>
            </w:tcBorders>
            <w:vAlign w:val="center"/>
          </w:tcPr>
          <w:p w14:paraId="5B2D1920" w14:textId="77777777" w:rsidR="00637715" w:rsidRPr="002F3A64" w:rsidRDefault="0028050B" w:rsidP="00604A2E">
            <w:pPr>
              <w:spacing w:after="0" w:line="360" w:lineRule="auto"/>
              <w:jc w:val="center"/>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Std. Err</w:t>
            </w:r>
          </w:p>
        </w:tc>
        <w:tc>
          <w:tcPr>
            <w:tcW w:w="992" w:type="dxa"/>
            <w:tcBorders>
              <w:bottom w:val="single" w:sz="12" w:space="0" w:color="auto"/>
            </w:tcBorders>
            <w:vAlign w:val="center"/>
          </w:tcPr>
          <w:p w14:paraId="6C29D5CF" w14:textId="77777777" w:rsidR="00637715" w:rsidRPr="002F3A64" w:rsidRDefault="0028050B" w:rsidP="00604A2E">
            <w:pPr>
              <w:spacing w:after="0" w:line="360" w:lineRule="auto"/>
              <w:jc w:val="center"/>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P-value</w:t>
            </w:r>
          </w:p>
        </w:tc>
      </w:tr>
      <w:tr w:rsidR="00B0568C" w:rsidRPr="002F3A64" w14:paraId="049111CF" w14:textId="77777777" w:rsidTr="007B6E80">
        <w:trPr>
          <w:trHeight w:val="340"/>
        </w:trPr>
        <w:tc>
          <w:tcPr>
            <w:tcW w:w="8222" w:type="dxa"/>
            <w:gridSpan w:val="8"/>
            <w:vAlign w:val="bottom"/>
          </w:tcPr>
          <w:p w14:paraId="3D6FC97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Age</w:t>
            </w:r>
          </w:p>
        </w:tc>
      </w:tr>
      <w:tr w:rsidR="00B0568C" w:rsidRPr="002F3A64" w14:paraId="32270202" w14:textId="77777777" w:rsidTr="007B6E80">
        <w:trPr>
          <w:trHeight w:val="340"/>
        </w:trPr>
        <w:tc>
          <w:tcPr>
            <w:tcW w:w="1276" w:type="dxa"/>
            <w:vMerge w:val="restart"/>
            <w:vAlign w:val="bottom"/>
          </w:tcPr>
          <w:p w14:paraId="4C64E66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55E8AE3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528" w:type="dxa"/>
            <w:gridSpan w:val="6"/>
            <w:vAlign w:val="bottom"/>
          </w:tcPr>
          <w:p w14:paraId="5A70BD9C"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58872901" w14:textId="77777777" w:rsidTr="005B4E26">
        <w:trPr>
          <w:trHeight w:val="340"/>
        </w:trPr>
        <w:tc>
          <w:tcPr>
            <w:tcW w:w="1276" w:type="dxa"/>
            <w:vMerge/>
            <w:vAlign w:val="bottom"/>
          </w:tcPr>
          <w:p w14:paraId="1D84D5A1"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0C043F3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992" w:type="dxa"/>
            <w:vAlign w:val="bottom"/>
          </w:tcPr>
          <w:p w14:paraId="19FA87B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0.666</w:t>
            </w:r>
          </w:p>
        </w:tc>
        <w:tc>
          <w:tcPr>
            <w:tcW w:w="850" w:type="dxa"/>
            <w:vAlign w:val="bottom"/>
          </w:tcPr>
          <w:p w14:paraId="3B3428D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0.338</w:t>
            </w:r>
          </w:p>
        </w:tc>
        <w:tc>
          <w:tcPr>
            <w:tcW w:w="851" w:type="dxa"/>
            <w:vAlign w:val="bottom"/>
          </w:tcPr>
          <w:p w14:paraId="5B0F283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0.424</w:t>
            </w:r>
          </w:p>
        </w:tc>
        <w:tc>
          <w:tcPr>
            <w:tcW w:w="850" w:type="dxa"/>
            <w:vAlign w:val="bottom"/>
          </w:tcPr>
          <w:p w14:paraId="6F862EE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1.386</w:t>
            </w:r>
          </w:p>
        </w:tc>
        <w:tc>
          <w:tcPr>
            <w:tcW w:w="993" w:type="dxa"/>
            <w:vAlign w:val="bottom"/>
          </w:tcPr>
          <w:p w14:paraId="09C22FD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0.893</w:t>
            </w:r>
          </w:p>
        </w:tc>
        <w:tc>
          <w:tcPr>
            <w:tcW w:w="992" w:type="dxa"/>
            <w:vAlign w:val="bottom"/>
          </w:tcPr>
          <w:p w14:paraId="79B2B999"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0.612</w:t>
            </w:r>
          </w:p>
        </w:tc>
      </w:tr>
      <w:tr w:rsidR="00B0568C" w:rsidRPr="002F3A64" w14:paraId="080507D5" w14:textId="77777777" w:rsidTr="007B6E80">
        <w:trPr>
          <w:trHeight w:val="340"/>
        </w:trPr>
        <w:tc>
          <w:tcPr>
            <w:tcW w:w="1276" w:type="dxa"/>
            <w:vMerge w:val="restart"/>
            <w:vAlign w:val="bottom"/>
          </w:tcPr>
          <w:p w14:paraId="543CE01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Cs/>
                <w:sz w:val="24"/>
                <w:szCs w:val="24"/>
              </w:rPr>
              <w:t>Female</w:t>
            </w:r>
          </w:p>
        </w:tc>
        <w:tc>
          <w:tcPr>
            <w:tcW w:w="1418" w:type="dxa"/>
            <w:vAlign w:val="bottom"/>
          </w:tcPr>
          <w:p w14:paraId="3E6E565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528" w:type="dxa"/>
            <w:gridSpan w:val="6"/>
            <w:vAlign w:val="bottom"/>
          </w:tcPr>
          <w:p w14:paraId="29F3C623"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46A96C18" w14:textId="77777777" w:rsidTr="008E5A37">
        <w:trPr>
          <w:trHeight w:val="340"/>
        </w:trPr>
        <w:tc>
          <w:tcPr>
            <w:tcW w:w="1276" w:type="dxa"/>
            <w:vMerge/>
            <w:vAlign w:val="bottom"/>
          </w:tcPr>
          <w:p w14:paraId="440A250F"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center"/>
          </w:tcPr>
          <w:p w14:paraId="543C9082"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992" w:type="dxa"/>
            <w:vAlign w:val="center"/>
          </w:tcPr>
          <w:p w14:paraId="32809FD2" w14:textId="3E6CF61E"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0.458</w:t>
            </w:r>
          </w:p>
        </w:tc>
        <w:tc>
          <w:tcPr>
            <w:tcW w:w="850" w:type="dxa"/>
            <w:vAlign w:val="center"/>
          </w:tcPr>
          <w:p w14:paraId="0B8017E7" w14:textId="752AB888"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0.208</w:t>
            </w:r>
          </w:p>
        </w:tc>
        <w:tc>
          <w:tcPr>
            <w:tcW w:w="851" w:type="dxa"/>
            <w:vAlign w:val="center"/>
          </w:tcPr>
          <w:p w14:paraId="4C21BFE0" w14:textId="02F63F3B"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0.085</w:t>
            </w:r>
          </w:p>
        </w:tc>
        <w:tc>
          <w:tcPr>
            <w:tcW w:w="850" w:type="dxa"/>
            <w:vAlign w:val="center"/>
          </w:tcPr>
          <w:p w14:paraId="45CACEBD"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1.296</w:t>
            </w:r>
          </w:p>
        </w:tc>
        <w:tc>
          <w:tcPr>
            <w:tcW w:w="993" w:type="dxa"/>
            <w:vAlign w:val="center"/>
          </w:tcPr>
          <w:p w14:paraId="106A04C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0.763</w:t>
            </w:r>
          </w:p>
        </w:tc>
        <w:tc>
          <w:tcPr>
            <w:tcW w:w="992" w:type="dxa"/>
            <w:vAlign w:val="center"/>
          </w:tcPr>
          <w:p w14:paraId="4E44F64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0.659</w:t>
            </w:r>
          </w:p>
        </w:tc>
      </w:tr>
      <w:tr w:rsidR="00B0568C" w:rsidRPr="002F3A64" w14:paraId="36E35765" w14:textId="77777777" w:rsidTr="008E5A37">
        <w:trPr>
          <w:trHeight w:val="340"/>
        </w:trPr>
        <w:tc>
          <w:tcPr>
            <w:tcW w:w="1276" w:type="dxa"/>
            <w:vMerge/>
            <w:tcBorders>
              <w:bottom w:val="single" w:sz="4" w:space="0" w:color="auto"/>
            </w:tcBorders>
            <w:vAlign w:val="bottom"/>
          </w:tcPr>
          <w:p w14:paraId="6CA4AE2E"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04BB164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50+</w:t>
            </w:r>
          </w:p>
        </w:tc>
        <w:tc>
          <w:tcPr>
            <w:tcW w:w="992" w:type="dxa"/>
            <w:tcBorders>
              <w:bottom w:val="single" w:sz="4" w:space="0" w:color="auto"/>
            </w:tcBorders>
            <w:vAlign w:val="center"/>
          </w:tcPr>
          <w:p w14:paraId="18521CC7" w14:textId="3BE47DCB"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0.432</w:t>
            </w:r>
          </w:p>
        </w:tc>
        <w:tc>
          <w:tcPr>
            <w:tcW w:w="850" w:type="dxa"/>
            <w:tcBorders>
              <w:bottom w:val="single" w:sz="4" w:space="0" w:color="auto"/>
            </w:tcBorders>
            <w:vAlign w:val="center"/>
          </w:tcPr>
          <w:p w14:paraId="2126AB41" w14:textId="47BAB9E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0.276</w:t>
            </w:r>
          </w:p>
        </w:tc>
        <w:tc>
          <w:tcPr>
            <w:tcW w:w="851" w:type="dxa"/>
            <w:tcBorders>
              <w:bottom w:val="single" w:sz="4" w:space="0" w:color="auto"/>
            </w:tcBorders>
            <w:vAlign w:val="center"/>
          </w:tcPr>
          <w:p w14:paraId="63848F7D" w14:textId="617AA5A3"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0.189</w:t>
            </w:r>
          </w:p>
        </w:tc>
        <w:tc>
          <w:tcPr>
            <w:tcW w:w="850" w:type="dxa"/>
            <w:tcBorders>
              <w:bottom w:val="single" w:sz="4" w:space="0" w:color="auto"/>
            </w:tcBorders>
            <w:vAlign w:val="center"/>
          </w:tcPr>
          <w:p w14:paraId="6F81950F"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3.658</w:t>
            </w:r>
          </w:p>
        </w:tc>
        <w:tc>
          <w:tcPr>
            <w:tcW w:w="993" w:type="dxa"/>
            <w:tcBorders>
              <w:bottom w:val="single" w:sz="4" w:space="0" w:color="auto"/>
            </w:tcBorders>
            <w:vAlign w:val="center"/>
          </w:tcPr>
          <w:p w14:paraId="59405ACE"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2.948</w:t>
            </w:r>
          </w:p>
        </w:tc>
        <w:tc>
          <w:tcPr>
            <w:tcW w:w="992" w:type="dxa"/>
            <w:tcBorders>
              <w:bottom w:val="single" w:sz="4" w:space="0" w:color="auto"/>
            </w:tcBorders>
            <w:vAlign w:val="center"/>
          </w:tcPr>
          <w:p w14:paraId="14E8828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0.107</w:t>
            </w:r>
          </w:p>
        </w:tc>
      </w:tr>
      <w:tr w:rsidR="00B0568C" w:rsidRPr="002F3A64" w14:paraId="73711975" w14:textId="77777777" w:rsidTr="00B12393">
        <w:trPr>
          <w:trHeight w:val="340"/>
        </w:trPr>
        <w:tc>
          <w:tcPr>
            <w:tcW w:w="8222" w:type="dxa"/>
            <w:gridSpan w:val="8"/>
            <w:tcBorders>
              <w:top w:val="single" w:sz="4" w:space="0" w:color="auto"/>
            </w:tcBorders>
            <w:vAlign w:val="bottom"/>
          </w:tcPr>
          <w:p w14:paraId="4A9C90F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Marital Status</w:t>
            </w:r>
          </w:p>
        </w:tc>
      </w:tr>
      <w:tr w:rsidR="00B0568C" w:rsidRPr="002F3A64" w14:paraId="012B880A" w14:textId="77777777" w:rsidTr="007B6E80">
        <w:trPr>
          <w:trHeight w:val="340"/>
        </w:trPr>
        <w:tc>
          <w:tcPr>
            <w:tcW w:w="1276" w:type="dxa"/>
            <w:vMerge w:val="restart"/>
            <w:vAlign w:val="bottom"/>
          </w:tcPr>
          <w:p w14:paraId="54EA8847"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447ADF7D"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5528" w:type="dxa"/>
            <w:gridSpan w:val="6"/>
            <w:vAlign w:val="bottom"/>
          </w:tcPr>
          <w:p w14:paraId="38DC9421"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532AB5B0" w14:textId="77777777" w:rsidTr="00B12393">
        <w:trPr>
          <w:trHeight w:val="340"/>
        </w:trPr>
        <w:tc>
          <w:tcPr>
            <w:tcW w:w="1276" w:type="dxa"/>
            <w:vMerge/>
            <w:vAlign w:val="bottom"/>
          </w:tcPr>
          <w:p w14:paraId="7E0E9722"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10C8F9B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992" w:type="dxa"/>
            <w:vAlign w:val="bottom"/>
          </w:tcPr>
          <w:p w14:paraId="09202145"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0.378</w:t>
            </w:r>
          </w:p>
        </w:tc>
        <w:tc>
          <w:tcPr>
            <w:tcW w:w="850" w:type="dxa"/>
            <w:vAlign w:val="bottom"/>
          </w:tcPr>
          <w:p w14:paraId="30A9145B"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0.195</w:t>
            </w:r>
          </w:p>
        </w:tc>
        <w:tc>
          <w:tcPr>
            <w:tcW w:w="851" w:type="dxa"/>
            <w:vAlign w:val="bottom"/>
          </w:tcPr>
          <w:p w14:paraId="617EBB0D"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0.059</w:t>
            </w:r>
          </w:p>
        </w:tc>
        <w:tc>
          <w:tcPr>
            <w:tcW w:w="850" w:type="dxa"/>
            <w:vAlign w:val="bottom"/>
          </w:tcPr>
          <w:p w14:paraId="55DAD350"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0.746</w:t>
            </w:r>
          </w:p>
        </w:tc>
        <w:tc>
          <w:tcPr>
            <w:tcW w:w="993" w:type="dxa"/>
            <w:vAlign w:val="bottom"/>
          </w:tcPr>
          <w:p w14:paraId="46E98BFD"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0.499</w:t>
            </w:r>
          </w:p>
        </w:tc>
        <w:tc>
          <w:tcPr>
            <w:tcW w:w="992" w:type="dxa"/>
            <w:vAlign w:val="bottom"/>
          </w:tcPr>
          <w:p w14:paraId="08AC4048"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0.661</w:t>
            </w:r>
          </w:p>
        </w:tc>
      </w:tr>
      <w:tr w:rsidR="00B0568C" w:rsidRPr="002F3A64" w14:paraId="4AF4C7E6" w14:textId="77777777" w:rsidTr="007B6E80">
        <w:trPr>
          <w:trHeight w:val="340"/>
        </w:trPr>
        <w:tc>
          <w:tcPr>
            <w:tcW w:w="1276" w:type="dxa"/>
            <w:vMerge w:val="restart"/>
            <w:vAlign w:val="bottom"/>
          </w:tcPr>
          <w:p w14:paraId="28890F3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bottom"/>
          </w:tcPr>
          <w:p w14:paraId="2D1A32A9"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2693" w:type="dxa"/>
            <w:gridSpan w:val="3"/>
            <w:vAlign w:val="bottom"/>
          </w:tcPr>
          <w:p w14:paraId="61164A45"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Reference</w:t>
            </w:r>
          </w:p>
        </w:tc>
        <w:tc>
          <w:tcPr>
            <w:tcW w:w="2835" w:type="dxa"/>
            <w:gridSpan w:val="3"/>
            <w:vAlign w:val="bottom"/>
          </w:tcPr>
          <w:p w14:paraId="2F2C20D8"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18BACF02" w14:textId="77777777" w:rsidTr="00B12393">
        <w:trPr>
          <w:trHeight w:val="340"/>
        </w:trPr>
        <w:tc>
          <w:tcPr>
            <w:tcW w:w="1276" w:type="dxa"/>
            <w:vMerge/>
            <w:tcBorders>
              <w:bottom w:val="single" w:sz="4" w:space="0" w:color="auto"/>
            </w:tcBorders>
            <w:vAlign w:val="bottom"/>
          </w:tcPr>
          <w:p w14:paraId="2BA59CB2"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bottom"/>
          </w:tcPr>
          <w:p w14:paraId="0B791FD9"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992" w:type="dxa"/>
            <w:tcBorders>
              <w:bottom w:val="single" w:sz="4" w:space="0" w:color="auto"/>
            </w:tcBorders>
            <w:vAlign w:val="bottom"/>
          </w:tcPr>
          <w:p w14:paraId="40C790BD"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0.513</w:t>
            </w:r>
          </w:p>
        </w:tc>
        <w:tc>
          <w:tcPr>
            <w:tcW w:w="850" w:type="dxa"/>
            <w:tcBorders>
              <w:bottom w:val="single" w:sz="4" w:space="0" w:color="auto"/>
            </w:tcBorders>
            <w:vAlign w:val="bottom"/>
          </w:tcPr>
          <w:p w14:paraId="43087262"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0.240</w:t>
            </w:r>
          </w:p>
        </w:tc>
        <w:tc>
          <w:tcPr>
            <w:tcW w:w="851" w:type="dxa"/>
            <w:tcBorders>
              <w:bottom w:val="single" w:sz="4" w:space="0" w:color="auto"/>
            </w:tcBorders>
            <w:vAlign w:val="bottom"/>
          </w:tcPr>
          <w:p w14:paraId="3618FDA2"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0.153</w:t>
            </w:r>
          </w:p>
        </w:tc>
        <w:tc>
          <w:tcPr>
            <w:tcW w:w="850" w:type="dxa"/>
            <w:tcBorders>
              <w:bottom w:val="single" w:sz="4" w:space="0" w:color="auto"/>
            </w:tcBorders>
            <w:vAlign w:val="bottom"/>
          </w:tcPr>
          <w:p w14:paraId="77C6F622"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1.793</w:t>
            </w:r>
          </w:p>
        </w:tc>
        <w:tc>
          <w:tcPr>
            <w:tcW w:w="993" w:type="dxa"/>
            <w:tcBorders>
              <w:bottom w:val="single" w:sz="4" w:space="0" w:color="auto"/>
            </w:tcBorders>
            <w:vAlign w:val="bottom"/>
          </w:tcPr>
          <w:p w14:paraId="26DD5EB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0.990</w:t>
            </w:r>
          </w:p>
        </w:tc>
        <w:tc>
          <w:tcPr>
            <w:tcW w:w="992" w:type="dxa"/>
            <w:tcBorders>
              <w:bottom w:val="single" w:sz="4" w:space="0" w:color="auto"/>
            </w:tcBorders>
            <w:vAlign w:val="bottom"/>
          </w:tcPr>
          <w:p w14:paraId="1587E07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0.290</w:t>
            </w:r>
          </w:p>
        </w:tc>
      </w:tr>
      <w:tr w:rsidR="00B0568C" w:rsidRPr="002F3A64" w14:paraId="2616037E" w14:textId="77777777" w:rsidTr="00B12393">
        <w:trPr>
          <w:trHeight w:val="340"/>
        </w:trPr>
        <w:tc>
          <w:tcPr>
            <w:tcW w:w="8222" w:type="dxa"/>
            <w:gridSpan w:val="8"/>
            <w:tcBorders>
              <w:top w:val="single" w:sz="4" w:space="0" w:color="auto"/>
            </w:tcBorders>
            <w:vAlign w:val="bottom"/>
          </w:tcPr>
          <w:p w14:paraId="51A445C9"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Educational Level</w:t>
            </w:r>
          </w:p>
        </w:tc>
      </w:tr>
      <w:tr w:rsidR="00B0568C" w:rsidRPr="002F3A64" w14:paraId="2C625CF2" w14:textId="77777777" w:rsidTr="007B6E80">
        <w:trPr>
          <w:trHeight w:val="340"/>
        </w:trPr>
        <w:tc>
          <w:tcPr>
            <w:tcW w:w="1276" w:type="dxa"/>
            <w:vMerge w:val="restart"/>
            <w:vAlign w:val="bottom"/>
          </w:tcPr>
          <w:p w14:paraId="3590B99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0C2C8DE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5528" w:type="dxa"/>
            <w:gridSpan w:val="6"/>
            <w:vAlign w:val="bottom"/>
          </w:tcPr>
          <w:p w14:paraId="244CABAA"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46B8A7CE" w14:textId="77777777" w:rsidTr="00B12393">
        <w:trPr>
          <w:trHeight w:val="340"/>
        </w:trPr>
        <w:tc>
          <w:tcPr>
            <w:tcW w:w="1276" w:type="dxa"/>
            <w:vMerge/>
            <w:vAlign w:val="bottom"/>
          </w:tcPr>
          <w:p w14:paraId="54946EA1"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5D64F19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992" w:type="dxa"/>
            <w:vAlign w:val="bottom"/>
          </w:tcPr>
          <w:p w14:paraId="049575FE"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1.147</w:t>
            </w:r>
          </w:p>
        </w:tc>
        <w:tc>
          <w:tcPr>
            <w:tcW w:w="850" w:type="dxa"/>
            <w:vAlign w:val="bottom"/>
          </w:tcPr>
          <w:p w14:paraId="74DC4AF7"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0.562</w:t>
            </w:r>
          </w:p>
        </w:tc>
        <w:tc>
          <w:tcPr>
            <w:tcW w:w="851" w:type="dxa"/>
            <w:vAlign w:val="bottom"/>
          </w:tcPr>
          <w:p w14:paraId="4234E0B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0.779</w:t>
            </w:r>
          </w:p>
        </w:tc>
        <w:tc>
          <w:tcPr>
            <w:tcW w:w="850" w:type="dxa"/>
            <w:vAlign w:val="bottom"/>
          </w:tcPr>
          <w:p w14:paraId="019C9CA1"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1.489</w:t>
            </w:r>
          </w:p>
        </w:tc>
        <w:tc>
          <w:tcPr>
            <w:tcW w:w="993" w:type="dxa"/>
            <w:vAlign w:val="bottom"/>
          </w:tcPr>
          <w:p w14:paraId="7031740C"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0.813</w:t>
            </w:r>
          </w:p>
        </w:tc>
        <w:tc>
          <w:tcPr>
            <w:tcW w:w="992" w:type="dxa"/>
            <w:vAlign w:val="bottom"/>
          </w:tcPr>
          <w:p w14:paraId="343DECF8"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0.466</w:t>
            </w:r>
          </w:p>
        </w:tc>
      </w:tr>
      <w:tr w:rsidR="00B0568C" w:rsidRPr="002F3A64" w14:paraId="1630C123" w14:textId="77777777" w:rsidTr="007B6E80">
        <w:trPr>
          <w:trHeight w:val="340"/>
        </w:trPr>
        <w:tc>
          <w:tcPr>
            <w:tcW w:w="1276" w:type="dxa"/>
            <w:vMerge w:val="restart"/>
            <w:vAlign w:val="bottom"/>
          </w:tcPr>
          <w:p w14:paraId="350A6F2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bottom"/>
          </w:tcPr>
          <w:p w14:paraId="6C5681B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2693" w:type="dxa"/>
            <w:gridSpan w:val="3"/>
            <w:vAlign w:val="bottom"/>
          </w:tcPr>
          <w:p w14:paraId="4DBBD1FA"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bottom"/>
          </w:tcPr>
          <w:p w14:paraId="39734527"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0BD5C4C5" w14:textId="77777777" w:rsidTr="00B12393">
        <w:trPr>
          <w:trHeight w:val="340"/>
        </w:trPr>
        <w:tc>
          <w:tcPr>
            <w:tcW w:w="1276" w:type="dxa"/>
            <w:vMerge/>
            <w:tcBorders>
              <w:bottom w:val="single" w:sz="4" w:space="0" w:color="auto"/>
            </w:tcBorders>
            <w:vAlign w:val="bottom"/>
          </w:tcPr>
          <w:p w14:paraId="676E18A1"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bottom"/>
          </w:tcPr>
          <w:p w14:paraId="05B3CC2E"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992" w:type="dxa"/>
            <w:tcBorders>
              <w:bottom w:val="single" w:sz="4" w:space="0" w:color="auto"/>
            </w:tcBorders>
            <w:vAlign w:val="bottom"/>
          </w:tcPr>
          <w:p w14:paraId="5DACC592"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0.935</w:t>
            </w:r>
          </w:p>
        </w:tc>
        <w:tc>
          <w:tcPr>
            <w:tcW w:w="850" w:type="dxa"/>
            <w:tcBorders>
              <w:bottom w:val="single" w:sz="4" w:space="0" w:color="auto"/>
            </w:tcBorders>
            <w:vAlign w:val="bottom"/>
          </w:tcPr>
          <w:p w14:paraId="4824491B"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0.446</w:t>
            </w:r>
          </w:p>
        </w:tc>
        <w:tc>
          <w:tcPr>
            <w:tcW w:w="851" w:type="dxa"/>
            <w:tcBorders>
              <w:bottom w:val="single" w:sz="4" w:space="0" w:color="auto"/>
            </w:tcBorders>
            <w:vAlign w:val="bottom"/>
          </w:tcPr>
          <w:p w14:paraId="33156D32"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0.887</w:t>
            </w:r>
          </w:p>
        </w:tc>
        <w:tc>
          <w:tcPr>
            <w:tcW w:w="850" w:type="dxa"/>
            <w:tcBorders>
              <w:bottom w:val="single" w:sz="4" w:space="0" w:color="auto"/>
            </w:tcBorders>
            <w:vAlign w:val="bottom"/>
          </w:tcPr>
          <w:p w14:paraId="580AEF94"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0.642</w:t>
            </w:r>
          </w:p>
        </w:tc>
        <w:tc>
          <w:tcPr>
            <w:tcW w:w="993" w:type="dxa"/>
            <w:tcBorders>
              <w:bottom w:val="single" w:sz="4" w:space="0" w:color="auto"/>
            </w:tcBorders>
            <w:vAlign w:val="bottom"/>
          </w:tcPr>
          <w:p w14:paraId="3695E77E"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0.405</w:t>
            </w:r>
          </w:p>
        </w:tc>
        <w:tc>
          <w:tcPr>
            <w:tcW w:w="992" w:type="dxa"/>
            <w:tcBorders>
              <w:bottom w:val="single" w:sz="4" w:space="0" w:color="auto"/>
            </w:tcBorders>
            <w:vAlign w:val="bottom"/>
          </w:tcPr>
          <w:p w14:paraId="2FDEA7BD"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0.482</w:t>
            </w:r>
          </w:p>
        </w:tc>
      </w:tr>
      <w:tr w:rsidR="00B0568C" w:rsidRPr="002F3A64" w14:paraId="1890D7B6" w14:textId="77777777" w:rsidTr="00B12393">
        <w:trPr>
          <w:trHeight w:val="340"/>
        </w:trPr>
        <w:tc>
          <w:tcPr>
            <w:tcW w:w="8222" w:type="dxa"/>
            <w:gridSpan w:val="8"/>
            <w:tcBorders>
              <w:top w:val="single" w:sz="4" w:space="0" w:color="auto"/>
            </w:tcBorders>
            <w:vAlign w:val="bottom"/>
          </w:tcPr>
          <w:p w14:paraId="22EA7B8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Years of Farming</w:t>
            </w:r>
          </w:p>
        </w:tc>
      </w:tr>
      <w:tr w:rsidR="00B0568C" w:rsidRPr="002F3A64" w14:paraId="42AC7C21" w14:textId="77777777" w:rsidTr="008E5A37">
        <w:trPr>
          <w:trHeight w:val="340"/>
        </w:trPr>
        <w:tc>
          <w:tcPr>
            <w:tcW w:w="1276" w:type="dxa"/>
            <w:vMerge w:val="restart"/>
            <w:vAlign w:val="bottom"/>
          </w:tcPr>
          <w:p w14:paraId="07B01E6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center"/>
          </w:tcPr>
          <w:p w14:paraId="0A8B6BF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693" w:type="dxa"/>
            <w:gridSpan w:val="3"/>
            <w:vAlign w:val="center"/>
          </w:tcPr>
          <w:p w14:paraId="21B91FE6"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56096D21"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52041431" w14:textId="77777777" w:rsidTr="008E5A37">
        <w:trPr>
          <w:trHeight w:val="340"/>
        </w:trPr>
        <w:tc>
          <w:tcPr>
            <w:tcW w:w="1276" w:type="dxa"/>
            <w:vMerge/>
            <w:vAlign w:val="bottom"/>
          </w:tcPr>
          <w:p w14:paraId="6E22E277"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center"/>
          </w:tcPr>
          <w:p w14:paraId="4B56DF5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992" w:type="dxa"/>
            <w:vAlign w:val="center"/>
          </w:tcPr>
          <w:p w14:paraId="5EC242CD"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1.621</w:t>
            </w:r>
          </w:p>
        </w:tc>
        <w:tc>
          <w:tcPr>
            <w:tcW w:w="850" w:type="dxa"/>
            <w:vAlign w:val="center"/>
          </w:tcPr>
          <w:p w14:paraId="5D898F8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0.779</w:t>
            </w:r>
          </w:p>
        </w:tc>
        <w:tc>
          <w:tcPr>
            <w:tcW w:w="851" w:type="dxa"/>
            <w:vAlign w:val="center"/>
          </w:tcPr>
          <w:p w14:paraId="0154452D"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0.314</w:t>
            </w:r>
          </w:p>
        </w:tc>
        <w:tc>
          <w:tcPr>
            <w:tcW w:w="850" w:type="dxa"/>
            <w:vAlign w:val="center"/>
          </w:tcPr>
          <w:p w14:paraId="18EE90FD"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0.599</w:t>
            </w:r>
          </w:p>
        </w:tc>
        <w:tc>
          <w:tcPr>
            <w:tcW w:w="993" w:type="dxa"/>
            <w:vAlign w:val="center"/>
          </w:tcPr>
          <w:p w14:paraId="133CF1E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0.327</w:t>
            </w:r>
          </w:p>
        </w:tc>
        <w:tc>
          <w:tcPr>
            <w:tcW w:w="992" w:type="dxa"/>
            <w:vAlign w:val="center"/>
          </w:tcPr>
          <w:p w14:paraId="2418446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0.348</w:t>
            </w:r>
          </w:p>
        </w:tc>
      </w:tr>
      <w:tr w:rsidR="00B0568C" w:rsidRPr="002F3A64" w14:paraId="6C6096BB" w14:textId="77777777" w:rsidTr="008E5A37">
        <w:trPr>
          <w:trHeight w:val="340"/>
        </w:trPr>
        <w:tc>
          <w:tcPr>
            <w:tcW w:w="1276" w:type="dxa"/>
            <w:vMerge w:val="restart"/>
            <w:vAlign w:val="bottom"/>
          </w:tcPr>
          <w:p w14:paraId="018780E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center"/>
          </w:tcPr>
          <w:p w14:paraId="466982C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693" w:type="dxa"/>
            <w:gridSpan w:val="3"/>
            <w:vAlign w:val="center"/>
          </w:tcPr>
          <w:p w14:paraId="58C9CF40"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5120A4D6"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57226BC6" w14:textId="77777777" w:rsidTr="008E5A37">
        <w:trPr>
          <w:trHeight w:val="340"/>
        </w:trPr>
        <w:tc>
          <w:tcPr>
            <w:tcW w:w="1276" w:type="dxa"/>
            <w:vMerge/>
            <w:tcBorders>
              <w:bottom w:val="single" w:sz="4" w:space="0" w:color="auto"/>
            </w:tcBorders>
            <w:vAlign w:val="bottom"/>
          </w:tcPr>
          <w:p w14:paraId="508380D7"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5FF28A2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992" w:type="dxa"/>
            <w:tcBorders>
              <w:bottom w:val="single" w:sz="4" w:space="0" w:color="auto"/>
            </w:tcBorders>
            <w:vAlign w:val="center"/>
          </w:tcPr>
          <w:p w14:paraId="76AAD008" w14:textId="6CE0856B"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0.369</w:t>
            </w:r>
          </w:p>
        </w:tc>
        <w:tc>
          <w:tcPr>
            <w:tcW w:w="850" w:type="dxa"/>
            <w:tcBorders>
              <w:bottom w:val="single" w:sz="4" w:space="0" w:color="auto"/>
            </w:tcBorders>
            <w:vAlign w:val="center"/>
          </w:tcPr>
          <w:p w14:paraId="11FBC941" w14:textId="7C6B51E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0.163</w:t>
            </w:r>
          </w:p>
        </w:tc>
        <w:tc>
          <w:tcPr>
            <w:tcW w:w="851" w:type="dxa"/>
            <w:tcBorders>
              <w:bottom w:val="single" w:sz="4" w:space="0" w:color="auto"/>
            </w:tcBorders>
            <w:vAlign w:val="center"/>
          </w:tcPr>
          <w:p w14:paraId="03649051" w14:textId="3C320AD2"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0.024</w:t>
            </w:r>
          </w:p>
        </w:tc>
        <w:tc>
          <w:tcPr>
            <w:tcW w:w="850" w:type="dxa"/>
            <w:tcBorders>
              <w:bottom w:val="single" w:sz="4" w:space="0" w:color="auto"/>
            </w:tcBorders>
            <w:vAlign w:val="center"/>
          </w:tcPr>
          <w:p w14:paraId="440134C3"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1.440</w:t>
            </w:r>
          </w:p>
        </w:tc>
        <w:tc>
          <w:tcPr>
            <w:tcW w:w="993" w:type="dxa"/>
            <w:tcBorders>
              <w:bottom w:val="single" w:sz="4" w:space="0" w:color="auto"/>
            </w:tcBorders>
            <w:vAlign w:val="center"/>
          </w:tcPr>
          <w:p w14:paraId="7D5205A9"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0.802</w:t>
            </w:r>
          </w:p>
        </w:tc>
        <w:tc>
          <w:tcPr>
            <w:tcW w:w="992" w:type="dxa"/>
            <w:tcBorders>
              <w:bottom w:val="single" w:sz="4" w:space="0" w:color="auto"/>
            </w:tcBorders>
            <w:vAlign w:val="center"/>
          </w:tcPr>
          <w:p w14:paraId="4EB02904"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0.512</w:t>
            </w:r>
          </w:p>
        </w:tc>
      </w:tr>
      <w:tr w:rsidR="00B0568C" w:rsidRPr="002F3A64" w14:paraId="7173CA55" w14:textId="77777777" w:rsidTr="00B12393">
        <w:trPr>
          <w:trHeight w:val="340"/>
        </w:trPr>
        <w:tc>
          <w:tcPr>
            <w:tcW w:w="8222" w:type="dxa"/>
            <w:gridSpan w:val="8"/>
            <w:tcBorders>
              <w:top w:val="single" w:sz="4" w:space="0" w:color="auto"/>
            </w:tcBorders>
            <w:vAlign w:val="bottom"/>
          </w:tcPr>
          <w:p w14:paraId="5E8D654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FBO membership</w:t>
            </w:r>
          </w:p>
        </w:tc>
      </w:tr>
      <w:tr w:rsidR="00B0568C" w:rsidRPr="002F3A64" w14:paraId="00DE4CDB" w14:textId="77777777" w:rsidTr="007B6E80">
        <w:trPr>
          <w:trHeight w:val="340"/>
        </w:trPr>
        <w:tc>
          <w:tcPr>
            <w:tcW w:w="1276" w:type="dxa"/>
            <w:vAlign w:val="bottom"/>
          </w:tcPr>
          <w:p w14:paraId="022601C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071F4CD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693" w:type="dxa"/>
            <w:gridSpan w:val="3"/>
            <w:vAlign w:val="bottom"/>
          </w:tcPr>
          <w:p w14:paraId="56D4BA1D"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bottom"/>
          </w:tcPr>
          <w:p w14:paraId="39F4D6B9"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38CAA4DB" w14:textId="77777777" w:rsidTr="007B6E80">
        <w:trPr>
          <w:trHeight w:val="340"/>
        </w:trPr>
        <w:tc>
          <w:tcPr>
            <w:tcW w:w="1276" w:type="dxa"/>
            <w:vAlign w:val="bottom"/>
          </w:tcPr>
          <w:p w14:paraId="6B371245"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3AC4E16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992" w:type="dxa"/>
            <w:vAlign w:val="bottom"/>
          </w:tcPr>
          <w:p w14:paraId="2E08B118"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1.270</w:t>
            </w:r>
          </w:p>
        </w:tc>
        <w:tc>
          <w:tcPr>
            <w:tcW w:w="850" w:type="dxa"/>
            <w:vAlign w:val="bottom"/>
          </w:tcPr>
          <w:p w14:paraId="1E7EBCCA"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0.531</w:t>
            </w:r>
          </w:p>
        </w:tc>
        <w:tc>
          <w:tcPr>
            <w:tcW w:w="851" w:type="dxa"/>
            <w:vAlign w:val="bottom"/>
          </w:tcPr>
          <w:p w14:paraId="7F1D4767" w14:textId="77777777" w:rsidR="00637715" w:rsidRPr="002F3A64" w:rsidRDefault="0028050B" w:rsidP="00604A2E">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0.568</w:t>
            </w:r>
          </w:p>
        </w:tc>
        <w:tc>
          <w:tcPr>
            <w:tcW w:w="850" w:type="dxa"/>
            <w:vAlign w:val="bottom"/>
          </w:tcPr>
          <w:p w14:paraId="2149393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2.949</w:t>
            </w:r>
          </w:p>
        </w:tc>
        <w:tc>
          <w:tcPr>
            <w:tcW w:w="993" w:type="dxa"/>
            <w:vAlign w:val="bottom"/>
          </w:tcPr>
          <w:p w14:paraId="112419E5"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1.611</w:t>
            </w:r>
          </w:p>
        </w:tc>
        <w:tc>
          <w:tcPr>
            <w:tcW w:w="992" w:type="dxa"/>
            <w:vAlign w:val="bottom"/>
          </w:tcPr>
          <w:p w14:paraId="31021AC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0.048</w:t>
            </w:r>
          </w:p>
        </w:tc>
      </w:tr>
      <w:tr w:rsidR="00B0568C" w:rsidRPr="002F3A64" w14:paraId="79F0BC55" w14:textId="77777777" w:rsidTr="00B12393">
        <w:trPr>
          <w:trHeight w:val="340"/>
        </w:trPr>
        <w:tc>
          <w:tcPr>
            <w:tcW w:w="1276" w:type="dxa"/>
            <w:vAlign w:val="bottom"/>
          </w:tcPr>
          <w:p w14:paraId="5123277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bottom"/>
          </w:tcPr>
          <w:p w14:paraId="4CAF06F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693" w:type="dxa"/>
            <w:gridSpan w:val="3"/>
            <w:vAlign w:val="bottom"/>
          </w:tcPr>
          <w:p w14:paraId="71ABAED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Reference</w:t>
            </w:r>
          </w:p>
        </w:tc>
        <w:tc>
          <w:tcPr>
            <w:tcW w:w="2835" w:type="dxa"/>
            <w:gridSpan w:val="3"/>
            <w:vAlign w:val="bottom"/>
          </w:tcPr>
          <w:p w14:paraId="625F37E8"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2E842E8A" w14:textId="77777777" w:rsidTr="008E5A37">
        <w:trPr>
          <w:trHeight w:val="340"/>
        </w:trPr>
        <w:tc>
          <w:tcPr>
            <w:tcW w:w="1276" w:type="dxa"/>
            <w:tcBorders>
              <w:bottom w:val="single" w:sz="4" w:space="0" w:color="auto"/>
            </w:tcBorders>
            <w:vAlign w:val="center"/>
          </w:tcPr>
          <w:p w14:paraId="23760F27"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033011D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992" w:type="dxa"/>
            <w:tcBorders>
              <w:bottom w:val="single" w:sz="4" w:space="0" w:color="auto"/>
            </w:tcBorders>
            <w:vAlign w:val="center"/>
          </w:tcPr>
          <w:p w14:paraId="6628B081" w14:textId="5A8CA730"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2.030</w:t>
            </w:r>
          </w:p>
        </w:tc>
        <w:tc>
          <w:tcPr>
            <w:tcW w:w="850" w:type="dxa"/>
            <w:tcBorders>
              <w:bottom w:val="single" w:sz="4" w:space="0" w:color="auto"/>
            </w:tcBorders>
            <w:vAlign w:val="center"/>
          </w:tcPr>
          <w:p w14:paraId="42083170" w14:textId="60F6CFFA"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0.796</w:t>
            </w:r>
          </w:p>
        </w:tc>
        <w:tc>
          <w:tcPr>
            <w:tcW w:w="851" w:type="dxa"/>
            <w:tcBorders>
              <w:bottom w:val="single" w:sz="4" w:space="0" w:color="auto"/>
            </w:tcBorders>
            <w:vAlign w:val="center"/>
          </w:tcPr>
          <w:p w14:paraId="4F5D67BC" w14:textId="7795871A"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0.071</w:t>
            </w:r>
          </w:p>
        </w:tc>
        <w:tc>
          <w:tcPr>
            <w:tcW w:w="850" w:type="dxa"/>
            <w:tcBorders>
              <w:bottom w:val="single" w:sz="4" w:space="0" w:color="auto"/>
            </w:tcBorders>
            <w:vAlign w:val="center"/>
          </w:tcPr>
          <w:p w14:paraId="4D616D2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0.854</w:t>
            </w:r>
          </w:p>
        </w:tc>
        <w:tc>
          <w:tcPr>
            <w:tcW w:w="993" w:type="dxa"/>
            <w:tcBorders>
              <w:bottom w:val="single" w:sz="4" w:space="0" w:color="auto"/>
            </w:tcBorders>
            <w:vAlign w:val="center"/>
          </w:tcPr>
          <w:p w14:paraId="2DA5C43E"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0.426</w:t>
            </w:r>
          </w:p>
        </w:tc>
        <w:tc>
          <w:tcPr>
            <w:tcW w:w="992" w:type="dxa"/>
            <w:tcBorders>
              <w:bottom w:val="single" w:sz="4" w:space="0" w:color="auto"/>
            </w:tcBorders>
            <w:vAlign w:val="center"/>
          </w:tcPr>
          <w:p w14:paraId="4B664C2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0.751</w:t>
            </w:r>
          </w:p>
        </w:tc>
      </w:tr>
      <w:tr w:rsidR="00B0568C" w:rsidRPr="002F3A64" w14:paraId="5B458C5D" w14:textId="77777777" w:rsidTr="00B12393">
        <w:trPr>
          <w:trHeight w:val="340"/>
        </w:trPr>
        <w:tc>
          <w:tcPr>
            <w:tcW w:w="8222" w:type="dxa"/>
            <w:gridSpan w:val="8"/>
            <w:tcBorders>
              <w:top w:val="single" w:sz="4" w:space="0" w:color="auto"/>
            </w:tcBorders>
            <w:vAlign w:val="bottom"/>
          </w:tcPr>
          <w:p w14:paraId="1FFA2AB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sz w:val="24"/>
                <w:szCs w:val="24"/>
              </w:rPr>
              <w:t>Religious Affiliation</w:t>
            </w:r>
          </w:p>
        </w:tc>
      </w:tr>
      <w:tr w:rsidR="00B0568C" w:rsidRPr="002F3A64" w14:paraId="2015B0C0" w14:textId="77777777" w:rsidTr="007B6E80">
        <w:trPr>
          <w:trHeight w:val="340"/>
        </w:trPr>
        <w:tc>
          <w:tcPr>
            <w:tcW w:w="1276" w:type="dxa"/>
            <w:vMerge w:val="restart"/>
            <w:vAlign w:val="bottom"/>
          </w:tcPr>
          <w:p w14:paraId="1626BC7B" w14:textId="77777777" w:rsidR="007B6E80" w:rsidRPr="002F3A64" w:rsidRDefault="007B6E80" w:rsidP="00604A2E">
            <w:pPr>
              <w:spacing w:after="0" w:line="360" w:lineRule="auto"/>
              <w:rPr>
                <w:rFonts w:ascii="Times New Roman" w:eastAsia="Calibri" w:hAnsi="Times New Roman" w:cs="Times New Roman"/>
                <w:sz w:val="24"/>
                <w:szCs w:val="24"/>
              </w:rPr>
            </w:pPr>
          </w:p>
          <w:p w14:paraId="6719755A" w14:textId="77777777" w:rsidR="007B6E80" w:rsidRPr="002F3A64" w:rsidRDefault="007B6E80"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56B7E026" w14:textId="77777777" w:rsidR="007B6E80" w:rsidRPr="002F3A64" w:rsidRDefault="007B6E80"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5528" w:type="dxa"/>
            <w:gridSpan w:val="6"/>
            <w:vAlign w:val="bottom"/>
          </w:tcPr>
          <w:p w14:paraId="7365B676" w14:textId="7CBB7F0C" w:rsidR="007B6E80" w:rsidRPr="002F3A64" w:rsidRDefault="007B6E80"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Reference</w:t>
            </w:r>
          </w:p>
        </w:tc>
      </w:tr>
      <w:tr w:rsidR="00B0568C" w:rsidRPr="002F3A64" w14:paraId="1CE1AF2B" w14:textId="77777777" w:rsidTr="007B6E80">
        <w:trPr>
          <w:trHeight w:val="340"/>
        </w:trPr>
        <w:tc>
          <w:tcPr>
            <w:tcW w:w="1276" w:type="dxa"/>
            <w:vMerge/>
            <w:vAlign w:val="bottom"/>
          </w:tcPr>
          <w:p w14:paraId="7B2A6E2B"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25D15F35"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992" w:type="dxa"/>
            <w:vAlign w:val="bottom"/>
          </w:tcPr>
          <w:p w14:paraId="6C3E4A32"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5.571</w:t>
            </w:r>
          </w:p>
        </w:tc>
        <w:tc>
          <w:tcPr>
            <w:tcW w:w="850" w:type="dxa"/>
            <w:vAlign w:val="bottom"/>
          </w:tcPr>
          <w:p w14:paraId="2CB1471E"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2.386</w:t>
            </w:r>
          </w:p>
        </w:tc>
        <w:tc>
          <w:tcPr>
            <w:tcW w:w="851" w:type="dxa"/>
            <w:vAlign w:val="bottom"/>
          </w:tcPr>
          <w:p w14:paraId="2802138E" w14:textId="3CB70492"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850" w:type="dxa"/>
            <w:vAlign w:val="bottom"/>
          </w:tcPr>
          <w:p w14:paraId="72B4F743" w14:textId="7427FA37" w:rsidR="00637715" w:rsidRPr="002F3A64" w:rsidRDefault="00B12393" w:rsidP="00604A2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8050B" w:rsidRPr="002F3A64">
              <w:rPr>
                <w:rFonts w:ascii="Times New Roman" w:eastAsia="Calibri" w:hAnsi="Times New Roman" w:cs="Times New Roman"/>
                <w:sz w:val="24"/>
                <w:szCs w:val="24"/>
              </w:rPr>
              <w:t>0.809</w:t>
            </w:r>
          </w:p>
        </w:tc>
        <w:tc>
          <w:tcPr>
            <w:tcW w:w="993" w:type="dxa"/>
            <w:vAlign w:val="bottom"/>
          </w:tcPr>
          <w:p w14:paraId="237ECCE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0.455</w:t>
            </w:r>
          </w:p>
        </w:tc>
        <w:tc>
          <w:tcPr>
            <w:tcW w:w="992" w:type="dxa"/>
            <w:vAlign w:val="bottom"/>
          </w:tcPr>
          <w:p w14:paraId="5286EA9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0.706</w:t>
            </w:r>
          </w:p>
        </w:tc>
      </w:tr>
      <w:tr w:rsidR="00B0568C" w:rsidRPr="002F3A64" w14:paraId="11154BBF" w14:textId="77777777" w:rsidTr="007B6E80">
        <w:trPr>
          <w:trHeight w:val="340"/>
        </w:trPr>
        <w:tc>
          <w:tcPr>
            <w:tcW w:w="1276" w:type="dxa"/>
            <w:vMerge/>
            <w:vAlign w:val="bottom"/>
          </w:tcPr>
          <w:p w14:paraId="1909CD14"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280D448B" w14:textId="60BCF35A" w:rsidR="00637715" w:rsidRPr="002F3A64" w:rsidRDefault="006C4BD3"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Traditional</w:t>
            </w:r>
          </w:p>
        </w:tc>
        <w:tc>
          <w:tcPr>
            <w:tcW w:w="992" w:type="dxa"/>
            <w:vAlign w:val="bottom"/>
          </w:tcPr>
          <w:p w14:paraId="200B5EE4" w14:textId="77777777" w:rsidR="00637715" w:rsidRPr="002F3A64" w:rsidRDefault="00637715" w:rsidP="00604A2E">
            <w:pPr>
              <w:widowControl w:val="0"/>
              <w:autoSpaceDE w:val="0"/>
              <w:autoSpaceDN w:val="0"/>
              <w:adjustRightInd w:val="0"/>
              <w:spacing w:after="0" w:line="360" w:lineRule="auto"/>
              <w:rPr>
                <w:rFonts w:ascii="Times New Roman" w:eastAsia="Calibri" w:hAnsi="Times New Roman" w:cs="Times New Roman"/>
                <w:sz w:val="24"/>
                <w:szCs w:val="24"/>
              </w:rPr>
            </w:pPr>
          </w:p>
        </w:tc>
        <w:tc>
          <w:tcPr>
            <w:tcW w:w="850" w:type="dxa"/>
            <w:vAlign w:val="bottom"/>
          </w:tcPr>
          <w:p w14:paraId="6F4414DC" w14:textId="77777777" w:rsidR="00637715" w:rsidRPr="002F3A64" w:rsidRDefault="00637715" w:rsidP="00604A2E">
            <w:pPr>
              <w:widowControl w:val="0"/>
              <w:autoSpaceDE w:val="0"/>
              <w:autoSpaceDN w:val="0"/>
              <w:adjustRightInd w:val="0"/>
              <w:spacing w:after="0" w:line="360" w:lineRule="auto"/>
              <w:rPr>
                <w:rFonts w:ascii="Times New Roman" w:eastAsia="Calibri" w:hAnsi="Times New Roman" w:cs="Times New Roman"/>
                <w:sz w:val="24"/>
                <w:szCs w:val="24"/>
              </w:rPr>
            </w:pPr>
          </w:p>
        </w:tc>
        <w:tc>
          <w:tcPr>
            <w:tcW w:w="851" w:type="dxa"/>
            <w:vAlign w:val="bottom"/>
          </w:tcPr>
          <w:p w14:paraId="21E1396E" w14:textId="77777777" w:rsidR="00637715" w:rsidRPr="002F3A64" w:rsidRDefault="00637715" w:rsidP="00604A2E">
            <w:pPr>
              <w:widowControl w:val="0"/>
              <w:autoSpaceDE w:val="0"/>
              <w:autoSpaceDN w:val="0"/>
              <w:adjustRightInd w:val="0"/>
              <w:spacing w:after="0" w:line="360" w:lineRule="auto"/>
              <w:rPr>
                <w:rFonts w:ascii="Times New Roman" w:eastAsia="Calibri" w:hAnsi="Times New Roman" w:cs="Times New Roman"/>
                <w:sz w:val="24"/>
                <w:szCs w:val="24"/>
              </w:rPr>
            </w:pPr>
          </w:p>
        </w:tc>
        <w:tc>
          <w:tcPr>
            <w:tcW w:w="850" w:type="dxa"/>
            <w:vAlign w:val="bottom"/>
          </w:tcPr>
          <w:p w14:paraId="5864EE07" w14:textId="543720CA" w:rsidR="00637715" w:rsidRPr="002F3A64" w:rsidRDefault="00B12393" w:rsidP="00604A2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8050B" w:rsidRPr="002F3A64">
              <w:rPr>
                <w:rFonts w:ascii="Times New Roman" w:eastAsia="Calibri" w:hAnsi="Times New Roman" w:cs="Times New Roman"/>
                <w:sz w:val="24"/>
                <w:szCs w:val="24"/>
              </w:rPr>
              <w:t>1.178</w:t>
            </w:r>
          </w:p>
        </w:tc>
        <w:tc>
          <w:tcPr>
            <w:tcW w:w="993" w:type="dxa"/>
            <w:vAlign w:val="bottom"/>
          </w:tcPr>
          <w:p w14:paraId="330C5DC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0.806</w:t>
            </w:r>
          </w:p>
        </w:tc>
        <w:tc>
          <w:tcPr>
            <w:tcW w:w="992" w:type="dxa"/>
            <w:vAlign w:val="bottom"/>
          </w:tcPr>
          <w:p w14:paraId="7C778AD0"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0.811</w:t>
            </w:r>
          </w:p>
        </w:tc>
      </w:tr>
      <w:tr w:rsidR="006C4BD3" w:rsidRPr="002F3A64" w14:paraId="59E70A46" w14:textId="77777777" w:rsidTr="00824AB0">
        <w:trPr>
          <w:trHeight w:val="340"/>
        </w:trPr>
        <w:tc>
          <w:tcPr>
            <w:tcW w:w="1276" w:type="dxa"/>
            <w:vMerge w:val="restart"/>
            <w:vAlign w:val="bottom"/>
          </w:tcPr>
          <w:p w14:paraId="79078D5D" w14:textId="77777777" w:rsidR="006C4BD3" w:rsidRPr="002F3A64" w:rsidRDefault="006C4BD3" w:rsidP="00604A2E">
            <w:pPr>
              <w:spacing w:after="0" w:line="360" w:lineRule="auto"/>
              <w:rPr>
                <w:rFonts w:ascii="Times New Roman" w:eastAsia="Calibri" w:hAnsi="Times New Roman" w:cs="Times New Roman"/>
                <w:sz w:val="24"/>
                <w:szCs w:val="24"/>
              </w:rPr>
            </w:pPr>
          </w:p>
          <w:p w14:paraId="31C724B8" w14:textId="77777777" w:rsidR="006C4BD3" w:rsidRPr="002F3A64" w:rsidRDefault="006C4BD3"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bottom"/>
          </w:tcPr>
          <w:p w14:paraId="3FD86B1B" w14:textId="77777777" w:rsidR="006C4BD3" w:rsidRPr="002F3A64" w:rsidRDefault="006C4BD3"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5528" w:type="dxa"/>
            <w:gridSpan w:val="6"/>
            <w:vAlign w:val="bottom"/>
          </w:tcPr>
          <w:p w14:paraId="2B64ED0E" w14:textId="1625978A" w:rsidR="006C4BD3" w:rsidRPr="002F3A64" w:rsidRDefault="006C4BD3"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Reference</w:t>
            </w:r>
          </w:p>
        </w:tc>
      </w:tr>
      <w:tr w:rsidR="00B0568C" w:rsidRPr="002F3A64" w14:paraId="680F4D03" w14:textId="77777777" w:rsidTr="008E5A37">
        <w:trPr>
          <w:trHeight w:val="340"/>
        </w:trPr>
        <w:tc>
          <w:tcPr>
            <w:tcW w:w="1276" w:type="dxa"/>
            <w:vMerge/>
            <w:vAlign w:val="bottom"/>
          </w:tcPr>
          <w:p w14:paraId="0F82179E"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center"/>
          </w:tcPr>
          <w:p w14:paraId="0CD0C95D" w14:textId="77777777" w:rsidR="00637715" w:rsidRPr="002F3A64" w:rsidRDefault="0028050B" w:rsidP="00446857">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992" w:type="dxa"/>
            <w:vAlign w:val="center"/>
          </w:tcPr>
          <w:p w14:paraId="40C9BAC5" w14:textId="3A9D31CE"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1.862</w:t>
            </w:r>
          </w:p>
        </w:tc>
        <w:tc>
          <w:tcPr>
            <w:tcW w:w="850" w:type="dxa"/>
            <w:vAlign w:val="center"/>
          </w:tcPr>
          <w:p w14:paraId="160EE412" w14:textId="3B8C7BDC"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0.786</w:t>
            </w:r>
          </w:p>
        </w:tc>
        <w:tc>
          <w:tcPr>
            <w:tcW w:w="851" w:type="dxa"/>
            <w:vAlign w:val="center"/>
          </w:tcPr>
          <w:p w14:paraId="54504B79" w14:textId="17788077"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0.141</w:t>
            </w:r>
          </w:p>
        </w:tc>
        <w:tc>
          <w:tcPr>
            <w:tcW w:w="850" w:type="dxa"/>
            <w:vAlign w:val="center"/>
          </w:tcPr>
          <w:p w14:paraId="276C3EFE"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1.400</w:t>
            </w:r>
          </w:p>
        </w:tc>
        <w:tc>
          <w:tcPr>
            <w:tcW w:w="993" w:type="dxa"/>
            <w:vAlign w:val="center"/>
          </w:tcPr>
          <w:p w14:paraId="7EB96E89"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0.802</w:t>
            </w:r>
          </w:p>
        </w:tc>
        <w:tc>
          <w:tcPr>
            <w:tcW w:w="992" w:type="dxa"/>
            <w:vAlign w:val="center"/>
          </w:tcPr>
          <w:p w14:paraId="2AD27CED"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0.512</w:t>
            </w:r>
          </w:p>
        </w:tc>
      </w:tr>
      <w:tr w:rsidR="00B0568C" w:rsidRPr="002F3A64" w14:paraId="11EC619B" w14:textId="77777777" w:rsidTr="008E5A37">
        <w:trPr>
          <w:trHeight w:val="340"/>
        </w:trPr>
        <w:tc>
          <w:tcPr>
            <w:tcW w:w="1276" w:type="dxa"/>
            <w:vMerge/>
            <w:vAlign w:val="bottom"/>
          </w:tcPr>
          <w:p w14:paraId="2E0A5FC8"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center"/>
          </w:tcPr>
          <w:p w14:paraId="5F094084" w14:textId="77777777" w:rsidR="00637715" w:rsidRPr="002F3A64" w:rsidRDefault="0028050B" w:rsidP="00604A2E">
            <w:pPr>
              <w:spacing w:after="0" w:line="360" w:lineRule="auto"/>
              <w:jc w:val="center"/>
              <w:rPr>
                <w:rFonts w:ascii="Times New Roman" w:eastAsia="Calibri" w:hAnsi="Times New Roman" w:cs="Times New Roman"/>
                <w:sz w:val="24"/>
                <w:szCs w:val="24"/>
              </w:rPr>
            </w:pPr>
            <w:bookmarkStart w:id="216" w:name="_Hlk193896165"/>
            <w:r w:rsidRPr="002F3A64">
              <w:rPr>
                <w:rFonts w:ascii="Times New Roman" w:eastAsia="Calibri" w:hAnsi="Times New Roman" w:cs="Times New Roman"/>
                <w:sz w:val="24"/>
                <w:szCs w:val="24"/>
              </w:rPr>
              <w:t>Traditional</w:t>
            </w:r>
            <w:bookmarkEnd w:id="216"/>
          </w:p>
        </w:tc>
        <w:tc>
          <w:tcPr>
            <w:tcW w:w="992" w:type="dxa"/>
            <w:vAlign w:val="center"/>
          </w:tcPr>
          <w:p w14:paraId="00FCDF06" w14:textId="04E50B08"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15.908</w:t>
            </w:r>
          </w:p>
        </w:tc>
        <w:tc>
          <w:tcPr>
            <w:tcW w:w="850" w:type="dxa"/>
            <w:vAlign w:val="center"/>
          </w:tcPr>
          <w:p w14:paraId="00049F35" w14:textId="27A7D699"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19.20</w:t>
            </w:r>
          </w:p>
        </w:tc>
        <w:tc>
          <w:tcPr>
            <w:tcW w:w="851" w:type="dxa"/>
            <w:vAlign w:val="center"/>
          </w:tcPr>
          <w:p w14:paraId="4C5C664F" w14:textId="61E4F56A"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0.022</w:t>
            </w:r>
          </w:p>
        </w:tc>
        <w:tc>
          <w:tcPr>
            <w:tcW w:w="850" w:type="dxa"/>
            <w:vAlign w:val="center"/>
          </w:tcPr>
          <w:p w14:paraId="0FCDB091"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c>
          <w:tcPr>
            <w:tcW w:w="993" w:type="dxa"/>
            <w:vAlign w:val="center"/>
          </w:tcPr>
          <w:p w14:paraId="60FB5948"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c>
          <w:tcPr>
            <w:tcW w:w="992" w:type="dxa"/>
            <w:vAlign w:val="center"/>
          </w:tcPr>
          <w:p w14:paraId="259CF83F"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r>
      <w:tr w:rsidR="00B0568C" w:rsidRPr="002F3A64" w14:paraId="41F72E8E" w14:textId="77777777" w:rsidTr="00A45E57">
        <w:trPr>
          <w:trHeight w:val="340"/>
        </w:trPr>
        <w:tc>
          <w:tcPr>
            <w:tcW w:w="8222" w:type="dxa"/>
            <w:gridSpan w:val="8"/>
            <w:tcBorders>
              <w:top w:val="single" w:sz="8" w:space="0" w:color="auto"/>
            </w:tcBorders>
            <w:vAlign w:val="bottom"/>
          </w:tcPr>
          <w:p w14:paraId="34692D2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Location</w:t>
            </w:r>
          </w:p>
        </w:tc>
      </w:tr>
      <w:tr w:rsidR="00B0568C" w:rsidRPr="002F3A64" w14:paraId="05E08AD2" w14:textId="77777777" w:rsidTr="007B6E80">
        <w:trPr>
          <w:trHeight w:val="340"/>
        </w:trPr>
        <w:tc>
          <w:tcPr>
            <w:tcW w:w="1276" w:type="dxa"/>
            <w:vAlign w:val="bottom"/>
          </w:tcPr>
          <w:p w14:paraId="42C1C63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18" w:type="dxa"/>
            <w:vAlign w:val="bottom"/>
          </w:tcPr>
          <w:p w14:paraId="1EDD200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693" w:type="dxa"/>
            <w:gridSpan w:val="3"/>
            <w:vAlign w:val="bottom"/>
          </w:tcPr>
          <w:p w14:paraId="2422079B"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bottom"/>
          </w:tcPr>
          <w:p w14:paraId="488A8A18"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53C2F0B2" w14:textId="77777777" w:rsidTr="007B6E80">
        <w:trPr>
          <w:trHeight w:val="340"/>
        </w:trPr>
        <w:tc>
          <w:tcPr>
            <w:tcW w:w="1276" w:type="dxa"/>
            <w:vMerge w:val="restart"/>
            <w:vAlign w:val="bottom"/>
          </w:tcPr>
          <w:p w14:paraId="123A5470"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62C5FE5D"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Asse  </w:t>
            </w:r>
          </w:p>
        </w:tc>
        <w:tc>
          <w:tcPr>
            <w:tcW w:w="992" w:type="dxa"/>
            <w:vAlign w:val="bottom"/>
          </w:tcPr>
          <w:p w14:paraId="60BC2008"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1.195</w:t>
            </w:r>
          </w:p>
        </w:tc>
        <w:tc>
          <w:tcPr>
            <w:tcW w:w="850" w:type="dxa"/>
            <w:vAlign w:val="bottom"/>
          </w:tcPr>
          <w:p w14:paraId="2C25C27A"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0.585</w:t>
            </w:r>
          </w:p>
        </w:tc>
        <w:tc>
          <w:tcPr>
            <w:tcW w:w="851" w:type="dxa"/>
            <w:vAlign w:val="bottom"/>
          </w:tcPr>
          <w:p w14:paraId="3FA2878E"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0.716</w:t>
            </w:r>
          </w:p>
        </w:tc>
        <w:tc>
          <w:tcPr>
            <w:tcW w:w="850" w:type="dxa"/>
            <w:vAlign w:val="bottom"/>
          </w:tcPr>
          <w:p w14:paraId="5937262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1.367</w:t>
            </w:r>
          </w:p>
        </w:tc>
        <w:tc>
          <w:tcPr>
            <w:tcW w:w="993" w:type="dxa"/>
            <w:vAlign w:val="bottom"/>
          </w:tcPr>
          <w:p w14:paraId="33BEAE22"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0.722</w:t>
            </w:r>
          </w:p>
        </w:tc>
        <w:tc>
          <w:tcPr>
            <w:tcW w:w="992" w:type="dxa"/>
            <w:vAlign w:val="bottom"/>
          </w:tcPr>
          <w:p w14:paraId="352B28A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0.554</w:t>
            </w:r>
          </w:p>
        </w:tc>
      </w:tr>
      <w:tr w:rsidR="00B0568C" w:rsidRPr="002F3A64" w14:paraId="67F2E047" w14:textId="77777777" w:rsidTr="007B6E80">
        <w:trPr>
          <w:trHeight w:val="340"/>
        </w:trPr>
        <w:tc>
          <w:tcPr>
            <w:tcW w:w="1276" w:type="dxa"/>
            <w:vMerge/>
            <w:vAlign w:val="bottom"/>
          </w:tcPr>
          <w:p w14:paraId="7898C3B0"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bottom"/>
          </w:tcPr>
          <w:p w14:paraId="17982DC7"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Varimpare  </w:t>
            </w:r>
          </w:p>
        </w:tc>
        <w:tc>
          <w:tcPr>
            <w:tcW w:w="992" w:type="dxa"/>
            <w:vAlign w:val="bottom"/>
          </w:tcPr>
          <w:p w14:paraId="4420E211"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1.509</w:t>
            </w:r>
          </w:p>
        </w:tc>
        <w:tc>
          <w:tcPr>
            <w:tcW w:w="850" w:type="dxa"/>
            <w:vAlign w:val="bottom"/>
          </w:tcPr>
          <w:p w14:paraId="3C8D778C"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0.764</w:t>
            </w:r>
          </w:p>
        </w:tc>
        <w:tc>
          <w:tcPr>
            <w:tcW w:w="851" w:type="dxa"/>
            <w:vAlign w:val="bottom"/>
          </w:tcPr>
          <w:p w14:paraId="1A3019BE" w14:textId="77777777" w:rsidR="00637715" w:rsidRPr="002F3A64" w:rsidRDefault="0028050B" w:rsidP="00604A2E">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0.416</w:t>
            </w:r>
          </w:p>
        </w:tc>
        <w:tc>
          <w:tcPr>
            <w:tcW w:w="850" w:type="dxa"/>
            <w:vAlign w:val="bottom"/>
          </w:tcPr>
          <w:p w14:paraId="4258465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7.342</w:t>
            </w:r>
          </w:p>
        </w:tc>
        <w:tc>
          <w:tcPr>
            <w:tcW w:w="993" w:type="dxa"/>
            <w:vAlign w:val="bottom"/>
          </w:tcPr>
          <w:p w14:paraId="4F9074C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7.866</w:t>
            </w:r>
          </w:p>
        </w:tc>
        <w:tc>
          <w:tcPr>
            <w:tcW w:w="992" w:type="dxa"/>
            <w:vAlign w:val="bottom"/>
          </w:tcPr>
          <w:p w14:paraId="73DC5D44"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0.063</w:t>
            </w:r>
          </w:p>
        </w:tc>
      </w:tr>
      <w:tr w:rsidR="00B0568C" w:rsidRPr="002F3A64" w14:paraId="1A873486" w14:textId="77777777" w:rsidTr="007B6E80">
        <w:trPr>
          <w:trHeight w:val="340"/>
        </w:trPr>
        <w:tc>
          <w:tcPr>
            <w:tcW w:w="1276" w:type="dxa"/>
            <w:vAlign w:val="bottom"/>
          </w:tcPr>
          <w:p w14:paraId="6B92F741"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18" w:type="dxa"/>
            <w:vAlign w:val="bottom"/>
          </w:tcPr>
          <w:p w14:paraId="0024754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693" w:type="dxa"/>
            <w:gridSpan w:val="3"/>
            <w:vAlign w:val="bottom"/>
          </w:tcPr>
          <w:p w14:paraId="11B4A1AE" w14:textId="77777777" w:rsidR="00637715" w:rsidRPr="002F3A64" w:rsidRDefault="0028050B" w:rsidP="00604A2E">
            <w:pPr>
              <w:spacing w:after="0" w:line="360" w:lineRule="auto"/>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bottom"/>
          </w:tcPr>
          <w:p w14:paraId="59AB451C" w14:textId="77777777" w:rsidR="00637715" w:rsidRPr="002F3A64" w:rsidRDefault="00637715" w:rsidP="00604A2E">
            <w:pPr>
              <w:spacing w:after="0" w:line="360" w:lineRule="auto"/>
              <w:rPr>
                <w:rFonts w:ascii="Times New Roman" w:eastAsia="Calibri" w:hAnsi="Times New Roman" w:cs="Times New Roman"/>
                <w:sz w:val="24"/>
                <w:szCs w:val="24"/>
              </w:rPr>
            </w:pPr>
          </w:p>
        </w:tc>
      </w:tr>
      <w:tr w:rsidR="00B0568C" w:rsidRPr="002F3A64" w14:paraId="6DAD097C" w14:textId="77777777" w:rsidTr="008E5A37">
        <w:trPr>
          <w:trHeight w:val="340"/>
        </w:trPr>
        <w:tc>
          <w:tcPr>
            <w:tcW w:w="1276" w:type="dxa"/>
            <w:vMerge w:val="restart"/>
            <w:vAlign w:val="bottom"/>
          </w:tcPr>
          <w:p w14:paraId="4FF6AD34"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vAlign w:val="center"/>
          </w:tcPr>
          <w:p w14:paraId="455F8A64" w14:textId="3CB35FDA" w:rsidR="00637715" w:rsidRPr="002F3A64" w:rsidRDefault="0028050B" w:rsidP="00446857">
            <w:pPr>
              <w:widowControl w:val="0"/>
              <w:autoSpaceDE w:val="0"/>
              <w:autoSpaceDN w:val="0"/>
              <w:adjustRightInd w:val="0"/>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Asse</w:t>
            </w:r>
          </w:p>
        </w:tc>
        <w:tc>
          <w:tcPr>
            <w:tcW w:w="992" w:type="dxa"/>
            <w:vAlign w:val="center"/>
          </w:tcPr>
          <w:p w14:paraId="7D4D0ABF" w14:textId="487114C6"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2.224</w:t>
            </w:r>
          </w:p>
        </w:tc>
        <w:tc>
          <w:tcPr>
            <w:tcW w:w="850" w:type="dxa"/>
            <w:vAlign w:val="center"/>
          </w:tcPr>
          <w:p w14:paraId="0FA23B39" w14:textId="3536BCF5"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1.002</w:t>
            </w:r>
          </w:p>
        </w:tc>
        <w:tc>
          <w:tcPr>
            <w:tcW w:w="851" w:type="dxa"/>
            <w:vAlign w:val="center"/>
          </w:tcPr>
          <w:p w14:paraId="5DC6BAAB" w14:textId="0FFBD25B"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0.076</w:t>
            </w:r>
          </w:p>
        </w:tc>
        <w:tc>
          <w:tcPr>
            <w:tcW w:w="850" w:type="dxa"/>
            <w:vAlign w:val="center"/>
          </w:tcPr>
          <w:p w14:paraId="2BF41E78"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1.911</w:t>
            </w:r>
          </w:p>
        </w:tc>
        <w:tc>
          <w:tcPr>
            <w:tcW w:w="993" w:type="dxa"/>
            <w:vAlign w:val="center"/>
          </w:tcPr>
          <w:p w14:paraId="4F41AE18"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1.184</w:t>
            </w:r>
          </w:p>
        </w:tc>
        <w:tc>
          <w:tcPr>
            <w:tcW w:w="992" w:type="dxa"/>
            <w:vAlign w:val="center"/>
          </w:tcPr>
          <w:p w14:paraId="25C0BA05"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0.296</w:t>
            </w:r>
          </w:p>
        </w:tc>
      </w:tr>
      <w:tr w:rsidR="00B0568C" w:rsidRPr="002F3A64" w14:paraId="38B4D087" w14:textId="77777777" w:rsidTr="008E5A37">
        <w:trPr>
          <w:trHeight w:val="340"/>
        </w:trPr>
        <w:tc>
          <w:tcPr>
            <w:tcW w:w="1276" w:type="dxa"/>
            <w:vMerge/>
            <w:tcBorders>
              <w:bottom w:val="single" w:sz="8" w:space="0" w:color="auto"/>
            </w:tcBorders>
            <w:vAlign w:val="bottom"/>
          </w:tcPr>
          <w:p w14:paraId="2251D8AE" w14:textId="77777777" w:rsidR="00637715" w:rsidRPr="002F3A64" w:rsidRDefault="00637715" w:rsidP="00604A2E">
            <w:pPr>
              <w:spacing w:after="0" w:line="360" w:lineRule="auto"/>
              <w:rPr>
                <w:rFonts w:ascii="Times New Roman" w:eastAsia="Calibri" w:hAnsi="Times New Roman" w:cs="Times New Roman"/>
                <w:sz w:val="24"/>
                <w:szCs w:val="24"/>
              </w:rPr>
            </w:pPr>
          </w:p>
        </w:tc>
        <w:tc>
          <w:tcPr>
            <w:tcW w:w="1418" w:type="dxa"/>
            <w:tcBorders>
              <w:bottom w:val="single" w:sz="8" w:space="0" w:color="auto"/>
            </w:tcBorders>
            <w:vAlign w:val="center"/>
          </w:tcPr>
          <w:p w14:paraId="38F23DCA" w14:textId="4AC1AE3F"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Varimpare</w:t>
            </w:r>
          </w:p>
        </w:tc>
        <w:tc>
          <w:tcPr>
            <w:tcW w:w="992" w:type="dxa"/>
            <w:tcBorders>
              <w:bottom w:val="single" w:sz="8" w:space="0" w:color="auto"/>
            </w:tcBorders>
            <w:vAlign w:val="center"/>
          </w:tcPr>
          <w:p w14:paraId="40393929" w14:textId="034681C7"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5.149</w:t>
            </w:r>
          </w:p>
        </w:tc>
        <w:tc>
          <w:tcPr>
            <w:tcW w:w="850" w:type="dxa"/>
            <w:tcBorders>
              <w:bottom w:val="single" w:sz="8" w:space="0" w:color="auto"/>
            </w:tcBorders>
            <w:vAlign w:val="center"/>
          </w:tcPr>
          <w:p w14:paraId="6E52BE5F" w14:textId="42ED6F6F"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2.596</w:t>
            </w:r>
          </w:p>
        </w:tc>
        <w:tc>
          <w:tcPr>
            <w:tcW w:w="851" w:type="dxa"/>
            <w:tcBorders>
              <w:bottom w:val="single" w:sz="8" w:space="0" w:color="auto"/>
            </w:tcBorders>
            <w:vAlign w:val="center"/>
          </w:tcPr>
          <w:p w14:paraId="775E329A" w14:textId="29D8BB63" w:rsidR="00637715" w:rsidRPr="002F3A64" w:rsidRDefault="0028050B" w:rsidP="00604A2E">
            <w:pPr>
              <w:widowControl w:val="0"/>
              <w:autoSpaceDE w:val="0"/>
              <w:autoSpaceDN w:val="0"/>
              <w:adjustRightInd w:val="0"/>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0.001</w:t>
            </w:r>
          </w:p>
        </w:tc>
        <w:tc>
          <w:tcPr>
            <w:tcW w:w="850" w:type="dxa"/>
            <w:tcBorders>
              <w:bottom w:val="single" w:sz="8" w:space="0" w:color="auto"/>
            </w:tcBorders>
            <w:vAlign w:val="center"/>
          </w:tcPr>
          <w:p w14:paraId="73C833F4"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3.658</w:t>
            </w:r>
          </w:p>
        </w:tc>
        <w:tc>
          <w:tcPr>
            <w:tcW w:w="993" w:type="dxa"/>
            <w:tcBorders>
              <w:bottom w:val="single" w:sz="8" w:space="0" w:color="auto"/>
            </w:tcBorders>
            <w:vAlign w:val="center"/>
          </w:tcPr>
          <w:p w14:paraId="627E1B23"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2.948</w:t>
            </w:r>
          </w:p>
        </w:tc>
        <w:tc>
          <w:tcPr>
            <w:tcW w:w="992" w:type="dxa"/>
            <w:tcBorders>
              <w:bottom w:val="single" w:sz="8" w:space="0" w:color="auto"/>
            </w:tcBorders>
            <w:vAlign w:val="center"/>
          </w:tcPr>
          <w:p w14:paraId="1AE40587" w14:textId="77777777" w:rsidR="00637715" w:rsidRPr="002F3A64" w:rsidRDefault="0028050B" w:rsidP="00604A2E">
            <w:pPr>
              <w:spacing w:after="0" w:line="360" w:lineRule="auto"/>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0.107</w:t>
            </w:r>
          </w:p>
        </w:tc>
      </w:tr>
      <w:tr w:rsidR="00B0568C" w:rsidRPr="002F3A64" w14:paraId="12CF027C" w14:textId="77777777" w:rsidTr="007B6E80">
        <w:trPr>
          <w:trHeight w:val="340"/>
        </w:trPr>
        <w:tc>
          <w:tcPr>
            <w:tcW w:w="8222" w:type="dxa"/>
            <w:gridSpan w:val="8"/>
            <w:vAlign w:val="bottom"/>
          </w:tcPr>
          <w:p w14:paraId="0BB0A5A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Observations</w:t>
            </w:r>
          </w:p>
        </w:tc>
      </w:tr>
      <w:tr w:rsidR="00B0568C" w:rsidRPr="002F3A64" w14:paraId="30952F4C" w14:textId="77777777" w:rsidTr="007B6E80">
        <w:trPr>
          <w:trHeight w:val="340"/>
        </w:trPr>
        <w:tc>
          <w:tcPr>
            <w:tcW w:w="1276" w:type="dxa"/>
            <w:vAlign w:val="bottom"/>
          </w:tcPr>
          <w:p w14:paraId="2A9EFF3A"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111" w:type="dxa"/>
            <w:gridSpan w:val="4"/>
            <w:vAlign w:val="bottom"/>
          </w:tcPr>
          <w:p w14:paraId="30B2260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c>
          <w:tcPr>
            <w:tcW w:w="2835" w:type="dxa"/>
            <w:gridSpan w:val="3"/>
            <w:vAlign w:val="bottom"/>
          </w:tcPr>
          <w:p w14:paraId="3D6A42E5"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r>
      <w:tr w:rsidR="00B0568C" w:rsidRPr="002F3A64" w14:paraId="3D1103C8" w14:textId="77777777" w:rsidTr="00A45E57">
        <w:trPr>
          <w:trHeight w:val="340"/>
        </w:trPr>
        <w:tc>
          <w:tcPr>
            <w:tcW w:w="1276" w:type="dxa"/>
            <w:tcBorders>
              <w:bottom w:val="single" w:sz="8" w:space="0" w:color="auto"/>
            </w:tcBorders>
            <w:vAlign w:val="bottom"/>
          </w:tcPr>
          <w:p w14:paraId="664443D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111" w:type="dxa"/>
            <w:gridSpan w:val="4"/>
            <w:tcBorders>
              <w:bottom w:val="single" w:sz="8" w:space="0" w:color="auto"/>
            </w:tcBorders>
            <w:vAlign w:val="bottom"/>
          </w:tcPr>
          <w:p w14:paraId="63EC332D"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c>
          <w:tcPr>
            <w:tcW w:w="2835" w:type="dxa"/>
            <w:gridSpan w:val="3"/>
            <w:tcBorders>
              <w:bottom w:val="single" w:sz="8" w:space="0" w:color="auto"/>
            </w:tcBorders>
            <w:vAlign w:val="bottom"/>
          </w:tcPr>
          <w:p w14:paraId="7774208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r>
      <w:tr w:rsidR="009D1831" w:rsidRPr="002F3A64" w14:paraId="3494C8C2" w14:textId="77777777" w:rsidTr="00E65934">
        <w:trPr>
          <w:trHeight w:val="340"/>
        </w:trPr>
        <w:tc>
          <w:tcPr>
            <w:tcW w:w="8222" w:type="dxa"/>
            <w:gridSpan w:val="8"/>
            <w:vAlign w:val="bottom"/>
          </w:tcPr>
          <w:p w14:paraId="53FD3987" w14:textId="6F367DE9" w:rsidR="009D1831" w:rsidRPr="002F3A64" w:rsidRDefault="009D1831"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Prob &gt; chi2</w:t>
            </w:r>
          </w:p>
        </w:tc>
      </w:tr>
      <w:tr w:rsidR="00B0568C" w:rsidRPr="002F3A64" w14:paraId="64DA6FAB" w14:textId="77777777" w:rsidTr="007B6E80">
        <w:trPr>
          <w:trHeight w:val="340"/>
        </w:trPr>
        <w:tc>
          <w:tcPr>
            <w:tcW w:w="1276" w:type="dxa"/>
            <w:vAlign w:val="bottom"/>
          </w:tcPr>
          <w:p w14:paraId="4AE696B7"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111" w:type="dxa"/>
            <w:gridSpan w:val="4"/>
            <w:vAlign w:val="bottom"/>
          </w:tcPr>
          <w:p w14:paraId="0B30B4F6"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0.0003</w:t>
            </w:r>
          </w:p>
        </w:tc>
        <w:tc>
          <w:tcPr>
            <w:tcW w:w="2835" w:type="dxa"/>
            <w:gridSpan w:val="3"/>
            <w:vAlign w:val="bottom"/>
          </w:tcPr>
          <w:p w14:paraId="669B09F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0.0311</w:t>
            </w:r>
          </w:p>
        </w:tc>
      </w:tr>
      <w:tr w:rsidR="00B0568C" w:rsidRPr="002F3A64" w14:paraId="2A14F4AB" w14:textId="77777777" w:rsidTr="00A45E57">
        <w:trPr>
          <w:trHeight w:val="340"/>
        </w:trPr>
        <w:tc>
          <w:tcPr>
            <w:tcW w:w="1276" w:type="dxa"/>
            <w:tcBorders>
              <w:bottom w:val="single" w:sz="8" w:space="0" w:color="auto"/>
            </w:tcBorders>
            <w:vAlign w:val="bottom"/>
          </w:tcPr>
          <w:p w14:paraId="2AFAE7A3"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111" w:type="dxa"/>
            <w:gridSpan w:val="4"/>
            <w:tcBorders>
              <w:bottom w:val="single" w:sz="8" w:space="0" w:color="auto"/>
            </w:tcBorders>
            <w:vAlign w:val="bottom"/>
          </w:tcPr>
          <w:p w14:paraId="76951CFF"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0.0000</w:t>
            </w:r>
          </w:p>
        </w:tc>
        <w:tc>
          <w:tcPr>
            <w:tcW w:w="2835" w:type="dxa"/>
            <w:gridSpan w:val="3"/>
            <w:tcBorders>
              <w:bottom w:val="single" w:sz="8" w:space="0" w:color="auto"/>
            </w:tcBorders>
            <w:vAlign w:val="bottom"/>
          </w:tcPr>
          <w:p w14:paraId="51865919"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0.5046</w:t>
            </w:r>
          </w:p>
        </w:tc>
      </w:tr>
      <w:tr w:rsidR="00B0568C" w:rsidRPr="002F3A64" w14:paraId="37BFD155" w14:textId="77777777" w:rsidTr="007B6E80">
        <w:trPr>
          <w:trHeight w:val="340"/>
        </w:trPr>
        <w:tc>
          <w:tcPr>
            <w:tcW w:w="8222" w:type="dxa"/>
            <w:gridSpan w:val="8"/>
            <w:vAlign w:val="bottom"/>
          </w:tcPr>
          <w:p w14:paraId="00FAFCC5"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Pseudo R</w:t>
            </w:r>
            <w:r w:rsidRPr="002F3A64">
              <w:rPr>
                <w:rFonts w:ascii="Times New Roman" w:eastAsia="Calibri" w:hAnsi="Times New Roman" w:cs="Times New Roman"/>
                <w:b/>
                <w:bCs/>
                <w:sz w:val="24"/>
                <w:szCs w:val="24"/>
                <w:vertAlign w:val="superscript"/>
              </w:rPr>
              <w:t>2</w:t>
            </w:r>
          </w:p>
        </w:tc>
      </w:tr>
      <w:tr w:rsidR="00B0568C" w:rsidRPr="002F3A64" w14:paraId="222ADB78" w14:textId="77777777" w:rsidTr="007B6E80">
        <w:trPr>
          <w:trHeight w:val="340"/>
        </w:trPr>
        <w:tc>
          <w:tcPr>
            <w:tcW w:w="1276" w:type="dxa"/>
            <w:vAlign w:val="bottom"/>
          </w:tcPr>
          <w:p w14:paraId="54CE7375"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111" w:type="dxa"/>
            <w:gridSpan w:val="4"/>
            <w:vAlign w:val="bottom"/>
          </w:tcPr>
          <w:p w14:paraId="0F30430C"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0.1578</w:t>
            </w:r>
          </w:p>
        </w:tc>
        <w:tc>
          <w:tcPr>
            <w:tcW w:w="2835" w:type="dxa"/>
            <w:gridSpan w:val="3"/>
            <w:vAlign w:val="bottom"/>
          </w:tcPr>
          <w:p w14:paraId="4988DA48"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0.1190</w:t>
            </w:r>
          </w:p>
        </w:tc>
      </w:tr>
      <w:tr w:rsidR="00B0568C" w:rsidRPr="002F3A64" w14:paraId="4CA406D1" w14:textId="77777777" w:rsidTr="007B6E80">
        <w:trPr>
          <w:trHeight w:val="340"/>
        </w:trPr>
        <w:tc>
          <w:tcPr>
            <w:tcW w:w="1276" w:type="dxa"/>
            <w:tcBorders>
              <w:bottom w:val="single" w:sz="18" w:space="0" w:color="auto"/>
            </w:tcBorders>
            <w:vAlign w:val="bottom"/>
          </w:tcPr>
          <w:p w14:paraId="61323FDE"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111" w:type="dxa"/>
            <w:gridSpan w:val="4"/>
            <w:tcBorders>
              <w:bottom w:val="single" w:sz="18" w:space="0" w:color="auto"/>
            </w:tcBorders>
            <w:vAlign w:val="bottom"/>
          </w:tcPr>
          <w:p w14:paraId="5FC9071B"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0.2101</w:t>
            </w:r>
          </w:p>
        </w:tc>
        <w:tc>
          <w:tcPr>
            <w:tcW w:w="2835" w:type="dxa"/>
            <w:gridSpan w:val="3"/>
            <w:tcBorders>
              <w:bottom w:val="single" w:sz="18" w:space="0" w:color="auto"/>
            </w:tcBorders>
            <w:vAlign w:val="bottom"/>
          </w:tcPr>
          <w:p w14:paraId="3E228062" w14:textId="77777777" w:rsidR="00637715" w:rsidRPr="002F3A64" w:rsidRDefault="0028050B" w:rsidP="00604A2E">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0.0603</w:t>
            </w:r>
          </w:p>
        </w:tc>
      </w:tr>
    </w:tbl>
    <w:p w14:paraId="4BA66A40" w14:textId="77777777" w:rsidR="00637715" w:rsidRPr="002F3A64" w:rsidRDefault="0028050B" w:rsidP="006D6582">
      <w:pPr>
        <w:spacing w:before="240" w:after="0" w:line="480" w:lineRule="auto"/>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Source: Field study, 2023</w:t>
      </w:r>
    </w:p>
    <w:p w14:paraId="22926D8B" w14:textId="77777777" w:rsidR="006D6582" w:rsidRPr="002F3A64" w:rsidRDefault="006D6582" w:rsidP="006D6582">
      <w:pPr>
        <w:spacing w:after="0" w:line="480" w:lineRule="auto"/>
        <w:rPr>
          <w:rFonts w:ascii="Times New Roman" w:eastAsia="Calibri" w:hAnsi="Times New Roman" w:cs="Times New Roman"/>
          <w:bCs/>
          <w:sz w:val="24"/>
          <w:szCs w:val="24"/>
        </w:rPr>
      </w:pPr>
    </w:p>
    <w:p w14:paraId="4A46E96C" w14:textId="77777777" w:rsidR="00637715" w:rsidRPr="002F3A64" w:rsidRDefault="0028050B" w:rsidP="00604A2E">
      <w:pPr>
        <w:pStyle w:val="Header3"/>
      </w:pPr>
      <w:bookmarkStart w:id="217" w:name="_Toc194086448"/>
      <w:r w:rsidRPr="002F3A64">
        <w:t>4.5.2 Dependent Variables: Soil and Water Management and Irrigation</w:t>
      </w:r>
      <w:bookmarkEnd w:id="217"/>
    </w:p>
    <w:p w14:paraId="1D75BBB6"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Table 4.7 presents the determinants of adopting soil and water management and irrigation as a CSA Practices. The results from a logistic regression model show that compared to unmarried male partners, married male partners were statistically significantly less likely to adopt soil and water management practices (p=0.006). Also, compared to unmarried female respondents, married female partners were statistically significantly less likely to adopt soil and water management practices (p=0.031).</w:t>
      </w:r>
    </w:p>
    <w:p w14:paraId="48AF0909" w14:textId="7D861C57" w:rsidR="00637715" w:rsidRPr="002F3A64" w:rsidRDefault="0028050B" w:rsidP="00604A2E">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Again, the results show that compared to male respondents between the ages of 18-33, male respondents between the ages of 34-49 were statistically significantly more likely to adopt irrigation practices (p=0.014). Also, female respondents above 50+ were statistically not significant (p=0.273) more likely to adopt irrigation practices than female respondents between 18 and 33 years. The results further show that compared to female Christian believers, female Islamic believers were statistically significantly more likely to adopt soil and water management (p=0.071). Similarly, male Islamic believers were more likely to adopt soil and water management practices compared to </w:t>
      </w:r>
      <w:r w:rsidRPr="002F3A64">
        <w:rPr>
          <w:rFonts w:ascii="Times New Roman" w:eastAsia="Calibri" w:hAnsi="Times New Roman" w:cs="Times New Roman"/>
          <w:sz w:val="24"/>
          <w:szCs w:val="24"/>
        </w:rPr>
        <w:lastRenderedPageBreak/>
        <w:t xml:space="preserve">Christian believers. In addition, female traditional believers were more likely to adopt soil water management compared to female Christians. However, both situations were not statistically significant in this study. Again, compared to females who have 10 years or below 10 years of experience, female farmers with more than 10 years of farming experience were statistically significantly more likely to adopt soil water management (p=0.024). Compared to unmarried male partners, married male partners were statistically significantly more likely to adopt irrigation practices (p=0.041). In the case of FBO membership and climate-smart practices, female farmers who were members of FBO were statistically more likely to adopt irrigation as compared to females who were not members of FBO (p=0.000). This is because FBO members usually have demonstration plots where extension officers demonstrate and train them on irrigation </w:t>
      </w:r>
      <w:r w:rsidR="009D1831" w:rsidRPr="002F3A64">
        <w:rPr>
          <w:rFonts w:ascii="Times New Roman" w:eastAsia="Calibri" w:hAnsi="Times New Roman" w:cs="Times New Roman"/>
          <w:sz w:val="24"/>
          <w:szCs w:val="24"/>
        </w:rPr>
        <w:t>practices,</w:t>
      </w:r>
      <w:r w:rsidRPr="002F3A64">
        <w:rPr>
          <w:rFonts w:ascii="Times New Roman" w:eastAsia="Calibri" w:hAnsi="Times New Roman" w:cs="Times New Roman"/>
          <w:sz w:val="24"/>
          <w:szCs w:val="24"/>
        </w:rPr>
        <w:t xml:space="preserve"> and they also serve as a guide and mentor to each other in their various farms.</w:t>
      </w:r>
    </w:p>
    <w:p w14:paraId="7DFA88E4"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Discussion with the MoFA officials working within the Wa West revealed that Resources are a main problem for both male and female, how to get money for fertilizers, improved seed and to properly maintain their farms by establishing proper water management systems is a major challenge to farmers. One of the extension officers stated in the interviews that:</w:t>
      </w:r>
    </w:p>
    <w:p w14:paraId="0F627EE1" w14:textId="51B51979" w:rsidR="00637715" w:rsidRPr="002F3A64" w:rsidRDefault="0028050B" w:rsidP="006D6582">
      <w:pPr>
        <w:spacing w:after="0" w:line="480" w:lineRule="auto"/>
        <w:ind w:firstLine="720"/>
        <w:jc w:val="both"/>
        <w:rPr>
          <w:rFonts w:ascii="Times New Roman" w:eastAsia="Calibri" w:hAnsi="Times New Roman" w:cs="Times New Roman"/>
          <w:sz w:val="24"/>
          <w:szCs w:val="24"/>
        </w:rPr>
      </w:pPr>
      <w:r w:rsidRPr="002F3A64">
        <w:rPr>
          <w:rFonts w:ascii="Times New Roman" w:eastAsia="Calibri" w:hAnsi="Times New Roman" w:cs="Times New Roman"/>
          <w:bCs/>
          <w:sz w:val="24"/>
          <w:szCs w:val="24"/>
        </w:rPr>
        <w:t>“</w:t>
      </w:r>
      <w:r w:rsidRPr="002F3A64">
        <w:rPr>
          <w:rFonts w:ascii="Times New Roman" w:eastAsia="Calibri" w:hAnsi="Times New Roman" w:cs="Times New Roman"/>
          <w:bCs/>
          <w:i/>
          <w:sz w:val="24"/>
          <w:szCs w:val="24"/>
        </w:rPr>
        <w:t xml:space="preserve">For example, with regards to water management and irrigation this is mostly costly </w:t>
      </w:r>
      <w:r w:rsidRPr="002F3A64">
        <w:rPr>
          <w:rFonts w:ascii="Times New Roman" w:eastAsia="Calibri" w:hAnsi="Times New Roman" w:cs="Times New Roman"/>
          <w:bCs/>
          <w:i/>
          <w:sz w:val="24"/>
          <w:szCs w:val="24"/>
        </w:rPr>
        <w:tab/>
        <w:t>and become difficult for women to adopt as compared to men because women general in the Wa West are poor so cannot adopt to such practices unless with the support of the men or NGOs or the government”</w:t>
      </w:r>
      <w:r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Cs/>
          <w:sz w:val="24"/>
          <w:szCs w:val="24"/>
        </w:rPr>
        <w:t>(Agric Extension Officer, interviewed, 2023).</w:t>
      </w:r>
    </w:p>
    <w:p w14:paraId="2BC7614F" w14:textId="1CFA3D4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This is supported by studies by Doss et al., (2020) that stated gender disparities persist, with male farmers often having more access to resources and decision-making power within households, leading to differential adoption rates between male and female </w:t>
      </w:r>
      <w:r w:rsidRPr="002F3A64">
        <w:rPr>
          <w:rFonts w:ascii="Times New Roman" w:eastAsia="Calibri" w:hAnsi="Times New Roman" w:cs="Times New Roman"/>
          <w:sz w:val="24"/>
          <w:szCs w:val="24"/>
        </w:rPr>
        <w:lastRenderedPageBreak/>
        <w:t xml:space="preserve">farmers. According to Wang et al. (2019) and Kumar et al. (2022) revealed that younger farmers, regardless of gender, were more inclined to adopt innovative soil and water management practices compared to older farmers. However, research by Smith et al. (2021) unveiled that farmers in regions prone to drought were more likely to adopt water-saving irrigation techniques compared to those in regions with abundant water resources. Additionally, rural-urban disparities exist, with urban farmers often adopting modern irrigation technologies more readily, compared to rural farmers, due to easier access to information and resources (Gebremedhin et al., 2020). Findings from a study by Deere and Doss (2023) indicate that married female farmers were less likely to adopt soil and water management practices independently compared to unmarried or widowed female farmers. The findings emanated from this study are not different. Conversely, married male farmers may have greater access to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resources, potentially facilitating the adoption of labo</w:t>
      </w:r>
      <w:r w:rsidR="00B52F92" w:rsidRPr="002F3A64">
        <w:rPr>
          <w:rFonts w:ascii="Times New Roman" w:eastAsia="Calibri" w:hAnsi="Times New Roman" w:cs="Times New Roman"/>
          <w:sz w:val="24"/>
          <w:szCs w:val="24"/>
        </w:rPr>
        <w:t>u</w:t>
      </w:r>
      <w:r w:rsidRPr="002F3A64">
        <w:rPr>
          <w:rFonts w:ascii="Times New Roman" w:eastAsia="Calibri" w:hAnsi="Times New Roman" w:cs="Times New Roman"/>
          <w:sz w:val="24"/>
          <w:szCs w:val="24"/>
        </w:rPr>
        <w:t xml:space="preserve">r-intensive irrigation techniques. </w:t>
      </w:r>
    </w:p>
    <w:p w14:paraId="1AECE7FF" w14:textId="77777777" w:rsidR="00637715" w:rsidRPr="002F3A64" w:rsidRDefault="0028050B" w:rsidP="00604A2E">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Research by Mekonnen et al. (2020) highlighted that female farmers who were active members of FBOs were more likely to adopt soil and water management practices due to increased access to extension services and knowledge-sharing platforms. However, gender biases within FBOs can limit female farmers' participation and influence in decision-making processes, affecting their adoption decisions (Farnworth et al., 2021). Studies by Dehejia et al. (2021) and Ghebru and Graff (2023) demonstrated that farmers with more years of farming experience were more open to adopting soil and water management practices, regardless of gender. However, gender differences in access to extension services and training opportunities may impact the rate at which male and female farmers acquire new knowledge and skills, subsequently affecting adoption outcomes. Research by Awuah et al. (2022) which explored how religious beliefs influenced farmers' perceptions of water conservation practices in Ghana revealed that </w:t>
      </w:r>
      <w:r w:rsidRPr="002F3A64">
        <w:rPr>
          <w:rFonts w:ascii="Times New Roman" w:eastAsia="Calibri" w:hAnsi="Times New Roman" w:cs="Times New Roman"/>
          <w:sz w:val="24"/>
          <w:szCs w:val="24"/>
        </w:rPr>
        <w:lastRenderedPageBreak/>
        <w:t>religious teachings emphasizing environmental stewardship positively influenced adoption Behaviours. However, gender norms within religious communities may restrict women's autonomy and decision-making power, potentially hindering their ability to adopt innovative agricultural practices (Quisumbing et al., 2020).</w:t>
      </w:r>
    </w:p>
    <w:p w14:paraId="0D8CE261" w14:textId="2ED4A95F" w:rsidR="00637715" w:rsidRPr="002F3A64" w:rsidRDefault="00637715" w:rsidP="009E12FD">
      <w:pPr>
        <w:pStyle w:val="NoSpacing"/>
      </w:pPr>
    </w:p>
    <w:tbl>
      <w:tblPr>
        <w:tblStyle w:val="TableGrid"/>
        <w:tblW w:w="8550"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75"/>
        <w:gridCol w:w="1985"/>
        <w:gridCol w:w="850"/>
        <w:gridCol w:w="851"/>
        <w:gridCol w:w="854"/>
        <w:gridCol w:w="993"/>
        <w:gridCol w:w="850"/>
        <w:gridCol w:w="992"/>
      </w:tblGrid>
      <w:tr w:rsidR="00B0568C" w:rsidRPr="002F3A64" w14:paraId="14D95724" w14:textId="77777777" w:rsidTr="00F560E0">
        <w:trPr>
          <w:trHeight w:val="340"/>
        </w:trPr>
        <w:tc>
          <w:tcPr>
            <w:tcW w:w="8550" w:type="dxa"/>
            <w:gridSpan w:val="8"/>
            <w:vAlign w:val="center"/>
          </w:tcPr>
          <w:p w14:paraId="570FD132" w14:textId="541833B8" w:rsidR="007B6E80" w:rsidRPr="002F3A64" w:rsidRDefault="007B6E80" w:rsidP="00F560E0">
            <w:pPr>
              <w:pStyle w:val="Style2"/>
              <w:spacing w:line="276" w:lineRule="auto"/>
            </w:pPr>
            <w:bookmarkStart w:id="218" w:name="_Toc169987885"/>
            <w:bookmarkStart w:id="219" w:name="_Toc166564911"/>
            <w:bookmarkStart w:id="220" w:name="_Toc173523002"/>
            <w:bookmarkStart w:id="221" w:name="_Toc175556704"/>
            <w:bookmarkStart w:id="222" w:name="_Toc194087631"/>
            <w:r w:rsidRPr="002F3A64">
              <w:rPr>
                <w:bCs/>
              </w:rPr>
              <w:t>Table 4.7:</w:t>
            </w:r>
            <w:r w:rsidRPr="002F3A64">
              <w:t xml:space="preserve"> Soil and Water Management </w:t>
            </w:r>
            <w:r w:rsidR="00B12393" w:rsidRPr="002F3A64">
              <w:t>and</w:t>
            </w:r>
            <w:r w:rsidRPr="002F3A64">
              <w:t xml:space="preserve"> Irrigation</w:t>
            </w:r>
            <w:bookmarkEnd w:id="218"/>
            <w:bookmarkEnd w:id="219"/>
            <w:bookmarkEnd w:id="220"/>
            <w:bookmarkEnd w:id="221"/>
            <w:bookmarkEnd w:id="222"/>
          </w:p>
        </w:tc>
      </w:tr>
      <w:tr w:rsidR="00B0568C" w:rsidRPr="002F3A64" w14:paraId="6B168134" w14:textId="77777777" w:rsidTr="00F560E0">
        <w:trPr>
          <w:trHeight w:val="340"/>
        </w:trPr>
        <w:tc>
          <w:tcPr>
            <w:tcW w:w="5715" w:type="dxa"/>
            <w:gridSpan w:val="5"/>
            <w:tcBorders>
              <w:top w:val="single" w:sz="18" w:space="0" w:color="auto"/>
            </w:tcBorders>
            <w:vAlign w:val="center"/>
          </w:tcPr>
          <w:p w14:paraId="70D55450" w14:textId="77777777" w:rsidR="00637715" w:rsidRPr="002F3A64" w:rsidRDefault="0028050B" w:rsidP="00F560E0">
            <w:pPr>
              <w:spacing w:after="0"/>
              <w:jc w:val="right"/>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rPr>
              <w:t>Soil and Water Management</w:t>
            </w:r>
          </w:p>
        </w:tc>
        <w:tc>
          <w:tcPr>
            <w:tcW w:w="2835" w:type="dxa"/>
            <w:gridSpan w:val="3"/>
            <w:tcBorders>
              <w:top w:val="single" w:sz="18" w:space="0" w:color="auto"/>
            </w:tcBorders>
            <w:vAlign w:val="center"/>
          </w:tcPr>
          <w:p w14:paraId="4310804A" w14:textId="77777777" w:rsidR="00637715" w:rsidRPr="002F3A64" w:rsidRDefault="0028050B" w:rsidP="00F560E0">
            <w:pPr>
              <w:spacing w:after="0"/>
              <w:jc w:val="center"/>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rPr>
              <w:t>Irrigation</w:t>
            </w:r>
          </w:p>
        </w:tc>
      </w:tr>
      <w:tr w:rsidR="00B0568C" w:rsidRPr="002F3A64" w14:paraId="5D1C6FA9" w14:textId="77777777" w:rsidTr="00F560E0">
        <w:trPr>
          <w:trHeight w:val="340"/>
        </w:trPr>
        <w:tc>
          <w:tcPr>
            <w:tcW w:w="1175" w:type="dxa"/>
            <w:tcBorders>
              <w:bottom w:val="single" w:sz="12" w:space="0" w:color="auto"/>
            </w:tcBorders>
            <w:vAlign w:val="center"/>
          </w:tcPr>
          <w:p w14:paraId="59679E6D" w14:textId="384C9FDC"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Variable</w:t>
            </w:r>
          </w:p>
        </w:tc>
        <w:tc>
          <w:tcPr>
            <w:tcW w:w="1985" w:type="dxa"/>
            <w:tcBorders>
              <w:bottom w:val="single" w:sz="12" w:space="0" w:color="auto"/>
            </w:tcBorders>
            <w:vAlign w:val="center"/>
          </w:tcPr>
          <w:p w14:paraId="7735A338"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Categories</w:t>
            </w:r>
          </w:p>
        </w:tc>
        <w:tc>
          <w:tcPr>
            <w:tcW w:w="850" w:type="dxa"/>
            <w:tcBorders>
              <w:bottom w:val="single" w:sz="12" w:space="0" w:color="auto"/>
            </w:tcBorders>
            <w:vAlign w:val="center"/>
          </w:tcPr>
          <w:p w14:paraId="5FC3A390"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1" w:type="dxa"/>
            <w:tcBorders>
              <w:bottom w:val="single" w:sz="12" w:space="0" w:color="auto"/>
            </w:tcBorders>
            <w:vAlign w:val="center"/>
          </w:tcPr>
          <w:p w14:paraId="6F66ADD7"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Std. Err</w:t>
            </w:r>
          </w:p>
        </w:tc>
        <w:tc>
          <w:tcPr>
            <w:tcW w:w="850" w:type="dxa"/>
            <w:tcBorders>
              <w:bottom w:val="single" w:sz="12" w:space="0" w:color="auto"/>
            </w:tcBorders>
            <w:vAlign w:val="center"/>
          </w:tcPr>
          <w:p w14:paraId="51280BD6"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P-value</w:t>
            </w:r>
          </w:p>
        </w:tc>
        <w:tc>
          <w:tcPr>
            <w:tcW w:w="993" w:type="dxa"/>
            <w:tcBorders>
              <w:bottom w:val="single" w:sz="12" w:space="0" w:color="auto"/>
            </w:tcBorders>
            <w:vAlign w:val="center"/>
          </w:tcPr>
          <w:p w14:paraId="085AFEF7"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0" w:type="dxa"/>
            <w:tcBorders>
              <w:bottom w:val="single" w:sz="12" w:space="0" w:color="auto"/>
            </w:tcBorders>
            <w:vAlign w:val="center"/>
          </w:tcPr>
          <w:p w14:paraId="25F404A0" w14:textId="77777777" w:rsidR="00637715" w:rsidRPr="002F3A64" w:rsidRDefault="0028050B" w:rsidP="00F560E0">
            <w:pPr>
              <w:spacing w:after="0"/>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Std. Err</w:t>
            </w:r>
          </w:p>
        </w:tc>
        <w:tc>
          <w:tcPr>
            <w:tcW w:w="992" w:type="dxa"/>
            <w:tcBorders>
              <w:bottom w:val="single" w:sz="12" w:space="0" w:color="auto"/>
            </w:tcBorders>
            <w:vAlign w:val="center"/>
          </w:tcPr>
          <w:p w14:paraId="1D623F20" w14:textId="77777777" w:rsidR="00637715" w:rsidRPr="002F3A64" w:rsidRDefault="0028050B" w:rsidP="00F560E0">
            <w:pPr>
              <w:spacing w:after="0"/>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P-value</w:t>
            </w:r>
          </w:p>
        </w:tc>
      </w:tr>
      <w:tr w:rsidR="00B0568C" w:rsidRPr="002F3A64" w14:paraId="10B9A380" w14:textId="77777777" w:rsidTr="00F560E0">
        <w:trPr>
          <w:trHeight w:val="340"/>
        </w:trPr>
        <w:tc>
          <w:tcPr>
            <w:tcW w:w="8550" w:type="dxa"/>
            <w:gridSpan w:val="8"/>
            <w:vAlign w:val="center"/>
          </w:tcPr>
          <w:p w14:paraId="26F499B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Age</w:t>
            </w:r>
          </w:p>
        </w:tc>
      </w:tr>
      <w:tr w:rsidR="00B0568C" w:rsidRPr="002F3A64" w14:paraId="087B98D2" w14:textId="77777777" w:rsidTr="00F560E0">
        <w:trPr>
          <w:trHeight w:val="340"/>
        </w:trPr>
        <w:tc>
          <w:tcPr>
            <w:tcW w:w="1175" w:type="dxa"/>
            <w:vMerge w:val="restart"/>
            <w:vAlign w:val="center"/>
          </w:tcPr>
          <w:p w14:paraId="3CC22AC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7FF121B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386" w:type="dxa"/>
            <w:gridSpan w:val="6"/>
            <w:vAlign w:val="center"/>
          </w:tcPr>
          <w:p w14:paraId="60A72D24"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33F2777F" w14:textId="77777777" w:rsidTr="00F560E0">
        <w:trPr>
          <w:trHeight w:val="340"/>
        </w:trPr>
        <w:tc>
          <w:tcPr>
            <w:tcW w:w="1175" w:type="dxa"/>
            <w:vMerge/>
            <w:vAlign w:val="center"/>
          </w:tcPr>
          <w:p w14:paraId="08A2627F"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58A94A1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850" w:type="dxa"/>
            <w:vAlign w:val="center"/>
          </w:tcPr>
          <w:p w14:paraId="718B8D9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0.392</w:t>
            </w:r>
          </w:p>
        </w:tc>
        <w:tc>
          <w:tcPr>
            <w:tcW w:w="851" w:type="dxa"/>
            <w:vAlign w:val="center"/>
          </w:tcPr>
          <w:p w14:paraId="11C4FAF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0.212</w:t>
            </w:r>
          </w:p>
        </w:tc>
        <w:tc>
          <w:tcPr>
            <w:tcW w:w="850" w:type="dxa"/>
            <w:vAlign w:val="center"/>
          </w:tcPr>
          <w:p w14:paraId="4CDD508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0.084</w:t>
            </w:r>
          </w:p>
        </w:tc>
        <w:tc>
          <w:tcPr>
            <w:tcW w:w="993" w:type="dxa"/>
            <w:vAlign w:val="center"/>
          </w:tcPr>
          <w:p w14:paraId="6166AFEB"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0.287</w:t>
            </w:r>
          </w:p>
        </w:tc>
        <w:tc>
          <w:tcPr>
            <w:tcW w:w="850" w:type="dxa"/>
            <w:vAlign w:val="center"/>
          </w:tcPr>
          <w:p w14:paraId="3B77ADA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0.146</w:t>
            </w:r>
          </w:p>
        </w:tc>
        <w:tc>
          <w:tcPr>
            <w:tcW w:w="992" w:type="dxa"/>
            <w:vAlign w:val="center"/>
          </w:tcPr>
          <w:p w14:paraId="794DACF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0.014</w:t>
            </w:r>
          </w:p>
        </w:tc>
      </w:tr>
      <w:tr w:rsidR="00B0568C" w:rsidRPr="002F3A64" w14:paraId="73D21D3C" w14:textId="77777777" w:rsidTr="00F560E0">
        <w:trPr>
          <w:trHeight w:val="340"/>
        </w:trPr>
        <w:tc>
          <w:tcPr>
            <w:tcW w:w="1175" w:type="dxa"/>
            <w:vMerge/>
            <w:vAlign w:val="center"/>
          </w:tcPr>
          <w:p w14:paraId="77DF1A46"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44FFF926" w14:textId="77777777" w:rsidR="00637715" w:rsidRPr="002F3A64" w:rsidRDefault="00637715" w:rsidP="00F560E0">
            <w:pPr>
              <w:spacing w:after="0"/>
              <w:rPr>
                <w:rFonts w:ascii="Times New Roman" w:eastAsia="Calibri" w:hAnsi="Times New Roman" w:cs="Times New Roman"/>
                <w:sz w:val="24"/>
                <w:szCs w:val="24"/>
              </w:rPr>
            </w:pPr>
          </w:p>
        </w:tc>
        <w:tc>
          <w:tcPr>
            <w:tcW w:w="850" w:type="dxa"/>
            <w:vAlign w:val="center"/>
          </w:tcPr>
          <w:p w14:paraId="2B05FB40" w14:textId="77777777" w:rsidR="00637715" w:rsidRPr="002F3A64" w:rsidRDefault="00637715" w:rsidP="00F560E0">
            <w:pPr>
              <w:spacing w:after="0"/>
              <w:rPr>
                <w:rFonts w:ascii="Times New Roman" w:eastAsia="Calibri" w:hAnsi="Times New Roman" w:cs="Times New Roman"/>
                <w:sz w:val="24"/>
                <w:szCs w:val="24"/>
              </w:rPr>
            </w:pPr>
          </w:p>
        </w:tc>
        <w:tc>
          <w:tcPr>
            <w:tcW w:w="851" w:type="dxa"/>
            <w:vAlign w:val="center"/>
          </w:tcPr>
          <w:p w14:paraId="1F8494ED" w14:textId="77777777" w:rsidR="00637715" w:rsidRPr="002F3A64" w:rsidRDefault="00637715" w:rsidP="00F560E0">
            <w:pPr>
              <w:spacing w:after="0"/>
              <w:rPr>
                <w:rFonts w:ascii="Times New Roman" w:eastAsia="Calibri" w:hAnsi="Times New Roman" w:cs="Times New Roman"/>
                <w:sz w:val="24"/>
                <w:szCs w:val="24"/>
              </w:rPr>
            </w:pPr>
          </w:p>
        </w:tc>
        <w:tc>
          <w:tcPr>
            <w:tcW w:w="850" w:type="dxa"/>
            <w:vAlign w:val="center"/>
          </w:tcPr>
          <w:p w14:paraId="3C52174C" w14:textId="77777777" w:rsidR="00637715" w:rsidRPr="002F3A64" w:rsidRDefault="00637715" w:rsidP="00F560E0">
            <w:pPr>
              <w:spacing w:after="0"/>
              <w:rPr>
                <w:rFonts w:ascii="Times New Roman" w:eastAsia="Calibri" w:hAnsi="Times New Roman" w:cs="Times New Roman"/>
                <w:sz w:val="24"/>
                <w:szCs w:val="24"/>
              </w:rPr>
            </w:pPr>
          </w:p>
        </w:tc>
        <w:tc>
          <w:tcPr>
            <w:tcW w:w="993" w:type="dxa"/>
            <w:vAlign w:val="center"/>
          </w:tcPr>
          <w:p w14:paraId="3454983A" w14:textId="77777777" w:rsidR="00637715" w:rsidRPr="002F3A64" w:rsidRDefault="00637715" w:rsidP="00F560E0">
            <w:pPr>
              <w:spacing w:after="0"/>
              <w:rPr>
                <w:rFonts w:ascii="Times New Roman" w:eastAsia="Calibri" w:hAnsi="Times New Roman" w:cs="Times New Roman"/>
                <w:sz w:val="24"/>
                <w:szCs w:val="24"/>
              </w:rPr>
            </w:pPr>
          </w:p>
        </w:tc>
        <w:tc>
          <w:tcPr>
            <w:tcW w:w="850" w:type="dxa"/>
            <w:vAlign w:val="center"/>
          </w:tcPr>
          <w:p w14:paraId="2C60A5D7" w14:textId="77777777" w:rsidR="00637715" w:rsidRPr="002F3A64" w:rsidRDefault="00637715" w:rsidP="00F560E0">
            <w:pPr>
              <w:spacing w:after="0"/>
              <w:rPr>
                <w:rFonts w:ascii="Times New Roman" w:eastAsia="Calibri" w:hAnsi="Times New Roman" w:cs="Times New Roman"/>
                <w:sz w:val="24"/>
                <w:szCs w:val="24"/>
              </w:rPr>
            </w:pPr>
          </w:p>
        </w:tc>
        <w:tc>
          <w:tcPr>
            <w:tcW w:w="992" w:type="dxa"/>
            <w:vAlign w:val="center"/>
          </w:tcPr>
          <w:p w14:paraId="12C6E87F"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033D2513" w14:textId="77777777" w:rsidTr="00F560E0">
        <w:trPr>
          <w:trHeight w:val="340"/>
        </w:trPr>
        <w:tc>
          <w:tcPr>
            <w:tcW w:w="1175" w:type="dxa"/>
            <w:vMerge w:val="restart"/>
            <w:vAlign w:val="center"/>
          </w:tcPr>
          <w:p w14:paraId="5EB8837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Cs/>
                <w:sz w:val="24"/>
                <w:szCs w:val="24"/>
              </w:rPr>
              <w:t>Female</w:t>
            </w:r>
          </w:p>
        </w:tc>
        <w:tc>
          <w:tcPr>
            <w:tcW w:w="1985" w:type="dxa"/>
            <w:vAlign w:val="center"/>
          </w:tcPr>
          <w:p w14:paraId="6798C2C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386" w:type="dxa"/>
            <w:gridSpan w:val="6"/>
            <w:vAlign w:val="center"/>
          </w:tcPr>
          <w:p w14:paraId="6A741B03"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5FE6294E" w14:textId="77777777" w:rsidTr="00F560E0">
        <w:trPr>
          <w:trHeight w:val="340"/>
        </w:trPr>
        <w:tc>
          <w:tcPr>
            <w:tcW w:w="1175" w:type="dxa"/>
            <w:vMerge/>
            <w:vAlign w:val="center"/>
          </w:tcPr>
          <w:p w14:paraId="5BC3FB5B"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088EA76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850" w:type="dxa"/>
            <w:vAlign w:val="center"/>
          </w:tcPr>
          <w:p w14:paraId="63B906FD"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0.762</w:t>
            </w:r>
          </w:p>
        </w:tc>
        <w:tc>
          <w:tcPr>
            <w:tcW w:w="851" w:type="dxa"/>
            <w:vAlign w:val="center"/>
          </w:tcPr>
          <w:p w14:paraId="4C4DF951"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0.362</w:t>
            </w:r>
          </w:p>
        </w:tc>
        <w:tc>
          <w:tcPr>
            <w:tcW w:w="850" w:type="dxa"/>
            <w:vAlign w:val="center"/>
          </w:tcPr>
          <w:p w14:paraId="6662775C"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0.567</w:t>
            </w:r>
          </w:p>
        </w:tc>
        <w:tc>
          <w:tcPr>
            <w:tcW w:w="993" w:type="dxa"/>
            <w:vAlign w:val="center"/>
          </w:tcPr>
          <w:p w14:paraId="6A89E39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0.504</w:t>
            </w:r>
          </w:p>
        </w:tc>
        <w:tc>
          <w:tcPr>
            <w:tcW w:w="850" w:type="dxa"/>
            <w:vAlign w:val="center"/>
          </w:tcPr>
          <w:p w14:paraId="46EC98D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0.299</w:t>
            </w:r>
          </w:p>
        </w:tc>
        <w:tc>
          <w:tcPr>
            <w:tcW w:w="992" w:type="dxa"/>
            <w:vAlign w:val="center"/>
          </w:tcPr>
          <w:p w14:paraId="7DAFE4B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0.249</w:t>
            </w:r>
          </w:p>
        </w:tc>
      </w:tr>
      <w:tr w:rsidR="00B0568C" w:rsidRPr="002F3A64" w14:paraId="3AC4373F" w14:textId="77777777" w:rsidTr="00F560E0">
        <w:trPr>
          <w:trHeight w:val="340"/>
        </w:trPr>
        <w:tc>
          <w:tcPr>
            <w:tcW w:w="1175" w:type="dxa"/>
            <w:vMerge/>
            <w:tcBorders>
              <w:bottom w:val="single" w:sz="4" w:space="0" w:color="auto"/>
            </w:tcBorders>
            <w:vAlign w:val="center"/>
          </w:tcPr>
          <w:p w14:paraId="1BCB73AC"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67215B42"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50+</w:t>
            </w:r>
          </w:p>
        </w:tc>
        <w:tc>
          <w:tcPr>
            <w:tcW w:w="850" w:type="dxa"/>
            <w:tcBorders>
              <w:bottom w:val="single" w:sz="4" w:space="0" w:color="auto"/>
            </w:tcBorders>
            <w:vAlign w:val="center"/>
          </w:tcPr>
          <w:p w14:paraId="05B6E1A6"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0.937</w:t>
            </w:r>
          </w:p>
        </w:tc>
        <w:tc>
          <w:tcPr>
            <w:tcW w:w="851" w:type="dxa"/>
            <w:tcBorders>
              <w:bottom w:val="single" w:sz="4" w:space="0" w:color="auto"/>
            </w:tcBorders>
            <w:vAlign w:val="center"/>
          </w:tcPr>
          <w:p w14:paraId="53FB5BA5"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0.324</w:t>
            </w:r>
          </w:p>
        </w:tc>
        <w:tc>
          <w:tcPr>
            <w:tcW w:w="850" w:type="dxa"/>
            <w:tcBorders>
              <w:bottom w:val="single" w:sz="4" w:space="0" w:color="auto"/>
            </w:tcBorders>
            <w:vAlign w:val="center"/>
          </w:tcPr>
          <w:p w14:paraId="6CF7A793"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0.273</w:t>
            </w:r>
          </w:p>
        </w:tc>
        <w:tc>
          <w:tcPr>
            <w:tcW w:w="993" w:type="dxa"/>
            <w:tcBorders>
              <w:bottom w:val="single" w:sz="4" w:space="0" w:color="auto"/>
            </w:tcBorders>
            <w:vAlign w:val="center"/>
          </w:tcPr>
          <w:p w14:paraId="73E49C0C"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0.313</w:t>
            </w:r>
          </w:p>
        </w:tc>
        <w:tc>
          <w:tcPr>
            <w:tcW w:w="850" w:type="dxa"/>
            <w:tcBorders>
              <w:bottom w:val="single" w:sz="4" w:space="0" w:color="auto"/>
            </w:tcBorders>
            <w:vAlign w:val="center"/>
          </w:tcPr>
          <w:p w14:paraId="24437D0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0.235</w:t>
            </w:r>
          </w:p>
        </w:tc>
        <w:tc>
          <w:tcPr>
            <w:tcW w:w="992" w:type="dxa"/>
            <w:tcBorders>
              <w:bottom w:val="single" w:sz="4" w:space="0" w:color="auto"/>
            </w:tcBorders>
            <w:vAlign w:val="center"/>
          </w:tcPr>
          <w:p w14:paraId="4C21764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0.121</w:t>
            </w:r>
          </w:p>
        </w:tc>
      </w:tr>
      <w:tr w:rsidR="00B0568C" w:rsidRPr="002F3A64" w14:paraId="342806F2" w14:textId="77777777" w:rsidTr="00F560E0">
        <w:trPr>
          <w:trHeight w:val="340"/>
        </w:trPr>
        <w:tc>
          <w:tcPr>
            <w:tcW w:w="8550" w:type="dxa"/>
            <w:gridSpan w:val="8"/>
            <w:vAlign w:val="center"/>
          </w:tcPr>
          <w:p w14:paraId="27BDB726" w14:textId="2A646CDE" w:rsidR="006D6582" w:rsidRPr="002F3A64" w:rsidRDefault="006D6582"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Marital Status</w:t>
            </w:r>
          </w:p>
        </w:tc>
      </w:tr>
      <w:tr w:rsidR="00B0568C" w:rsidRPr="002F3A64" w14:paraId="09545BC1" w14:textId="77777777" w:rsidTr="00F560E0">
        <w:trPr>
          <w:trHeight w:val="340"/>
        </w:trPr>
        <w:tc>
          <w:tcPr>
            <w:tcW w:w="1175" w:type="dxa"/>
            <w:vMerge w:val="restart"/>
            <w:vAlign w:val="center"/>
          </w:tcPr>
          <w:p w14:paraId="7E9F391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3D5E3CF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5386" w:type="dxa"/>
            <w:gridSpan w:val="6"/>
            <w:vAlign w:val="center"/>
          </w:tcPr>
          <w:p w14:paraId="635685B5"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4C49A3DB" w14:textId="77777777" w:rsidTr="00F560E0">
        <w:trPr>
          <w:trHeight w:val="340"/>
        </w:trPr>
        <w:tc>
          <w:tcPr>
            <w:tcW w:w="1175" w:type="dxa"/>
            <w:vMerge/>
            <w:vAlign w:val="center"/>
          </w:tcPr>
          <w:p w14:paraId="0450BD47"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287A0F2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850" w:type="dxa"/>
            <w:vAlign w:val="center"/>
          </w:tcPr>
          <w:p w14:paraId="6DA52F00"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0.238</w:t>
            </w:r>
          </w:p>
        </w:tc>
        <w:tc>
          <w:tcPr>
            <w:tcW w:w="851" w:type="dxa"/>
            <w:vAlign w:val="center"/>
          </w:tcPr>
          <w:p w14:paraId="7509044A"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0.125</w:t>
            </w:r>
          </w:p>
        </w:tc>
        <w:tc>
          <w:tcPr>
            <w:tcW w:w="850" w:type="dxa"/>
            <w:vAlign w:val="center"/>
          </w:tcPr>
          <w:p w14:paraId="75F67D4C"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0.006</w:t>
            </w:r>
          </w:p>
        </w:tc>
        <w:tc>
          <w:tcPr>
            <w:tcW w:w="993" w:type="dxa"/>
            <w:vAlign w:val="center"/>
          </w:tcPr>
          <w:p w14:paraId="0C31B48A"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2.805</w:t>
            </w:r>
          </w:p>
        </w:tc>
        <w:tc>
          <w:tcPr>
            <w:tcW w:w="850" w:type="dxa"/>
            <w:vAlign w:val="center"/>
          </w:tcPr>
          <w:p w14:paraId="69E7C335"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1.417</w:t>
            </w:r>
          </w:p>
        </w:tc>
        <w:tc>
          <w:tcPr>
            <w:tcW w:w="992" w:type="dxa"/>
            <w:vAlign w:val="center"/>
          </w:tcPr>
          <w:p w14:paraId="7B38C77B"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0.041</w:t>
            </w:r>
          </w:p>
        </w:tc>
      </w:tr>
      <w:tr w:rsidR="00B0568C" w:rsidRPr="002F3A64" w14:paraId="7E99C12E" w14:textId="77777777" w:rsidTr="00F560E0">
        <w:trPr>
          <w:trHeight w:val="340"/>
        </w:trPr>
        <w:tc>
          <w:tcPr>
            <w:tcW w:w="1175" w:type="dxa"/>
            <w:vMerge w:val="restart"/>
            <w:vAlign w:val="center"/>
          </w:tcPr>
          <w:p w14:paraId="401FF13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24765B1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2551" w:type="dxa"/>
            <w:gridSpan w:val="3"/>
            <w:vAlign w:val="center"/>
          </w:tcPr>
          <w:p w14:paraId="6B92834F"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6EC45FBD"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40CD5BC5" w14:textId="77777777" w:rsidTr="00F560E0">
        <w:trPr>
          <w:trHeight w:val="340"/>
        </w:trPr>
        <w:tc>
          <w:tcPr>
            <w:tcW w:w="1175" w:type="dxa"/>
            <w:vMerge/>
            <w:tcBorders>
              <w:bottom w:val="single" w:sz="4" w:space="0" w:color="auto"/>
            </w:tcBorders>
            <w:vAlign w:val="center"/>
          </w:tcPr>
          <w:p w14:paraId="6B94F4B9"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4C7D568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850" w:type="dxa"/>
            <w:tcBorders>
              <w:bottom w:val="single" w:sz="4" w:space="0" w:color="auto"/>
            </w:tcBorders>
            <w:vAlign w:val="center"/>
          </w:tcPr>
          <w:p w14:paraId="7F6CE2C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0.387</w:t>
            </w:r>
          </w:p>
        </w:tc>
        <w:tc>
          <w:tcPr>
            <w:tcW w:w="851" w:type="dxa"/>
            <w:tcBorders>
              <w:bottom w:val="single" w:sz="4" w:space="0" w:color="auto"/>
            </w:tcBorders>
            <w:vAlign w:val="center"/>
          </w:tcPr>
          <w:p w14:paraId="0F453B40"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0.170</w:t>
            </w:r>
          </w:p>
        </w:tc>
        <w:tc>
          <w:tcPr>
            <w:tcW w:w="850" w:type="dxa"/>
            <w:tcBorders>
              <w:bottom w:val="single" w:sz="4" w:space="0" w:color="auto"/>
            </w:tcBorders>
            <w:vAlign w:val="center"/>
          </w:tcPr>
          <w:p w14:paraId="6DFEAE0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0.031</w:t>
            </w:r>
          </w:p>
        </w:tc>
        <w:tc>
          <w:tcPr>
            <w:tcW w:w="993" w:type="dxa"/>
            <w:tcBorders>
              <w:bottom w:val="single" w:sz="4" w:space="0" w:color="auto"/>
            </w:tcBorders>
            <w:vAlign w:val="center"/>
          </w:tcPr>
          <w:p w14:paraId="5E677A6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0.950</w:t>
            </w:r>
          </w:p>
        </w:tc>
        <w:tc>
          <w:tcPr>
            <w:tcW w:w="850" w:type="dxa"/>
            <w:tcBorders>
              <w:bottom w:val="single" w:sz="4" w:space="0" w:color="auto"/>
            </w:tcBorders>
            <w:vAlign w:val="center"/>
          </w:tcPr>
          <w:p w14:paraId="42D02B1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0.449</w:t>
            </w:r>
          </w:p>
        </w:tc>
        <w:tc>
          <w:tcPr>
            <w:tcW w:w="992" w:type="dxa"/>
            <w:tcBorders>
              <w:bottom w:val="single" w:sz="4" w:space="0" w:color="auto"/>
            </w:tcBorders>
            <w:vAlign w:val="center"/>
          </w:tcPr>
          <w:p w14:paraId="47130C5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0.913</w:t>
            </w:r>
          </w:p>
        </w:tc>
      </w:tr>
      <w:tr w:rsidR="00B0568C" w:rsidRPr="002F3A64" w14:paraId="22D8E20E" w14:textId="77777777" w:rsidTr="00F560E0">
        <w:trPr>
          <w:trHeight w:val="340"/>
        </w:trPr>
        <w:tc>
          <w:tcPr>
            <w:tcW w:w="8550" w:type="dxa"/>
            <w:gridSpan w:val="8"/>
            <w:vAlign w:val="center"/>
          </w:tcPr>
          <w:p w14:paraId="2146593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Educational Level</w:t>
            </w:r>
          </w:p>
        </w:tc>
      </w:tr>
      <w:tr w:rsidR="00B0568C" w:rsidRPr="002F3A64" w14:paraId="4E4B74A2" w14:textId="77777777" w:rsidTr="00F560E0">
        <w:trPr>
          <w:trHeight w:val="340"/>
        </w:trPr>
        <w:tc>
          <w:tcPr>
            <w:tcW w:w="1175" w:type="dxa"/>
            <w:vMerge w:val="restart"/>
            <w:vAlign w:val="center"/>
          </w:tcPr>
          <w:p w14:paraId="7564F57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3D29FA4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5386" w:type="dxa"/>
            <w:gridSpan w:val="6"/>
            <w:vAlign w:val="center"/>
          </w:tcPr>
          <w:p w14:paraId="0E723442"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3423ACED" w14:textId="77777777" w:rsidTr="00F560E0">
        <w:trPr>
          <w:trHeight w:val="340"/>
        </w:trPr>
        <w:tc>
          <w:tcPr>
            <w:tcW w:w="1175" w:type="dxa"/>
            <w:vMerge/>
            <w:vAlign w:val="center"/>
          </w:tcPr>
          <w:p w14:paraId="3FC64E95"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35C17AE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850" w:type="dxa"/>
            <w:vAlign w:val="center"/>
          </w:tcPr>
          <w:p w14:paraId="5A94C26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0.346</w:t>
            </w:r>
          </w:p>
        </w:tc>
        <w:tc>
          <w:tcPr>
            <w:tcW w:w="851" w:type="dxa"/>
            <w:vAlign w:val="center"/>
          </w:tcPr>
          <w:p w14:paraId="17F335D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0.176</w:t>
            </w:r>
          </w:p>
        </w:tc>
        <w:tc>
          <w:tcPr>
            <w:tcW w:w="850" w:type="dxa"/>
            <w:vAlign w:val="center"/>
          </w:tcPr>
          <w:p w14:paraId="6864A6E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0.039</w:t>
            </w:r>
          </w:p>
        </w:tc>
        <w:tc>
          <w:tcPr>
            <w:tcW w:w="993" w:type="dxa"/>
            <w:vAlign w:val="center"/>
          </w:tcPr>
          <w:p w14:paraId="78640884"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0.880</w:t>
            </w:r>
          </w:p>
        </w:tc>
        <w:tc>
          <w:tcPr>
            <w:tcW w:w="850" w:type="dxa"/>
            <w:vAlign w:val="center"/>
          </w:tcPr>
          <w:p w14:paraId="30A7A1EC"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0.387</w:t>
            </w:r>
          </w:p>
        </w:tc>
        <w:tc>
          <w:tcPr>
            <w:tcW w:w="992" w:type="dxa"/>
            <w:vAlign w:val="center"/>
          </w:tcPr>
          <w:p w14:paraId="29FB98DA"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0.772</w:t>
            </w:r>
          </w:p>
        </w:tc>
      </w:tr>
      <w:tr w:rsidR="00B0568C" w:rsidRPr="002F3A64" w14:paraId="58806173" w14:textId="77777777" w:rsidTr="00F560E0">
        <w:trPr>
          <w:trHeight w:val="340"/>
        </w:trPr>
        <w:tc>
          <w:tcPr>
            <w:tcW w:w="1175" w:type="dxa"/>
            <w:vMerge w:val="restart"/>
            <w:vAlign w:val="center"/>
          </w:tcPr>
          <w:p w14:paraId="57ADCFB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4207AF7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2551" w:type="dxa"/>
            <w:gridSpan w:val="3"/>
            <w:vAlign w:val="center"/>
          </w:tcPr>
          <w:p w14:paraId="3BE2992F"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7F1B61B5"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3BB1D669" w14:textId="77777777" w:rsidTr="00F560E0">
        <w:trPr>
          <w:trHeight w:val="340"/>
        </w:trPr>
        <w:tc>
          <w:tcPr>
            <w:tcW w:w="1175" w:type="dxa"/>
            <w:vMerge/>
            <w:tcBorders>
              <w:bottom w:val="single" w:sz="4" w:space="0" w:color="auto"/>
            </w:tcBorders>
            <w:vAlign w:val="center"/>
          </w:tcPr>
          <w:p w14:paraId="50276CFE"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138D1B8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850" w:type="dxa"/>
            <w:tcBorders>
              <w:bottom w:val="single" w:sz="4" w:space="0" w:color="auto"/>
            </w:tcBorders>
            <w:vAlign w:val="center"/>
          </w:tcPr>
          <w:p w14:paraId="2766AA72"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1.280</w:t>
            </w:r>
          </w:p>
        </w:tc>
        <w:tc>
          <w:tcPr>
            <w:tcW w:w="851" w:type="dxa"/>
            <w:tcBorders>
              <w:bottom w:val="single" w:sz="4" w:space="0" w:color="auto"/>
            </w:tcBorders>
            <w:vAlign w:val="center"/>
          </w:tcPr>
          <w:p w14:paraId="28A59010"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0.633</w:t>
            </w:r>
          </w:p>
        </w:tc>
        <w:tc>
          <w:tcPr>
            <w:tcW w:w="850" w:type="dxa"/>
            <w:tcBorders>
              <w:bottom w:val="single" w:sz="4" w:space="0" w:color="auto"/>
            </w:tcBorders>
            <w:vAlign w:val="center"/>
          </w:tcPr>
          <w:p w14:paraId="72947593"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0.618</w:t>
            </w:r>
          </w:p>
        </w:tc>
        <w:tc>
          <w:tcPr>
            <w:tcW w:w="993" w:type="dxa"/>
            <w:tcBorders>
              <w:bottom w:val="single" w:sz="4" w:space="0" w:color="auto"/>
            </w:tcBorders>
            <w:vAlign w:val="center"/>
          </w:tcPr>
          <w:p w14:paraId="446F7858"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0.462</w:t>
            </w:r>
          </w:p>
        </w:tc>
        <w:tc>
          <w:tcPr>
            <w:tcW w:w="850" w:type="dxa"/>
            <w:tcBorders>
              <w:bottom w:val="single" w:sz="4" w:space="0" w:color="auto"/>
            </w:tcBorders>
            <w:vAlign w:val="center"/>
          </w:tcPr>
          <w:p w14:paraId="0368B033"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0.250</w:t>
            </w:r>
          </w:p>
        </w:tc>
        <w:tc>
          <w:tcPr>
            <w:tcW w:w="992" w:type="dxa"/>
            <w:tcBorders>
              <w:bottom w:val="single" w:sz="4" w:space="0" w:color="auto"/>
            </w:tcBorders>
            <w:vAlign w:val="center"/>
          </w:tcPr>
          <w:p w14:paraId="623C3B0A"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0.154</w:t>
            </w:r>
          </w:p>
        </w:tc>
      </w:tr>
      <w:tr w:rsidR="00B0568C" w:rsidRPr="002F3A64" w14:paraId="03DC388C" w14:textId="77777777" w:rsidTr="00F560E0">
        <w:trPr>
          <w:trHeight w:val="340"/>
        </w:trPr>
        <w:tc>
          <w:tcPr>
            <w:tcW w:w="8550" w:type="dxa"/>
            <w:gridSpan w:val="8"/>
            <w:vAlign w:val="center"/>
          </w:tcPr>
          <w:p w14:paraId="307B439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Years Of Farming</w:t>
            </w:r>
          </w:p>
        </w:tc>
      </w:tr>
      <w:tr w:rsidR="00B0568C" w:rsidRPr="002F3A64" w14:paraId="43469A07" w14:textId="77777777" w:rsidTr="00F560E0">
        <w:trPr>
          <w:trHeight w:val="340"/>
        </w:trPr>
        <w:tc>
          <w:tcPr>
            <w:tcW w:w="1175" w:type="dxa"/>
            <w:vMerge w:val="restart"/>
            <w:vAlign w:val="center"/>
          </w:tcPr>
          <w:p w14:paraId="3271F3A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589E231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551" w:type="dxa"/>
            <w:gridSpan w:val="3"/>
            <w:vAlign w:val="center"/>
          </w:tcPr>
          <w:p w14:paraId="45B6059F"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730288CA"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2C495A61" w14:textId="77777777" w:rsidTr="00F560E0">
        <w:trPr>
          <w:trHeight w:val="340"/>
        </w:trPr>
        <w:tc>
          <w:tcPr>
            <w:tcW w:w="1175" w:type="dxa"/>
            <w:vMerge/>
            <w:vAlign w:val="center"/>
          </w:tcPr>
          <w:p w14:paraId="068FE712"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59A05FE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850" w:type="dxa"/>
            <w:vAlign w:val="center"/>
          </w:tcPr>
          <w:p w14:paraId="788CDE6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0.664</w:t>
            </w:r>
          </w:p>
        </w:tc>
        <w:tc>
          <w:tcPr>
            <w:tcW w:w="851" w:type="dxa"/>
            <w:vAlign w:val="center"/>
          </w:tcPr>
          <w:p w14:paraId="4F3C6D41"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0.300</w:t>
            </w:r>
          </w:p>
        </w:tc>
        <w:tc>
          <w:tcPr>
            <w:tcW w:w="850" w:type="dxa"/>
            <w:vAlign w:val="center"/>
          </w:tcPr>
          <w:p w14:paraId="5C38490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0.365</w:t>
            </w:r>
          </w:p>
        </w:tc>
        <w:tc>
          <w:tcPr>
            <w:tcW w:w="993" w:type="dxa"/>
            <w:vAlign w:val="center"/>
          </w:tcPr>
          <w:p w14:paraId="7656796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1.542</w:t>
            </w:r>
          </w:p>
        </w:tc>
        <w:tc>
          <w:tcPr>
            <w:tcW w:w="850" w:type="dxa"/>
            <w:vAlign w:val="center"/>
          </w:tcPr>
          <w:p w14:paraId="6E7BE81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0.661</w:t>
            </w:r>
          </w:p>
        </w:tc>
        <w:tc>
          <w:tcPr>
            <w:tcW w:w="992" w:type="dxa"/>
            <w:vAlign w:val="center"/>
          </w:tcPr>
          <w:p w14:paraId="2283907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0.313</w:t>
            </w:r>
          </w:p>
        </w:tc>
      </w:tr>
      <w:tr w:rsidR="00B0568C" w:rsidRPr="002F3A64" w14:paraId="0767DC51" w14:textId="77777777" w:rsidTr="00F560E0">
        <w:trPr>
          <w:trHeight w:val="340"/>
        </w:trPr>
        <w:tc>
          <w:tcPr>
            <w:tcW w:w="1175" w:type="dxa"/>
            <w:vMerge w:val="restart"/>
            <w:tcBorders>
              <w:bottom w:val="single" w:sz="4" w:space="0" w:color="auto"/>
            </w:tcBorders>
            <w:vAlign w:val="center"/>
          </w:tcPr>
          <w:p w14:paraId="151D0379"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151AF05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551" w:type="dxa"/>
            <w:gridSpan w:val="3"/>
            <w:vAlign w:val="center"/>
          </w:tcPr>
          <w:p w14:paraId="4582A945"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40A4A557"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02F4168F" w14:textId="77777777" w:rsidTr="00F560E0">
        <w:trPr>
          <w:trHeight w:val="340"/>
        </w:trPr>
        <w:tc>
          <w:tcPr>
            <w:tcW w:w="1175" w:type="dxa"/>
            <w:vMerge/>
            <w:tcBorders>
              <w:top w:val="single" w:sz="4" w:space="0" w:color="auto"/>
            </w:tcBorders>
            <w:vAlign w:val="center"/>
          </w:tcPr>
          <w:p w14:paraId="367BBD82"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4421F2E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850" w:type="dxa"/>
            <w:vAlign w:val="center"/>
          </w:tcPr>
          <w:p w14:paraId="6570571D"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0.851</w:t>
            </w:r>
          </w:p>
        </w:tc>
        <w:tc>
          <w:tcPr>
            <w:tcW w:w="851" w:type="dxa"/>
            <w:vAlign w:val="center"/>
          </w:tcPr>
          <w:p w14:paraId="21CAF38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0.381</w:t>
            </w:r>
          </w:p>
        </w:tc>
        <w:tc>
          <w:tcPr>
            <w:tcW w:w="850" w:type="dxa"/>
            <w:vAlign w:val="center"/>
          </w:tcPr>
          <w:p w14:paraId="01ECCBB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0.718</w:t>
            </w:r>
          </w:p>
        </w:tc>
        <w:tc>
          <w:tcPr>
            <w:tcW w:w="993" w:type="dxa"/>
            <w:vAlign w:val="center"/>
          </w:tcPr>
          <w:p w14:paraId="74503798"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1.237</w:t>
            </w:r>
          </w:p>
        </w:tc>
        <w:tc>
          <w:tcPr>
            <w:tcW w:w="850" w:type="dxa"/>
            <w:vAlign w:val="center"/>
          </w:tcPr>
          <w:p w14:paraId="4471B5B0"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0.558</w:t>
            </w:r>
          </w:p>
        </w:tc>
        <w:tc>
          <w:tcPr>
            <w:tcW w:w="992" w:type="dxa"/>
            <w:vAlign w:val="center"/>
          </w:tcPr>
          <w:p w14:paraId="5953E7E5"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0.638</w:t>
            </w:r>
          </w:p>
        </w:tc>
      </w:tr>
      <w:tr w:rsidR="00B0568C" w:rsidRPr="002F3A64" w14:paraId="77A2A664" w14:textId="77777777" w:rsidTr="00F560E0">
        <w:trPr>
          <w:trHeight w:val="340"/>
        </w:trPr>
        <w:tc>
          <w:tcPr>
            <w:tcW w:w="8550" w:type="dxa"/>
            <w:gridSpan w:val="8"/>
            <w:tcBorders>
              <w:top w:val="single" w:sz="4" w:space="0" w:color="auto"/>
            </w:tcBorders>
            <w:vAlign w:val="center"/>
          </w:tcPr>
          <w:p w14:paraId="691221A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FBO membership</w:t>
            </w:r>
          </w:p>
        </w:tc>
      </w:tr>
      <w:tr w:rsidR="00B0568C" w:rsidRPr="002F3A64" w14:paraId="3DB0D4F4" w14:textId="77777777" w:rsidTr="00F560E0">
        <w:trPr>
          <w:trHeight w:val="340"/>
        </w:trPr>
        <w:tc>
          <w:tcPr>
            <w:tcW w:w="1175" w:type="dxa"/>
            <w:vAlign w:val="center"/>
          </w:tcPr>
          <w:p w14:paraId="35D6322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754FDF42"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551" w:type="dxa"/>
            <w:gridSpan w:val="3"/>
            <w:vAlign w:val="center"/>
          </w:tcPr>
          <w:p w14:paraId="1434CAEF"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4859F24A"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7053BB4E" w14:textId="77777777" w:rsidTr="00F560E0">
        <w:trPr>
          <w:trHeight w:val="340"/>
        </w:trPr>
        <w:tc>
          <w:tcPr>
            <w:tcW w:w="1175" w:type="dxa"/>
            <w:vAlign w:val="center"/>
          </w:tcPr>
          <w:p w14:paraId="43E666D6"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7904038B"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vAlign w:val="center"/>
          </w:tcPr>
          <w:p w14:paraId="2A08E99A"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0.934</w:t>
            </w:r>
          </w:p>
        </w:tc>
        <w:tc>
          <w:tcPr>
            <w:tcW w:w="851" w:type="dxa"/>
            <w:vAlign w:val="center"/>
          </w:tcPr>
          <w:p w14:paraId="32F68765"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0.389</w:t>
            </w:r>
          </w:p>
        </w:tc>
        <w:tc>
          <w:tcPr>
            <w:tcW w:w="850" w:type="dxa"/>
            <w:vAlign w:val="center"/>
          </w:tcPr>
          <w:p w14:paraId="36B50E5A" w14:textId="77777777" w:rsidR="00637715" w:rsidRPr="002F3A64" w:rsidRDefault="0028050B" w:rsidP="00F560E0">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0.870</w:t>
            </w:r>
          </w:p>
        </w:tc>
        <w:tc>
          <w:tcPr>
            <w:tcW w:w="993" w:type="dxa"/>
            <w:vAlign w:val="center"/>
          </w:tcPr>
          <w:p w14:paraId="5AF4524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2.898</w:t>
            </w:r>
          </w:p>
        </w:tc>
        <w:tc>
          <w:tcPr>
            <w:tcW w:w="850" w:type="dxa"/>
            <w:vAlign w:val="center"/>
          </w:tcPr>
          <w:p w14:paraId="6A0682B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1.190</w:t>
            </w:r>
          </w:p>
        </w:tc>
        <w:tc>
          <w:tcPr>
            <w:tcW w:w="992" w:type="dxa"/>
            <w:vAlign w:val="center"/>
          </w:tcPr>
          <w:p w14:paraId="16D123B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0.010</w:t>
            </w:r>
          </w:p>
        </w:tc>
      </w:tr>
      <w:tr w:rsidR="00B0568C" w:rsidRPr="002F3A64" w14:paraId="6441C19F" w14:textId="77777777" w:rsidTr="00F560E0">
        <w:trPr>
          <w:trHeight w:val="340"/>
        </w:trPr>
        <w:tc>
          <w:tcPr>
            <w:tcW w:w="1175" w:type="dxa"/>
            <w:vAlign w:val="center"/>
          </w:tcPr>
          <w:p w14:paraId="5745966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23A792A9"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551" w:type="dxa"/>
            <w:gridSpan w:val="3"/>
            <w:vAlign w:val="center"/>
          </w:tcPr>
          <w:p w14:paraId="6EB21B6F"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41D35A73"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7AF55732" w14:textId="77777777" w:rsidTr="00F560E0">
        <w:trPr>
          <w:trHeight w:val="340"/>
        </w:trPr>
        <w:tc>
          <w:tcPr>
            <w:tcW w:w="1175" w:type="dxa"/>
            <w:tcBorders>
              <w:bottom w:val="single" w:sz="4" w:space="0" w:color="auto"/>
            </w:tcBorders>
            <w:vAlign w:val="center"/>
          </w:tcPr>
          <w:p w14:paraId="49ADD46B"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2CBAD6A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16CA8178"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0.970</w:t>
            </w:r>
          </w:p>
        </w:tc>
        <w:tc>
          <w:tcPr>
            <w:tcW w:w="851" w:type="dxa"/>
            <w:tcBorders>
              <w:bottom w:val="single" w:sz="4" w:space="0" w:color="auto"/>
            </w:tcBorders>
            <w:vAlign w:val="center"/>
          </w:tcPr>
          <w:p w14:paraId="71D58B2B"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0.396</w:t>
            </w:r>
          </w:p>
        </w:tc>
        <w:tc>
          <w:tcPr>
            <w:tcW w:w="850" w:type="dxa"/>
            <w:tcBorders>
              <w:bottom w:val="single" w:sz="4" w:space="0" w:color="auto"/>
            </w:tcBorders>
            <w:vAlign w:val="center"/>
          </w:tcPr>
          <w:p w14:paraId="2848E1C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0.940</w:t>
            </w:r>
          </w:p>
        </w:tc>
        <w:tc>
          <w:tcPr>
            <w:tcW w:w="993" w:type="dxa"/>
            <w:tcBorders>
              <w:bottom w:val="single" w:sz="4" w:space="0" w:color="auto"/>
            </w:tcBorders>
            <w:vAlign w:val="center"/>
          </w:tcPr>
          <w:p w14:paraId="0F09DA79"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7.199</w:t>
            </w:r>
          </w:p>
        </w:tc>
        <w:tc>
          <w:tcPr>
            <w:tcW w:w="850" w:type="dxa"/>
            <w:tcBorders>
              <w:bottom w:val="single" w:sz="4" w:space="0" w:color="auto"/>
            </w:tcBorders>
            <w:vAlign w:val="center"/>
          </w:tcPr>
          <w:p w14:paraId="080F0543"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3.728</w:t>
            </w:r>
          </w:p>
        </w:tc>
        <w:tc>
          <w:tcPr>
            <w:tcW w:w="992" w:type="dxa"/>
            <w:tcBorders>
              <w:bottom w:val="single" w:sz="4" w:space="0" w:color="auto"/>
            </w:tcBorders>
            <w:vAlign w:val="center"/>
          </w:tcPr>
          <w:p w14:paraId="4349A2BF" w14:textId="69B151F2"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0DBEA3B2" w14:textId="77777777" w:rsidTr="00F560E0">
        <w:trPr>
          <w:trHeight w:val="340"/>
        </w:trPr>
        <w:tc>
          <w:tcPr>
            <w:tcW w:w="8550" w:type="dxa"/>
            <w:gridSpan w:val="8"/>
            <w:vAlign w:val="center"/>
          </w:tcPr>
          <w:p w14:paraId="311F02E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sz w:val="24"/>
                <w:szCs w:val="24"/>
              </w:rPr>
              <w:lastRenderedPageBreak/>
              <w:t>Religious Affiliation</w:t>
            </w:r>
          </w:p>
        </w:tc>
      </w:tr>
      <w:tr w:rsidR="00B0568C" w:rsidRPr="002F3A64" w14:paraId="6E706B80" w14:textId="77777777" w:rsidTr="00F560E0">
        <w:trPr>
          <w:trHeight w:val="340"/>
        </w:trPr>
        <w:tc>
          <w:tcPr>
            <w:tcW w:w="1175" w:type="dxa"/>
            <w:vMerge w:val="restart"/>
            <w:vAlign w:val="center"/>
          </w:tcPr>
          <w:p w14:paraId="659AA659" w14:textId="77777777" w:rsidR="006D6582" w:rsidRPr="002F3A64" w:rsidRDefault="006D6582" w:rsidP="00F560E0">
            <w:pPr>
              <w:spacing w:after="0"/>
              <w:rPr>
                <w:rFonts w:ascii="Times New Roman" w:eastAsia="Calibri" w:hAnsi="Times New Roman" w:cs="Times New Roman"/>
                <w:sz w:val="24"/>
                <w:szCs w:val="24"/>
              </w:rPr>
            </w:pPr>
          </w:p>
          <w:p w14:paraId="78EC977E" w14:textId="77777777" w:rsidR="006D6582" w:rsidRPr="002F3A64" w:rsidRDefault="006D6582" w:rsidP="00F560E0">
            <w:pPr>
              <w:spacing w:after="0"/>
              <w:ind w:firstLineChars="100" w:firstLine="24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277CC3F2" w14:textId="77777777" w:rsidR="006D6582" w:rsidRPr="002F3A64" w:rsidRDefault="006D6582"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5386" w:type="dxa"/>
            <w:gridSpan w:val="6"/>
            <w:vAlign w:val="center"/>
          </w:tcPr>
          <w:p w14:paraId="03910B70" w14:textId="05349552" w:rsidR="006D6582" w:rsidRPr="002F3A64" w:rsidRDefault="006D6582"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Reference</w:t>
            </w:r>
          </w:p>
        </w:tc>
      </w:tr>
      <w:tr w:rsidR="00B0568C" w:rsidRPr="002F3A64" w14:paraId="61F63031" w14:textId="77777777" w:rsidTr="00F560E0">
        <w:trPr>
          <w:trHeight w:val="340"/>
        </w:trPr>
        <w:tc>
          <w:tcPr>
            <w:tcW w:w="1175" w:type="dxa"/>
            <w:vMerge/>
            <w:vAlign w:val="center"/>
          </w:tcPr>
          <w:p w14:paraId="69D906F5"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45ECCFC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850" w:type="dxa"/>
            <w:vAlign w:val="center"/>
          </w:tcPr>
          <w:p w14:paraId="28EBD8EA"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0.890</w:t>
            </w:r>
          </w:p>
        </w:tc>
        <w:tc>
          <w:tcPr>
            <w:tcW w:w="851" w:type="dxa"/>
            <w:vAlign w:val="center"/>
          </w:tcPr>
          <w:p w14:paraId="7AED57C1"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0.444</w:t>
            </w:r>
          </w:p>
        </w:tc>
        <w:tc>
          <w:tcPr>
            <w:tcW w:w="850" w:type="dxa"/>
            <w:vAlign w:val="center"/>
          </w:tcPr>
          <w:p w14:paraId="7E4C83A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0.815</w:t>
            </w:r>
          </w:p>
        </w:tc>
        <w:tc>
          <w:tcPr>
            <w:tcW w:w="993" w:type="dxa"/>
            <w:vAlign w:val="center"/>
          </w:tcPr>
          <w:p w14:paraId="5863269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0.740</w:t>
            </w:r>
          </w:p>
        </w:tc>
        <w:tc>
          <w:tcPr>
            <w:tcW w:w="850" w:type="dxa"/>
            <w:vAlign w:val="center"/>
          </w:tcPr>
          <w:p w14:paraId="6ECC13A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0.320</w:t>
            </w:r>
          </w:p>
        </w:tc>
        <w:tc>
          <w:tcPr>
            <w:tcW w:w="992" w:type="dxa"/>
            <w:vAlign w:val="center"/>
          </w:tcPr>
          <w:p w14:paraId="261A81E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0.486</w:t>
            </w:r>
          </w:p>
        </w:tc>
      </w:tr>
      <w:tr w:rsidR="00B0568C" w:rsidRPr="002F3A64" w14:paraId="52911F67" w14:textId="77777777" w:rsidTr="00F560E0">
        <w:trPr>
          <w:trHeight w:val="340"/>
        </w:trPr>
        <w:tc>
          <w:tcPr>
            <w:tcW w:w="1175" w:type="dxa"/>
            <w:vMerge/>
            <w:vAlign w:val="center"/>
          </w:tcPr>
          <w:p w14:paraId="3CA3A743"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6D54788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Traditional</w:t>
            </w:r>
          </w:p>
        </w:tc>
        <w:tc>
          <w:tcPr>
            <w:tcW w:w="850" w:type="dxa"/>
            <w:vAlign w:val="center"/>
          </w:tcPr>
          <w:p w14:paraId="5CA19070"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1.681</w:t>
            </w:r>
          </w:p>
        </w:tc>
        <w:tc>
          <w:tcPr>
            <w:tcW w:w="851" w:type="dxa"/>
            <w:vAlign w:val="center"/>
          </w:tcPr>
          <w:p w14:paraId="3D2F0303"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1.017</w:t>
            </w:r>
          </w:p>
        </w:tc>
        <w:tc>
          <w:tcPr>
            <w:tcW w:w="850" w:type="dxa"/>
            <w:vAlign w:val="center"/>
          </w:tcPr>
          <w:p w14:paraId="4F935A43"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0.391</w:t>
            </w:r>
          </w:p>
        </w:tc>
        <w:tc>
          <w:tcPr>
            <w:tcW w:w="993" w:type="dxa"/>
            <w:vAlign w:val="center"/>
          </w:tcPr>
          <w:p w14:paraId="62FAA3D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1.831</w:t>
            </w:r>
          </w:p>
        </w:tc>
        <w:tc>
          <w:tcPr>
            <w:tcW w:w="850" w:type="dxa"/>
            <w:vAlign w:val="center"/>
          </w:tcPr>
          <w:p w14:paraId="446B5CD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1.175</w:t>
            </w:r>
          </w:p>
        </w:tc>
        <w:tc>
          <w:tcPr>
            <w:tcW w:w="992" w:type="dxa"/>
            <w:vAlign w:val="center"/>
          </w:tcPr>
          <w:p w14:paraId="65D5B51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0.346</w:t>
            </w:r>
          </w:p>
        </w:tc>
      </w:tr>
      <w:tr w:rsidR="006C4BD3" w:rsidRPr="002F3A64" w14:paraId="41108D9D" w14:textId="77777777" w:rsidTr="00F560E0">
        <w:trPr>
          <w:trHeight w:val="340"/>
        </w:trPr>
        <w:tc>
          <w:tcPr>
            <w:tcW w:w="1175" w:type="dxa"/>
            <w:vMerge w:val="restart"/>
            <w:vAlign w:val="center"/>
          </w:tcPr>
          <w:p w14:paraId="246E8969" w14:textId="77777777" w:rsidR="006C4BD3" w:rsidRPr="002F3A64" w:rsidRDefault="006C4BD3"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3F9A5690" w14:textId="77777777" w:rsidR="006C4BD3" w:rsidRPr="002F3A64" w:rsidRDefault="006C4BD3"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5386" w:type="dxa"/>
            <w:gridSpan w:val="6"/>
            <w:vAlign w:val="center"/>
          </w:tcPr>
          <w:p w14:paraId="02F661BF" w14:textId="006C76DB" w:rsidR="006C4BD3" w:rsidRPr="002F3A64" w:rsidRDefault="006C4BD3"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Reference</w:t>
            </w:r>
          </w:p>
        </w:tc>
      </w:tr>
      <w:tr w:rsidR="00B0568C" w:rsidRPr="002F3A64" w14:paraId="205A3127" w14:textId="77777777" w:rsidTr="00F560E0">
        <w:trPr>
          <w:trHeight w:val="340"/>
        </w:trPr>
        <w:tc>
          <w:tcPr>
            <w:tcW w:w="1175" w:type="dxa"/>
            <w:vMerge/>
            <w:vAlign w:val="center"/>
          </w:tcPr>
          <w:p w14:paraId="3315A6D7"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60AE58A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850" w:type="dxa"/>
            <w:vAlign w:val="center"/>
          </w:tcPr>
          <w:p w14:paraId="1B8CC522"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0.416</w:t>
            </w:r>
          </w:p>
        </w:tc>
        <w:tc>
          <w:tcPr>
            <w:tcW w:w="851" w:type="dxa"/>
            <w:vAlign w:val="center"/>
          </w:tcPr>
          <w:p w14:paraId="02736C7E"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0.202</w:t>
            </w:r>
          </w:p>
        </w:tc>
        <w:tc>
          <w:tcPr>
            <w:tcW w:w="850" w:type="dxa"/>
            <w:vAlign w:val="center"/>
          </w:tcPr>
          <w:p w14:paraId="2115C7A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0.071</w:t>
            </w:r>
          </w:p>
        </w:tc>
        <w:tc>
          <w:tcPr>
            <w:tcW w:w="993" w:type="dxa"/>
            <w:vAlign w:val="center"/>
          </w:tcPr>
          <w:p w14:paraId="5B99667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0.715</w:t>
            </w:r>
          </w:p>
        </w:tc>
        <w:tc>
          <w:tcPr>
            <w:tcW w:w="850" w:type="dxa"/>
            <w:vAlign w:val="center"/>
          </w:tcPr>
          <w:p w14:paraId="26FD3D2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0.359</w:t>
            </w:r>
          </w:p>
        </w:tc>
        <w:tc>
          <w:tcPr>
            <w:tcW w:w="992" w:type="dxa"/>
            <w:vAlign w:val="center"/>
          </w:tcPr>
          <w:p w14:paraId="5C1EB031"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0.504</w:t>
            </w:r>
          </w:p>
        </w:tc>
      </w:tr>
      <w:tr w:rsidR="00B0568C" w:rsidRPr="002F3A64" w14:paraId="3B2226E7" w14:textId="77777777" w:rsidTr="00F560E0">
        <w:trPr>
          <w:trHeight w:val="340"/>
        </w:trPr>
        <w:tc>
          <w:tcPr>
            <w:tcW w:w="1175" w:type="dxa"/>
            <w:vMerge/>
            <w:tcBorders>
              <w:bottom w:val="single" w:sz="4" w:space="0" w:color="auto"/>
            </w:tcBorders>
            <w:vAlign w:val="center"/>
          </w:tcPr>
          <w:p w14:paraId="3F1C677B"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3FBAAA02"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Traditional</w:t>
            </w:r>
          </w:p>
        </w:tc>
        <w:tc>
          <w:tcPr>
            <w:tcW w:w="850" w:type="dxa"/>
            <w:tcBorders>
              <w:bottom w:val="single" w:sz="4" w:space="0" w:color="auto"/>
            </w:tcBorders>
            <w:vAlign w:val="center"/>
          </w:tcPr>
          <w:p w14:paraId="7718DDC6" w14:textId="77777777" w:rsidR="00637715" w:rsidRPr="002F3A64" w:rsidRDefault="00637715" w:rsidP="00F560E0">
            <w:pPr>
              <w:widowControl w:val="0"/>
              <w:autoSpaceDE w:val="0"/>
              <w:autoSpaceDN w:val="0"/>
              <w:adjustRightInd w:val="0"/>
              <w:spacing w:after="0"/>
              <w:rPr>
                <w:rFonts w:ascii="Times New Roman" w:eastAsia="Calibri" w:hAnsi="Times New Roman" w:cs="Times New Roman"/>
                <w:sz w:val="24"/>
                <w:szCs w:val="24"/>
              </w:rPr>
            </w:pPr>
          </w:p>
        </w:tc>
        <w:tc>
          <w:tcPr>
            <w:tcW w:w="851" w:type="dxa"/>
            <w:tcBorders>
              <w:bottom w:val="single" w:sz="4" w:space="0" w:color="auto"/>
            </w:tcBorders>
            <w:vAlign w:val="center"/>
          </w:tcPr>
          <w:p w14:paraId="1000E6F9" w14:textId="77777777" w:rsidR="00637715" w:rsidRPr="002F3A64" w:rsidRDefault="00637715" w:rsidP="00F560E0">
            <w:pPr>
              <w:widowControl w:val="0"/>
              <w:autoSpaceDE w:val="0"/>
              <w:autoSpaceDN w:val="0"/>
              <w:adjustRightInd w:val="0"/>
              <w:spacing w:after="0"/>
              <w:rPr>
                <w:rFonts w:ascii="Times New Roman" w:eastAsia="Calibri" w:hAnsi="Times New Roman" w:cs="Times New Roman"/>
                <w:sz w:val="24"/>
                <w:szCs w:val="24"/>
              </w:rPr>
            </w:pPr>
          </w:p>
        </w:tc>
        <w:tc>
          <w:tcPr>
            <w:tcW w:w="850" w:type="dxa"/>
            <w:tcBorders>
              <w:bottom w:val="single" w:sz="4" w:space="0" w:color="auto"/>
            </w:tcBorders>
            <w:vAlign w:val="center"/>
          </w:tcPr>
          <w:p w14:paraId="0DA9A39F" w14:textId="77777777" w:rsidR="00637715" w:rsidRPr="002F3A64" w:rsidRDefault="00637715" w:rsidP="00F560E0">
            <w:pPr>
              <w:widowControl w:val="0"/>
              <w:autoSpaceDE w:val="0"/>
              <w:autoSpaceDN w:val="0"/>
              <w:adjustRightInd w:val="0"/>
              <w:spacing w:after="0"/>
              <w:rPr>
                <w:rFonts w:ascii="Times New Roman" w:eastAsia="Calibri" w:hAnsi="Times New Roman" w:cs="Times New Roman"/>
                <w:sz w:val="24"/>
                <w:szCs w:val="24"/>
              </w:rPr>
            </w:pPr>
          </w:p>
        </w:tc>
        <w:tc>
          <w:tcPr>
            <w:tcW w:w="993" w:type="dxa"/>
            <w:tcBorders>
              <w:bottom w:val="single" w:sz="4" w:space="0" w:color="auto"/>
            </w:tcBorders>
            <w:vAlign w:val="center"/>
          </w:tcPr>
          <w:p w14:paraId="3FF6B0F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0.305</w:t>
            </w:r>
          </w:p>
        </w:tc>
        <w:tc>
          <w:tcPr>
            <w:tcW w:w="850" w:type="dxa"/>
            <w:tcBorders>
              <w:bottom w:val="single" w:sz="4" w:space="0" w:color="auto"/>
            </w:tcBorders>
            <w:vAlign w:val="center"/>
          </w:tcPr>
          <w:p w14:paraId="75F032B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0.312</w:t>
            </w:r>
          </w:p>
        </w:tc>
        <w:tc>
          <w:tcPr>
            <w:tcW w:w="992" w:type="dxa"/>
            <w:tcBorders>
              <w:bottom w:val="single" w:sz="4" w:space="0" w:color="auto"/>
            </w:tcBorders>
            <w:vAlign w:val="center"/>
          </w:tcPr>
          <w:p w14:paraId="1AD6BD2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0.245</w:t>
            </w:r>
          </w:p>
        </w:tc>
      </w:tr>
      <w:tr w:rsidR="00B0568C" w:rsidRPr="002F3A64" w14:paraId="04409D0B" w14:textId="77777777" w:rsidTr="00F560E0">
        <w:trPr>
          <w:trHeight w:val="340"/>
        </w:trPr>
        <w:tc>
          <w:tcPr>
            <w:tcW w:w="8550" w:type="dxa"/>
            <w:gridSpan w:val="8"/>
            <w:vAlign w:val="center"/>
          </w:tcPr>
          <w:p w14:paraId="283B413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Location</w:t>
            </w:r>
          </w:p>
        </w:tc>
      </w:tr>
      <w:tr w:rsidR="00B0568C" w:rsidRPr="002F3A64" w14:paraId="4422AEC5" w14:textId="77777777" w:rsidTr="00F560E0">
        <w:trPr>
          <w:trHeight w:val="340"/>
        </w:trPr>
        <w:tc>
          <w:tcPr>
            <w:tcW w:w="1175" w:type="dxa"/>
            <w:vAlign w:val="center"/>
          </w:tcPr>
          <w:p w14:paraId="3DD550D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985" w:type="dxa"/>
            <w:vAlign w:val="center"/>
          </w:tcPr>
          <w:p w14:paraId="3B8C0C0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551" w:type="dxa"/>
            <w:gridSpan w:val="3"/>
            <w:vAlign w:val="center"/>
          </w:tcPr>
          <w:p w14:paraId="06B5FE93"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0EF41051"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70186335" w14:textId="77777777" w:rsidTr="00F560E0">
        <w:trPr>
          <w:trHeight w:val="340"/>
        </w:trPr>
        <w:tc>
          <w:tcPr>
            <w:tcW w:w="1175" w:type="dxa"/>
            <w:vMerge w:val="restart"/>
            <w:vAlign w:val="center"/>
          </w:tcPr>
          <w:p w14:paraId="01979004"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2E7C91C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Asse  </w:t>
            </w:r>
          </w:p>
        </w:tc>
        <w:tc>
          <w:tcPr>
            <w:tcW w:w="850" w:type="dxa"/>
            <w:vAlign w:val="center"/>
          </w:tcPr>
          <w:p w14:paraId="7BF0DB66"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2.242</w:t>
            </w:r>
          </w:p>
        </w:tc>
        <w:tc>
          <w:tcPr>
            <w:tcW w:w="851" w:type="dxa"/>
            <w:vAlign w:val="center"/>
          </w:tcPr>
          <w:p w14:paraId="621DE388"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1.002</w:t>
            </w:r>
          </w:p>
        </w:tc>
        <w:tc>
          <w:tcPr>
            <w:tcW w:w="850" w:type="dxa"/>
            <w:vAlign w:val="center"/>
          </w:tcPr>
          <w:p w14:paraId="2FAECA3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0.071</w:t>
            </w:r>
          </w:p>
        </w:tc>
        <w:tc>
          <w:tcPr>
            <w:tcW w:w="993" w:type="dxa"/>
            <w:vAlign w:val="center"/>
          </w:tcPr>
          <w:p w14:paraId="5F90C32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1.961</w:t>
            </w:r>
          </w:p>
        </w:tc>
        <w:tc>
          <w:tcPr>
            <w:tcW w:w="850" w:type="dxa"/>
            <w:vAlign w:val="center"/>
          </w:tcPr>
          <w:p w14:paraId="4F9C605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0.932</w:t>
            </w:r>
          </w:p>
        </w:tc>
        <w:tc>
          <w:tcPr>
            <w:tcW w:w="992" w:type="dxa"/>
            <w:vAlign w:val="center"/>
          </w:tcPr>
          <w:p w14:paraId="3D292FB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0.157</w:t>
            </w:r>
          </w:p>
        </w:tc>
      </w:tr>
      <w:tr w:rsidR="00B0568C" w:rsidRPr="002F3A64" w14:paraId="4C006D60" w14:textId="77777777" w:rsidTr="00F560E0">
        <w:trPr>
          <w:trHeight w:val="340"/>
        </w:trPr>
        <w:tc>
          <w:tcPr>
            <w:tcW w:w="1175" w:type="dxa"/>
            <w:vMerge/>
            <w:vAlign w:val="center"/>
          </w:tcPr>
          <w:p w14:paraId="72A2DF63"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6D60D1F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Varimpare  </w:t>
            </w:r>
          </w:p>
        </w:tc>
        <w:tc>
          <w:tcPr>
            <w:tcW w:w="850" w:type="dxa"/>
            <w:vAlign w:val="center"/>
          </w:tcPr>
          <w:p w14:paraId="366424C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0.05</w:t>
            </w:r>
          </w:p>
        </w:tc>
        <w:tc>
          <w:tcPr>
            <w:tcW w:w="851" w:type="dxa"/>
            <w:vAlign w:val="center"/>
          </w:tcPr>
          <w:p w14:paraId="3AE3F91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0.057</w:t>
            </w:r>
          </w:p>
        </w:tc>
        <w:tc>
          <w:tcPr>
            <w:tcW w:w="850" w:type="dxa"/>
            <w:vAlign w:val="center"/>
          </w:tcPr>
          <w:p w14:paraId="56D747BC"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0.007</w:t>
            </w:r>
          </w:p>
        </w:tc>
        <w:tc>
          <w:tcPr>
            <w:tcW w:w="993" w:type="dxa"/>
            <w:vAlign w:val="center"/>
          </w:tcPr>
          <w:p w14:paraId="1BE7DE7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0.980</w:t>
            </w:r>
          </w:p>
        </w:tc>
        <w:tc>
          <w:tcPr>
            <w:tcW w:w="850" w:type="dxa"/>
            <w:vAlign w:val="center"/>
          </w:tcPr>
          <w:p w14:paraId="294EA65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0.474</w:t>
            </w:r>
          </w:p>
        </w:tc>
        <w:tc>
          <w:tcPr>
            <w:tcW w:w="992" w:type="dxa"/>
            <w:vAlign w:val="center"/>
          </w:tcPr>
          <w:p w14:paraId="495138E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0.966</w:t>
            </w:r>
          </w:p>
        </w:tc>
      </w:tr>
      <w:tr w:rsidR="00B0568C" w:rsidRPr="002F3A64" w14:paraId="760D9B72" w14:textId="77777777" w:rsidTr="00F560E0">
        <w:trPr>
          <w:trHeight w:val="340"/>
        </w:trPr>
        <w:tc>
          <w:tcPr>
            <w:tcW w:w="1175" w:type="dxa"/>
            <w:vAlign w:val="center"/>
          </w:tcPr>
          <w:p w14:paraId="4770E0F4"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985" w:type="dxa"/>
            <w:vAlign w:val="center"/>
          </w:tcPr>
          <w:p w14:paraId="5072CBC1"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551" w:type="dxa"/>
            <w:gridSpan w:val="3"/>
            <w:vAlign w:val="center"/>
          </w:tcPr>
          <w:p w14:paraId="5EFF8028" w14:textId="77777777" w:rsidR="00637715" w:rsidRPr="002F3A64" w:rsidRDefault="0028050B" w:rsidP="00F560E0">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0AE45E98" w14:textId="77777777" w:rsidR="00637715" w:rsidRPr="002F3A64" w:rsidRDefault="00637715" w:rsidP="00F560E0">
            <w:pPr>
              <w:spacing w:after="0"/>
              <w:rPr>
                <w:rFonts w:ascii="Times New Roman" w:eastAsia="Calibri" w:hAnsi="Times New Roman" w:cs="Times New Roman"/>
                <w:sz w:val="24"/>
                <w:szCs w:val="24"/>
              </w:rPr>
            </w:pPr>
          </w:p>
        </w:tc>
      </w:tr>
      <w:tr w:rsidR="00B0568C" w:rsidRPr="002F3A64" w14:paraId="7DDDCE96" w14:textId="77777777" w:rsidTr="00F560E0">
        <w:trPr>
          <w:trHeight w:val="340"/>
        </w:trPr>
        <w:tc>
          <w:tcPr>
            <w:tcW w:w="1175" w:type="dxa"/>
            <w:vMerge w:val="restart"/>
            <w:vAlign w:val="center"/>
          </w:tcPr>
          <w:p w14:paraId="03116765" w14:textId="77777777" w:rsidR="00637715" w:rsidRPr="002F3A64" w:rsidRDefault="00637715" w:rsidP="00F560E0">
            <w:pPr>
              <w:spacing w:after="0"/>
              <w:rPr>
                <w:rFonts w:ascii="Times New Roman" w:eastAsia="Calibri" w:hAnsi="Times New Roman" w:cs="Times New Roman"/>
                <w:sz w:val="24"/>
                <w:szCs w:val="24"/>
              </w:rPr>
            </w:pPr>
          </w:p>
        </w:tc>
        <w:tc>
          <w:tcPr>
            <w:tcW w:w="1985" w:type="dxa"/>
            <w:vAlign w:val="center"/>
          </w:tcPr>
          <w:p w14:paraId="4DB82E49"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Asse  </w:t>
            </w:r>
          </w:p>
        </w:tc>
        <w:tc>
          <w:tcPr>
            <w:tcW w:w="850" w:type="dxa"/>
            <w:vAlign w:val="center"/>
          </w:tcPr>
          <w:p w14:paraId="2DD480E3"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3.578</w:t>
            </w:r>
          </w:p>
        </w:tc>
        <w:tc>
          <w:tcPr>
            <w:tcW w:w="851" w:type="dxa"/>
            <w:vAlign w:val="center"/>
          </w:tcPr>
          <w:p w14:paraId="4C615131"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1.573</w:t>
            </w:r>
          </w:p>
        </w:tc>
        <w:tc>
          <w:tcPr>
            <w:tcW w:w="850" w:type="dxa"/>
            <w:vAlign w:val="center"/>
          </w:tcPr>
          <w:p w14:paraId="4C749EA4"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0.004</w:t>
            </w:r>
          </w:p>
        </w:tc>
        <w:tc>
          <w:tcPr>
            <w:tcW w:w="993" w:type="dxa"/>
            <w:vAlign w:val="center"/>
          </w:tcPr>
          <w:p w14:paraId="30F6CB40"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0.445</w:t>
            </w:r>
          </w:p>
        </w:tc>
        <w:tc>
          <w:tcPr>
            <w:tcW w:w="850" w:type="dxa"/>
            <w:vAlign w:val="center"/>
          </w:tcPr>
          <w:p w14:paraId="06E02FA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0.207</w:t>
            </w:r>
          </w:p>
        </w:tc>
        <w:tc>
          <w:tcPr>
            <w:tcW w:w="992" w:type="dxa"/>
            <w:vAlign w:val="center"/>
          </w:tcPr>
          <w:p w14:paraId="619074C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0.082</w:t>
            </w:r>
          </w:p>
        </w:tc>
      </w:tr>
      <w:tr w:rsidR="00B0568C" w:rsidRPr="002F3A64" w14:paraId="322A836E" w14:textId="77777777" w:rsidTr="00F560E0">
        <w:trPr>
          <w:trHeight w:val="340"/>
        </w:trPr>
        <w:tc>
          <w:tcPr>
            <w:tcW w:w="1175" w:type="dxa"/>
            <w:vMerge/>
            <w:tcBorders>
              <w:bottom w:val="single" w:sz="4" w:space="0" w:color="auto"/>
            </w:tcBorders>
            <w:vAlign w:val="center"/>
          </w:tcPr>
          <w:p w14:paraId="414B42D5" w14:textId="77777777" w:rsidR="00637715" w:rsidRPr="002F3A64" w:rsidRDefault="00637715" w:rsidP="00F560E0">
            <w:pPr>
              <w:spacing w:after="0"/>
              <w:rPr>
                <w:rFonts w:ascii="Times New Roman" w:eastAsia="Calibri" w:hAnsi="Times New Roman" w:cs="Times New Roman"/>
                <w:sz w:val="24"/>
                <w:szCs w:val="24"/>
              </w:rPr>
            </w:pPr>
          </w:p>
        </w:tc>
        <w:tc>
          <w:tcPr>
            <w:tcW w:w="1985" w:type="dxa"/>
            <w:tcBorders>
              <w:bottom w:val="single" w:sz="4" w:space="0" w:color="auto"/>
            </w:tcBorders>
            <w:vAlign w:val="center"/>
          </w:tcPr>
          <w:p w14:paraId="7F4FC668"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Varimpare  </w:t>
            </w:r>
          </w:p>
        </w:tc>
        <w:tc>
          <w:tcPr>
            <w:tcW w:w="850" w:type="dxa"/>
            <w:tcBorders>
              <w:bottom w:val="single" w:sz="4" w:space="0" w:color="auto"/>
            </w:tcBorders>
            <w:vAlign w:val="center"/>
          </w:tcPr>
          <w:p w14:paraId="327B8C9A"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0.937</w:t>
            </w:r>
          </w:p>
        </w:tc>
        <w:tc>
          <w:tcPr>
            <w:tcW w:w="851" w:type="dxa"/>
            <w:tcBorders>
              <w:bottom w:val="single" w:sz="4" w:space="0" w:color="auto"/>
            </w:tcBorders>
            <w:vAlign w:val="center"/>
          </w:tcPr>
          <w:p w14:paraId="48CDBD7F"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0.495</w:t>
            </w:r>
          </w:p>
        </w:tc>
        <w:tc>
          <w:tcPr>
            <w:tcW w:w="850" w:type="dxa"/>
            <w:tcBorders>
              <w:bottom w:val="single" w:sz="4" w:space="0" w:color="auto"/>
            </w:tcBorders>
            <w:vAlign w:val="center"/>
          </w:tcPr>
          <w:p w14:paraId="17EB8AE7" w14:textId="77777777" w:rsidR="00637715" w:rsidRPr="002F3A64" w:rsidRDefault="0028050B" w:rsidP="00F560E0">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0.902</w:t>
            </w:r>
          </w:p>
        </w:tc>
        <w:tc>
          <w:tcPr>
            <w:tcW w:w="993" w:type="dxa"/>
            <w:tcBorders>
              <w:bottom w:val="single" w:sz="4" w:space="0" w:color="auto"/>
            </w:tcBorders>
            <w:vAlign w:val="center"/>
          </w:tcPr>
          <w:p w14:paraId="423C8A9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0.844</w:t>
            </w:r>
          </w:p>
        </w:tc>
        <w:tc>
          <w:tcPr>
            <w:tcW w:w="850" w:type="dxa"/>
            <w:tcBorders>
              <w:bottom w:val="single" w:sz="4" w:space="0" w:color="auto"/>
            </w:tcBorders>
            <w:vAlign w:val="center"/>
          </w:tcPr>
          <w:p w14:paraId="279ED34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0.475</w:t>
            </w:r>
          </w:p>
        </w:tc>
        <w:tc>
          <w:tcPr>
            <w:tcW w:w="992" w:type="dxa"/>
            <w:tcBorders>
              <w:bottom w:val="single" w:sz="4" w:space="0" w:color="auto"/>
            </w:tcBorders>
            <w:vAlign w:val="center"/>
          </w:tcPr>
          <w:p w14:paraId="131BF249"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0.763</w:t>
            </w:r>
          </w:p>
        </w:tc>
      </w:tr>
      <w:tr w:rsidR="00B0568C" w:rsidRPr="002F3A64" w14:paraId="538BFA81" w14:textId="77777777" w:rsidTr="00F560E0">
        <w:trPr>
          <w:trHeight w:val="340"/>
        </w:trPr>
        <w:tc>
          <w:tcPr>
            <w:tcW w:w="8550" w:type="dxa"/>
            <w:gridSpan w:val="8"/>
            <w:vAlign w:val="center"/>
          </w:tcPr>
          <w:p w14:paraId="2400F38C"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Observations</w:t>
            </w:r>
          </w:p>
        </w:tc>
      </w:tr>
      <w:tr w:rsidR="00B0568C" w:rsidRPr="002F3A64" w14:paraId="5467405E" w14:textId="77777777" w:rsidTr="00F560E0">
        <w:trPr>
          <w:trHeight w:val="340"/>
        </w:trPr>
        <w:tc>
          <w:tcPr>
            <w:tcW w:w="1175" w:type="dxa"/>
            <w:vAlign w:val="center"/>
          </w:tcPr>
          <w:p w14:paraId="3C160CF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536" w:type="dxa"/>
            <w:gridSpan w:val="4"/>
            <w:vAlign w:val="center"/>
          </w:tcPr>
          <w:p w14:paraId="34FD35DB"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c>
          <w:tcPr>
            <w:tcW w:w="2835" w:type="dxa"/>
            <w:gridSpan w:val="3"/>
            <w:vAlign w:val="center"/>
          </w:tcPr>
          <w:p w14:paraId="7107D445"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r>
      <w:tr w:rsidR="00B0568C" w:rsidRPr="002F3A64" w14:paraId="56008F8F" w14:textId="77777777" w:rsidTr="00F560E0">
        <w:trPr>
          <w:trHeight w:val="340"/>
        </w:trPr>
        <w:tc>
          <w:tcPr>
            <w:tcW w:w="1175" w:type="dxa"/>
            <w:tcBorders>
              <w:bottom w:val="single" w:sz="4" w:space="0" w:color="auto"/>
            </w:tcBorders>
            <w:vAlign w:val="center"/>
          </w:tcPr>
          <w:p w14:paraId="181D462B"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536" w:type="dxa"/>
            <w:gridSpan w:val="4"/>
            <w:tcBorders>
              <w:bottom w:val="single" w:sz="4" w:space="0" w:color="auto"/>
            </w:tcBorders>
            <w:vAlign w:val="center"/>
          </w:tcPr>
          <w:p w14:paraId="3619A84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c>
          <w:tcPr>
            <w:tcW w:w="2835" w:type="dxa"/>
            <w:gridSpan w:val="3"/>
            <w:tcBorders>
              <w:bottom w:val="single" w:sz="4" w:space="0" w:color="auto"/>
            </w:tcBorders>
            <w:vAlign w:val="center"/>
          </w:tcPr>
          <w:p w14:paraId="115A732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r>
      <w:tr w:rsidR="009D1831" w:rsidRPr="002F3A64" w14:paraId="23C9E124" w14:textId="77777777" w:rsidTr="00F560E0">
        <w:trPr>
          <w:trHeight w:val="340"/>
        </w:trPr>
        <w:tc>
          <w:tcPr>
            <w:tcW w:w="8550" w:type="dxa"/>
            <w:gridSpan w:val="8"/>
            <w:tcBorders>
              <w:top w:val="single" w:sz="4" w:space="0" w:color="auto"/>
            </w:tcBorders>
            <w:vAlign w:val="center"/>
          </w:tcPr>
          <w:p w14:paraId="181975D3" w14:textId="3E5A9081" w:rsidR="009D1831" w:rsidRPr="002F3A64" w:rsidRDefault="009D1831"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Prob &gt; chi2</w:t>
            </w:r>
          </w:p>
        </w:tc>
      </w:tr>
      <w:tr w:rsidR="00B0568C" w:rsidRPr="002F3A64" w14:paraId="702945A4" w14:textId="77777777" w:rsidTr="00F560E0">
        <w:trPr>
          <w:trHeight w:val="340"/>
        </w:trPr>
        <w:tc>
          <w:tcPr>
            <w:tcW w:w="1175" w:type="dxa"/>
            <w:vAlign w:val="center"/>
          </w:tcPr>
          <w:p w14:paraId="12CEF27B"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536" w:type="dxa"/>
            <w:gridSpan w:val="4"/>
            <w:vAlign w:val="center"/>
          </w:tcPr>
          <w:p w14:paraId="28390857"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0.0000</w:t>
            </w:r>
          </w:p>
        </w:tc>
        <w:tc>
          <w:tcPr>
            <w:tcW w:w="2835" w:type="dxa"/>
            <w:gridSpan w:val="3"/>
            <w:vAlign w:val="center"/>
          </w:tcPr>
          <w:p w14:paraId="2F01B92A"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0.0619</w:t>
            </w:r>
          </w:p>
        </w:tc>
      </w:tr>
      <w:tr w:rsidR="00B0568C" w:rsidRPr="002F3A64" w14:paraId="59BA8A22" w14:textId="77777777" w:rsidTr="00F560E0">
        <w:trPr>
          <w:trHeight w:val="340"/>
        </w:trPr>
        <w:tc>
          <w:tcPr>
            <w:tcW w:w="1175" w:type="dxa"/>
            <w:tcBorders>
              <w:bottom w:val="single" w:sz="4" w:space="0" w:color="auto"/>
            </w:tcBorders>
            <w:vAlign w:val="center"/>
          </w:tcPr>
          <w:p w14:paraId="7A61860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536" w:type="dxa"/>
            <w:gridSpan w:val="4"/>
            <w:tcBorders>
              <w:bottom w:val="single" w:sz="4" w:space="0" w:color="auto"/>
            </w:tcBorders>
            <w:vAlign w:val="center"/>
          </w:tcPr>
          <w:p w14:paraId="0A60D36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0.0144</w:t>
            </w:r>
          </w:p>
        </w:tc>
        <w:tc>
          <w:tcPr>
            <w:tcW w:w="2835" w:type="dxa"/>
            <w:gridSpan w:val="3"/>
            <w:tcBorders>
              <w:bottom w:val="single" w:sz="4" w:space="0" w:color="auto"/>
            </w:tcBorders>
            <w:vAlign w:val="center"/>
          </w:tcPr>
          <w:p w14:paraId="3F9BDEAE"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0.042</w:t>
            </w:r>
          </w:p>
        </w:tc>
      </w:tr>
      <w:tr w:rsidR="009D1831" w:rsidRPr="002F3A64" w14:paraId="7E2C7A66" w14:textId="77777777" w:rsidTr="00F560E0">
        <w:trPr>
          <w:trHeight w:val="340"/>
        </w:trPr>
        <w:tc>
          <w:tcPr>
            <w:tcW w:w="8550" w:type="dxa"/>
            <w:gridSpan w:val="8"/>
            <w:tcBorders>
              <w:top w:val="single" w:sz="4" w:space="0" w:color="auto"/>
            </w:tcBorders>
            <w:vAlign w:val="center"/>
          </w:tcPr>
          <w:p w14:paraId="20F1FABA" w14:textId="6F07DA71" w:rsidR="009D1831" w:rsidRPr="002F3A64" w:rsidRDefault="009D1831" w:rsidP="00F560E0">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Pseudo R</w:t>
            </w:r>
            <w:r w:rsidRPr="002F3A64">
              <w:rPr>
                <w:rFonts w:ascii="Times New Roman" w:eastAsia="Calibri" w:hAnsi="Times New Roman" w:cs="Times New Roman"/>
                <w:b/>
                <w:bCs/>
                <w:sz w:val="24"/>
                <w:szCs w:val="24"/>
                <w:vertAlign w:val="superscript"/>
              </w:rPr>
              <w:t>2</w:t>
            </w:r>
          </w:p>
        </w:tc>
      </w:tr>
      <w:tr w:rsidR="00B0568C" w:rsidRPr="002F3A64" w14:paraId="1610CF8D" w14:textId="77777777" w:rsidTr="00F560E0">
        <w:trPr>
          <w:trHeight w:val="340"/>
        </w:trPr>
        <w:tc>
          <w:tcPr>
            <w:tcW w:w="1175" w:type="dxa"/>
            <w:vAlign w:val="center"/>
          </w:tcPr>
          <w:p w14:paraId="0B608A2D"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536" w:type="dxa"/>
            <w:gridSpan w:val="4"/>
            <w:vAlign w:val="center"/>
          </w:tcPr>
          <w:p w14:paraId="11A1A236"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0.1780</w:t>
            </w:r>
          </w:p>
        </w:tc>
        <w:tc>
          <w:tcPr>
            <w:tcW w:w="2835" w:type="dxa"/>
            <w:gridSpan w:val="3"/>
            <w:vAlign w:val="center"/>
          </w:tcPr>
          <w:p w14:paraId="00D8BE7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0.0814</w:t>
            </w:r>
          </w:p>
        </w:tc>
      </w:tr>
      <w:tr w:rsidR="00B0568C" w:rsidRPr="002F3A64" w14:paraId="0C1D83BA" w14:textId="77777777" w:rsidTr="00F560E0">
        <w:trPr>
          <w:trHeight w:val="340"/>
        </w:trPr>
        <w:tc>
          <w:tcPr>
            <w:tcW w:w="1175" w:type="dxa"/>
            <w:tcBorders>
              <w:bottom w:val="single" w:sz="18" w:space="0" w:color="auto"/>
            </w:tcBorders>
            <w:vAlign w:val="center"/>
          </w:tcPr>
          <w:p w14:paraId="1DF71DA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536" w:type="dxa"/>
            <w:gridSpan w:val="4"/>
            <w:tcBorders>
              <w:bottom w:val="single" w:sz="18" w:space="0" w:color="auto"/>
            </w:tcBorders>
            <w:vAlign w:val="center"/>
          </w:tcPr>
          <w:p w14:paraId="2C39754F"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0.1039</w:t>
            </w:r>
          </w:p>
        </w:tc>
        <w:tc>
          <w:tcPr>
            <w:tcW w:w="2835" w:type="dxa"/>
            <w:gridSpan w:val="3"/>
            <w:tcBorders>
              <w:bottom w:val="single" w:sz="18" w:space="0" w:color="auto"/>
            </w:tcBorders>
            <w:vAlign w:val="center"/>
          </w:tcPr>
          <w:p w14:paraId="33562D88" w14:textId="77777777" w:rsidR="00637715" w:rsidRPr="002F3A64" w:rsidRDefault="0028050B" w:rsidP="00F560E0">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0.1372</w:t>
            </w:r>
          </w:p>
        </w:tc>
      </w:tr>
    </w:tbl>
    <w:p w14:paraId="63533313" w14:textId="77777777" w:rsidR="00637715" w:rsidRPr="002F3A64" w:rsidRDefault="0028050B" w:rsidP="006D6582">
      <w:pPr>
        <w:spacing w:after="0" w:line="480" w:lineRule="auto"/>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Source: Field study, 2023</w:t>
      </w:r>
    </w:p>
    <w:p w14:paraId="3DB44A97" w14:textId="77777777" w:rsidR="006D6582" w:rsidRPr="002F3A64" w:rsidRDefault="006D6582" w:rsidP="00094DBE">
      <w:pPr>
        <w:pStyle w:val="NoSpacing"/>
      </w:pPr>
    </w:p>
    <w:p w14:paraId="09DB4073" w14:textId="77777777" w:rsidR="00637715" w:rsidRPr="002F3A64" w:rsidRDefault="0028050B" w:rsidP="00F560E0">
      <w:pPr>
        <w:pStyle w:val="Header3"/>
      </w:pPr>
      <w:bookmarkStart w:id="223" w:name="_Toc194086449"/>
      <w:r w:rsidRPr="002F3A64">
        <w:rPr>
          <w:bCs/>
        </w:rPr>
        <w:t>4.5.3 Dependent Variables:</w:t>
      </w:r>
      <w:r w:rsidRPr="002F3A64">
        <w:t xml:space="preserve"> Agro-Forestry and Post-Harvest Management</w:t>
      </w:r>
      <w:bookmarkEnd w:id="223"/>
    </w:p>
    <w:p w14:paraId="3B444429"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Table 4.8 presents the determinants of adopting Agroforestry and post-harvest management as CSA Practices. The results show that compared to male respondents who were not part of any FBO, male respondents who were part of FBOs were statistically significantly more likely to adopt agroforestry practices (p=0.002).</w:t>
      </w:r>
      <w:r w:rsidRPr="002F3A64">
        <w:rPr>
          <w:rFonts w:ascii="Times New Roman" w:eastAsia="Calibri" w:hAnsi="Times New Roman" w:cs="Times New Roman"/>
          <w:b/>
          <w:bCs/>
          <w:sz w:val="24"/>
          <w:szCs w:val="24"/>
        </w:rPr>
        <w:t xml:space="preserve"> </w:t>
      </w:r>
      <w:r w:rsidRPr="002F3A64">
        <w:rPr>
          <w:rFonts w:ascii="Times New Roman" w:eastAsia="Calibri" w:hAnsi="Times New Roman" w:cs="Times New Roman"/>
          <w:sz w:val="24"/>
          <w:szCs w:val="24"/>
        </w:rPr>
        <w:t>Similarly, female respondents who were part of FBOs were statistically significantly more likely to adopt agroforestry practices (p=0.001)</w:t>
      </w:r>
      <w:r w:rsidRPr="002F3A64">
        <w:rPr>
          <w:rFonts w:ascii="Times New Roman" w:eastAsia="Calibri" w:hAnsi="Times New Roman" w:cs="Times New Roman"/>
          <w:b/>
          <w:bCs/>
          <w:sz w:val="24"/>
          <w:szCs w:val="24"/>
        </w:rPr>
        <w:t xml:space="preserve">. </w:t>
      </w:r>
      <w:r w:rsidRPr="002F3A64">
        <w:rPr>
          <w:rFonts w:ascii="Times New Roman" w:eastAsia="Calibri" w:hAnsi="Times New Roman" w:cs="Times New Roman"/>
          <w:sz w:val="24"/>
          <w:szCs w:val="24"/>
        </w:rPr>
        <w:t xml:space="preserve">The result further shows that compared to male respondents between the ages of 18-33, male respondents between the ages of 34-49 were not statistically significantly more likely to adopt post-harvest </w:t>
      </w:r>
      <w:r w:rsidRPr="002F3A64">
        <w:rPr>
          <w:rFonts w:ascii="Times New Roman" w:eastAsia="Calibri" w:hAnsi="Times New Roman" w:cs="Times New Roman"/>
          <w:sz w:val="24"/>
          <w:szCs w:val="24"/>
        </w:rPr>
        <w:lastRenderedPageBreak/>
        <w:t xml:space="preserve">management practices (p=0.567). Also, compared to unmarried male respondents, married male respondents were statistically significantly more likely to adopt post-harvest management practices (p=0.000). </w:t>
      </w:r>
    </w:p>
    <w:p w14:paraId="44F79E34"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Again, male respondents with formal education were statistically significantly more likely to adopt post-harvest management practices than male respondents without formal education (p=0.008). On the other hand, compared to female respondents with no formal education, female respondents with formal education were statistically significantly more likely to adopt post-harvest management practices (p=0.050). Also, compared to female farmers who had farmed for 10 years and below, female farmers who had farmed for 10 years and more were statistically significantly more likely to adopt post-harvest management practices(p=0.005). Furthermore, compared to male Farmers from Vieri, male farmers from the Asse community were statistically more likely to adopt post-harvest management (p=0.000). Strikingly, female farmers from the Asse community were found to be statistically significantly more likely to adopt post-harvest management compared to Vieri female farmers (p=0.002).</w:t>
      </w:r>
    </w:p>
    <w:p w14:paraId="5A2B5871"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Kumar &amp; Quisumbing (2019), both male and female farmers' adoption of agroforestry methods is highly influenced by their geographic location. Due to their responsibilities in family food security and resource management, women tend to have more knowledge and engagement in agroforestry than men do in areas where it is traditionally practiced, such as sections of sub-Saharan Africa. However, men frequently control decision-making in places where agroforestry is less prevalent, which restricts women's involvement. In comparison to their older counterparts, younger female farmers are more likely to implement post-harvest management measures, per research by Tesfaye et al. (2020). This may be explained by the fact that </w:t>
      </w:r>
      <w:r w:rsidRPr="002F3A64">
        <w:rPr>
          <w:rFonts w:ascii="Times New Roman" w:eastAsia="Calibri" w:hAnsi="Times New Roman" w:cs="Times New Roman"/>
          <w:sz w:val="24"/>
          <w:szCs w:val="24"/>
        </w:rPr>
        <w:lastRenderedPageBreak/>
        <w:t xml:space="preserve">younger women have more access to education and are exposed to cutting-edge farming methods via digital platforms and extension programs. According to research like that of Rahman et al. (2021), married women may encounter greater obstacles when attempting to freely embrace agroforestry methods since the husband's preferences are frequently given priority in the home. On the other hand, widowed or divorced women could be more independent in their decision-making, which would increase the adoption rate. </w:t>
      </w:r>
    </w:p>
    <w:p w14:paraId="4BECC1B7" w14:textId="77777777" w:rsidR="00637715"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Women who actively participate in FBOs are more likely to embrace agroforestry and post-harvest management methods, according to research by Abebe et al. (2022). By giving women access to resources, support systems, and training, FBOs increase their ability to adopt sustainable agricultural practices. According to research by Mekonnen and Ayalew (2023), men farmers often have greater access to extension help and training than their female counterparts, which results in higher adoption rates. Results from the study by Ali et al. (2024) imply that women may have more obstacles to autonomously implementing agroforestry and post-harvest management techniques in conservative communities where gender roles are rigidly established based on religious beliefs. But religious organizations may also act as forums for encouraging men and women to practice sustainable farming and gender equality.</w:t>
      </w:r>
    </w:p>
    <w:p w14:paraId="6636989D" w14:textId="77777777" w:rsidR="00F560E0" w:rsidRDefault="00F560E0" w:rsidP="00F560E0">
      <w:pPr>
        <w:spacing w:before="240" w:after="0" w:line="480" w:lineRule="auto"/>
        <w:jc w:val="both"/>
        <w:rPr>
          <w:rFonts w:ascii="Times New Roman" w:eastAsia="Calibri" w:hAnsi="Times New Roman" w:cs="Times New Roman"/>
          <w:sz w:val="24"/>
          <w:szCs w:val="24"/>
        </w:rPr>
      </w:pPr>
    </w:p>
    <w:p w14:paraId="58CE0C1A" w14:textId="77777777" w:rsidR="00F560E0" w:rsidRDefault="00F560E0" w:rsidP="00F560E0">
      <w:pPr>
        <w:spacing w:before="240" w:after="0" w:line="480" w:lineRule="auto"/>
        <w:jc w:val="both"/>
        <w:rPr>
          <w:rFonts w:ascii="Times New Roman" w:eastAsia="Calibri" w:hAnsi="Times New Roman" w:cs="Times New Roman"/>
          <w:sz w:val="24"/>
          <w:szCs w:val="24"/>
        </w:rPr>
      </w:pPr>
    </w:p>
    <w:p w14:paraId="170B923D" w14:textId="77777777" w:rsidR="009E12FD" w:rsidRDefault="009E12FD" w:rsidP="00F560E0">
      <w:pPr>
        <w:spacing w:before="240" w:after="0" w:line="480" w:lineRule="auto"/>
        <w:jc w:val="both"/>
        <w:rPr>
          <w:rFonts w:ascii="Times New Roman" w:eastAsia="Calibri" w:hAnsi="Times New Roman" w:cs="Times New Roman"/>
          <w:sz w:val="24"/>
          <w:szCs w:val="24"/>
        </w:rPr>
      </w:pPr>
    </w:p>
    <w:p w14:paraId="42F783B4" w14:textId="77777777" w:rsidR="009E12FD" w:rsidRPr="002F3A64" w:rsidRDefault="009E12FD" w:rsidP="00F560E0">
      <w:pPr>
        <w:spacing w:before="240" w:after="0" w:line="480" w:lineRule="auto"/>
        <w:jc w:val="both"/>
        <w:rPr>
          <w:rFonts w:ascii="Times New Roman" w:eastAsia="Calibri" w:hAnsi="Times New Roman" w:cs="Times New Roman"/>
          <w:sz w:val="24"/>
          <w:szCs w:val="24"/>
        </w:rPr>
      </w:pPr>
    </w:p>
    <w:p w14:paraId="54D05B14" w14:textId="33A6C101" w:rsidR="00637715" w:rsidRPr="002F3A64" w:rsidRDefault="00637715" w:rsidP="00FA093A">
      <w:pPr>
        <w:pStyle w:val="MyTables"/>
        <w:spacing w:after="0"/>
        <w:rPr>
          <w:rFonts w:cs="Times New Roman"/>
          <w:i w:val="0"/>
          <w:iCs w:val="0"/>
          <w:szCs w:val="24"/>
        </w:rPr>
      </w:pPr>
    </w:p>
    <w:tbl>
      <w:tblPr>
        <w:tblStyle w:val="TableGrid"/>
        <w:tblW w:w="8501"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65"/>
        <w:gridCol w:w="1440"/>
        <w:gridCol w:w="1260"/>
        <w:gridCol w:w="850"/>
        <w:gridCol w:w="851"/>
        <w:gridCol w:w="850"/>
        <w:gridCol w:w="993"/>
        <w:gridCol w:w="992"/>
      </w:tblGrid>
      <w:tr w:rsidR="00B0568C" w:rsidRPr="002F3A64" w14:paraId="002D0BEC" w14:textId="77777777" w:rsidTr="00752166">
        <w:trPr>
          <w:trHeight w:val="20"/>
        </w:trPr>
        <w:tc>
          <w:tcPr>
            <w:tcW w:w="8497" w:type="dxa"/>
            <w:gridSpan w:val="8"/>
            <w:vAlign w:val="center"/>
          </w:tcPr>
          <w:p w14:paraId="480B9A58" w14:textId="5C815C1E" w:rsidR="00FA093A" w:rsidRPr="002F3A64" w:rsidRDefault="00FA093A" w:rsidP="00752166">
            <w:pPr>
              <w:pStyle w:val="Style2"/>
              <w:spacing w:line="276" w:lineRule="auto"/>
              <w:rPr>
                <w:rFonts w:eastAsia="Calibri"/>
              </w:rPr>
            </w:pPr>
            <w:bookmarkStart w:id="224" w:name="_Toc194087632"/>
            <w:r w:rsidRPr="002F3A64">
              <w:rPr>
                <w:bCs/>
              </w:rPr>
              <w:lastRenderedPageBreak/>
              <w:t>Table 4.</w:t>
            </w:r>
            <w:r w:rsidR="009E12FD">
              <w:rPr>
                <w:bCs/>
              </w:rPr>
              <w:t>8</w:t>
            </w:r>
            <w:r w:rsidRPr="002F3A64">
              <w:rPr>
                <w:bCs/>
              </w:rPr>
              <w:t>:</w:t>
            </w:r>
            <w:r w:rsidRPr="002F3A64">
              <w:t xml:space="preserve"> </w:t>
            </w:r>
            <w:r w:rsidR="009F227B" w:rsidRPr="009F227B">
              <w:t>Agro-Forestry</w:t>
            </w:r>
            <w:r w:rsidR="009F227B">
              <w:t xml:space="preserve"> and </w:t>
            </w:r>
            <w:r w:rsidR="009F227B" w:rsidRPr="009F227B">
              <w:t>Post-harvest Management</w:t>
            </w:r>
            <w:bookmarkEnd w:id="224"/>
          </w:p>
        </w:tc>
      </w:tr>
      <w:tr w:rsidR="00B0568C" w:rsidRPr="002F3A64" w14:paraId="15A2C5E6" w14:textId="77777777" w:rsidTr="00752166">
        <w:trPr>
          <w:trHeight w:val="20"/>
        </w:trPr>
        <w:tc>
          <w:tcPr>
            <w:tcW w:w="5662" w:type="dxa"/>
            <w:gridSpan w:val="5"/>
            <w:tcBorders>
              <w:top w:val="single" w:sz="18" w:space="0" w:color="auto"/>
            </w:tcBorders>
            <w:vAlign w:val="center"/>
          </w:tcPr>
          <w:p w14:paraId="5842E0B0" w14:textId="77777777" w:rsidR="00637715" w:rsidRPr="002F3A64" w:rsidRDefault="0028050B" w:rsidP="00752166">
            <w:pPr>
              <w:spacing w:after="0"/>
              <w:jc w:val="right"/>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sz w:val="24"/>
                <w:szCs w:val="24"/>
              </w:rPr>
              <w:t>Agro-Forestry</w:t>
            </w:r>
          </w:p>
        </w:tc>
        <w:tc>
          <w:tcPr>
            <w:tcW w:w="2835" w:type="dxa"/>
            <w:gridSpan w:val="3"/>
            <w:tcBorders>
              <w:top w:val="single" w:sz="18" w:space="0" w:color="auto"/>
            </w:tcBorders>
            <w:vAlign w:val="center"/>
          </w:tcPr>
          <w:p w14:paraId="18B29249" w14:textId="77777777" w:rsidR="00637715" w:rsidRPr="002F3A64" w:rsidRDefault="0028050B" w:rsidP="00752166">
            <w:pPr>
              <w:spacing w:after="0"/>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sz w:val="24"/>
                <w:szCs w:val="24"/>
              </w:rPr>
              <w:t>Post-harvest Management</w:t>
            </w:r>
          </w:p>
        </w:tc>
      </w:tr>
      <w:tr w:rsidR="00B0568C" w:rsidRPr="002F3A64" w14:paraId="44F85DB7" w14:textId="77777777" w:rsidTr="00752166">
        <w:trPr>
          <w:trHeight w:val="20"/>
        </w:trPr>
        <w:tc>
          <w:tcPr>
            <w:tcW w:w="1265" w:type="dxa"/>
            <w:tcBorders>
              <w:bottom w:val="single" w:sz="12" w:space="0" w:color="auto"/>
            </w:tcBorders>
            <w:vAlign w:val="center"/>
          </w:tcPr>
          <w:p w14:paraId="208ED80E" w14:textId="13FD58C2"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Variabl</w:t>
            </w:r>
            <w:r w:rsidR="004D0477">
              <w:rPr>
                <w:rFonts w:ascii="Times New Roman" w:eastAsia="Calibri" w:hAnsi="Times New Roman" w:cs="Times New Roman"/>
                <w:b/>
                <w:bCs/>
                <w:sz w:val="24"/>
                <w:szCs w:val="24"/>
              </w:rPr>
              <w:t>es</w:t>
            </w:r>
          </w:p>
        </w:tc>
        <w:tc>
          <w:tcPr>
            <w:tcW w:w="1440" w:type="dxa"/>
            <w:tcBorders>
              <w:bottom w:val="single" w:sz="12" w:space="0" w:color="auto"/>
            </w:tcBorders>
            <w:vAlign w:val="center"/>
          </w:tcPr>
          <w:p w14:paraId="23036036" w14:textId="2C4A447D"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Categories</w:t>
            </w:r>
          </w:p>
        </w:tc>
        <w:tc>
          <w:tcPr>
            <w:tcW w:w="1260" w:type="dxa"/>
            <w:tcBorders>
              <w:bottom w:val="single" w:sz="12" w:space="0" w:color="auto"/>
            </w:tcBorders>
            <w:vAlign w:val="center"/>
          </w:tcPr>
          <w:p w14:paraId="538ECA43" w14:textId="3832388A"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0" w:type="dxa"/>
            <w:tcBorders>
              <w:bottom w:val="single" w:sz="12" w:space="0" w:color="auto"/>
            </w:tcBorders>
            <w:vAlign w:val="center"/>
          </w:tcPr>
          <w:p w14:paraId="27F25398"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Std. Err</w:t>
            </w:r>
          </w:p>
        </w:tc>
        <w:tc>
          <w:tcPr>
            <w:tcW w:w="851" w:type="dxa"/>
            <w:tcBorders>
              <w:bottom w:val="single" w:sz="12" w:space="0" w:color="auto"/>
            </w:tcBorders>
            <w:vAlign w:val="center"/>
          </w:tcPr>
          <w:p w14:paraId="167DAD3C"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P-value</w:t>
            </w:r>
          </w:p>
        </w:tc>
        <w:tc>
          <w:tcPr>
            <w:tcW w:w="850" w:type="dxa"/>
            <w:tcBorders>
              <w:bottom w:val="single" w:sz="12" w:space="0" w:color="auto"/>
            </w:tcBorders>
            <w:vAlign w:val="center"/>
          </w:tcPr>
          <w:p w14:paraId="6E6BA76B"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993" w:type="dxa"/>
            <w:tcBorders>
              <w:bottom w:val="single" w:sz="12" w:space="0" w:color="auto"/>
            </w:tcBorders>
            <w:vAlign w:val="center"/>
          </w:tcPr>
          <w:p w14:paraId="33029ECB" w14:textId="77777777" w:rsidR="00637715" w:rsidRPr="002F3A64" w:rsidRDefault="0028050B" w:rsidP="00752166">
            <w:pPr>
              <w:spacing w:after="0"/>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Std. Err</w:t>
            </w:r>
          </w:p>
        </w:tc>
        <w:tc>
          <w:tcPr>
            <w:tcW w:w="992" w:type="dxa"/>
            <w:tcBorders>
              <w:bottom w:val="single" w:sz="12" w:space="0" w:color="auto"/>
            </w:tcBorders>
            <w:vAlign w:val="center"/>
          </w:tcPr>
          <w:p w14:paraId="0692B362" w14:textId="77777777" w:rsidR="00637715" w:rsidRPr="002F3A64" w:rsidRDefault="0028050B" w:rsidP="00752166">
            <w:pPr>
              <w:spacing w:after="0"/>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P-value</w:t>
            </w:r>
          </w:p>
        </w:tc>
      </w:tr>
      <w:tr w:rsidR="00B0568C" w:rsidRPr="002F3A64" w14:paraId="58BA5A9E" w14:textId="77777777" w:rsidTr="00752166">
        <w:trPr>
          <w:trHeight w:val="20"/>
        </w:trPr>
        <w:tc>
          <w:tcPr>
            <w:tcW w:w="8497" w:type="dxa"/>
            <w:gridSpan w:val="8"/>
            <w:vAlign w:val="center"/>
          </w:tcPr>
          <w:p w14:paraId="0730084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Age</w:t>
            </w:r>
          </w:p>
        </w:tc>
      </w:tr>
      <w:tr w:rsidR="00B0568C" w:rsidRPr="002F3A64" w14:paraId="7649D919" w14:textId="77777777" w:rsidTr="00752166">
        <w:trPr>
          <w:trHeight w:val="20"/>
        </w:trPr>
        <w:tc>
          <w:tcPr>
            <w:tcW w:w="1265" w:type="dxa"/>
            <w:vMerge w:val="restart"/>
            <w:vAlign w:val="center"/>
          </w:tcPr>
          <w:p w14:paraId="00333C8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48A6252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792" w:type="dxa"/>
            <w:gridSpan w:val="6"/>
            <w:vAlign w:val="center"/>
          </w:tcPr>
          <w:p w14:paraId="28EBB9F6"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029C2254" w14:textId="77777777" w:rsidTr="00752166">
        <w:trPr>
          <w:trHeight w:val="20"/>
        </w:trPr>
        <w:tc>
          <w:tcPr>
            <w:tcW w:w="1265" w:type="dxa"/>
            <w:vMerge/>
            <w:vAlign w:val="center"/>
          </w:tcPr>
          <w:p w14:paraId="0A1A7FE8"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35A9A97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1260" w:type="dxa"/>
            <w:vAlign w:val="center"/>
          </w:tcPr>
          <w:p w14:paraId="48D63CC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0.963</w:t>
            </w:r>
          </w:p>
        </w:tc>
        <w:tc>
          <w:tcPr>
            <w:tcW w:w="850" w:type="dxa"/>
            <w:vAlign w:val="center"/>
          </w:tcPr>
          <w:p w14:paraId="5DE75BC3"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0.773</w:t>
            </w:r>
          </w:p>
        </w:tc>
        <w:tc>
          <w:tcPr>
            <w:tcW w:w="851" w:type="dxa"/>
            <w:vAlign w:val="center"/>
          </w:tcPr>
          <w:p w14:paraId="0FB8392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0.963</w:t>
            </w:r>
          </w:p>
        </w:tc>
        <w:tc>
          <w:tcPr>
            <w:tcW w:w="850" w:type="dxa"/>
            <w:vAlign w:val="center"/>
          </w:tcPr>
          <w:p w14:paraId="2974996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3.857</w:t>
            </w:r>
          </w:p>
        </w:tc>
        <w:tc>
          <w:tcPr>
            <w:tcW w:w="993" w:type="dxa"/>
            <w:vAlign w:val="center"/>
          </w:tcPr>
          <w:p w14:paraId="792DEC4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2.481</w:t>
            </w:r>
          </w:p>
        </w:tc>
        <w:tc>
          <w:tcPr>
            <w:tcW w:w="992" w:type="dxa"/>
            <w:vAlign w:val="center"/>
          </w:tcPr>
          <w:p w14:paraId="71CDE37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0.036</w:t>
            </w:r>
          </w:p>
        </w:tc>
      </w:tr>
      <w:tr w:rsidR="00B0568C" w:rsidRPr="002F3A64" w14:paraId="0E8F00FD" w14:textId="77777777" w:rsidTr="00752166">
        <w:trPr>
          <w:trHeight w:val="20"/>
        </w:trPr>
        <w:tc>
          <w:tcPr>
            <w:tcW w:w="1265" w:type="dxa"/>
            <w:vMerge/>
            <w:vAlign w:val="center"/>
          </w:tcPr>
          <w:p w14:paraId="3ADD98C1"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6239EC58" w14:textId="77777777" w:rsidR="00637715" w:rsidRPr="002F3A64" w:rsidRDefault="00637715" w:rsidP="00752166">
            <w:pPr>
              <w:spacing w:after="0"/>
              <w:rPr>
                <w:rFonts w:ascii="Times New Roman" w:eastAsia="Calibri" w:hAnsi="Times New Roman" w:cs="Times New Roman"/>
                <w:sz w:val="24"/>
                <w:szCs w:val="24"/>
              </w:rPr>
            </w:pPr>
          </w:p>
        </w:tc>
        <w:tc>
          <w:tcPr>
            <w:tcW w:w="1260" w:type="dxa"/>
            <w:vAlign w:val="center"/>
          </w:tcPr>
          <w:p w14:paraId="632CE0B5" w14:textId="77777777" w:rsidR="00637715" w:rsidRPr="002F3A64" w:rsidRDefault="00637715" w:rsidP="00752166">
            <w:pPr>
              <w:spacing w:after="0"/>
              <w:rPr>
                <w:rFonts w:ascii="Times New Roman" w:eastAsia="Calibri" w:hAnsi="Times New Roman" w:cs="Times New Roman"/>
                <w:sz w:val="24"/>
                <w:szCs w:val="24"/>
              </w:rPr>
            </w:pPr>
          </w:p>
        </w:tc>
        <w:tc>
          <w:tcPr>
            <w:tcW w:w="850" w:type="dxa"/>
            <w:vAlign w:val="center"/>
          </w:tcPr>
          <w:p w14:paraId="4BB55971" w14:textId="77777777" w:rsidR="00637715" w:rsidRPr="002F3A64" w:rsidRDefault="00637715" w:rsidP="00752166">
            <w:pPr>
              <w:spacing w:after="0"/>
              <w:rPr>
                <w:rFonts w:ascii="Times New Roman" w:eastAsia="Calibri" w:hAnsi="Times New Roman" w:cs="Times New Roman"/>
                <w:sz w:val="24"/>
                <w:szCs w:val="24"/>
              </w:rPr>
            </w:pPr>
          </w:p>
        </w:tc>
        <w:tc>
          <w:tcPr>
            <w:tcW w:w="851" w:type="dxa"/>
            <w:vAlign w:val="center"/>
          </w:tcPr>
          <w:p w14:paraId="07352E27" w14:textId="77777777" w:rsidR="00637715" w:rsidRPr="002F3A64" w:rsidRDefault="00637715" w:rsidP="00752166">
            <w:pPr>
              <w:spacing w:after="0"/>
              <w:rPr>
                <w:rFonts w:ascii="Times New Roman" w:eastAsia="Calibri" w:hAnsi="Times New Roman" w:cs="Times New Roman"/>
                <w:sz w:val="24"/>
                <w:szCs w:val="24"/>
              </w:rPr>
            </w:pPr>
          </w:p>
        </w:tc>
        <w:tc>
          <w:tcPr>
            <w:tcW w:w="850" w:type="dxa"/>
            <w:vAlign w:val="center"/>
          </w:tcPr>
          <w:p w14:paraId="1E384970" w14:textId="77777777" w:rsidR="00637715" w:rsidRPr="002F3A64" w:rsidRDefault="00637715" w:rsidP="00752166">
            <w:pPr>
              <w:spacing w:after="0"/>
              <w:rPr>
                <w:rFonts w:ascii="Times New Roman" w:eastAsia="Calibri" w:hAnsi="Times New Roman" w:cs="Times New Roman"/>
                <w:sz w:val="24"/>
                <w:szCs w:val="24"/>
              </w:rPr>
            </w:pPr>
          </w:p>
        </w:tc>
        <w:tc>
          <w:tcPr>
            <w:tcW w:w="993" w:type="dxa"/>
            <w:vAlign w:val="center"/>
          </w:tcPr>
          <w:p w14:paraId="70661B29" w14:textId="77777777" w:rsidR="00637715" w:rsidRPr="002F3A64" w:rsidRDefault="00637715" w:rsidP="00752166">
            <w:pPr>
              <w:spacing w:after="0"/>
              <w:rPr>
                <w:rFonts w:ascii="Times New Roman" w:eastAsia="Calibri" w:hAnsi="Times New Roman" w:cs="Times New Roman"/>
                <w:sz w:val="24"/>
                <w:szCs w:val="24"/>
              </w:rPr>
            </w:pPr>
          </w:p>
        </w:tc>
        <w:tc>
          <w:tcPr>
            <w:tcW w:w="992" w:type="dxa"/>
            <w:vAlign w:val="center"/>
          </w:tcPr>
          <w:p w14:paraId="182CED0E"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624FFA13" w14:textId="77777777" w:rsidTr="00752166">
        <w:trPr>
          <w:trHeight w:val="20"/>
        </w:trPr>
        <w:tc>
          <w:tcPr>
            <w:tcW w:w="1265" w:type="dxa"/>
            <w:vMerge w:val="restart"/>
            <w:vAlign w:val="center"/>
          </w:tcPr>
          <w:p w14:paraId="1F25A7A7" w14:textId="77777777" w:rsidR="00637715" w:rsidRPr="002F3A64" w:rsidRDefault="0028050B" w:rsidP="00752166">
            <w:pPr>
              <w:spacing w:after="0"/>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Female</w:t>
            </w:r>
          </w:p>
          <w:p w14:paraId="029D7EEC"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6F1AE19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18-33</w:t>
            </w:r>
          </w:p>
        </w:tc>
        <w:tc>
          <w:tcPr>
            <w:tcW w:w="5792" w:type="dxa"/>
            <w:gridSpan w:val="6"/>
            <w:vAlign w:val="center"/>
          </w:tcPr>
          <w:p w14:paraId="754E9250"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0F00A2F4" w14:textId="77777777" w:rsidTr="00752166">
        <w:trPr>
          <w:trHeight w:val="20"/>
        </w:trPr>
        <w:tc>
          <w:tcPr>
            <w:tcW w:w="1265" w:type="dxa"/>
            <w:vMerge/>
            <w:vAlign w:val="center"/>
          </w:tcPr>
          <w:p w14:paraId="3139A436"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0B5D886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34-49</w:t>
            </w:r>
          </w:p>
        </w:tc>
        <w:tc>
          <w:tcPr>
            <w:tcW w:w="1260" w:type="dxa"/>
            <w:vAlign w:val="center"/>
          </w:tcPr>
          <w:p w14:paraId="1E45C622"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0.946</w:t>
            </w:r>
          </w:p>
        </w:tc>
        <w:tc>
          <w:tcPr>
            <w:tcW w:w="850" w:type="dxa"/>
            <w:vAlign w:val="center"/>
          </w:tcPr>
          <w:p w14:paraId="75CED878"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0.550</w:t>
            </w:r>
          </w:p>
        </w:tc>
        <w:tc>
          <w:tcPr>
            <w:tcW w:w="851" w:type="dxa"/>
            <w:vAlign w:val="center"/>
          </w:tcPr>
          <w:p w14:paraId="1B5376CC"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0.924</w:t>
            </w:r>
          </w:p>
        </w:tc>
        <w:tc>
          <w:tcPr>
            <w:tcW w:w="850" w:type="dxa"/>
            <w:vAlign w:val="center"/>
          </w:tcPr>
          <w:p w14:paraId="6C0125AE"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0.730</w:t>
            </w:r>
          </w:p>
        </w:tc>
        <w:tc>
          <w:tcPr>
            <w:tcW w:w="993" w:type="dxa"/>
            <w:vAlign w:val="center"/>
          </w:tcPr>
          <w:p w14:paraId="030F7F8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0.376</w:t>
            </w:r>
          </w:p>
        </w:tc>
        <w:tc>
          <w:tcPr>
            <w:tcW w:w="992" w:type="dxa"/>
            <w:vAlign w:val="center"/>
          </w:tcPr>
          <w:p w14:paraId="049CD0B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0.541</w:t>
            </w:r>
          </w:p>
        </w:tc>
      </w:tr>
      <w:tr w:rsidR="00B0568C" w:rsidRPr="002F3A64" w14:paraId="2176523F" w14:textId="77777777" w:rsidTr="00752166">
        <w:trPr>
          <w:trHeight w:val="20"/>
        </w:trPr>
        <w:tc>
          <w:tcPr>
            <w:tcW w:w="1265" w:type="dxa"/>
            <w:vMerge/>
            <w:tcBorders>
              <w:bottom w:val="single" w:sz="4" w:space="0" w:color="auto"/>
            </w:tcBorders>
            <w:vAlign w:val="center"/>
          </w:tcPr>
          <w:p w14:paraId="26782F44"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6BBA1CF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50+</w:t>
            </w:r>
          </w:p>
        </w:tc>
        <w:tc>
          <w:tcPr>
            <w:tcW w:w="1260" w:type="dxa"/>
            <w:tcBorders>
              <w:bottom w:val="single" w:sz="4" w:space="0" w:color="auto"/>
            </w:tcBorders>
            <w:vAlign w:val="center"/>
          </w:tcPr>
          <w:p w14:paraId="5DF6A023"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3.029</w:t>
            </w:r>
          </w:p>
        </w:tc>
        <w:tc>
          <w:tcPr>
            <w:tcW w:w="850" w:type="dxa"/>
            <w:tcBorders>
              <w:bottom w:val="single" w:sz="4" w:space="0" w:color="auto"/>
            </w:tcBorders>
            <w:vAlign w:val="center"/>
          </w:tcPr>
          <w:p w14:paraId="596A43F1"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2.359</w:t>
            </w:r>
          </w:p>
        </w:tc>
        <w:tc>
          <w:tcPr>
            <w:tcW w:w="851" w:type="dxa"/>
            <w:tcBorders>
              <w:bottom w:val="single" w:sz="4" w:space="0" w:color="auto"/>
            </w:tcBorders>
            <w:vAlign w:val="center"/>
          </w:tcPr>
          <w:p w14:paraId="5CBD5D99"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0.155</w:t>
            </w:r>
          </w:p>
        </w:tc>
        <w:tc>
          <w:tcPr>
            <w:tcW w:w="850" w:type="dxa"/>
            <w:tcBorders>
              <w:bottom w:val="single" w:sz="4" w:space="0" w:color="auto"/>
            </w:tcBorders>
            <w:vAlign w:val="center"/>
          </w:tcPr>
          <w:p w14:paraId="67BCA9B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0.526</w:t>
            </w:r>
          </w:p>
        </w:tc>
        <w:tc>
          <w:tcPr>
            <w:tcW w:w="993" w:type="dxa"/>
            <w:tcBorders>
              <w:bottom w:val="single" w:sz="4" w:space="0" w:color="auto"/>
            </w:tcBorders>
            <w:vAlign w:val="center"/>
          </w:tcPr>
          <w:p w14:paraId="4BC8E53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0.385</w:t>
            </w:r>
          </w:p>
        </w:tc>
        <w:tc>
          <w:tcPr>
            <w:tcW w:w="992" w:type="dxa"/>
            <w:tcBorders>
              <w:bottom w:val="single" w:sz="4" w:space="0" w:color="auto"/>
            </w:tcBorders>
            <w:vAlign w:val="center"/>
          </w:tcPr>
          <w:p w14:paraId="750D7CB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0.380</w:t>
            </w:r>
          </w:p>
        </w:tc>
      </w:tr>
      <w:tr w:rsidR="00B0568C" w:rsidRPr="002F3A64" w14:paraId="0D6F0F1C" w14:textId="77777777" w:rsidTr="00752166">
        <w:trPr>
          <w:trHeight w:val="20"/>
        </w:trPr>
        <w:tc>
          <w:tcPr>
            <w:tcW w:w="8497" w:type="dxa"/>
            <w:gridSpan w:val="8"/>
            <w:vAlign w:val="center"/>
          </w:tcPr>
          <w:p w14:paraId="533E05B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Marital Status</w:t>
            </w:r>
          </w:p>
        </w:tc>
      </w:tr>
      <w:tr w:rsidR="00B0568C" w:rsidRPr="002F3A64" w14:paraId="459577E9" w14:textId="77777777" w:rsidTr="00752166">
        <w:trPr>
          <w:trHeight w:val="20"/>
        </w:trPr>
        <w:tc>
          <w:tcPr>
            <w:tcW w:w="1265" w:type="dxa"/>
            <w:vMerge w:val="restart"/>
            <w:vAlign w:val="center"/>
          </w:tcPr>
          <w:p w14:paraId="78A36AC7"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30444AA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5792" w:type="dxa"/>
            <w:gridSpan w:val="6"/>
            <w:vAlign w:val="center"/>
          </w:tcPr>
          <w:p w14:paraId="46F1CEC0"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1B452A26" w14:textId="77777777" w:rsidTr="00752166">
        <w:trPr>
          <w:trHeight w:val="20"/>
        </w:trPr>
        <w:tc>
          <w:tcPr>
            <w:tcW w:w="1265" w:type="dxa"/>
            <w:vMerge/>
            <w:vAlign w:val="center"/>
          </w:tcPr>
          <w:p w14:paraId="12260F85"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592E2E0B"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1260" w:type="dxa"/>
            <w:vAlign w:val="center"/>
          </w:tcPr>
          <w:p w14:paraId="5BA935D5"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0.448</w:t>
            </w:r>
          </w:p>
        </w:tc>
        <w:tc>
          <w:tcPr>
            <w:tcW w:w="850" w:type="dxa"/>
            <w:vAlign w:val="center"/>
          </w:tcPr>
          <w:p w14:paraId="0583246B"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0.360</w:t>
            </w:r>
          </w:p>
        </w:tc>
        <w:tc>
          <w:tcPr>
            <w:tcW w:w="851" w:type="dxa"/>
            <w:vAlign w:val="center"/>
          </w:tcPr>
          <w:p w14:paraId="1318CFE6"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0.317</w:t>
            </w:r>
          </w:p>
        </w:tc>
        <w:tc>
          <w:tcPr>
            <w:tcW w:w="850" w:type="dxa"/>
            <w:vAlign w:val="center"/>
          </w:tcPr>
          <w:p w14:paraId="39EC78C8"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0.123</w:t>
            </w:r>
          </w:p>
        </w:tc>
        <w:tc>
          <w:tcPr>
            <w:tcW w:w="993" w:type="dxa"/>
            <w:vAlign w:val="center"/>
          </w:tcPr>
          <w:p w14:paraId="3FE25C69"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0.073</w:t>
            </w:r>
          </w:p>
        </w:tc>
        <w:tc>
          <w:tcPr>
            <w:tcW w:w="992" w:type="dxa"/>
            <w:vAlign w:val="center"/>
          </w:tcPr>
          <w:p w14:paraId="69FFF41F"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0.000</w:t>
            </w:r>
          </w:p>
        </w:tc>
      </w:tr>
      <w:tr w:rsidR="00B0568C" w:rsidRPr="002F3A64" w14:paraId="6D62DD05" w14:textId="77777777" w:rsidTr="00752166">
        <w:trPr>
          <w:trHeight w:val="20"/>
        </w:trPr>
        <w:tc>
          <w:tcPr>
            <w:tcW w:w="1265" w:type="dxa"/>
            <w:vMerge w:val="restart"/>
            <w:vAlign w:val="center"/>
          </w:tcPr>
          <w:p w14:paraId="476EA1F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40" w:type="dxa"/>
            <w:vAlign w:val="center"/>
          </w:tcPr>
          <w:p w14:paraId="7A48300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Not married</w:t>
            </w:r>
          </w:p>
        </w:tc>
        <w:tc>
          <w:tcPr>
            <w:tcW w:w="2957" w:type="dxa"/>
            <w:gridSpan w:val="3"/>
            <w:vAlign w:val="center"/>
          </w:tcPr>
          <w:p w14:paraId="3E66AE2B"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043481C4"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7B42E112" w14:textId="77777777" w:rsidTr="00752166">
        <w:trPr>
          <w:trHeight w:val="20"/>
        </w:trPr>
        <w:tc>
          <w:tcPr>
            <w:tcW w:w="1265" w:type="dxa"/>
            <w:vMerge/>
            <w:tcBorders>
              <w:bottom w:val="single" w:sz="4" w:space="0" w:color="auto"/>
            </w:tcBorders>
            <w:vAlign w:val="center"/>
          </w:tcPr>
          <w:p w14:paraId="04C5F817"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39CB33CB"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Married</w:t>
            </w:r>
          </w:p>
        </w:tc>
        <w:tc>
          <w:tcPr>
            <w:tcW w:w="1260" w:type="dxa"/>
            <w:tcBorders>
              <w:bottom w:val="single" w:sz="4" w:space="0" w:color="auto"/>
            </w:tcBorders>
            <w:vAlign w:val="center"/>
          </w:tcPr>
          <w:p w14:paraId="438EB761"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2.588</w:t>
            </w:r>
          </w:p>
        </w:tc>
        <w:tc>
          <w:tcPr>
            <w:tcW w:w="850" w:type="dxa"/>
            <w:tcBorders>
              <w:bottom w:val="single" w:sz="4" w:space="0" w:color="auto"/>
            </w:tcBorders>
            <w:vAlign w:val="center"/>
          </w:tcPr>
          <w:p w14:paraId="551DECC3"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1.825</w:t>
            </w:r>
          </w:p>
        </w:tc>
        <w:tc>
          <w:tcPr>
            <w:tcW w:w="851" w:type="dxa"/>
            <w:tcBorders>
              <w:bottom w:val="single" w:sz="4" w:space="0" w:color="auto"/>
            </w:tcBorders>
            <w:vAlign w:val="center"/>
          </w:tcPr>
          <w:p w14:paraId="7810DD96"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0.178</w:t>
            </w:r>
          </w:p>
        </w:tc>
        <w:tc>
          <w:tcPr>
            <w:tcW w:w="850" w:type="dxa"/>
            <w:tcBorders>
              <w:bottom w:val="single" w:sz="4" w:space="0" w:color="auto"/>
            </w:tcBorders>
            <w:vAlign w:val="center"/>
          </w:tcPr>
          <w:p w14:paraId="3A11C12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0.663</w:t>
            </w:r>
          </w:p>
        </w:tc>
        <w:tc>
          <w:tcPr>
            <w:tcW w:w="993" w:type="dxa"/>
            <w:tcBorders>
              <w:bottom w:val="single" w:sz="4" w:space="0" w:color="auto"/>
            </w:tcBorders>
            <w:vAlign w:val="center"/>
          </w:tcPr>
          <w:p w14:paraId="562B99C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0.331</w:t>
            </w:r>
          </w:p>
        </w:tc>
        <w:tc>
          <w:tcPr>
            <w:tcW w:w="992" w:type="dxa"/>
            <w:tcBorders>
              <w:bottom w:val="single" w:sz="4" w:space="0" w:color="auto"/>
            </w:tcBorders>
            <w:vAlign w:val="center"/>
          </w:tcPr>
          <w:p w14:paraId="61B86D3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0.410</w:t>
            </w:r>
          </w:p>
        </w:tc>
      </w:tr>
      <w:tr w:rsidR="00B0568C" w:rsidRPr="002F3A64" w14:paraId="498CCD7E" w14:textId="77777777" w:rsidTr="00752166">
        <w:trPr>
          <w:trHeight w:val="20"/>
        </w:trPr>
        <w:tc>
          <w:tcPr>
            <w:tcW w:w="8497" w:type="dxa"/>
            <w:gridSpan w:val="8"/>
            <w:vAlign w:val="center"/>
          </w:tcPr>
          <w:p w14:paraId="4FC166A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Educational Level</w:t>
            </w:r>
          </w:p>
        </w:tc>
      </w:tr>
      <w:tr w:rsidR="00B0568C" w:rsidRPr="002F3A64" w14:paraId="7A3504EC" w14:textId="77777777" w:rsidTr="00752166">
        <w:trPr>
          <w:trHeight w:val="20"/>
        </w:trPr>
        <w:tc>
          <w:tcPr>
            <w:tcW w:w="1265" w:type="dxa"/>
            <w:vMerge w:val="restart"/>
            <w:vAlign w:val="center"/>
          </w:tcPr>
          <w:p w14:paraId="39B4420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p w14:paraId="5355C58F"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1C88CF93"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5792" w:type="dxa"/>
            <w:gridSpan w:val="6"/>
            <w:vAlign w:val="center"/>
          </w:tcPr>
          <w:p w14:paraId="478FFEF6"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r>
      <w:tr w:rsidR="00B0568C" w:rsidRPr="002F3A64" w14:paraId="1EDB6173" w14:textId="77777777" w:rsidTr="00752166">
        <w:trPr>
          <w:trHeight w:val="20"/>
        </w:trPr>
        <w:tc>
          <w:tcPr>
            <w:tcW w:w="1265" w:type="dxa"/>
            <w:vMerge/>
            <w:vAlign w:val="center"/>
          </w:tcPr>
          <w:p w14:paraId="5F0ABE9B"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3A3F174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1260" w:type="dxa"/>
            <w:vAlign w:val="center"/>
          </w:tcPr>
          <w:p w14:paraId="216DBA6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3.560</w:t>
            </w:r>
          </w:p>
        </w:tc>
        <w:tc>
          <w:tcPr>
            <w:tcW w:w="850" w:type="dxa"/>
            <w:vAlign w:val="center"/>
          </w:tcPr>
          <w:p w14:paraId="09946AD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2.866</w:t>
            </w:r>
          </w:p>
        </w:tc>
        <w:tc>
          <w:tcPr>
            <w:tcW w:w="851" w:type="dxa"/>
            <w:vAlign w:val="center"/>
          </w:tcPr>
          <w:p w14:paraId="1DD486A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0.115</w:t>
            </w:r>
          </w:p>
        </w:tc>
        <w:tc>
          <w:tcPr>
            <w:tcW w:w="850" w:type="dxa"/>
            <w:vAlign w:val="center"/>
          </w:tcPr>
          <w:p w14:paraId="7D3DF9B2"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4.938</w:t>
            </w:r>
          </w:p>
        </w:tc>
        <w:tc>
          <w:tcPr>
            <w:tcW w:w="993" w:type="dxa"/>
            <w:vAlign w:val="center"/>
          </w:tcPr>
          <w:p w14:paraId="4DA123BD"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2.970</w:t>
            </w:r>
          </w:p>
        </w:tc>
        <w:tc>
          <w:tcPr>
            <w:tcW w:w="992" w:type="dxa"/>
            <w:vAlign w:val="center"/>
          </w:tcPr>
          <w:p w14:paraId="39E4F016"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0.008</w:t>
            </w:r>
          </w:p>
        </w:tc>
      </w:tr>
      <w:tr w:rsidR="00B0568C" w:rsidRPr="002F3A64" w14:paraId="2C7B3BE1" w14:textId="77777777" w:rsidTr="00752166">
        <w:trPr>
          <w:trHeight w:val="20"/>
        </w:trPr>
        <w:tc>
          <w:tcPr>
            <w:tcW w:w="1265" w:type="dxa"/>
            <w:vMerge w:val="restart"/>
            <w:vAlign w:val="center"/>
          </w:tcPr>
          <w:p w14:paraId="61362A01"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p w14:paraId="75F64F29"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0547E031"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 formal education</w:t>
            </w:r>
          </w:p>
        </w:tc>
        <w:tc>
          <w:tcPr>
            <w:tcW w:w="2957" w:type="dxa"/>
            <w:gridSpan w:val="3"/>
            <w:vAlign w:val="center"/>
          </w:tcPr>
          <w:p w14:paraId="31707ADD"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43263991"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520112FA" w14:textId="77777777" w:rsidTr="00752166">
        <w:trPr>
          <w:trHeight w:val="20"/>
        </w:trPr>
        <w:tc>
          <w:tcPr>
            <w:tcW w:w="1265" w:type="dxa"/>
            <w:vMerge/>
            <w:tcBorders>
              <w:bottom w:val="single" w:sz="4" w:space="0" w:color="auto"/>
            </w:tcBorders>
            <w:vAlign w:val="center"/>
          </w:tcPr>
          <w:p w14:paraId="0EB4F62A"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4F54716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Formal education</w:t>
            </w:r>
          </w:p>
        </w:tc>
        <w:tc>
          <w:tcPr>
            <w:tcW w:w="1260" w:type="dxa"/>
            <w:tcBorders>
              <w:bottom w:val="single" w:sz="4" w:space="0" w:color="auto"/>
            </w:tcBorders>
            <w:vAlign w:val="center"/>
          </w:tcPr>
          <w:p w14:paraId="758FC646"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1.772</w:t>
            </w:r>
          </w:p>
        </w:tc>
        <w:tc>
          <w:tcPr>
            <w:tcW w:w="850" w:type="dxa"/>
            <w:tcBorders>
              <w:bottom w:val="single" w:sz="4" w:space="0" w:color="auto"/>
            </w:tcBorders>
            <w:vAlign w:val="center"/>
          </w:tcPr>
          <w:p w14:paraId="27B6524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1.180</w:t>
            </w:r>
          </w:p>
        </w:tc>
        <w:tc>
          <w:tcPr>
            <w:tcW w:w="851" w:type="dxa"/>
            <w:tcBorders>
              <w:bottom w:val="single" w:sz="4" w:space="0" w:color="auto"/>
            </w:tcBorders>
            <w:vAlign w:val="center"/>
          </w:tcPr>
          <w:p w14:paraId="18806350"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0.390</w:t>
            </w:r>
          </w:p>
        </w:tc>
        <w:tc>
          <w:tcPr>
            <w:tcW w:w="850" w:type="dxa"/>
            <w:tcBorders>
              <w:bottom w:val="single" w:sz="4" w:space="0" w:color="auto"/>
            </w:tcBorders>
            <w:vAlign w:val="center"/>
          </w:tcPr>
          <w:p w14:paraId="106EB9E6"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0.332</w:t>
            </w:r>
          </w:p>
        </w:tc>
        <w:tc>
          <w:tcPr>
            <w:tcW w:w="993" w:type="dxa"/>
            <w:tcBorders>
              <w:bottom w:val="single" w:sz="4" w:space="0" w:color="auto"/>
            </w:tcBorders>
            <w:vAlign w:val="center"/>
          </w:tcPr>
          <w:p w14:paraId="02DE6B20"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0.187</w:t>
            </w:r>
          </w:p>
        </w:tc>
        <w:tc>
          <w:tcPr>
            <w:tcW w:w="992" w:type="dxa"/>
            <w:tcBorders>
              <w:bottom w:val="single" w:sz="4" w:space="0" w:color="auto"/>
            </w:tcBorders>
            <w:vAlign w:val="center"/>
          </w:tcPr>
          <w:p w14:paraId="29C05171"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0.050</w:t>
            </w:r>
          </w:p>
        </w:tc>
      </w:tr>
      <w:tr w:rsidR="009D1831" w:rsidRPr="002F3A64" w14:paraId="203F5FD5" w14:textId="77777777" w:rsidTr="00752166">
        <w:trPr>
          <w:trHeight w:val="20"/>
        </w:trPr>
        <w:tc>
          <w:tcPr>
            <w:tcW w:w="8497" w:type="dxa"/>
            <w:gridSpan w:val="8"/>
            <w:tcBorders>
              <w:top w:val="single" w:sz="4" w:space="0" w:color="auto"/>
            </w:tcBorders>
            <w:vAlign w:val="center"/>
          </w:tcPr>
          <w:p w14:paraId="0CAE92B8" w14:textId="4F5197DC" w:rsidR="009D1831" w:rsidRPr="002F3A64" w:rsidRDefault="009D1831"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Years Of Farming</w:t>
            </w:r>
          </w:p>
        </w:tc>
      </w:tr>
      <w:tr w:rsidR="00B0568C" w:rsidRPr="002F3A64" w14:paraId="2B61A28E" w14:textId="77777777" w:rsidTr="00752166">
        <w:trPr>
          <w:trHeight w:val="20"/>
        </w:trPr>
        <w:tc>
          <w:tcPr>
            <w:tcW w:w="1265" w:type="dxa"/>
            <w:vMerge w:val="restart"/>
            <w:vAlign w:val="center"/>
          </w:tcPr>
          <w:p w14:paraId="3A4C30B1"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17F4C6A0"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957" w:type="dxa"/>
            <w:gridSpan w:val="3"/>
            <w:vAlign w:val="center"/>
          </w:tcPr>
          <w:p w14:paraId="2474B72D"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2CA40507"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2DBD1A5E" w14:textId="77777777" w:rsidTr="00752166">
        <w:trPr>
          <w:trHeight w:val="20"/>
        </w:trPr>
        <w:tc>
          <w:tcPr>
            <w:tcW w:w="1265" w:type="dxa"/>
            <w:vMerge/>
            <w:vAlign w:val="center"/>
          </w:tcPr>
          <w:p w14:paraId="5BA5E03A"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0597E53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1260" w:type="dxa"/>
            <w:vAlign w:val="center"/>
          </w:tcPr>
          <w:p w14:paraId="2F41482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1.463</w:t>
            </w:r>
          </w:p>
        </w:tc>
        <w:tc>
          <w:tcPr>
            <w:tcW w:w="850" w:type="dxa"/>
            <w:vAlign w:val="center"/>
          </w:tcPr>
          <w:p w14:paraId="7679931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1.083</w:t>
            </w:r>
          </w:p>
        </w:tc>
        <w:tc>
          <w:tcPr>
            <w:tcW w:w="851" w:type="dxa"/>
            <w:vAlign w:val="center"/>
          </w:tcPr>
          <w:p w14:paraId="310E0AB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0.607</w:t>
            </w:r>
          </w:p>
        </w:tc>
        <w:tc>
          <w:tcPr>
            <w:tcW w:w="850" w:type="dxa"/>
            <w:vAlign w:val="center"/>
          </w:tcPr>
          <w:p w14:paraId="02BEE5E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1.807</w:t>
            </w:r>
          </w:p>
        </w:tc>
        <w:tc>
          <w:tcPr>
            <w:tcW w:w="993" w:type="dxa"/>
            <w:vAlign w:val="center"/>
          </w:tcPr>
          <w:p w14:paraId="7085ADD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0.975</w:t>
            </w:r>
          </w:p>
        </w:tc>
        <w:tc>
          <w:tcPr>
            <w:tcW w:w="992" w:type="dxa"/>
            <w:vAlign w:val="center"/>
          </w:tcPr>
          <w:p w14:paraId="536A3D43"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0.273</w:t>
            </w:r>
          </w:p>
        </w:tc>
      </w:tr>
      <w:tr w:rsidR="00B0568C" w:rsidRPr="002F3A64" w14:paraId="74A0F01F" w14:textId="77777777" w:rsidTr="00752166">
        <w:trPr>
          <w:trHeight w:val="20"/>
        </w:trPr>
        <w:tc>
          <w:tcPr>
            <w:tcW w:w="1265" w:type="dxa"/>
            <w:vMerge w:val="restart"/>
            <w:vAlign w:val="center"/>
          </w:tcPr>
          <w:p w14:paraId="4AA9589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40" w:type="dxa"/>
            <w:vAlign w:val="center"/>
          </w:tcPr>
          <w:p w14:paraId="5DB9A8B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 years &amp; below</w:t>
            </w:r>
          </w:p>
        </w:tc>
        <w:tc>
          <w:tcPr>
            <w:tcW w:w="2957" w:type="dxa"/>
            <w:gridSpan w:val="3"/>
            <w:vAlign w:val="center"/>
          </w:tcPr>
          <w:p w14:paraId="368B9130"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234DA433"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3A7A1C52" w14:textId="77777777" w:rsidTr="00752166">
        <w:trPr>
          <w:trHeight w:val="20"/>
        </w:trPr>
        <w:tc>
          <w:tcPr>
            <w:tcW w:w="1265" w:type="dxa"/>
            <w:vMerge/>
            <w:tcBorders>
              <w:bottom w:val="single" w:sz="4" w:space="0" w:color="auto"/>
            </w:tcBorders>
            <w:vAlign w:val="center"/>
          </w:tcPr>
          <w:p w14:paraId="5D28CCEC"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014A56B9"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Above 10 years</w:t>
            </w:r>
          </w:p>
        </w:tc>
        <w:tc>
          <w:tcPr>
            <w:tcW w:w="1260" w:type="dxa"/>
            <w:tcBorders>
              <w:bottom w:val="single" w:sz="4" w:space="0" w:color="auto"/>
            </w:tcBorders>
            <w:vAlign w:val="center"/>
          </w:tcPr>
          <w:p w14:paraId="1BEDBAA5"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1.050</w:t>
            </w:r>
          </w:p>
        </w:tc>
        <w:tc>
          <w:tcPr>
            <w:tcW w:w="850" w:type="dxa"/>
            <w:tcBorders>
              <w:bottom w:val="single" w:sz="4" w:space="0" w:color="auto"/>
            </w:tcBorders>
            <w:vAlign w:val="center"/>
          </w:tcPr>
          <w:p w14:paraId="0A1E11B4"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0.658</w:t>
            </w:r>
          </w:p>
        </w:tc>
        <w:tc>
          <w:tcPr>
            <w:tcW w:w="851" w:type="dxa"/>
            <w:tcBorders>
              <w:bottom w:val="single" w:sz="4" w:space="0" w:color="auto"/>
            </w:tcBorders>
            <w:vAlign w:val="center"/>
          </w:tcPr>
          <w:p w14:paraId="3E99E97D"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0.938</w:t>
            </w:r>
          </w:p>
        </w:tc>
        <w:tc>
          <w:tcPr>
            <w:tcW w:w="850" w:type="dxa"/>
            <w:tcBorders>
              <w:bottom w:val="single" w:sz="4" w:space="0" w:color="auto"/>
            </w:tcBorders>
            <w:vAlign w:val="center"/>
          </w:tcPr>
          <w:p w14:paraId="319F405B"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0.242</w:t>
            </w:r>
          </w:p>
        </w:tc>
        <w:tc>
          <w:tcPr>
            <w:tcW w:w="993" w:type="dxa"/>
            <w:tcBorders>
              <w:bottom w:val="single" w:sz="4" w:space="0" w:color="auto"/>
            </w:tcBorders>
            <w:vAlign w:val="center"/>
          </w:tcPr>
          <w:p w14:paraId="4574C06B"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0.123</w:t>
            </w:r>
          </w:p>
        </w:tc>
        <w:tc>
          <w:tcPr>
            <w:tcW w:w="992" w:type="dxa"/>
            <w:tcBorders>
              <w:bottom w:val="single" w:sz="4" w:space="0" w:color="auto"/>
            </w:tcBorders>
            <w:vAlign w:val="center"/>
          </w:tcPr>
          <w:p w14:paraId="2B06AF26"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0.005</w:t>
            </w:r>
          </w:p>
        </w:tc>
      </w:tr>
      <w:tr w:rsidR="00B0568C" w:rsidRPr="002F3A64" w14:paraId="23EA9AD1" w14:textId="77777777" w:rsidTr="00752166">
        <w:trPr>
          <w:trHeight w:val="20"/>
        </w:trPr>
        <w:tc>
          <w:tcPr>
            <w:tcW w:w="8497" w:type="dxa"/>
            <w:gridSpan w:val="8"/>
            <w:vAlign w:val="center"/>
          </w:tcPr>
          <w:p w14:paraId="799D559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FBO membership</w:t>
            </w:r>
          </w:p>
        </w:tc>
      </w:tr>
      <w:tr w:rsidR="00B0568C" w:rsidRPr="002F3A64" w14:paraId="67D22DD8" w14:textId="77777777" w:rsidTr="00752166">
        <w:trPr>
          <w:trHeight w:val="20"/>
        </w:trPr>
        <w:tc>
          <w:tcPr>
            <w:tcW w:w="1265" w:type="dxa"/>
            <w:vAlign w:val="center"/>
          </w:tcPr>
          <w:p w14:paraId="7A4206A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520761B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957" w:type="dxa"/>
            <w:gridSpan w:val="3"/>
            <w:vAlign w:val="center"/>
          </w:tcPr>
          <w:p w14:paraId="003C3998"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217A31B8"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1B9A1302" w14:textId="77777777" w:rsidTr="00752166">
        <w:trPr>
          <w:trHeight w:val="20"/>
        </w:trPr>
        <w:tc>
          <w:tcPr>
            <w:tcW w:w="1265" w:type="dxa"/>
            <w:vAlign w:val="center"/>
          </w:tcPr>
          <w:p w14:paraId="0535A312"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75BD96B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1260" w:type="dxa"/>
            <w:vAlign w:val="center"/>
          </w:tcPr>
          <w:p w14:paraId="054BFEFE"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7.924</w:t>
            </w:r>
          </w:p>
        </w:tc>
        <w:tc>
          <w:tcPr>
            <w:tcW w:w="850" w:type="dxa"/>
            <w:vAlign w:val="center"/>
          </w:tcPr>
          <w:p w14:paraId="4F820A59"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5.232</w:t>
            </w:r>
          </w:p>
        </w:tc>
        <w:tc>
          <w:tcPr>
            <w:tcW w:w="851" w:type="dxa"/>
            <w:vAlign w:val="center"/>
          </w:tcPr>
          <w:p w14:paraId="4AD3DB63"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0.002</w:t>
            </w:r>
          </w:p>
        </w:tc>
        <w:tc>
          <w:tcPr>
            <w:tcW w:w="850" w:type="dxa"/>
            <w:vAlign w:val="center"/>
          </w:tcPr>
          <w:p w14:paraId="3C9443C0"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0.565</w:t>
            </w:r>
          </w:p>
        </w:tc>
        <w:tc>
          <w:tcPr>
            <w:tcW w:w="993" w:type="dxa"/>
            <w:vAlign w:val="center"/>
          </w:tcPr>
          <w:p w14:paraId="1EF7EDF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0.292</w:t>
            </w:r>
          </w:p>
        </w:tc>
        <w:tc>
          <w:tcPr>
            <w:tcW w:w="992" w:type="dxa"/>
            <w:vAlign w:val="center"/>
          </w:tcPr>
          <w:p w14:paraId="28713F67"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0.270</w:t>
            </w:r>
          </w:p>
        </w:tc>
      </w:tr>
      <w:tr w:rsidR="00B0568C" w:rsidRPr="002F3A64" w14:paraId="2D92DE97" w14:textId="77777777" w:rsidTr="00752166">
        <w:trPr>
          <w:trHeight w:val="20"/>
        </w:trPr>
        <w:tc>
          <w:tcPr>
            <w:tcW w:w="1265" w:type="dxa"/>
            <w:vAlign w:val="center"/>
          </w:tcPr>
          <w:p w14:paraId="00D7FD3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40" w:type="dxa"/>
            <w:vAlign w:val="center"/>
          </w:tcPr>
          <w:p w14:paraId="791AA18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p>
        </w:tc>
        <w:tc>
          <w:tcPr>
            <w:tcW w:w="2957" w:type="dxa"/>
            <w:gridSpan w:val="3"/>
            <w:vAlign w:val="center"/>
          </w:tcPr>
          <w:p w14:paraId="0DB41490"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508586D8"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67F6EC97" w14:textId="77777777" w:rsidTr="00752166">
        <w:trPr>
          <w:trHeight w:val="20"/>
        </w:trPr>
        <w:tc>
          <w:tcPr>
            <w:tcW w:w="1265" w:type="dxa"/>
            <w:tcBorders>
              <w:bottom w:val="single" w:sz="4" w:space="0" w:color="auto"/>
            </w:tcBorders>
            <w:vAlign w:val="center"/>
          </w:tcPr>
          <w:p w14:paraId="767223B0"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13D0192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1260" w:type="dxa"/>
            <w:tcBorders>
              <w:bottom w:val="single" w:sz="4" w:space="0" w:color="auto"/>
            </w:tcBorders>
            <w:vAlign w:val="center"/>
          </w:tcPr>
          <w:p w14:paraId="31622E69"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6.020</w:t>
            </w:r>
          </w:p>
        </w:tc>
        <w:tc>
          <w:tcPr>
            <w:tcW w:w="850" w:type="dxa"/>
            <w:tcBorders>
              <w:bottom w:val="single" w:sz="4" w:space="0" w:color="auto"/>
            </w:tcBorders>
            <w:vAlign w:val="center"/>
          </w:tcPr>
          <w:p w14:paraId="1E9B36EE"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3.281</w:t>
            </w:r>
          </w:p>
        </w:tc>
        <w:tc>
          <w:tcPr>
            <w:tcW w:w="851" w:type="dxa"/>
            <w:tcBorders>
              <w:bottom w:val="single" w:sz="4" w:space="0" w:color="auto"/>
            </w:tcBorders>
            <w:vAlign w:val="center"/>
          </w:tcPr>
          <w:p w14:paraId="4397188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0.001</w:t>
            </w:r>
          </w:p>
        </w:tc>
        <w:tc>
          <w:tcPr>
            <w:tcW w:w="850" w:type="dxa"/>
            <w:tcBorders>
              <w:bottom w:val="single" w:sz="4" w:space="0" w:color="auto"/>
            </w:tcBorders>
            <w:vAlign w:val="center"/>
          </w:tcPr>
          <w:p w14:paraId="1696067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1.939</w:t>
            </w:r>
          </w:p>
        </w:tc>
        <w:tc>
          <w:tcPr>
            <w:tcW w:w="993" w:type="dxa"/>
            <w:tcBorders>
              <w:bottom w:val="single" w:sz="4" w:space="0" w:color="auto"/>
            </w:tcBorders>
            <w:vAlign w:val="center"/>
          </w:tcPr>
          <w:p w14:paraId="14828E8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0.841</w:t>
            </w:r>
          </w:p>
        </w:tc>
        <w:tc>
          <w:tcPr>
            <w:tcW w:w="992" w:type="dxa"/>
            <w:tcBorders>
              <w:bottom w:val="single" w:sz="4" w:space="0" w:color="auto"/>
            </w:tcBorders>
            <w:vAlign w:val="center"/>
          </w:tcPr>
          <w:p w14:paraId="6FA354B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0.127</w:t>
            </w:r>
          </w:p>
        </w:tc>
      </w:tr>
      <w:tr w:rsidR="00B0568C" w:rsidRPr="002F3A64" w14:paraId="3EEE3D8F" w14:textId="77777777" w:rsidTr="00752166">
        <w:trPr>
          <w:trHeight w:val="20"/>
        </w:trPr>
        <w:tc>
          <w:tcPr>
            <w:tcW w:w="8497" w:type="dxa"/>
            <w:gridSpan w:val="8"/>
            <w:vAlign w:val="center"/>
          </w:tcPr>
          <w:p w14:paraId="06DF488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sz w:val="24"/>
                <w:szCs w:val="24"/>
              </w:rPr>
              <w:t>Religious Affiliation</w:t>
            </w:r>
          </w:p>
        </w:tc>
      </w:tr>
      <w:tr w:rsidR="00B0568C" w:rsidRPr="002F3A64" w14:paraId="6913D2CF" w14:textId="77777777" w:rsidTr="00752166">
        <w:trPr>
          <w:trHeight w:val="20"/>
        </w:trPr>
        <w:tc>
          <w:tcPr>
            <w:tcW w:w="1265" w:type="dxa"/>
            <w:vMerge w:val="restart"/>
            <w:vAlign w:val="center"/>
          </w:tcPr>
          <w:p w14:paraId="54BC5A9C" w14:textId="77777777" w:rsidR="00637715" w:rsidRPr="002F3A64" w:rsidRDefault="00637715" w:rsidP="00752166">
            <w:pPr>
              <w:spacing w:after="0"/>
              <w:rPr>
                <w:rFonts w:ascii="Times New Roman" w:eastAsia="Calibri" w:hAnsi="Times New Roman" w:cs="Times New Roman"/>
                <w:sz w:val="24"/>
                <w:szCs w:val="24"/>
              </w:rPr>
            </w:pPr>
          </w:p>
          <w:p w14:paraId="58ECED5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1459CDD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2957" w:type="dxa"/>
            <w:gridSpan w:val="3"/>
            <w:vAlign w:val="center"/>
          </w:tcPr>
          <w:p w14:paraId="543A8387"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Reference</w:t>
            </w:r>
          </w:p>
        </w:tc>
        <w:tc>
          <w:tcPr>
            <w:tcW w:w="850" w:type="dxa"/>
            <w:vAlign w:val="center"/>
          </w:tcPr>
          <w:p w14:paraId="63D4A463" w14:textId="77777777" w:rsidR="00637715" w:rsidRPr="002F3A64" w:rsidRDefault="00637715" w:rsidP="00752166">
            <w:pPr>
              <w:spacing w:after="0"/>
              <w:rPr>
                <w:rFonts w:ascii="Times New Roman" w:eastAsia="Calibri" w:hAnsi="Times New Roman" w:cs="Times New Roman"/>
                <w:sz w:val="24"/>
                <w:szCs w:val="24"/>
              </w:rPr>
            </w:pPr>
          </w:p>
        </w:tc>
        <w:tc>
          <w:tcPr>
            <w:tcW w:w="993" w:type="dxa"/>
            <w:vAlign w:val="center"/>
          </w:tcPr>
          <w:p w14:paraId="6FB35BB4" w14:textId="77777777" w:rsidR="00637715" w:rsidRPr="002F3A64" w:rsidRDefault="00637715" w:rsidP="00752166">
            <w:pPr>
              <w:spacing w:after="0"/>
              <w:rPr>
                <w:rFonts w:ascii="Times New Roman" w:eastAsia="Calibri" w:hAnsi="Times New Roman" w:cs="Times New Roman"/>
                <w:sz w:val="24"/>
                <w:szCs w:val="24"/>
              </w:rPr>
            </w:pPr>
          </w:p>
        </w:tc>
        <w:tc>
          <w:tcPr>
            <w:tcW w:w="992" w:type="dxa"/>
            <w:vAlign w:val="center"/>
          </w:tcPr>
          <w:p w14:paraId="4ED1FE41"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0406060F" w14:textId="77777777" w:rsidTr="00752166">
        <w:trPr>
          <w:trHeight w:val="20"/>
        </w:trPr>
        <w:tc>
          <w:tcPr>
            <w:tcW w:w="1265" w:type="dxa"/>
            <w:vMerge/>
            <w:vAlign w:val="center"/>
          </w:tcPr>
          <w:p w14:paraId="388B4F2D"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5369547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1260" w:type="dxa"/>
            <w:vAlign w:val="center"/>
          </w:tcPr>
          <w:p w14:paraId="0ADAB214"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6.217</w:t>
            </w:r>
          </w:p>
        </w:tc>
        <w:tc>
          <w:tcPr>
            <w:tcW w:w="850" w:type="dxa"/>
            <w:vAlign w:val="center"/>
          </w:tcPr>
          <w:p w14:paraId="02EE5002"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4.284</w:t>
            </w:r>
          </w:p>
        </w:tc>
        <w:tc>
          <w:tcPr>
            <w:tcW w:w="851" w:type="dxa"/>
            <w:vAlign w:val="center"/>
          </w:tcPr>
          <w:p w14:paraId="0B800CA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0.008</w:t>
            </w:r>
          </w:p>
        </w:tc>
        <w:tc>
          <w:tcPr>
            <w:tcW w:w="850" w:type="dxa"/>
            <w:vAlign w:val="center"/>
          </w:tcPr>
          <w:p w14:paraId="4A7352A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3.466</w:t>
            </w:r>
          </w:p>
        </w:tc>
        <w:tc>
          <w:tcPr>
            <w:tcW w:w="993" w:type="dxa"/>
            <w:vAlign w:val="center"/>
          </w:tcPr>
          <w:p w14:paraId="45364FD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1.796</w:t>
            </w:r>
          </w:p>
        </w:tc>
        <w:tc>
          <w:tcPr>
            <w:tcW w:w="992" w:type="dxa"/>
            <w:vAlign w:val="center"/>
          </w:tcPr>
          <w:p w14:paraId="4FA18F5F"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0.016</w:t>
            </w:r>
          </w:p>
        </w:tc>
      </w:tr>
      <w:tr w:rsidR="00B0568C" w:rsidRPr="002F3A64" w14:paraId="03964110" w14:textId="77777777" w:rsidTr="00752166">
        <w:trPr>
          <w:trHeight w:val="20"/>
        </w:trPr>
        <w:tc>
          <w:tcPr>
            <w:tcW w:w="1265" w:type="dxa"/>
            <w:vMerge/>
            <w:vAlign w:val="center"/>
          </w:tcPr>
          <w:p w14:paraId="7623190E"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3B852359"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Traditional</w:t>
            </w:r>
          </w:p>
        </w:tc>
        <w:tc>
          <w:tcPr>
            <w:tcW w:w="1260" w:type="dxa"/>
            <w:vAlign w:val="center"/>
          </w:tcPr>
          <w:p w14:paraId="7DA9F182"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1.392</w:t>
            </w:r>
          </w:p>
        </w:tc>
        <w:tc>
          <w:tcPr>
            <w:tcW w:w="850" w:type="dxa"/>
            <w:vAlign w:val="center"/>
          </w:tcPr>
          <w:p w14:paraId="7BA302CE"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1.689</w:t>
            </w:r>
          </w:p>
        </w:tc>
        <w:tc>
          <w:tcPr>
            <w:tcW w:w="851" w:type="dxa"/>
            <w:vAlign w:val="center"/>
          </w:tcPr>
          <w:p w14:paraId="37AF9F55"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0.785</w:t>
            </w:r>
          </w:p>
        </w:tc>
        <w:tc>
          <w:tcPr>
            <w:tcW w:w="850" w:type="dxa"/>
            <w:vAlign w:val="center"/>
          </w:tcPr>
          <w:p w14:paraId="67805B8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1.033</w:t>
            </w:r>
          </w:p>
        </w:tc>
        <w:tc>
          <w:tcPr>
            <w:tcW w:w="993" w:type="dxa"/>
            <w:vAlign w:val="center"/>
          </w:tcPr>
          <w:p w14:paraId="4243B669"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1.180</w:t>
            </w:r>
          </w:p>
        </w:tc>
        <w:tc>
          <w:tcPr>
            <w:tcW w:w="992" w:type="dxa"/>
            <w:vAlign w:val="center"/>
          </w:tcPr>
          <w:p w14:paraId="3AB9C3B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0.978</w:t>
            </w:r>
          </w:p>
        </w:tc>
      </w:tr>
      <w:tr w:rsidR="00B0568C" w:rsidRPr="002F3A64" w14:paraId="5F7BBF8D" w14:textId="77777777" w:rsidTr="00752166">
        <w:trPr>
          <w:trHeight w:val="20"/>
        </w:trPr>
        <w:tc>
          <w:tcPr>
            <w:tcW w:w="1265" w:type="dxa"/>
            <w:vMerge w:val="restart"/>
            <w:vAlign w:val="center"/>
          </w:tcPr>
          <w:p w14:paraId="364AC6C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Female</w:t>
            </w:r>
          </w:p>
          <w:p w14:paraId="6DB86A1A"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56CB4EE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Christianity</w:t>
            </w:r>
          </w:p>
        </w:tc>
        <w:tc>
          <w:tcPr>
            <w:tcW w:w="1260" w:type="dxa"/>
            <w:vAlign w:val="center"/>
          </w:tcPr>
          <w:p w14:paraId="509F87BA" w14:textId="77777777" w:rsidR="00637715" w:rsidRPr="002F3A64" w:rsidRDefault="0028050B" w:rsidP="00752166">
            <w:pPr>
              <w:spacing w:after="0"/>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Reference</w:t>
            </w:r>
          </w:p>
        </w:tc>
        <w:tc>
          <w:tcPr>
            <w:tcW w:w="850" w:type="dxa"/>
            <w:vAlign w:val="center"/>
          </w:tcPr>
          <w:p w14:paraId="1326DC2A" w14:textId="77777777" w:rsidR="00637715" w:rsidRPr="002F3A64" w:rsidRDefault="00637715" w:rsidP="00752166">
            <w:pPr>
              <w:spacing w:after="0"/>
              <w:rPr>
                <w:rFonts w:ascii="Times New Roman" w:eastAsia="Calibri" w:hAnsi="Times New Roman" w:cs="Times New Roman"/>
                <w:b/>
                <w:bCs/>
                <w:sz w:val="24"/>
                <w:szCs w:val="24"/>
              </w:rPr>
            </w:pPr>
          </w:p>
        </w:tc>
        <w:tc>
          <w:tcPr>
            <w:tcW w:w="851" w:type="dxa"/>
            <w:vAlign w:val="center"/>
          </w:tcPr>
          <w:p w14:paraId="54D8F8D2" w14:textId="77777777" w:rsidR="00637715" w:rsidRPr="002F3A64" w:rsidRDefault="00637715" w:rsidP="00752166">
            <w:pPr>
              <w:spacing w:after="0"/>
              <w:rPr>
                <w:rFonts w:ascii="Times New Roman" w:eastAsia="Calibri" w:hAnsi="Times New Roman" w:cs="Times New Roman"/>
                <w:b/>
                <w:bCs/>
                <w:sz w:val="24"/>
                <w:szCs w:val="24"/>
              </w:rPr>
            </w:pPr>
          </w:p>
        </w:tc>
        <w:tc>
          <w:tcPr>
            <w:tcW w:w="850" w:type="dxa"/>
            <w:vAlign w:val="center"/>
          </w:tcPr>
          <w:p w14:paraId="22CE67A8" w14:textId="77777777" w:rsidR="00637715" w:rsidRPr="002F3A64" w:rsidRDefault="00637715" w:rsidP="00752166">
            <w:pPr>
              <w:spacing w:after="0"/>
              <w:rPr>
                <w:rFonts w:ascii="Times New Roman" w:eastAsia="Calibri" w:hAnsi="Times New Roman" w:cs="Times New Roman"/>
                <w:sz w:val="24"/>
                <w:szCs w:val="24"/>
              </w:rPr>
            </w:pPr>
          </w:p>
        </w:tc>
        <w:tc>
          <w:tcPr>
            <w:tcW w:w="993" w:type="dxa"/>
            <w:vAlign w:val="center"/>
          </w:tcPr>
          <w:p w14:paraId="636B69ED" w14:textId="77777777" w:rsidR="00637715" w:rsidRPr="002F3A64" w:rsidRDefault="00637715" w:rsidP="00752166">
            <w:pPr>
              <w:spacing w:after="0"/>
              <w:rPr>
                <w:rFonts w:ascii="Times New Roman" w:eastAsia="Calibri" w:hAnsi="Times New Roman" w:cs="Times New Roman"/>
                <w:sz w:val="24"/>
                <w:szCs w:val="24"/>
              </w:rPr>
            </w:pPr>
          </w:p>
        </w:tc>
        <w:tc>
          <w:tcPr>
            <w:tcW w:w="992" w:type="dxa"/>
            <w:vAlign w:val="center"/>
          </w:tcPr>
          <w:p w14:paraId="2ACB9765"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33A7B9F4" w14:textId="77777777" w:rsidTr="00752166">
        <w:trPr>
          <w:trHeight w:val="20"/>
        </w:trPr>
        <w:tc>
          <w:tcPr>
            <w:tcW w:w="1265" w:type="dxa"/>
            <w:vMerge/>
            <w:vAlign w:val="center"/>
          </w:tcPr>
          <w:p w14:paraId="29707777"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5AA3D1A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Islam</w:t>
            </w:r>
          </w:p>
        </w:tc>
        <w:tc>
          <w:tcPr>
            <w:tcW w:w="1260" w:type="dxa"/>
            <w:vAlign w:val="center"/>
          </w:tcPr>
          <w:p w14:paraId="59AE705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1.619</w:t>
            </w:r>
          </w:p>
        </w:tc>
        <w:tc>
          <w:tcPr>
            <w:tcW w:w="850" w:type="dxa"/>
            <w:vAlign w:val="center"/>
          </w:tcPr>
          <w:p w14:paraId="1419C6A7"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0.836</w:t>
            </w:r>
          </w:p>
        </w:tc>
        <w:tc>
          <w:tcPr>
            <w:tcW w:w="851" w:type="dxa"/>
            <w:vAlign w:val="center"/>
          </w:tcPr>
          <w:p w14:paraId="3BE6BBDA"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0.351</w:t>
            </w:r>
          </w:p>
        </w:tc>
        <w:tc>
          <w:tcPr>
            <w:tcW w:w="850" w:type="dxa"/>
            <w:vAlign w:val="center"/>
          </w:tcPr>
          <w:p w14:paraId="1DC1631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1.638</w:t>
            </w:r>
          </w:p>
        </w:tc>
        <w:tc>
          <w:tcPr>
            <w:tcW w:w="993" w:type="dxa"/>
            <w:vAlign w:val="center"/>
          </w:tcPr>
          <w:p w14:paraId="1F03AC2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0.733</w:t>
            </w:r>
          </w:p>
        </w:tc>
        <w:tc>
          <w:tcPr>
            <w:tcW w:w="992" w:type="dxa"/>
            <w:vAlign w:val="center"/>
          </w:tcPr>
          <w:p w14:paraId="6AF0D1A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0.270</w:t>
            </w:r>
          </w:p>
        </w:tc>
      </w:tr>
      <w:tr w:rsidR="00B0568C" w:rsidRPr="002F3A64" w14:paraId="12CE108A" w14:textId="77777777" w:rsidTr="00752166">
        <w:trPr>
          <w:trHeight w:val="20"/>
        </w:trPr>
        <w:tc>
          <w:tcPr>
            <w:tcW w:w="1265" w:type="dxa"/>
            <w:vMerge/>
            <w:tcBorders>
              <w:bottom w:val="single" w:sz="6" w:space="0" w:color="auto"/>
            </w:tcBorders>
            <w:vAlign w:val="center"/>
          </w:tcPr>
          <w:p w14:paraId="449587CD"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6" w:space="0" w:color="auto"/>
            </w:tcBorders>
            <w:vAlign w:val="center"/>
          </w:tcPr>
          <w:p w14:paraId="3787AC39"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Traditional</w:t>
            </w:r>
          </w:p>
        </w:tc>
        <w:tc>
          <w:tcPr>
            <w:tcW w:w="1260" w:type="dxa"/>
            <w:tcBorders>
              <w:bottom w:val="single" w:sz="6" w:space="0" w:color="auto"/>
            </w:tcBorders>
            <w:vAlign w:val="center"/>
          </w:tcPr>
          <w:p w14:paraId="6AE6DDF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1.419</w:t>
            </w:r>
          </w:p>
        </w:tc>
        <w:tc>
          <w:tcPr>
            <w:tcW w:w="850" w:type="dxa"/>
            <w:tcBorders>
              <w:bottom w:val="single" w:sz="6" w:space="0" w:color="auto"/>
            </w:tcBorders>
            <w:vAlign w:val="center"/>
          </w:tcPr>
          <w:p w14:paraId="35DF70EE"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1.939</w:t>
            </w:r>
          </w:p>
        </w:tc>
        <w:tc>
          <w:tcPr>
            <w:tcW w:w="851" w:type="dxa"/>
            <w:tcBorders>
              <w:bottom w:val="single" w:sz="6" w:space="0" w:color="auto"/>
            </w:tcBorders>
            <w:vAlign w:val="center"/>
          </w:tcPr>
          <w:p w14:paraId="57FC2683"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0.798</w:t>
            </w:r>
          </w:p>
        </w:tc>
        <w:tc>
          <w:tcPr>
            <w:tcW w:w="850" w:type="dxa"/>
            <w:tcBorders>
              <w:bottom w:val="single" w:sz="6" w:space="0" w:color="auto"/>
            </w:tcBorders>
            <w:vAlign w:val="center"/>
          </w:tcPr>
          <w:p w14:paraId="7F5E5770"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c>
          <w:tcPr>
            <w:tcW w:w="993" w:type="dxa"/>
            <w:tcBorders>
              <w:bottom w:val="single" w:sz="6" w:space="0" w:color="auto"/>
            </w:tcBorders>
            <w:vAlign w:val="center"/>
          </w:tcPr>
          <w:p w14:paraId="614D5A7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c>
          <w:tcPr>
            <w:tcW w:w="992" w:type="dxa"/>
            <w:tcBorders>
              <w:bottom w:val="single" w:sz="6" w:space="0" w:color="auto"/>
            </w:tcBorders>
            <w:vAlign w:val="center"/>
          </w:tcPr>
          <w:p w14:paraId="6F93C3D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tc>
      </w:tr>
      <w:tr w:rsidR="00B0568C" w:rsidRPr="002F3A64" w14:paraId="4255E78C" w14:textId="77777777" w:rsidTr="00752166">
        <w:trPr>
          <w:trHeight w:val="20"/>
        </w:trPr>
        <w:tc>
          <w:tcPr>
            <w:tcW w:w="8497" w:type="dxa"/>
            <w:gridSpan w:val="8"/>
            <w:vAlign w:val="center"/>
          </w:tcPr>
          <w:p w14:paraId="065D3F6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Location</w:t>
            </w:r>
          </w:p>
        </w:tc>
      </w:tr>
      <w:tr w:rsidR="00B0568C" w:rsidRPr="002F3A64" w14:paraId="1031BCE7" w14:textId="77777777" w:rsidTr="00752166">
        <w:trPr>
          <w:trHeight w:val="20"/>
        </w:trPr>
        <w:tc>
          <w:tcPr>
            <w:tcW w:w="1265" w:type="dxa"/>
            <w:vAlign w:val="center"/>
          </w:tcPr>
          <w:p w14:paraId="74A0C83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1440" w:type="dxa"/>
            <w:vAlign w:val="center"/>
          </w:tcPr>
          <w:p w14:paraId="572EB8F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957" w:type="dxa"/>
            <w:gridSpan w:val="3"/>
            <w:vAlign w:val="center"/>
          </w:tcPr>
          <w:p w14:paraId="367A5EF4" w14:textId="77777777" w:rsidR="00637715" w:rsidRPr="002F3A64" w:rsidRDefault="0028050B" w:rsidP="00752166">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Reference</w:t>
            </w:r>
          </w:p>
        </w:tc>
        <w:tc>
          <w:tcPr>
            <w:tcW w:w="2835" w:type="dxa"/>
            <w:gridSpan w:val="3"/>
            <w:vAlign w:val="center"/>
          </w:tcPr>
          <w:p w14:paraId="0F998937"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68F86C0F" w14:textId="77777777" w:rsidTr="00752166">
        <w:trPr>
          <w:trHeight w:val="20"/>
        </w:trPr>
        <w:tc>
          <w:tcPr>
            <w:tcW w:w="1265" w:type="dxa"/>
            <w:vMerge w:val="restart"/>
            <w:vAlign w:val="center"/>
          </w:tcPr>
          <w:p w14:paraId="5F28AD0D"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3683C256"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Asse  </w:t>
            </w:r>
          </w:p>
        </w:tc>
        <w:tc>
          <w:tcPr>
            <w:tcW w:w="1260" w:type="dxa"/>
            <w:vAlign w:val="center"/>
          </w:tcPr>
          <w:p w14:paraId="77C32552"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0.105</w:t>
            </w:r>
          </w:p>
        </w:tc>
        <w:tc>
          <w:tcPr>
            <w:tcW w:w="850" w:type="dxa"/>
            <w:vAlign w:val="center"/>
          </w:tcPr>
          <w:p w14:paraId="147BB0F4"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0.126</w:t>
            </w:r>
          </w:p>
        </w:tc>
        <w:tc>
          <w:tcPr>
            <w:tcW w:w="851" w:type="dxa"/>
            <w:vAlign w:val="center"/>
          </w:tcPr>
          <w:p w14:paraId="68404559"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0.061</w:t>
            </w:r>
          </w:p>
        </w:tc>
        <w:tc>
          <w:tcPr>
            <w:tcW w:w="850" w:type="dxa"/>
            <w:vAlign w:val="center"/>
          </w:tcPr>
          <w:p w14:paraId="04B156D4"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7.390</w:t>
            </w:r>
          </w:p>
        </w:tc>
        <w:tc>
          <w:tcPr>
            <w:tcW w:w="993" w:type="dxa"/>
            <w:vAlign w:val="center"/>
          </w:tcPr>
          <w:p w14:paraId="225CC14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4.131</w:t>
            </w:r>
          </w:p>
        </w:tc>
        <w:tc>
          <w:tcPr>
            <w:tcW w:w="992" w:type="dxa"/>
            <w:vAlign w:val="center"/>
          </w:tcPr>
          <w:p w14:paraId="5B6FBED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4F88D54A" w14:textId="77777777" w:rsidTr="00752166">
        <w:trPr>
          <w:trHeight w:val="20"/>
        </w:trPr>
        <w:tc>
          <w:tcPr>
            <w:tcW w:w="1265" w:type="dxa"/>
            <w:vMerge/>
            <w:vAlign w:val="center"/>
          </w:tcPr>
          <w:p w14:paraId="1D565943"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14AB22B4"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Varimpare  </w:t>
            </w:r>
          </w:p>
        </w:tc>
        <w:tc>
          <w:tcPr>
            <w:tcW w:w="1260" w:type="dxa"/>
            <w:vAlign w:val="center"/>
          </w:tcPr>
          <w:p w14:paraId="045F122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0.184</w:t>
            </w:r>
          </w:p>
        </w:tc>
        <w:tc>
          <w:tcPr>
            <w:tcW w:w="850" w:type="dxa"/>
            <w:vAlign w:val="center"/>
          </w:tcPr>
          <w:p w14:paraId="4E4950CB"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0.168</w:t>
            </w:r>
          </w:p>
        </w:tc>
        <w:tc>
          <w:tcPr>
            <w:tcW w:w="851" w:type="dxa"/>
            <w:vAlign w:val="center"/>
          </w:tcPr>
          <w:p w14:paraId="6DAD4CAB"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0.063</w:t>
            </w:r>
          </w:p>
        </w:tc>
        <w:tc>
          <w:tcPr>
            <w:tcW w:w="850" w:type="dxa"/>
            <w:vAlign w:val="center"/>
          </w:tcPr>
          <w:p w14:paraId="2C631C8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0.904</w:t>
            </w:r>
          </w:p>
        </w:tc>
        <w:tc>
          <w:tcPr>
            <w:tcW w:w="993" w:type="dxa"/>
            <w:vAlign w:val="center"/>
          </w:tcPr>
          <w:p w14:paraId="714B44BB"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0.578</w:t>
            </w:r>
          </w:p>
        </w:tc>
        <w:tc>
          <w:tcPr>
            <w:tcW w:w="992" w:type="dxa"/>
            <w:vAlign w:val="center"/>
          </w:tcPr>
          <w:p w14:paraId="6F98AF45"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0.875</w:t>
            </w:r>
          </w:p>
        </w:tc>
      </w:tr>
      <w:tr w:rsidR="00B0568C" w:rsidRPr="002F3A64" w14:paraId="21D52C74" w14:textId="77777777" w:rsidTr="00752166">
        <w:trPr>
          <w:trHeight w:val="20"/>
        </w:trPr>
        <w:tc>
          <w:tcPr>
            <w:tcW w:w="1265" w:type="dxa"/>
            <w:vAlign w:val="center"/>
          </w:tcPr>
          <w:p w14:paraId="4F6B4F06"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1440" w:type="dxa"/>
            <w:vAlign w:val="center"/>
          </w:tcPr>
          <w:p w14:paraId="62C37C8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Vieri</w:t>
            </w:r>
          </w:p>
        </w:tc>
        <w:tc>
          <w:tcPr>
            <w:tcW w:w="2957" w:type="dxa"/>
            <w:gridSpan w:val="3"/>
            <w:vAlign w:val="center"/>
          </w:tcPr>
          <w:p w14:paraId="008D6811" w14:textId="77777777" w:rsidR="00637715" w:rsidRPr="00752166" w:rsidRDefault="0028050B" w:rsidP="00752166">
            <w:pPr>
              <w:spacing w:after="0"/>
              <w:rPr>
                <w:rFonts w:ascii="Times New Roman" w:eastAsia="Calibri" w:hAnsi="Times New Roman" w:cs="Times New Roman"/>
                <w:b/>
                <w:bCs/>
                <w:sz w:val="24"/>
                <w:szCs w:val="24"/>
              </w:rPr>
            </w:pPr>
            <w:r w:rsidRPr="00752166">
              <w:rPr>
                <w:rFonts w:ascii="Times New Roman" w:eastAsia="Calibri" w:hAnsi="Times New Roman" w:cs="Times New Roman"/>
                <w:b/>
                <w:bCs/>
                <w:sz w:val="24"/>
                <w:szCs w:val="24"/>
              </w:rPr>
              <w:t>Reference</w:t>
            </w:r>
          </w:p>
        </w:tc>
        <w:tc>
          <w:tcPr>
            <w:tcW w:w="2835" w:type="dxa"/>
            <w:gridSpan w:val="3"/>
            <w:vAlign w:val="center"/>
          </w:tcPr>
          <w:p w14:paraId="4BDE14EA" w14:textId="77777777" w:rsidR="00637715" w:rsidRPr="002F3A64" w:rsidRDefault="00637715" w:rsidP="00752166">
            <w:pPr>
              <w:spacing w:after="0"/>
              <w:rPr>
                <w:rFonts w:ascii="Times New Roman" w:eastAsia="Calibri" w:hAnsi="Times New Roman" w:cs="Times New Roman"/>
                <w:sz w:val="24"/>
                <w:szCs w:val="24"/>
              </w:rPr>
            </w:pPr>
          </w:p>
        </w:tc>
      </w:tr>
      <w:tr w:rsidR="00B0568C" w:rsidRPr="002F3A64" w14:paraId="5225D47D" w14:textId="77777777" w:rsidTr="00752166">
        <w:trPr>
          <w:trHeight w:val="20"/>
        </w:trPr>
        <w:tc>
          <w:tcPr>
            <w:tcW w:w="1265" w:type="dxa"/>
            <w:vMerge w:val="restart"/>
            <w:vAlign w:val="center"/>
          </w:tcPr>
          <w:p w14:paraId="0A171C1C" w14:textId="77777777" w:rsidR="00637715" w:rsidRPr="002F3A64" w:rsidRDefault="00637715" w:rsidP="00752166">
            <w:pPr>
              <w:spacing w:after="0"/>
              <w:rPr>
                <w:rFonts w:ascii="Times New Roman" w:eastAsia="Calibri" w:hAnsi="Times New Roman" w:cs="Times New Roman"/>
                <w:sz w:val="24"/>
                <w:szCs w:val="24"/>
              </w:rPr>
            </w:pPr>
          </w:p>
        </w:tc>
        <w:tc>
          <w:tcPr>
            <w:tcW w:w="1440" w:type="dxa"/>
            <w:vAlign w:val="center"/>
          </w:tcPr>
          <w:p w14:paraId="339E19F7"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Asse  </w:t>
            </w:r>
          </w:p>
        </w:tc>
        <w:tc>
          <w:tcPr>
            <w:tcW w:w="1260" w:type="dxa"/>
            <w:vAlign w:val="center"/>
          </w:tcPr>
          <w:p w14:paraId="5356F09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3.578</w:t>
            </w:r>
          </w:p>
        </w:tc>
        <w:tc>
          <w:tcPr>
            <w:tcW w:w="850" w:type="dxa"/>
            <w:vAlign w:val="center"/>
          </w:tcPr>
          <w:p w14:paraId="4959E013"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2.020</w:t>
            </w:r>
          </w:p>
        </w:tc>
        <w:tc>
          <w:tcPr>
            <w:tcW w:w="851" w:type="dxa"/>
            <w:vAlign w:val="center"/>
          </w:tcPr>
          <w:p w14:paraId="17F60A5A"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0.024</w:t>
            </w:r>
          </w:p>
        </w:tc>
        <w:tc>
          <w:tcPr>
            <w:tcW w:w="850" w:type="dxa"/>
            <w:vAlign w:val="center"/>
          </w:tcPr>
          <w:p w14:paraId="54F7E32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4.479</w:t>
            </w:r>
          </w:p>
        </w:tc>
        <w:tc>
          <w:tcPr>
            <w:tcW w:w="993" w:type="dxa"/>
            <w:vAlign w:val="center"/>
          </w:tcPr>
          <w:p w14:paraId="44D3364D"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2.159</w:t>
            </w:r>
          </w:p>
        </w:tc>
        <w:tc>
          <w:tcPr>
            <w:tcW w:w="992" w:type="dxa"/>
            <w:vAlign w:val="center"/>
          </w:tcPr>
          <w:p w14:paraId="75D6F299"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0.002</w:t>
            </w:r>
          </w:p>
        </w:tc>
      </w:tr>
      <w:tr w:rsidR="00B0568C" w:rsidRPr="002F3A64" w14:paraId="438035B5" w14:textId="77777777" w:rsidTr="00752166">
        <w:trPr>
          <w:trHeight w:val="20"/>
        </w:trPr>
        <w:tc>
          <w:tcPr>
            <w:tcW w:w="1265" w:type="dxa"/>
            <w:vMerge/>
            <w:tcBorders>
              <w:bottom w:val="single" w:sz="4" w:space="0" w:color="auto"/>
            </w:tcBorders>
            <w:vAlign w:val="center"/>
          </w:tcPr>
          <w:p w14:paraId="10559176" w14:textId="77777777" w:rsidR="00637715" w:rsidRPr="002F3A64" w:rsidRDefault="00637715" w:rsidP="00752166">
            <w:pPr>
              <w:spacing w:after="0"/>
              <w:rPr>
                <w:rFonts w:ascii="Times New Roman" w:eastAsia="Calibri" w:hAnsi="Times New Roman" w:cs="Times New Roman"/>
                <w:sz w:val="24"/>
                <w:szCs w:val="24"/>
              </w:rPr>
            </w:pPr>
          </w:p>
        </w:tc>
        <w:tc>
          <w:tcPr>
            <w:tcW w:w="1440" w:type="dxa"/>
            <w:tcBorders>
              <w:bottom w:val="single" w:sz="4" w:space="0" w:color="auto"/>
            </w:tcBorders>
            <w:vAlign w:val="center"/>
          </w:tcPr>
          <w:p w14:paraId="3DBA0B5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Varimpare  </w:t>
            </w:r>
          </w:p>
        </w:tc>
        <w:tc>
          <w:tcPr>
            <w:tcW w:w="1260" w:type="dxa"/>
            <w:tcBorders>
              <w:bottom w:val="single" w:sz="4" w:space="0" w:color="auto"/>
            </w:tcBorders>
            <w:vAlign w:val="center"/>
          </w:tcPr>
          <w:p w14:paraId="25531B7F"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0.976</w:t>
            </w:r>
          </w:p>
        </w:tc>
        <w:tc>
          <w:tcPr>
            <w:tcW w:w="850" w:type="dxa"/>
            <w:tcBorders>
              <w:bottom w:val="single" w:sz="4" w:space="0" w:color="auto"/>
            </w:tcBorders>
            <w:vAlign w:val="center"/>
          </w:tcPr>
          <w:p w14:paraId="0052A4C4"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0.620</w:t>
            </w:r>
          </w:p>
        </w:tc>
        <w:tc>
          <w:tcPr>
            <w:tcW w:w="851" w:type="dxa"/>
            <w:tcBorders>
              <w:bottom w:val="single" w:sz="4" w:space="0" w:color="auto"/>
            </w:tcBorders>
            <w:vAlign w:val="center"/>
          </w:tcPr>
          <w:p w14:paraId="7D87AD92" w14:textId="77777777" w:rsidR="00637715" w:rsidRPr="002F3A64" w:rsidRDefault="0028050B" w:rsidP="00752166">
            <w:pPr>
              <w:widowControl w:val="0"/>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0.970</w:t>
            </w:r>
          </w:p>
        </w:tc>
        <w:tc>
          <w:tcPr>
            <w:tcW w:w="850" w:type="dxa"/>
            <w:tcBorders>
              <w:bottom w:val="single" w:sz="4" w:space="0" w:color="auto"/>
            </w:tcBorders>
            <w:vAlign w:val="center"/>
          </w:tcPr>
          <w:p w14:paraId="591AA6F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1.955</w:t>
            </w:r>
          </w:p>
        </w:tc>
        <w:tc>
          <w:tcPr>
            <w:tcW w:w="993" w:type="dxa"/>
            <w:tcBorders>
              <w:bottom w:val="single" w:sz="4" w:space="0" w:color="auto"/>
            </w:tcBorders>
            <w:vAlign w:val="center"/>
          </w:tcPr>
          <w:p w14:paraId="6E84FDD1"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1.071</w:t>
            </w:r>
          </w:p>
        </w:tc>
        <w:tc>
          <w:tcPr>
            <w:tcW w:w="992" w:type="dxa"/>
            <w:tcBorders>
              <w:bottom w:val="single" w:sz="4" w:space="0" w:color="auto"/>
            </w:tcBorders>
            <w:vAlign w:val="center"/>
          </w:tcPr>
          <w:p w14:paraId="7F0A26D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0.221</w:t>
            </w:r>
          </w:p>
        </w:tc>
      </w:tr>
      <w:tr w:rsidR="00B0568C" w:rsidRPr="002F3A64" w14:paraId="19FF242B" w14:textId="77777777" w:rsidTr="00752166">
        <w:trPr>
          <w:trHeight w:val="20"/>
        </w:trPr>
        <w:tc>
          <w:tcPr>
            <w:tcW w:w="8497" w:type="dxa"/>
            <w:gridSpan w:val="8"/>
            <w:vAlign w:val="center"/>
          </w:tcPr>
          <w:p w14:paraId="28993E7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Observations</w:t>
            </w:r>
          </w:p>
        </w:tc>
      </w:tr>
      <w:tr w:rsidR="00B0568C" w:rsidRPr="002F3A64" w14:paraId="1A546AF0" w14:textId="77777777" w:rsidTr="00752166">
        <w:trPr>
          <w:trHeight w:val="20"/>
        </w:trPr>
        <w:tc>
          <w:tcPr>
            <w:tcW w:w="1265" w:type="dxa"/>
            <w:vAlign w:val="center"/>
          </w:tcPr>
          <w:p w14:paraId="6C1B4888"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397" w:type="dxa"/>
            <w:gridSpan w:val="4"/>
            <w:vAlign w:val="center"/>
          </w:tcPr>
          <w:p w14:paraId="6DBA6B1C"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c>
          <w:tcPr>
            <w:tcW w:w="2835" w:type="dxa"/>
            <w:gridSpan w:val="3"/>
            <w:vAlign w:val="center"/>
          </w:tcPr>
          <w:p w14:paraId="23AC0BFB"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176</w:t>
            </w:r>
          </w:p>
        </w:tc>
      </w:tr>
      <w:tr w:rsidR="00B0568C" w:rsidRPr="002F3A64" w14:paraId="198890FD" w14:textId="77777777" w:rsidTr="00752166">
        <w:trPr>
          <w:trHeight w:val="20"/>
        </w:trPr>
        <w:tc>
          <w:tcPr>
            <w:tcW w:w="1265" w:type="dxa"/>
            <w:tcBorders>
              <w:bottom w:val="single" w:sz="4" w:space="0" w:color="auto"/>
            </w:tcBorders>
            <w:vAlign w:val="center"/>
          </w:tcPr>
          <w:p w14:paraId="339728FE"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397" w:type="dxa"/>
            <w:gridSpan w:val="4"/>
            <w:tcBorders>
              <w:bottom w:val="single" w:sz="4" w:space="0" w:color="auto"/>
            </w:tcBorders>
            <w:vAlign w:val="center"/>
          </w:tcPr>
          <w:p w14:paraId="490C6DC4"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c>
          <w:tcPr>
            <w:tcW w:w="2835" w:type="dxa"/>
            <w:gridSpan w:val="3"/>
            <w:tcBorders>
              <w:bottom w:val="single" w:sz="4" w:space="0" w:color="auto"/>
            </w:tcBorders>
            <w:vAlign w:val="center"/>
          </w:tcPr>
          <w:p w14:paraId="7CDBDBB4"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173</w:t>
            </w:r>
          </w:p>
        </w:tc>
      </w:tr>
      <w:tr w:rsidR="00B0568C" w:rsidRPr="002F3A64" w14:paraId="4F1937D8" w14:textId="77777777" w:rsidTr="00752166">
        <w:trPr>
          <w:trHeight w:val="20"/>
        </w:trPr>
        <w:tc>
          <w:tcPr>
            <w:tcW w:w="8497" w:type="dxa"/>
            <w:gridSpan w:val="8"/>
            <w:vAlign w:val="center"/>
          </w:tcPr>
          <w:p w14:paraId="272EF27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Prob &gt; chi2</w:t>
            </w:r>
          </w:p>
        </w:tc>
      </w:tr>
      <w:tr w:rsidR="00B0568C" w:rsidRPr="002F3A64" w14:paraId="5196335E" w14:textId="77777777" w:rsidTr="00752166">
        <w:trPr>
          <w:trHeight w:val="20"/>
        </w:trPr>
        <w:tc>
          <w:tcPr>
            <w:tcW w:w="1265" w:type="dxa"/>
            <w:vAlign w:val="center"/>
          </w:tcPr>
          <w:p w14:paraId="1580272C"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397" w:type="dxa"/>
            <w:gridSpan w:val="4"/>
            <w:vAlign w:val="center"/>
          </w:tcPr>
          <w:p w14:paraId="706B8452"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0.0018</w:t>
            </w:r>
          </w:p>
        </w:tc>
        <w:tc>
          <w:tcPr>
            <w:tcW w:w="2835" w:type="dxa"/>
            <w:gridSpan w:val="3"/>
            <w:vAlign w:val="center"/>
          </w:tcPr>
          <w:p w14:paraId="67C0269D"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0.0000</w:t>
            </w:r>
          </w:p>
        </w:tc>
      </w:tr>
      <w:tr w:rsidR="00B0568C" w:rsidRPr="002F3A64" w14:paraId="027F2DB7" w14:textId="77777777" w:rsidTr="00752166">
        <w:trPr>
          <w:trHeight w:val="20"/>
        </w:trPr>
        <w:tc>
          <w:tcPr>
            <w:tcW w:w="1265" w:type="dxa"/>
            <w:tcBorders>
              <w:bottom w:val="single" w:sz="4" w:space="0" w:color="auto"/>
            </w:tcBorders>
            <w:vAlign w:val="center"/>
          </w:tcPr>
          <w:p w14:paraId="0A3D914A"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397" w:type="dxa"/>
            <w:gridSpan w:val="4"/>
            <w:tcBorders>
              <w:bottom w:val="single" w:sz="4" w:space="0" w:color="auto"/>
            </w:tcBorders>
            <w:vAlign w:val="center"/>
          </w:tcPr>
          <w:p w14:paraId="76FB8C30"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0.0041</w:t>
            </w:r>
          </w:p>
        </w:tc>
        <w:tc>
          <w:tcPr>
            <w:tcW w:w="2835" w:type="dxa"/>
            <w:gridSpan w:val="3"/>
            <w:tcBorders>
              <w:bottom w:val="single" w:sz="4" w:space="0" w:color="auto"/>
            </w:tcBorders>
            <w:vAlign w:val="center"/>
          </w:tcPr>
          <w:p w14:paraId="2B3DF225"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0.0030</w:t>
            </w:r>
          </w:p>
        </w:tc>
      </w:tr>
      <w:tr w:rsidR="007C434A" w:rsidRPr="002F3A64" w14:paraId="1A239378" w14:textId="77777777" w:rsidTr="00752166">
        <w:trPr>
          <w:trHeight w:val="20"/>
        </w:trPr>
        <w:tc>
          <w:tcPr>
            <w:tcW w:w="8497" w:type="dxa"/>
            <w:gridSpan w:val="8"/>
            <w:tcBorders>
              <w:top w:val="single" w:sz="4" w:space="0" w:color="auto"/>
            </w:tcBorders>
            <w:vAlign w:val="center"/>
          </w:tcPr>
          <w:p w14:paraId="4B65C42B" w14:textId="012E046D" w:rsidR="007C434A" w:rsidRPr="002F3A64" w:rsidRDefault="007C434A" w:rsidP="00752166">
            <w:pPr>
              <w:spacing w:after="0"/>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Pseudo R</w:t>
            </w:r>
            <w:r w:rsidRPr="002F3A64">
              <w:rPr>
                <w:rFonts w:ascii="Times New Roman" w:eastAsia="Calibri" w:hAnsi="Times New Roman" w:cs="Times New Roman"/>
                <w:b/>
                <w:bCs/>
                <w:sz w:val="24"/>
                <w:szCs w:val="24"/>
                <w:vertAlign w:val="superscript"/>
              </w:rPr>
              <w:t>2</w:t>
            </w:r>
          </w:p>
        </w:tc>
      </w:tr>
      <w:tr w:rsidR="00B0568C" w:rsidRPr="002F3A64" w14:paraId="631877A1" w14:textId="77777777" w:rsidTr="00752166">
        <w:trPr>
          <w:trHeight w:val="20"/>
        </w:trPr>
        <w:tc>
          <w:tcPr>
            <w:tcW w:w="1265" w:type="dxa"/>
            <w:vAlign w:val="center"/>
          </w:tcPr>
          <w:p w14:paraId="61DD2102"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Male</w:t>
            </w:r>
          </w:p>
        </w:tc>
        <w:tc>
          <w:tcPr>
            <w:tcW w:w="4397" w:type="dxa"/>
            <w:gridSpan w:val="4"/>
            <w:vAlign w:val="center"/>
          </w:tcPr>
          <w:p w14:paraId="7B482F53"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0.2620</w:t>
            </w:r>
          </w:p>
        </w:tc>
        <w:tc>
          <w:tcPr>
            <w:tcW w:w="2835" w:type="dxa"/>
            <w:gridSpan w:val="3"/>
            <w:vAlign w:val="center"/>
          </w:tcPr>
          <w:p w14:paraId="1B4C8F0C"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0.2956</w:t>
            </w:r>
          </w:p>
        </w:tc>
      </w:tr>
      <w:tr w:rsidR="00B0568C" w:rsidRPr="002F3A64" w14:paraId="5B740106" w14:textId="77777777" w:rsidTr="00752166">
        <w:trPr>
          <w:trHeight w:val="20"/>
        </w:trPr>
        <w:tc>
          <w:tcPr>
            <w:tcW w:w="1265" w:type="dxa"/>
            <w:tcBorders>
              <w:bottom w:val="single" w:sz="18" w:space="0" w:color="auto"/>
            </w:tcBorders>
            <w:vAlign w:val="center"/>
          </w:tcPr>
          <w:p w14:paraId="3CB24523" w14:textId="77777777" w:rsidR="00637715" w:rsidRPr="002F3A64" w:rsidRDefault="0028050B" w:rsidP="00752166">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Female</w:t>
            </w:r>
          </w:p>
        </w:tc>
        <w:tc>
          <w:tcPr>
            <w:tcW w:w="4397" w:type="dxa"/>
            <w:gridSpan w:val="4"/>
            <w:tcBorders>
              <w:bottom w:val="single" w:sz="18" w:space="0" w:color="auto"/>
            </w:tcBorders>
            <w:vAlign w:val="center"/>
          </w:tcPr>
          <w:p w14:paraId="1E132DE7"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0.1718</w:t>
            </w:r>
          </w:p>
        </w:tc>
        <w:tc>
          <w:tcPr>
            <w:tcW w:w="2835" w:type="dxa"/>
            <w:gridSpan w:val="3"/>
            <w:tcBorders>
              <w:bottom w:val="single" w:sz="18" w:space="0" w:color="auto"/>
            </w:tcBorders>
            <w:vAlign w:val="center"/>
          </w:tcPr>
          <w:p w14:paraId="60D4B6C1" w14:textId="77777777" w:rsidR="00637715" w:rsidRPr="002F3A64" w:rsidRDefault="0028050B" w:rsidP="00752166">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0.1397</w:t>
            </w:r>
          </w:p>
        </w:tc>
      </w:tr>
    </w:tbl>
    <w:p w14:paraId="0C582723" w14:textId="77777777" w:rsidR="00637715" w:rsidRPr="002F3A64" w:rsidRDefault="0028050B" w:rsidP="00FA093A">
      <w:pPr>
        <w:spacing w:after="0" w:line="36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Source: Field study, 2023.</w:t>
      </w:r>
    </w:p>
    <w:p w14:paraId="0A7ABE62" w14:textId="77777777" w:rsidR="006D6582" w:rsidRPr="002F3A64" w:rsidRDefault="006D6582" w:rsidP="006D6582">
      <w:pPr>
        <w:spacing w:after="0" w:line="480" w:lineRule="auto"/>
        <w:jc w:val="both"/>
        <w:rPr>
          <w:rFonts w:ascii="Times New Roman" w:eastAsia="Calibri" w:hAnsi="Times New Roman" w:cs="Times New Roman"/>
          <w:sz w:val="24"/>
          <w:szCs w:val="24"/>
        </w:rPr>
      </w:pPr>
    </w:p>
    <w:p w14:paraId="2CE22908" w14:textId="77777777" w:rsidR="00637715" w:rsidRPr="002F3A64" w:rsidRDefault="0028050B" w:rsidP="006C1EA5">
      <w:pPr>
        <w:pStyle w:val="Header2"/>
        <w:rPr>
          <w:rFonts w:hint="eastAsia"/>
        </w:rPr>
      </w:pPr>
      <w:bookmarkStart w:id="225" w:name="_Toc194086450"/>
      <w:r w:rsidRPr="002F3A64">
        <w:t>4.6 CSA Practices Adoption and Socio-Economic Transformation of Smallholder Farmers</w:t>
      </w:r>
      <w:bookmarkEnd w:id="225"/>
      <w:r w:rsidRPr="002F3A64">
        <w:t xml:space="preserve"> </w:t>
      </w:r>
    </w:p>
    <w:p w14:paraId="7B4CDE09" w14:textId="47281F1C"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third objective of the study sought to determine CSA practices adoption and socio-economic transformation of smallholder farmers in the Wa West District using a </w:t>
      </w:r>
      <w:r w:rsidRPr="002F3A64">
        <w:rPr>
          <w:rFonts w:ascii="Times New Roman" w:eastAsia="Calibri" w:hAnsi="Times New Roman" w:cs="Times New Roman"/>
          <w:bCs/>
          <w:sz w:val="24"/>
          <w:szCs w:val="24"/>
        </w:rPr>
        <w:t>Logistic regression</w:t>
      </w:r>
      <w:r w:rsidRPr="002F3A64">
        <w:rPr>
          <w:rFonts w:ascii="Times New Roman" w:eastAsia="Calibri" w:hAnsi="Times New Roman" w:cs="Times New Roman"/>
          <w:sz w:val="24"/>
          <w:szCs w:val="24"/>
        </w:rPr>
        <w:t xml:space="preserve"> model for to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 The main variables considered were discussed under this objective. </w:t>
      </w:r>
    </w:p>
    <w:p w14:paraId="4EEF0012" w14:textId="77777777" w:rsidR="00637715" w:rsidRPr="002F3A64" w:rsidRDefault="0028050B" w:rsidP="00F560E0">
      <w:pPr>
        <w:pStyle w:val="Header3"/>
      </w:pPr>
      <w:bookmarkStart w:id="226" w:name="_Toc194086451"/>
      <w:r w:rsidRPr="002F3A64">
        <w:rPr>
          <w:bCs/>
        </w:rPr>
        <w:t>4.6.1: Dependent Variables:</w:t>
      </w:r>
      <w:r w:rsidRPr="002F3A64">
        <w:t xml:space="preserve"> Increased Farm Productivity and Increased Income</w:t>
      </w:r>
      <w:bookmarkEnd w:id="226"/>
    </w:p>
    <w:p w14:paraId="41E295AB" w14:textId="77777777"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Table 4.9 presents the adoption of CSA practices and smallholder farmers' socioeconomic transformation (increased farm productivity and income) in the Wa West for the past ten years. The results from the table revealed that compared to smallholder farmers who do not practice conservation agriculture, farmers who practice conservation agriculture were statistically significantly more likely to increase their farm productivity (p=0.000). The study reported similar results on farmers' income, </w:t>
      </w:r>
      <w:r w:rsidRPr="002F3A64">
        <w:rPr>
          <w:rFonts w:ascii="Times New Roman" w:eastAsia="Calibri" w:hAnsi="Times New Roman" w:cs="Times New Roman"/>
          <w:sz w:val="24"/>
          <w:szCs w:val="24"/>
        </w:rPr>
        <w:lastRenderedPageBreak/>
        <w:t>compared to smallholder farmers who do not practice conservation agriculture, farmers who practice conservation agriculture were statistically significantly more likely to experience an increase in their income(p=0.000). Moreover, compared to smallholder farmers who do not adopt improved crop variety, smallholder farmers who practice improved crop variety were less likely to improve their farm productivity (p=0.737) and this was not statistically significant. These findings could just be a result of some peculiar cases faced by farmers in adopting improved crop variety as a climate-smart practice. For instance, the less education given to farmers on the use of improved crop variety coupled with high cost of fertilizer could result in low productivity.</w:t>
      </w:r>
    </w:p>
    <w:p w14:paraId="2C94A6E0" w14:textId="257D19C9"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Also, compared to smallholder farmers who do not practice soil and water management, farmers who practice soil and water management are more likely to increase their farm productivity (p=0.485) though, it is not statistically significant.  The study previously reported the rainfall to be low in Wa West District and this leads to severe and un</w:t>
      </w:r>
      <w:r w:rsidR="00DA3F27" w:rsidRPr="002F3A64">
        <w:rPr>
          <w:rFonts w:ascii="Times New Roman" w:eastAsia="Calibri" w:hAnsi="Times New Roman" w:cs="Times New Roman"/>
          <w:sz w:val="24"/>
          <w:szCs w:val="24"/>
        </w:rPr>
        <w:t>favour</w:t>
      </w:r>
      <w:r w:rsidRPr="002F3A64">
        <w:rPr>
          <w:rFonts w:ascii="Times New Roman" w:eastAsia="Calibri" w:hAnsi="Times New Roman" w:cs="Times New Roman"/>
          <w:sz w:val="24"/>
          <w:szCs w:val="24"/>
        </w:rPr>
        <w:t xml:space="preserve">able drought for crops and other farm produce, hence low productivity. The study reveals similar results on the impact of irrigation on the incomes of farmers. Compared to farmers who do not practice irrigation, farmers who adopt irrigation as a climate-smart practice were less likely to experience an increase in their incomes due to high expenditure involve in the operational process. This could be </w:t>
      </w:r>
      <w:r w:rsidR="007C434A" w:rsidRPr="002F3A64">
        <w:rPr>
          <w:rFonts w:ascii="Times New Roman" w:eastAsia="Calibri" w:hAnsi="Times New Roman" w:cs="Times New Roman"/>
          <w:sz w:val="24"/>
          <w:szCs w:val="24"/>
        </w:rPr>
        <w:t>because of</w:t>
      </w:r>
      <w:r w:rsidRPr="002F3A64">
        <w:rPr>
          <w:rFonts w:ascii="Times New Roman" w:eastAsia="Calibri" w:hAnsi="Times New Roman" w:cs="Times New Roman"/>
          <w:sz w:val="24"/>
          <w:szCs w:val="24"/>
        </w:rPr>
        <w:t xml:space="preserve"> the high cost of fuel and installation of solar panels in the district leading to great losses after harvest which affect their incomes negatively. Also, compared to smallholder farmers who do not engage in agroforestry, farmers who engage in agroforestry are statistically significantly more likely to increase their income (p=0.0000).</w:t>
      </w:r>
    </w:p>
    <w:p w14:paraId="5DD2AC7A"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Finally, compared to smallholder farmers who do not practice post-harvest management, farmers who practice post-harvest management were statistically </w:t>
      </w:r>
      <w:r w:rsidRPr="002F3A64">
        <w:rPr>
          <w:rFonts w:ascii="Times New Roman" w:eastAsia="Calibri" w:hAnsi="Times New Roman" w:cs="Times New Roman"/>
          <w:sz w:val="24"/>
          <w:szCs w:val="24"/>
        </w:rPr>
        <w:lastRenderedPageBreak/>
        <w:t>significantly more likely to increase their farm productivity (p=0.042) and less likely to increase their incomes (p=0.477). However, the effects of post-harvest management practices on farmers' earnings were not statistically significant, suggesting that this might be a coincidence rather than a true discovery. These results could just be the consequence of a few unusual situations that farmers encountered when implementing better crop variety as a climate-smart strategy. For example, low production and excessive fertilizer costs may arise from providing farmers with insufficient knowledge about using better crop varieties.</w:t>
      </w:r>
    </w:p>
    <w:p w14:paraId="762F9AA2" w14:textId="49144774"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implementation of CSA methods, such as better crop varieties and water management techniques, results in considerable production improvements and revenue benefits for smallholder farmers, according to research conducted in Latin America by Loboguerrero et al. (2022). Similarly, adoption of climate-resilient crop varieties and conservation agricultural methods leads to increased crop yields and improved family incomes, according to a study conducted in West Africa by Gbegbelegbe et al. (2023). The implementation of CSA techniques, such as agroforestry, soil and water conservation, and better crop varieties, greatly increases farmers' resilience to climate change and variability, according to research conducted in Ethiopia by Gebreegziabher et al. (2019). In a similar vein, studies conducted in East Africa by Rosenstock et al. (2020) emphasize how crucial it is to include CSA techniques—such as agroforestry and conservation agriculture into smallholder agricultural systems </w:t>
      </w:r>
      <w:r w:rsidR="007C434A"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improve sustainability and production. In Sub-Saharan Africa, research by Tittonell et al. (2021) showed that CSA adoption improves family food security and income levels in addition to increasing agricultural production. Adoption of CSA has also been connected to </w:t>
      </w:r>
      <w:r w:rsidR="00DA3F27" w:rsidRPr="002F3A64">
        <w:rPr>
          <w:rFonts w:ascii="Times New Roman" w:eastAsia="Calibri" w:hAnsi="Times New Roman" w:cs="Times New Roman"/>
          <w:sz w:val="24"/>
          <w:szCs w:val="24"/>
        </w:rPr>
        <w:t>favour</w:t>
      </w:r>
      <w:r w:rsidRPr="002F3A64">
        <w:rPr>
          <w:rFonts w:ascii="Times New Roman" w:eastAsia="Calibri" w:hAnsi="Times New Roman" w:cs="Times New Roman"/>
          <w:sz w:val="24"/>
          <w:szCs w:val="24"/>
        </w:rPr>
        <w:t>able results including better nutrition, easier access to markets, and less susceptibility to shocks associated to climate change (Kassie et al., 2022).</w:t>
      </w:r>
    </w:p>
    <w:tbl>
      <w:tblPr>
        <w:tblStyle w:val="TableGrid"/>
        <w:tblW w:w="850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43"/>
        <w:gridCol w:w="1418"/>
        <w:gridCol w:w="850"/>
        <w:gridCol w:w="851"/>
        <w:gridCol w:w="850"/>
        <w:gridCol w:w="851"/>
        <w:gridCol w:w="850"/>
        <w:gridCol w:w="992"/>
      </w:tblGrid>
      <w:tr w:rsidR="00B0568C" w:rsidRPr="002F3A64" w14:paraId="5C853DFA" w14:textId="77777777" w:rsidTr="006A5DC1">
        <w:trPr>
          <w:trHeight w:val="340"/>
        </w:trPr>
        <w:tc>
          <w:tcPr>
            <w:tcW w:w="8505" w:type="dxa"/>
            <w:gridSpan w:val="8"/>
            <w:vAlign w:val="center"/>
          </w:tcPr>
          <w:p w14:paraId="44F3EAD8" w14:textId="6CCE1281" w:rsidR="006A5DC1" w:rsidRPr="002F3A64" w:rsidRDefault="006A5DC1" w:rsidP="00752166">
            <w:pPr>
              <w:pStyle w:val="Style2"/>
              <w:spacing w:before="0"/>
              <w:rPr>
                <w:rFonts w:eastAsia="Calibri"/>
              </w:rPr>
            </w:pPr>
            <w:bookmarkStart w:id="227" w:name="_Toc173523007"/>
            <w:bookmarkStart w:id="228" w:name="_Toc175556709"/>
            <w:bookmarkStart w:id="229" w:name="_Toc169987890"/>
            <w:bookmarkStart w:id="230" w:name="_Toc166564916"/>
            <w:bookmarkStart w:id="231" w:name="_Toc194087633"/>
            <w:r w:rsidRPr="002F3A64">
              <w:rPr>
                <w:bCs/>
              </w:rPr>
              <w:lastRenderedPageBreak/>
              <w:t>Table 4.9:</w:t>
            </w:r>
            <w:r w:rsidRPr="002F3A64">
              <w:t xml:space="preserve"> Increased </w:t>
            </w:r>
            <w:r w:rsidR="0046365E" w:rsidRPr="002F3A64">
              <w:t xml:space="preserve">Farm </w:t>
            </w:r>
            <w:r w:rsidRPr="002F3A64">
              <w:t xml:space="preserve">Productivity </w:t>
            </w:r>
            <w:r w:rsidR="004D0477" w:rsidRPr="002F3A64">
              <w:t>and</w:t>
            </w:r>
            <w:r w:rsidR="0046365E" w:rsidRPr="002F3A64">
              <w:t xml:space="preserve"> </w:t>
            </w:r>
            <w:r w:rsidRPr="002F3A64">
              <w:t>Increased Income</w:t>
            </w:r>
            <w:bookmarkEnd w:id="227"/>
            <w:bookmarkEnd w:id="228"/>
            <w:bookmarkEnd w:id="229"/>
            <w:bookmarkEnd w:id="230"/>
            <w:bookmarkEnd w:id="231"/>
          </w:p>
        </w:tc>
      </w:tr>
      <w:tr w:rsidR="00B0568C" w:rsidRPr="002F3A64" w14:paraId="2E35CCB8" w14:textId="77777777" w:rsidTr="006A5DC1">
        <w:trPr>
          <w:trHeight w:val="340"/>
        </w:trPr>
        <w:tc>
          <w:tcPr>
            <w:tcW w:w="5812" w:type="dxa"/>
            <w:gridSpan w:val="5"/>
            <w:tcBorders>
              <w:top w:val="single" w:sz="18" w:space="0" w:color="auto"/>
            </w:tcBorders>
            <w:vAlign w:val="center"/>
          </w:tcPr>
          <w:p w14:paraId="57A58F47" w14:textId="77777777" w:rsidR="00637715" w:rsidRPr="002F3A64" w:rsidRDefault="0028050B" w:rsidP="00F560E0">
            <w:pPr>
              <w:spacing w:after="0" w:line="360" w:lineRule="auto"/>
              <w:jc w:val="right"/>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rPr>
              <w:t>Increased farm Productivity</w:t>
            </w:r>
          </w:p>
        </w:tc>
        <w:tc>
          <w:tcPr>
            <w:tcW w:w="2693" w:type="dxa"/>
            <w:gridSpan w:val="3"/>
            <w:tcBorders>
              <w:top w:val="single" w:sz="18" w:space="0" w:color="auto"/>
            </w:tcBorders>
            <w:vAlign w:val="center"/>
          </w:tcPr>
          <w:p w14:paraId="057680BF" w14:textId="77777777" w:rsidR="00637715" w:rsidRPr="002F3A64" w:rsidRDefault="0028050B" w:rsidP="00F560E0">
            <w:pPr>
              <w:spacing w:after="0" w:line="360" w:lineRule="auto"/>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rPr>
              <w:t>Increased Income</w:t>
            </w:r>
          </w:p>
        </w:tc>
      </w:tr>
      <w:tr w:rsidR="00B0568C" w:rsidRPr="002F3A64" w14:paraId="2171039B" w14:textId="77777777" w:rsidTr="006A5DC1">
        <w:trPr>
          <w:trHeight w:val="340"/>
        </w:trPr>
        <w:tc>
          <w:tcPr>
            <w:tcW w:w="1843" w:type="dxa"/>
            <w:tcBorders>
              <w:bottom w:val="single" w:sz="12" w:space="0" w:color="auto"/>
            </w:tcBorders>
            <w:vAlign w:val="center"/>
          </w:tcPr>
          <w:p w14:paraId="60FB848F"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Variables</w:t>
            </w:r>
          </w:p>
        </w:tc>
        <w:tc>
          <w:tcPr>
            <w:tcW w:w="1418" w:type="dxa"/>
            <w:tcBorders>
              <w:bottom w:val="single" w:sz="12" w:space="0" w:color="auto"/>
            </w:tcBorders>
            <w:vAlign w:val="center"/>
          </w:tcPr>
          <w:p w14:paraId="2C195A5C"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Categories</w:t>
            </w:r>
          </w:p>
        </w:tc>
        <w:tc>
          <w:tcPr>
            <w:tcW w:w="850" w:type="dxa"/>
            <w:tcBorders>
              <w:bottom w:val="single" w:sz="12" w:space="0" w:color="auto"/>
            </w:tcBorders>
            <w:vAlign w:val="center"/>
          </w:tcPr>
          <w:p w14:paraId="63AC514A"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1" w:type="dxa"/>
            <w:tcBorders>
              <w:bottom w:val="single" w:sz="12" w:space="0" w:color="auto"/>
            </w:tcBorders>
            <w:vAlign w:val="center"/>
          </w:tcPr>
          <w:p w14:paraId="64B763DD"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Std. Err</w:t>
            </w:r>
          </w:p>
        </w:tc>
        <w:tc>
          <w:tcPr>
            <w:tcW w:w="850" w:type="dxa"/>
            <w:tcBorders>
              <w:bottom w:val="single" w:sz="12" w:space="0" w:color="auto"/>
            </w:tcBorders>
            <w:vAlign w:val="center"/>
          </w:tcPr>
          <w:p w14:paraId="6A7F0946"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P-value</w:t>
            </w:r>
          </w:p>
        </w:tc>
        <w:tc>
          <w:tcPr>
            <w:tcW w:w="851" w:type="dxa"/>
            <w:tcBorders>
              <w:bottom w:val="single" w:sz="12" w:space="0" w:color="auto"/>
            </w:tcBorders>
            <w:vAlign w:val="center"/>
          </w:tcPr>
          <w:p w14:paraId="2693A32A"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0" w:type="dxa"/>
            <w:tcBorders>
              <w:bottom w:val="single" w:sz="12" w:space="0" w:color="auto"/>
            </w:tcBorders>
            <w:vAlign w:val="center"/>
          </w:tcPr>
          <w:p w14:paraId="08E748D8" w14:textId="77777777" w:rsidR="00637715" w:rsidRPr="002F3A64" w:rsidRDefault="0028050B" w:rsidP="00F560E0">
            <w:pPr>
              <w:spacing w:after="0" w:line="360" w:lineRule="auto"/>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Std. Err</w:t>
            </w:r>
          </w:p>
        </w:tc>
        <w:tc>
          <w:tcPr>
            <w:tcW w:w="992" w:type="dxa"/>
            <w:tcBorders>
              <w:bottom w:val="single" w:sz="12" w:space="0" w:color="auto"/>
            </w:tcBorders>
            <w:vAlign w:val="center"/>
          </w:tcPr>
          <w:p w14:paraId="2BE23DFE" w14:textId="77777777" w:rsidR="00637715" w:rsidRPr="002F3A64" w:rsidRDefault="0028050B" w:rsidP="00F560E0">
            <w:pPr>
              <w:spacing w:after="0" w:line="360" w:lineRule="auto"/>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P-value</w:t>
            </w:r>
          </w:p>
        </w:tc>
      </w:tr>
      <w:tr w:rsidR="00B0568C" w:rsidRPr="002F3A64" w14:paraId="46836932" w14:textId="77777777" w:rsidTr="006A5DC1">
        <w:trPr>
          <w:trHeight w:val="340"/>
        </w:trPr>
        <w:tc>
          <w:tcPr>
            <w:tcW w:w="1843" w:type="dxa"/>
            <w:vMerge w:val="restart"/>
            <w:tcBorders>
              <w:top w:val="single" w:sz="12" w:space="0" w:color="auto"/>
              <w:bottom w:val="single" w:sz="4" w:space="0" w:color="auto"/>
            </w:tcBorders>
            <w:vAlign w:val="center"/>
          </w:tcPr>
          <w:p w14:paraId="07A40BF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Conservation Agriculture</w:t>
            </w:r>
          </w:p>
        </w:tc>
        <w:tc>
          <w:tcPr>
            <w:tcW w:w="6662" w:type="dxa"/>
            <w:gridSpan w:val="7"/>
            <w:vAlign w:val="center"/>
          </w:tcPr>
          <w:p w14:paraId="3B6C5847"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No </w:t>
            </w:r>
            <w:r w:rsidRPr="002F3A64">
              <w:rPr>
                <w:rFonts w:ascii="Times New Roman" w:eastAsia="Calibri" w:hAnsi="Times New Roman" w:cs="Times New Roman"/>
                <w:b/>
                <w:i/>
                <w:iCs/>
                <w:sz w:val="24"/>
                <w:szCs w:val="24"/>
                <w:shd w:val="clear" w:color="auto" w:fill="FFFFFF"/>
              </w:rPr>
              <w:t>(Reference)</w:t>
            </w:r>
          </w:p>
        </w:tc>
      </w:tr>
      <w:tr w:rsidR="00B0568C" w:rsidRPr="002F3A64" w14:paraId="43165DDC" w14:textId="77777777" w:rsidTr="006A5DC1">
        <w:trPr>
          <w:trHeight w:val="340"/>
        </w:trPr>
        <w:tc>
          <w:tcPr>
            <w:tcW w:w="1843" w:type="dxa"/>
            <w:vMerge/>
            <w:tcBorders>
              <w:top w:val="single" w:sz="4" w:space="0" w:color="auto"/>
            </w:tcBorders>
            <w:vAlign w:val="center"/>
          </w:tcPr>
          <w:p w14:paraId="3A676EFE"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vAlign w:val="center"/>
          </w:tcPr>
          <w:p w14:paraId="2D19D938"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vAlign w:val="center"/>
          </w:tcPr>
          <w:p w14:paraId="53AF161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1.721</w:t>
            </w:r>
          </w:p>
        </w:tc>
        <w:tc>
          <w:tcPr>
            <w:tcW w:w="851" w:type="dxa"/>
            <w:vAlign w:val="center"/>
          </w:tcPr>
          <w:p w14:paraId="7EEFDEB3"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0.469</w:t>
            </w:r>
          </w:p>
        </w:tc>
        <w:tc>
          <w:tcPr>
            <w:tcW w:w="850" w:type="dxa"/>
            <w:vAlign w:val="center"/>
          </w:tcPr>
          <w:p w14:paraId="533F7183" w14:textId="38820949"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851" w:type="dxa"/>
            <w:vAlign w:val="center"/>
          </w:tcPr>
          <w:p w14:paraId="43F28B6D"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1.87</w:t>
            </w:r>
          </w:p>
        </w:tc>
        <w:tc>
          <w:tcPr>
            <w:tcW w:w="850" w:type="dxa"/>
            <w:vAlign w:val="center"/>
          </w:tcPr>
          <w:p w14:paraId="4ADBB076" w14:textId="77777777" w:rsidR="00637715" w:rsidRPr="002F3A64" w:rsidRDefault="0028050B" w:rsidP="00F560E0">
            <w:pPr>
              <w:spacing w:after="0" w:line="360" w:lineRule="auto"/>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b/>
                <w:sz w:val="24"/>
                <w:szCs w:val="24"/>
                <w:shd w:val="clear" w:color="auto" w:fill="FFFFFF"/>
              </w:rPr>
              <w:t>0.295</w:t>
            </w:r>
          </w:p>
        </w:tc>
        <w:tc>
          <w:tcPr>
            <w:tcW w:w="992" w:type="dxa"/>
            <w:vAlign w:val="center"/>
          </w:tcPr>
          <w:p w14:paraId="690D6CDE" w14:textId="6CAE33FD" w:rsidR="00637715" w:rsidRPr="002F3A64" w:rsidRDefault="0028050B" w:rsidP="00F560E0">
            <w:pPr>
              <w:spacing w:after="0" w:line="360" w:lineRule="auto"/>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b/>
                <w:sz w:val="24"/>
                <w:szCs w:val="24"/>
                <w:shd w:val="clear" w:color="auto" w:fill="FFFFFF"/>
              </w:rPr>
              <w:t>0.000</w:t>
            </w:r>
          </w:p>
        </w:tc>
      </w:tr>
      <w:tr w:rsidR="007C434A" w:rsidRPr="002F3A64" w14:paraId="5462555A" w14:textId="77777777" w:rsidTr="00634296">
        <w:trPr>
          <w:trHeight w:val="340"/>
        </w:trPr>
        <w:tc>
          <w:tcPr>
            <w:tcW w:w="1843" w:type="dxa"/>
            <w:vMerge w:val="restart"/>
            <w:tcBorders>
              <w:top w:val="single" w:sz="4" w:space="0" w:color="auto"/>
            </w:tcBorders>
            <w:vAlign w:val="center"/>
          </w:tcPr>
          <w:p w14:paraId="4C1B9943" w14:textId="77777777"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Improved Crop Variety</w:t>
            </w:r>
          </w:p>
        </w:tc>
        <w:tc>
          <w:tcPr>
            <w:tcW w:w="6662" w:type="dxa"/>
            <w:gridSpan w:val="7"/>
            <w:tcBorders>
              <w:top w:val="single" w:sz="4" w:space="0" w:color="auto"/>
            </w:tcBorders>
            <w:vAlign w:val="center"/>
          </w:tcPr>
          <w:p w14:paraId="21BFC12B" w14:textId="254EB14C"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r>
      <w:tr w:rsidR="00B0568C" w:rsidRPr="002F3A64" w14:paraId="33D2B911" w14:textId="77777777" w:rsidTr="006A5DC1">
        <w:trPr>
          <w:trHeight w:val="340"/>
        </w:trPr>
        <w:tc>
          <w:tcPr>
            <w:tcW w:w="1843" w:type="dxa"/>
            <w:vMerge/>
            <w:tcBorders>
              <w:bottom w:val="single" w:sz="4" w:space="0" w:color="auto"/>
            </w:tcBorders>
            <w:vAlign w:val="center"/>
          </w:tcPr>
          <w:p w14:paraId="5B714984"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241E3568"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35F39233"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-0.139</w:t>
            </w:r>
          </w:p>
        </w:tc>
        <w:tc>
          <w:tcPr>
            <w:tcW w:w="851" w:type="dxa"/>
            <w:tcBorders>
              <w:bottom w:val="single" w:sz="4" w:space="0" w:color="auto"/>
            </w:tcBorders>
            <w:vAlign w:val="center"/>
          </w:tcPr>
          <w:p w14:paraId="5C3C89F0"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0.413</w:t>
            </w:r>
          </w:p>
        </w:tc>
        <w:tc>
          <w:tcPr>
            <w:tcW w:w="850" w:type="dxa"/>
            <w:tcBorders>
              <w:bottom w:val="single" w:sz="4" w:space="0" w:color="auto"/>
            </w:tcBorders>
            <w:vAlign w:val="center"/>
          </w:tcPr>
          <w:p w14:paraId="1984AD1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0.737</w:t>
            </w:r>
          </w:p>
        </w:tc>
        <w:tc>
          <w:tcPr>
            <w:tcW w:w="851" w:type="dxa"/>
            <w:tcBorders>
              <w:bottom w:val="single" w:sz="4" w:space="0" w:color="auto"/>
            </w:tcBorders>
            <w:vAlign w:val="center"/>
          </w:tcPr>
          <w:p w14:paraId="11F1B463"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0.447</w:t>
            </w:r>
          </w:p>
        </w:tc>
        <w:tc>
          <w:tcPr>
            <w:tcW w:w="850" w:type="dxa"/>
            <w:tcBorders>
              <w:bottom w:val="single" w:sz="4" w:space="0" w:color="auto"/>
            </w:tcBorders>
            <w:vAlign w:val="center"/>
          </w:tcPr>
          <w:p w14:paraId="00A1E9B3"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0.343</w:t>
            </w:r>
          </w:p>
        </w:tc>
        <w:tc>
          <w:tcPr>
            <w:tcW w:w="992" w:type="dxa"/>
            <w:tcBorders>
              <w:bottom w:val="single" w:sz="4" w:space="0" w:color="auto"/>
            </w:tcBorders>
            <w:vAlign w:val="center"/>
          </w:tcPr>
          <w:p w14:paraId="5E8F2030"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0.192</w:t>
            </w:r>
          </w:p>
        </w:tc>
      </w:tr>
      <w:tr w:rsidR="007C434A" w:rsidRPr="002F3A64" w14:paraId="22D26FA8" w14:textId="77777777" w:rsidTr="0051753F">
        <w:trPr>
          <w:trHeight w:val="340"/>
        </w:trPr>
        <w:tc>
          <w:tcPr>
            <w:tcW w:w="1843" w:type="dxa"/>
            <w:vMerge w:val="restart"/>
            <w:tcBorders>
              <w:top w:val="single" w:sz="4" w:space="0" w:color="auto"/>
            </w:tcBorders>
            <w:vAlign w:val="center"/>
          </w:tcPr>
          <w:p w14:paraId="36128822" w14:textId="77777777"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Soil and Water Management</w:t>
            </w:r>
          </w:p>
        </w:tc>
        <w:tc>
          <w:tcPr>
            <w:tcW w:w="6662" w:type="dxa"/>
            <w:gridSpan w:val="7"/>
            <w:tcBorders>
              <w:top w:val="single" w:sz="4" w:space="0" w:color="auto"/>
            </w:tcBorders>
            <w:vAlign w:val="center"/>
          </w:tcPr>
          <w:p w14:paraId="358DFA91" w14:textId="514DF1F2"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r>
      <w:tr w:rsidR="00B0568C" w:rsidRPr="002F3A64" w14:paraId="5C38F548" w14:textId="77777777" w:rsidTr="006A5DC1">
        <w:trPr>
          <w:trHeight w:val="340"/>
        </w:trPr>
        <w:tc>
          <w:tcPr>
            <w:tcW w:w="1843" w:type="dxa"/>
            <w:vMerge/>
            <w:tcBorders>
              <w:bottom w:val="single" w:sz="4" w:space="0" w:color="auto"/>
            </w:tcBorders>
            <w:vAlign w:val="center"/>
          </w:tcPr>
          <w:p w14:paraId="7E1257D8"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20C0F52D"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258A94FE"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0.262</w:t>
            </w:r>
          </w:p>
        </w:tc>
        <w:tc>
          <w:tcPr>
            <w:tcW w:w="851" w:type="dxa"/>
            <w:tcBorders>
              <w:bottom w:val="single" w:sz="4" w:space="0" w:color="auto"/>
            </w:tcBorders>
            <w:vAlign w:val="center"/>
          </w:tcPr>
          <w:p w14:paraId="50829F5A"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0.375</w:t>
            </w:r>
          </w:p>
        </w:tc>
        <w:tc>
          <w:tcPr>
            <w:tcW w:w="850" w:type="dxa"/>
            <w:tcBorders>
              <w:bottom w:val="single" w:sz="4" w:space="0" w:color="auto"/>
            </w:tcBorders>
            <w:vAlign w:val="center"/>
          </w:tcPr>
          <w:p w14:paraId="3E2819AF"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0.485</w:t>
            </w:r>
          </w:p>
        </w:tc>
        <w:tc>
          <w:tcPr>
            <w:tcW w:w="851" w:type="dxa"/>
            <w:tcBorders>
              <w:bottom w:val="single" w:sz="4" w:space="0" w:color="auto"/>
            </w:tcBorders>
            <w:vAlign w:val="center"/>
          </w:tcPr>
          <w:p w14:paraId="236E2E2F"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-0.494</w:t>
            </w:r>
          </w:p>
        </w:tc>
        <w:tc>
          <w:tcPr>
            <w:tcW w:w="850" w:type="dxa"/>
            <w:tcBorders>
              <w:bottom w:val="single" w:sz="4" w:space="0" w:color="auto"/>
            </w:tcBorders>
            <w:vAlign w:val="center"/>
          </w:tcPr>
          <w:p w14:paraId="54EE9238"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0.295</w:t>
            </w:r>
          </w:p>
        </w:tc>
        <w:tc>
          <w:tcPr>
            <w:tcW w:w="992" w:type="dxa"/>
            <w:tcBorders>
              <w:bottom w:val="single" w:sz="4" w:space="0" w:color="auto"/>
            </w:tcBorders>
            <w:vAlign w:val="center"/>
          </w:tcPr>
          <w:p w14:paraId="5F6C63AE"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0.093</w:t>
            </w:r>
          </w:p>
        </w:tc>
      </w:tr>
      <w:tr w:rsidR="007C434A" w:rsidRPr="002F3A64" w14:paraId="5211810B" w14:textId="77777777" w:rsidTr="00305BDF">
        <w:trPr>
          <w:trHeight w:val="340"/>
        </w:trPr>
        <w:tc>
          <w:tcPr>
            <w:tcW w:w="1843" w:type="dxa"/>
            <w:vMerge w:val="restart"/>
            <w:tcBorders>
              <w:top w:val="single" w:sz="4" w:space="0" w:color="auto"/>
            </w:tcBorders>
            <w:vAlign w:val="center"/>
          </w:tcPr>
          <w:p w14:paraId="1026BAA7" w14:textId="77777777" w:rsidR="007C434A" w:rsidRPr="002F3A64" w:rsidRDefault="007C434A" w:rsidP="00F560E0">
            <w:pPr>
              <w:spacing w:after="0" w:line="360" w:lineRule="auto"/>
              <w:rPr>
                <w:rFonts w:ascii="Times New Roman" w:eastAsia="Calibri" w:hAnsi="Times New Roman" w:cs="Times New Roman"/>
                <w:sz w:val="24"/>
                <w:szCs w:val="24"/>
              </w:rPr>
            </w:pPr>
          </w:p>
          <w:p w14:paraId="38D356EF" w14:textId="77777777"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Irrigation</w:t>
            </w:r>
          </w:p>
        </w:tc>
        <w:tc>
          <w:tcPr>
            <w:tcW w:w="3969" w:type="dxa"/>
            <w:gridSpan w:val="4"/>
            <w:tcBorders>
              <w:top w:val="single" w:sz="4" w:space="0" w:color="auto"/>
            </w:tcBorders>
            <w:vAlign w:val="center"/>
          </w:tcPr>
          <w:p w14:paraId="0329372F" w14:textId="39C5ED64"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c>
          <w:tcPr>
            <w:tcW w:w="2693" w:type="dxa"/>
            <w:gridSpan w:val="3"/>
            <w:vAlign w:val="center"/>
          </w:tcPr>
          <w:p w14:paraId="5F36BD85" w14:textId="77777777" w:rsidR="007C434A" w:rsidRPr="002F3A64" w:rsidRDefault="007C434A" w:rsidP="00F560E0">
            <w:pPr>
              <w:spacing w:after="0" w:line="360" w:lineRule="auto"/>
              <w:rPr>
                <w:rFonts w:ascii="Times New Roman" w:eastAsia="Calibri" w:hAnsi="Times New Roman" w:cs="Times New Roman"/>
                <w:sz w:val="24"/>
                <w:szCs w:val="24"/>
              </w:rPr>
            </w:pPr>
          </w:p>
        </w:tc>
      </w:tr>
      <w:tr w:rsidR="00B0568C" w:rsidRPr="002F3A64" w14:paraId="27F73DEE" w14:textId="77777777" w:rsidTr="006A5DC1">
        <w:trPr>
          <w:trHeight w:val="340"/>
        </w:trPr>
        <w:tc>
          <w:tcPr>
            <w:tcW w:w="1843" w:type="dxa"/>
            <w:vMerge/>
            <w:tcBorders>
              <w:bottom w:val="single" w:sz="4" w:space="0" w:color="auto"/>
            </w:tcBorders>
            <w:vAlign w:val="center"/>
          </w:tcPr>
          <w:p w14:paraId="049058CB"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30AB1666"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2E8718CE"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-0.93</w:t>
            </w:r>
          </w:p>
        </w:tc>
        <w:tc>
          <w:tcPr>
            <w:tcW w:w="851" w:type="dxa"/>
            <w:tcBorders>
              <w:bottom w:val="single" w:sz="4" w:space="0" w:color="auto"/>
            </w:tcBorders>
            <w:vAlign w:val="center"/>
          </w:tcPr>
          <w:p w14:paraId="0FCF50D5"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0.364</w:t>
            </w:r>
          </w:p>
        </w:tc>
        <w:tc>
          <w:tcPr>
            <w:tcW w:w="850" w:type="dxa"/>
            <w:tcBorders>
              <w:bottom w:val="single" w:sz="4" w:space="0" w:color="auto"/>
            </w:tcBorders>
            <w:vAlign w:val="center"/>
          </w:tcPr>
          <w:p w14:paraId="1F5CC57C"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0.011</w:t>
            </w:r>
          </w:p>
        </w:tc>
        <w:tc>
          <w:tcPr>
            <w:tcW w:w="851" w:type="dxa"/>
            <w:tcBorders>
              <w:bottom w:val="single" w:sz="4" w:space="0" w:color="auto"/>
            </w:tcBorders>
            <w:vAlign w:val="center"/>
          </w:tcPr>
          <w:p w14:paraId="4510F22D"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-1.157</w:t>
            </w:r>
          </w:p>
        </w:tc>
        <w:tc>
          <w:tcPr>
            <w:tcW w:w="850" w:type="dxa"/>
            <w:tcBorders>
              <w:bottom w:val="single" w:sz="4" w:space="0" w:color="auto"/>
            </w:tcBorders>
            <w:vAlign w:val="center"/>
          </w:tcPr>
          <w:p w14:paraId="362770CE"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0.286</w:t>
            </w:r>
          </w:p>
        </w:tc>
        <w:tc>
          <w:tcPr>
            <w:tcW w:w="992" w:type="dxa"/>
            <w:tcBorders>
              <w:bottom w:val="single" w:sz="4" w:space="0" w:color="auto"/>
            </w:tcBorders>
            <w:vAlign w:val="center"/>
          </w:tcPr>
          <w:p w14:paraId="221F5B1D" w14:textId="58683930"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w:t>
            </w:r>
          </w:p>
        </w:tc>
      </w:tr>
      <w:tr w:rsidR="007C434A" w:rsidRPr="002F3A64" w14:paraId="3E25F52F" w14:textId="77777777" w:rsidTr="00694BE6">
        <w:trPr>
          <w:trHeight w:val="340"/>
        </w:trPr>
        <w:tc>
          <w:tcPr>
            <w:tcW w:w="1843" w:type="dxa"/>
            <w:vMerge w:val="restart"/>
            <w:tcBorders>
              <w:top w:val="single" w:sz="4" w:space="0" w:color="auto"/>
            </w:tcBorders>
            <w:vAlign w:val="center"/>
          </w:tcPr>
          <w:p w14:paraId="530F977F" w14:textId="77777777" w:rsidR="007C434A" w:rsidRPr="002F3A64" w:rsidRDefault="007C434A" w:rsidP="00F560E0">
            <w:pPr>
              <w:spacing w:after="0" w:line="360" w:lineRule="auto"/>
              <w:rPr>
                <w:rFonts w:ascii="Times New Roman" w:eastAsia="Calibri" w:hAnsi="Times New Roman" w:cs="Times New Roman"/>
                <w:sz w:val="24"/>
                <w:szCs w:val="24"/>
              </w:rPr>
            </w:pPr>
          </w:p>
          <w:p w14:paraId="1833BA48" w14:textId="77777777"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Agroforestry</w:t>
            </w:r>
          </w:p>
        </w:tc>
        <w:tc>
          <w:tcPr>
            <w:tcW w:w="6662" w:type="dxa"/>
            <w:gridSpan w:val="7"/>
            <w:tcBorders>
              <w:top w:val="single" w:sz="4" w:space="0" w:color="auto"/>
            </w:tcBorders>
            <w:vAlign w:val="center"/>
          </w:tcPr>
          <w:p w14:paraId="67979B19" w14:textId="7EC9B4A8"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 (</w:t>
            </w:r>
            <w:r w:rsidRPr="007C434A">
              <w:rPr>
                <w:rFonts w:ascii="Times New Roman" w:eastAsia="Calibri" w:hAnsi="Times New Roman" w:cs="Times New Roman"/>
                <w:b/>
                <w:bCs/>
                <w:i/>
                <w:iCs/>
                <w:sz w:val="24"/>
                <w:szCs w:val="24"/>
              </w:rPr>
              <w:t>Reference</w:t>
            </w:r>
            <w:r w:rsidRPr="002F3A64">
              <w:rPr>
                <w:rFonts w:ascii="Times New Roman" w:eastAsia="Calibri" w:hAnsi="Times New Roman" w:cs="Times New Roman"/>
                <w:sz w:val="24"/>
                <w:szCs w:val="24"/>
              </w:rPr>
              <w:t>)</w:t>
            </w:r>
          </w:p>
        </w:tc>
      </w:tr>
      <w:tr w:rsidR="00B0568C" w:rsidRPr="002F3A64" w14:paraId="02885E4E" w14:textId="77777777" w:rsidTr="006A5DC1">
        <w:trPr>
          <w:trHeight w:val="340"/>
        </w:trPr>
        <w:tc>
          <w:tcPr>
            <w:tcW w:w="1843" w:type="dxa"/>
            <w:vMerge/>
            <w:tcBorders>
              <w:bottom w:val="single" w:sz="4" w:space="0" w:color="auto"/>
            </w:tcBorders>
            <w:vAlign w:val="center"/>
          </w:tcPr>
          <w:p w14:paraId="513BE384"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019417D2"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2962971A"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851" w:type="dxa"/>
            <w:tcBorders>
              <w:bottom w:val="single" w:sz="4" w:space="0" w:color="auto"/>
            </w:tcBorders>
            <w:vAlign w:val="center"/>
          </w:tcPr>
          <w:p w14:paraId="464B82AF"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850" w:type="dxa"/>
            <w:tcBorders>
              <w:bottom w:val="single" w:sz="4" w:space="0" w:color="auto"/>
            </w:tcBorders>
            <w:vAlign w:val="center"/>
          </w:tcPr>
          <w:p w14:paraId="59E1486E"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851" w:type="dxa"/>
            <w:vAlign w:val="center"/>
          </w:tcPr>
          <w:p w14:paraId="32A485D2"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2.023</w:t>
            </w:r>
          </w:p>
        </w:tc>
        <w:tc>
          <w:tcPr>
            <w:tcW w:w="850" w:type="dxa"/>
            <w:vAlign w:val="center"/>
          </w:tcPr>
          <w:p w14:paraId="6CAE854E"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0.416</w:t>
            </w:r>
          </w:p>
        </w:tc>
        <w:tc>
          <w:tcPr>
            <w:tcW w:w="992" w:type="dxa"/>
            <w:vAlign w:val="center"/>
          </w:tcPr>
          <w:p w14:paraId="7E3CEE21" w14:textId="0DE9AB95"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0.00</w:t>
            </w:r>
          </w:p>
        </w:tc>
      </w:tr>
      <w:tr w:rsidR="007C434A" w:rsidRPr="002F3A64" w14:paraId="14CDBA86" w14:textId="77777777" w:rsidTr="0033422B">
        <w:trPr>
          <w:trHeight w:val="340"/>
        </w:trPr>
        <w:tc>
          <w:tcPr>
            <w:tcW w:w="1843" w:type="dxa"/>
            <w:vMerge w:val="restart"/>
            <w:tcBorders>
              <w:top w:val="single" w:sz="4" w:space="0" w:color="auto"/>
            </w:tcBorders>
            <w:vAlign w:val="center"/>
          </w:tcPr>
          <w:p w14:paraId="4496829E" w14:textId="77777777"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Post-Harvest Management</w:t>
            </w:r>
          </w:p>
        </w:tc>
        <w:tc>
          <w:tcPr>
            <w:tcW w:w="3969" w:type="dxa"/>
            <w:gridSpan w:val="4"/>
            <w:tcBorders>
              <w:top w:val="single" w:sz="4" w:space="0" w:color="auto"/>
            </w:tcBorders>
            <w:vAlign w:val="center"/>
          </w:tcPr>
          <w:p w14:paraId="5B8DB2AF" w14:textId="1CE2AAD9" w:rsidR="007C434A" w:rsidRPr="002F3A64" w:rsidRDefault="007C434A"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c>
          <w:tcPr>
            <w:tcW w:w="2693" w:type="dxa"/>
            <w:gridSpan w:val="3"/>
            <w:tcBorders>
              <w:top w:val="single" w:sz="4" w:space="0" w:color="auto"/>
            </w:tcBorders>
            <w:vAlign w:val="center"/>
          </w:tcPr>
          <w:p w14:paraId="660CD17E" w14:textId="77777777" w:rsidR="007C434A" w:rsidRPr="002F3A64" w:rsidRDefault="007C434A" w:rsidP="00F560E0">
            <w:pPr>
              <w:spacing w:after="0" w:line="360" w:lineRule="auto"/>
              <w:rPr>
                <w:rFonts w:ascii="Times New Roman" w:eastAsia="Calibri" w:hAnsi="Times New Roman" w:cs="Times New Roman"/>
                <w:sz w:val="24"/>
                <w:szCs w:val="24"/>
              </w:rPr>
            </w:pPr>
          </w:p>
        </w:tc>
      </w:tr>
      <w:tr w:rsidR="00B0568C" w:rsidRPr="002F3A64" w14:paraId="165CA6D5" w14:textId="77777777" w:rsidTr="00C4218F">
        <w:trPr>
          <w:trHeight w:val="340"/>
        </w:trPr>
        <w:tc>
          <w:tcPr>
            <w:tcW w:w="1843" w:type="dxa"/>
            <w:vMerge/>
            <w:tcBorders>
              <w:bottom w:val="single" w:sz="4" w:space="0" w:color="auto"/>
            </w:tcBorders>
            <w:vAlign w:val="center"/>
          </w:tcPr>
          <w:p w14:paraId="337961CD"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bottom w:val="single" w:sz="4" w:space="0" w:color="auto"/>
            </w:tcBorders>
            <w:vAlign w:val="center"/>
          </w:tcPr>
          <w:p w14:paraId="52A9B503"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0" w:type="dxa"/>
            <w:tcBorders>
              <w:bottom w:val="single" w:sz="4" w:space="0" w:color="auto"/>
            </w:tcBorders>
            <w:vAlign w:val="center"/>
          </w:tcPr>
          <w:p w14:paraId="53920F20"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1.33</w:t>
            </w:r>
          </w:p>
        </w:tc>
        <w:tc>
          <w:tcPr>
            <w:tcW w:w="851" w:type="dxa"/>
            <w:tcBorders>
              <w:bottom w:val="single" w:sz="4" w:space="0" w:color="auto"/>
            </w:tcBorders>
            <w:vAlign w:val="center"/>
          </w:tcPr>
          <w:p w14:paraId="255B3311"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0.655</w:t>
            </w:r>
          </w:p>
        </w:tc>
        <w:tc>
          <w:tcPr>
            <w:tcW w:w="850" w:type="dxa"/>
            <w:tcBorders>
              <w:bottom w:val="single" w:sz="4" w:space="0" w:color="auto"/>
            </w:tcBorders>
            <w:vAlign w:val="center"/>
          </w:tcPr>
          <w:p w14:paraId="36C2D0FE"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0.042</w:t>
            </w:r>
          </w:p>
        </w:tc>
        <w:tc>
          <w:tcPr>
            <w:tcW w:w="851" w:type="dxa"/>
            <w:tcBorders>
              <w:bottom w:val="single" w:sz="4" w:space="0" w:color="auto"/>
            </w:tcBorders>
            <w:vAlign w:val="center"/>
          </w:tcPr>
          <w:p w14:paraId="6AD8747E"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-0.24</w:t>
            </w:r>
          </w:p>
        </w:tc>
        <w:tc>
          <w:tcPr>
            <w:tcW w:w="850" w:type="dxa"/>
            <w:tcBorders>
              <w:bottom w:val="single" w:sz="4" w:space="0" w:color="auto"/>
            </w:tcBorders>
            <w:vAlign w:val="center"/>
          </w:tcPr>
          <w:p w14:paraId="0CF9E5E9"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0.337</w:t>
            </w:r>
          </w:p>
        </w:tc>
        <w:tc>
          <w:tcPr>
            <w:tcW w:w="992" w:type="dxa"/>
            <w:tcBorders>
              <w:bottom w:val="single" w:sz="4" w:space="0" w:color="auto"/>
            </w:tcBorders>
            <w:vAlign w:val="center"/>
          </w:tcPr>
          <w:p w14:paraId="69F5D0EB" w14:textId="77777777" w:rsidR="00637715" w:rsidRPr="002F3A64" w:rsidRDefault="0028050B" w:rsidP="00F560E0">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0.477</w:t>
            </w:r>
          </w:p>
        </w:tc>
      </w:tr>
      <w:tr w:rsidR="00B0568C" w:rsidRPr="002F3A64" w14:paraId="333274DB" w14:textId="77777777" w:rsidTr="00C4218F">
        <w:trPr>
          <w:trHeight w:val="340"/>
        </w:trPr>
        <w:tc>
          <w:tcPr>
            <w:tcW w:w="1843" w:type="dxa"/>
            <w:tcBorders>
              <w:top w:val="single" w:sz="4" w:space="0" w:color="auto"/>
            </w:tcBorders>
            <w:vAlign w:val="center"/>
          </w:tcPr>
          <w:p w14:paraId="7B78FC96" w14:textId="77777777" w:rsidR="00637715" w:rsidRPr="002F3A64" w:rsidRDefault="00637715" w:rsidP="00F560E0">
            <w:pPr>
              <w:spacing w:after="0" w:line="360" w:lineRule="auto"/>
              <w:rPr>
                <w:rFonts w:ascii="Times New Roman" w:eastAsia="Calibri" w:hAnsi="Times New Roman" w:cs="Times New Roman"/>
                <w:sz w:val="24"/>
                <w:szCs w:val="24"/>
              </w:rPr>
            </w:pPr>
          </w:p>
        </w:tc>
        <w:tc>
          <w:tcPr>
            <w:tcW w:w="1418" w:type="dxa"/>
            <w:tcBorders>
              <w:top w:val="single" w:sz="4" w:space="0" w:color="auto"/>
            </w:tcBorders>
            <w:vAlign w:val="center"/>
          </w:tcPr>
          <w:p w14:paraId="6B7F0412"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Constant</w:t>
            </w:r>
          </w:p>
        </w:tc>
        <w:tc>
          <w:tcPr>
            <w:tcW w:w="850" w:type="dxa"/>
            <w:tcBorders>
              <w:top w:val="single" w:sz="4" w:space="0" w:color="auto"/>
            </w:tcBorders>
            <w:vAlign w:val="center"/>
          </w:tcPr>
          <w:p w14:paraId="02CC10DE"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1.373</w:t>
            </w:r>
          </w:p>
        </w:tc>
        <w:tc>
          <w:tcPr>
            <w:tcW w:w="851" w:type="dxa"/>
            <w:tcBorders>
              <w:top w:val="single" w:sz="4" w:space="0" w:color="auto"/>
            </w:tcBorders>
            <w:vAlign w:val="center"/>
          </w:tcPr>
          <w:p w14:paraId="69AFBE88"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0.458</w:t>
            </w:r>
          </w:p>
        </w:tc>
        <w:tc>
          <w:tcPr>
            <w:tcW w:w="850" w:type="dxa"/>
            <w:tcBorders>
              <w:top w:val="single" w:sz="4" w:space="0" w:color="auto"/>
            </w:tcBorders>
            <w:vAlign w:val="center"/>
          </w:tcPr>
          <w:p w14:paraId="162D55D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0.003</w:t>
            </w:r>
          </w:p>
        </w:tc>
        <w:tc>
          <w:tcPr>
            <w:tcW w:w="851" w:type="dxa"/>
            <w:tcBorders>
              <w:top w:val="single" w:sz="4" w:space="0" w:color="auto"/>
            </w:tcBorders>
            <w:vAlign w:val="center"/>
          </w:tcPr>
          <w:p w14:paraId="644372FF"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-0.411</w:t>
            </w:r>
          </w:p>
        </w:tc>
        <w:tc>
          <w:tcPr>
            <w:tcW w:w="850" w:type="dxa"/>
            <w:tcBorders>
              <w:top w:val="single" w:sz="4" w:space="0" w:color="auto"/>
            </w:tcBorders>
            <w:vAlign w:val="center"/>
          </w:tcPr>
          <w:p w14:paraId="0A9F8292" w14:textId="77777777" w:rsidR="00637715" w:rsidRPr="002F3A64" w:rsidRDefault="0028050B" w:rsidP="00F560E0">
            <w:pPr>
              <w:spacing w:after="0" w:line="360" w:lineRule="auto"/>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0.36</w:t>
            </w:r>
          </w:p>
        </w:tc>
        <w:tc>
          <w:tcPr>
            <w:tcW w:w="992" w:type="dxa"/>
            <w:tcBorders>
              <w:top w:val="single" w:sz="4" w:space="0" w:color="auto"/>
            </w:tcBorders>
            <w:vAlign w:val="center"/>
          </w:tcPr>
          <w:p w14:paraId="2460DE07" w14:textId="77777777" w:rsidR="00637715" w:rsidRPr="002F3A64" w:rsidRDefault="0028050B" w:rsidP="00F560E0">
            <w:pPr>
              <w:spacing w:after="0" w:line="360" w:lineRule="auto"/>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0.253</w:t>
            </w:r>
          </w:p>
        </w:tc>
      </w:tr>
      <w:tr w:rsidR="00B0568C" w:rsidRPr="002F3A64" w14:paraId="0F0C2ED8" w14:textId="77777777" w:rsidTr="006A5DC1">
        <w:trPr>
          <w:trHeight w:val="340"/>
        </w:trPr>
        <w:tc>
          <w:tcPr>
            <w:tcW w:w="1843" w:type="dxa"/>
            <w:vAlign w:val="center"/>
          </w:tcPr>
          <w:p w14:paraId="31B9C5E2"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Observations</w:t>
            </w:r>
          </w:p>
        </w:tc>
        <w:tc>
          <w:tcPr>
            <w:tcW w:w="3969" w:type="dxa"/>
            <w:gridSpan w:val="4"/>
            <w:vAlign w:val="center"/>
          </w:tcPr>
          <w:p w14:paraId="3EE93E27"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306</w:t>
            </w:r>
          </w:p>
        </w:tc>
        <w:tc>
          <w:tcPr>
            <w:tcW w:w="2693" w:type="dxa"/>
            <w:gridSpan w:val="3"/>
            <w:vAlign w:val="center"/>
          </w:tcPr>
          <w:p w14:paraId="150229D9"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349</w:t>
            </w:r>
          </w:p>
        </w:tc>
      </w:tr>
      <w:tr w:rsidR="00B0568C" w:rsidRPr="002F3A64" w14:paraId="1167E18B" w14:textId="77777777" w:rsidTr="006A5DC1">
        <w:trPr>
          <w:trHeight w:val="340"/>
        </w:trPr>
        <w:tc>
          <w:tcPr>
            <w:tcW w:w="1843" w:type="dxa"/>
            <w:vAlign w:val="center"/>
          </w:tcPr>
          <w:p w14:paraId="616DD31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Wald chi2 </w:t>
            </w:r>
          </w:p>
        </w:tc>
        <w:tc>
          <w:tcPr>
            <w:tcW w:w="3969" w:type="dxa"/>
            <w:gridSpan w:val="4"/>
            <w:vAlign w:val="center"/>
          </w:tcPr>
          <w:p w14:paraId="4D48AD51"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50.32</w:t>
            </w:r>
          </w:p>
        </w:tc>
        <w:tc>
          <w:tcPr>
            <w:tcW w:w="2693" w:type="dxa"/>
            <w:gridSpan w:val="3"/>
            <w:vAlign w:val="center"/>
          </w:tcPr>
          <w:p w14:paraId="782DD596"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87.497</w:t>
            </w:r>
          </w:p>
        </w:tc>
      </w:tr>
      <w:tr w:rsidR="00B0568C" w:rsidRPr="002F3A64" w14:paraId="27113801" w14:textId="77777777" w:rsidTr="006A5DC1">
        <w:trPr>
          <w:trHeight w:val="340"/>
        </w:trPr>
        <w:tc>
          <w:tcPr>
            <w:tcW w:w="1843" w:type="dxa"/>
            <w:vAlign w:val="center"/>
          </w:tcPr>
          <w:p w14:paraId="59444352"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Prob &gt; chi2</w:t>
            </w:r>
          </w:p>
        </w:tc>
        <w:tc>
          <w:tcPr>
            <w:tcW w:w="3969" w:type="dxa"/>
            <w:gridSpan w:val="4"/>
            <w:vAlign w:val="center"/>
          </w:tcPr>
          <w:p w14:paraId="2AD798FA"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2693" w:type="dxa"/>
            <w:gridSpan w:val="3"/>
            <w:vAlign w:val="center"/>
          </w:tcPr>
          <w:p w14:paraId="2C146FC9" w14:textId="6FAAFE46"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27F9D086" w14:textId="77777777" w:rsidTr="006A5DC1">
        <w:trPr>
          <w:trHeight w:val="340"/>
        </w:trPr>
        <w:tc>
          <w:tcPr>
            <w:tcW w:w="1843" w:type="dxa"/>
            <w:vAlign w:val="center"/>
          </w:tcPr>
          <w:p w14:paraId="5A9E4ADD"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Log pseudo-likelihood</w:t>
            </w:r>
          </w:p>
        </w:tc>
        <w:tc>
          <w:tcPr>
            <w:tcW w:w="3969" w:type="dxa"/>
            <w:gridSpan w:val="4"/>
            <w:vAlign w:val="center"/>
          </w:tcPr>
          <w:p w14:paraId="05AAEB96"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-142.96231</w:t>
            </w:r>
          </w:p>
        </w:tc>
        <w:tc>
          <w:tcPr>
            <w:tcW w:w="2693" w:type="dxa"/>
            <w:gridSpan w:val="3"/>
            <w:vAlign w:val="center"/>
          </w:tcPr>
          <w:p w14:paraId="091C912B"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-196.95375</w:t>
            </w:r>
          </w:p>
        </w:tc>
      </w:tr>
      <w:tr w:rsidR="00B0568C" w:rsidRPr="002F3A64" w14:paraId="633F395B" w14:textId="77777777" w:rsidTr="006A5DC1">
        <w:trPr>
          <w:trHeight w:val="340"/>
        </w:trPr>
        <w:tc>
          <w:tcPr>
            <w:tcW w:w="1843" w:type="dxa"/>
            <w:tcBorders>
              <w:bottom w:val="single" w:sz="18" w:space="0" w:color="auto"/>
            </w:tcBorders>
            <w:vAlign w:val="center"/>
          </w:tcPr>
          <w:p w14:paraId="35C17D78"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Pseudo R</w:t>
            </w:r>
            <w:r w:rsidRPr="002F3A64">
              <w:rPr>
                <w:rFonts w:ascii="Times New Roman" w:eastAsia="Calibri" w:hAnsi="Times New Roman" w:cs="Times New Roman"/>
                <w:sz w:val="24"/>
                <w:szCs w:val="24"/>
                <w:vertAlign w:val="superscript"/>
              </w:rPr>
              <w:t>2</w:t>
            </w:r>
          </w:p>
        </w:tc>
        <w:tc>
          <w:tcPr>
            <w:tcW w:w="3969" w:type="dxa"/>
            <w:gridSpan w:val="4"/>
            <w:tcBorders>
              <w:bottom w:val="single" w:sz="18" w:space="0" w:color="auto"/>
            </w:tcBorders>
            <w:vAlign w:val="center"/>
          </w:tcPr>
          <w:p w14:paraId="5AF747CC"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0.150</w:t>
            </w:r>
          </w:p>
        </w:tc>
        <w:tc>
          <w:tcPr>
            <w:tcW w:w="2693" w:type="dxa"/>
            <w:gridSpan w:val="3"/>
            <w:tcBorders>
              <w:bottom w:val="single" w:sz="18" w:space="0" w:color="auto"/>
            </w:tcBorders>
            <w:vAlign w:val="center"/>
          </w:tcPr>
          <w:p w14:paraId="5B8A49D4" w14:textId="77777777" w:rsidR="00637715" w:rsidRPr="002F3A64" w:rsidRDefault="0028050B" w:rsidP="00F560E0">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0.182</w:t>
            </w:r>
          </w:p>
        </w:tc>
      </w:tr>
    </w:tbl>
    <w:p w14:paraId="0B88551E" w14:textId="77777777" w:rsidR="00637715" w:rsidRPr="002F3A64" w:rsidRDefault="0028050B" w:rsidP="006D6582">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Source: Field study, 2023.</w:t>
      </w:r>
    </w:p>
    <w:p w14:paraId="08361972" w14:textId="77777777" w:rsidR="00637715" w:rsidRPr="002F3A64" w:rsidRDefault="00637715" w:rsidP="006D6582">
      <w:pPr>
        <w:spacing w:after="0" w:line="480" w:lineRule="auto"/>
        <w:jc w:val="both"/>
        <w:rPr>
          <w:rFonts w:ascii="Times New Roman" w:eastAsia="Calibri" w:hAnsi="Times New Roman" w:cs="Times New Roman"/>
          <w:sz w:val="24"/>
          <w:szCs w:val="24"/>
        </w:rPr>
      </w:pPr>
    </w:p>
    <w:p w14:paraId="1E7AF113" w14:textId="20E985C1"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During the FGDs, a question on how much the smallholder farmers usually get when they were not practicing CSA as compared to </w:t>
      </w:r>
      <w:r w:rsidR="004D0477">
        <w:rPr>
          <w:rFonts w:ascii="Times New Roman" w:eastAsia="Calibri" w:hAnsi="Times New Roman" w:cs="Times New Roman"/>
          <w:sz w:val="24"/>
          <w:szCs w:val="24"/>
        </w:rPr>
        <w:t>recent times</w:t>
      </w:r>
      <w:r w:rsidRPr="002F3A64">
        <w:rPr>
          <w:rFonts w:ascii="Times New Roman" w:eastAsia="Calibri" w:hAnsi="Times New Roman" w:cs="Times New Roman"/>
          <w:sz w:val="24"/>
          <w:szCs w:val="24"/>
        </w:rPr>
        <w:t xml:space="preserve"> that they are practicing it in their farming activities, a participants had the following to say:</w:t>
      </w:r>
    </w:p>
    <w:p w14:paraId="6D7F2464" w14:textId="35D6BCF7" w:rsidR="00637715" w:rsidRPr="002F3A64" w:rsidRDefault="0028050B" w:rsidP="006D6582">
      <w:pPr>
        <w:spacing w:after="0" w:line="480" w:lineRule="auto"/>
        <w:ind w:firstLine="720"/>
        <w:jc w:val="both"/>
        <w:rPr>
          <w:rFonts w:ascii="Times New Roman" w:eastAsia="Calibri" w:hAnsi="Times New Roman" w:cs="Times New Roman"/>
          <w:i/>
          <w:sz w:val="24"/>
          <w:szCs w:val="24"/>
        </w:rPr>
      </w:pPr>
      <w:r w:rsidRPr="002F3A64">
        <w:rPr>
          <w:rFonts w:ascii="Times New Roman" w:eastAsia="Calibri" w:hAnsi="Times New Roman" w:cs="Times New Roman"/>
          <w:i/>
          <w:sz w:val="24"/>
          <w:szCs w:val="24"/>
        </w:rPr>
        <w:t xml:space="preserve">“.……at </w:t>
      </w:r>
      <w:r w:rsidR="000650CE" w:rsidRPr="002F3A64">
        <w:rPr>
          <w:rFonts w:ascii="Times New Roman" w:eastAsia="Calibri" w:hAnsi="Times New Roman" w:cs="Times New Roman"/>
          <w:i/>
          <w:sz w:val="24"/>
          <w:szCs w:val="24"/>
        </w:rPr>
        <w:t>first,</w:t>
      </w:r>
      <w:r w:rsidRPr="002F3A64">
        <w:rPr>
          <w:rFonts w:ascii="Times New Roman" w:eastAsia="Calibri" w:hAnsi="Times New Roman" w:cs="Times New Roman"/>
          <w:i/>
          <w:sz w:val="24"/>
          <w:szCs w:val="24"/>
        </w:rPr>
        <w:t xml:space="preserve"> we were farming without any knowledge, you will </w:t>
      </w:r>
      <w:r w:rsidR="00D56182" w:rsidRPr="002F3A64">
        <w:rPr>
          <w:rFonts w:ascii="Times New Roman" w:eastAsia="Calibri" w:hAnsi="Times New Roman" w:cs="Times New Roman"/>
          <w:i/>
          <w:sz w:val="24"/>
          <w:szCs w:val="24"/>
        </w:rPr>
        <w:t>harvest,</w:t>
      </w:r>
      <w:r w:rsidRPr="002F3A64">
        <w:rPr>
          <w:rFonts w:ascii="Times New Roman" w:eastAsia="Calibri" w:hAnsi="Times New Roman" w:cs="Times New Roman"/>
          <w:i/>
          <w:sz w:val="24"/>
          <w:szCs w:val="24"/>
        </w:rPr>
        <w:t xml:space="preserve"> and you don’t know the reason for the loss but now, we realize that the new farming practice </w:t>
      </w:r>
      <w:r w:rsidRPr="002F3A64">
        <w:rPr>
          <w:rFonts w:ascii="Times New Roman" w:eastAsia="Calibri" w:hAnsi="Times New Roman" w:cs="Times New Roman"/>
          <w:i/>
          <w:sz w:val="24"/>
          <w:szCs w:val="24"/>
        </w:rPr>
        <w:lastRenderedPageBreak/>
        <w:t xml:space="preserve">we use </w:t>
      </w:r>
      <w:r w:rsidRPr="002F3A64">
        <w:rPr>
          <w:rFonts w:ascii="Times New Roman" w:eastAsia="Calibri" w:hAnsi="Times New Roman" w:cs="Times New Roman"/>
          <w:i/>
          <w:sz w:val="24"/>
          <w:szCs w:val="24"/>
        </w:rPr>
        <w:tab/>
        <w:t>always gets us enough harvest than before. When you follow their methods, you will notice a change in your yields. If it is that you are supposed to get two bags, if you</w:t>
      </w:r>
      <w:r w:rsidR="00D561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plant them in lines, you will get close to four bags, meaning planting in lines is</w:t>
      </w:r>
      <w:r w:rsidR="00D561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beneficial than planting them anyhow” </w:t>
      </w:r>
      <w:r w:rsidRPr="002F3A64">
        <w:rPr>
          <w:rFonts w:ascii="Times New Roman" w:eastAsia="Calibri" w:hAnsi="Times New Roman" w:cs="Times New Roman"/>
          <w:iCs/>
          <w:sz w:val="24"/>
          <w:szCs w:val="24"/>
        </w:rPr>
        <w:t>(Man, Aged 43, FGD, Asse, 2023).</w:t>
      </w:r>
    </w:p>
    <w:p w14:paraId="41A3FCE6" w14:textId="77777777" w:rsidR="00637715" w:rsidRPr="002F3A64" w:rsidRDefault="0028050B"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responder highlights a move toward more knowledgeable and methodical approaches to agriculture by describing a change from conventional agricultural methods to innovative farming practices. The adoption of productivity-maximizing techniques and a heightened awareness of the variables affecting agricultural yields are characteristics of this shift. The quote emphasizes how knowledge and education are key factors in increasing agricultural production and revenue generating. The responders admit that they were farming without a clear grasp of the causes of crop losses or subpar yields prior to implementing the new farming techniques (Teshome et al., 2021). But since new techniques have been available, growers have learned more about the variables affecting agricultural yields and have seen considerable increases in their harvests.  </w:t>
      </w:r>
    </w:p>
    <w:p w14:paraId="4B29E509" w14:textId="237A3F18" w:rsidR="00637715" w:rsidRPr="002F3A64" w:rsidRDefault="0028050B"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Additionally, the respondents' comment about planting in lines to double crop yields demonstrates the direct effect that better farming techniques have on agricultural output. To increase yields per unit area, farmers might maximize land utilization by putting more orderly and methodical planting procedures into practice. Because farmers might sell more products in the market or more efficiently </w:t>
      </w:r>
      <w:r w:rsidR="004D0477" w:rsidRPr="002F3A64">
        <w:rPr>
          <w:rFonts w:ascii="Times New Roman" w:eastAsia="Calibri" w:hAnsi="Times New Roman" w:cs="Times New Roman"/>
          <w:iCs/>
          <w:sz w:val="24"/>
          <w:szCs w:val="24"/>
        </w:rPr>
        <w:t>fulfil</w:t>
      </w:r>
      <w:r w:rsidRPr="002F3A64">
        <w:rPr>
          <w:rFonts w:ascii="Times New Roman" w:eastAsia="Calibri" w:hAnsi="Times New Roman" w:cs="Times New Roman"/>
          <w:iCs/>
          <w:sz w:val="24"/>
          <w:szCs w:val="24"/>
        </w:rPr>
        <w:t xml:space="preserve"> their household's food demands, the improved productivity may result in a direct rise in revenue (Octavia et al., 2022). One participant, during the FGD at Varimpare, said:  </w:t>
      </w:r>
    </w:p>
    <w:p w14:paraId="2144702D" w14:textId="713CD497" w:rsidR="00637715" w:rsidRPr="002F3A64" w:rsidRDefault="0028050B" w:rsidP="00F560E0">
      <w:pPr>
        <w:spacing w:line="480" w:lineRule="auto"/>
        <w:ind w:firstLine="720"/>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 xml:space="preserve">“…. surely, our finances have improved because we now follow CSA practices and there are dams for irrigation in dry seasons and good rains, so well get good </w:t>
      </w:r>
      <w:r w:rsidRPr="002F3A64">
        <w:rPr>
          <w:rFonts w:ascii="Times New Roman" w:eastAsia="Calibri" w:hAnsi="Times New Roman" w:cs="Times New Roman"/>
          <w:i/>
          <w:sz w:val="24"/>
          <w:szCs w:val="24"/>
        </w:rPr>
        <w:lastRenderedPageBreak/>
        <w:t>harvest</w:t>
      </w:r>
      <w:r w:rsidR="00D561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to feed the family and convert the rest to money to help ourselves and the children’s</w:t>
      </w:r>
      <w:r w:rsidR="00D561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education… undoubtedly, we are gradually experiencing some sort of</w:t>
      </w:r>
      <w:r w:rsidR="00D56182"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improvement, both economically and socially” </w:t>
      </w:r>
      <w:r w:rsidRPr="002F3A64">
        <w:rPr>
          <w:rFonts w:ascii="Times New Roman" w:eastAsia="Calibri" w:hAnsi="Times New Roman" w:cs="Times New Roman"/>
          <w:iCs/>
          <w:sz w:val="24"/>
          <w:szCs w:val="24"/>
        </w:rPr>
        <w:t>(Woman, Aged 37, FGD, Varimpare, 2023).</w:t>
      </w:r>
    </w:p>
    <w:p w14:paraId="3AA38ADC" w14:textId="77777777" w:rsidR="00D56182" w:rsidRPr="002F3A64" w:rsidRDefault="0028050B" w:rsidP="00F560E0">
      <w:pPr>
        <w:spacing w:before="240"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respondent’s statement above is further supported by officials of MoFA who mentioned during the key informant interview that </w:t>
      </w:r>
    </w:p>
    <w:p w14:paraId="59902305" w14:textId="45B48D75" w:rsidR="00637715" w:rsidRPr="002F3A64" w:rsidRDefault="0028050B" w:rsidP="006D6582">
      <w:pPr>
        <w:spacing w:after="0" w:line="480" w:lineRule="auto"/>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t>
      </w:r>
      <w:r w:rsidRPr="002F3A64">
        <w:rPr>
          <w:rFonts w:ascii="Times New Roman" w:eastAsia="Calibri" w:hAnsi="Times New Roman" w:cs="Times New Roman"/>
          <w:i/>
          <w:sz w:val="24"/>
          <w:szCs w:val="24"/>
        </w:rPr>
        <w:t>There has been some improvement because farmers are able to get more yield as compared to decades ago. This makes them get more money when they sell some of the farm produce”</w:t>
      </w:r>
      <w:r w:rsidRPr="002F3A64">
        <w:rPr>
          <w:rFonts w:ascii="Times New Roman" w:eastAsia="Calibri" w:hAnsi="Times New Roman" w:cs="Times New Roman"/>
          <w:sz w:val="24"/>
          <w:szCs w:val="24"/>
        </w:rPr>
        <w:t>.</w:t>
      </w:r>
    </w:p>
    <w:p w14:paraId="099C6B42" w14:textId="101B0EAA" w:rsidR="00637715" w:rsidRPr="002F3A64" w:rsidRDefault="007C434A"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To</w:t>
      </w:r>
      <w:r w:rsidR="0028050B" w:rsidRPr="002F3A64">
        <w:rPr>
          <w:rFonts w:ascii="Times New Roman" w:eastAsia="Calibri" w:hAnsi="Times New Roman" w:cs="Times New Roman"/>
          <w:iCs/>
          <w:sz w:val="24"/>
          <w:szCs w:val="24"/>
        </w:rPr>
        <w:t xml:space="preserve"> address some social challenges, the respondents draw a clear connection between the implementation of CSA methods, </w:t>
      </w:r>
      <w:r w:rsidR="00DA3F27" w:rsidRPr="002F3A64">
        <w:rPr>
          <w:rFonts w:ascii="Times New Roman" w:eastAsia="Calibri" w:hAnsi="Times New Roman" w:cs="Times New Roman"/>
          <w:iCs/>
          <w:sz w:val="24"/>
          <w:szCs w:val="24"/>
        </w:rPr>
        <w:t>favour</w:t>
      </w:r>
      <w:r w:rsidR="0028050B" w:rsidRPr="002F3A64">
        <w:rPr>
          <w:rFonts w:ascii="Times New Roman" w:eastAsia="Calibri" w:hAnsi="Times New Roman" w:cs="Times New Roman"/>
          <w:iCs/>
          <w:sz w:val="24"/>
          <w:szCs w:val="24"/>
        </w:rPr>
        <w:t xml:space="preserve">able weather combined with accessible irrigation infrastructure, higher agricultural yields, and ensuing improvements in household economics. The quote emphasizes how CSA techniques increase agricultural output, especially when combined with </w:t>
      </w:r>
      <w:r w:rsidR="00DA3F27" w:rsidRPr="002F3A64">
        <w:rPr>
          <w:rFonts w:ascii="Times New Roman" w:eastAsia="Calibri" w:hAnsi="Times New Roman" w:cs="Times New Roman"/>
          <w:iCs/>
          <w:sz w:val="24"/>
          <w:szCs w:val="24"/>
        </w:rPr>
        <w:t>favour</w:t>
      </w:r>
      <w:r w:rsidR="0028050B" w:rsidRPr="002F3A64">
        <w:rPr>
          <w:rFonts w:ascii="Times New Roman" w:eastAsia="Calibri" w:hAnsi="Times New Roman" w:cs="Times New Roman"/>
          <w:iCs/>
          <w:sz w:val="24"/>
          <w:szCs w:val="24"/>
        </w:rPr>
        <w:t xml:space="preserve">able rainfall patterns and readily available irrigation resources. Farmers can benefit from better soil fertility, water management, and crop diversification by using CSA practices, which raises yields and increase resistance to climate variability (Abhilash et al., 2021). The family's food security is guaranteed by the enhanced production, which also produces excess produce that can be sold for extra money to support the family's and the community's overall social responsibility tasks. </w:t>
      </w:r>
    </w:p>
    <w:p w14:paraId="50CB80CB" w14:textId="77777777" w:rsidR="00637715" w:rsidRPr="002F3A64" w:rsidRDefault="0028050B"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The reply further highlights how crucial this extra revenue is to achieving household financial objectives. Thus, farmers are also able to engage in the development of human capital by turning their excess crops into financial resources, guaranteeing that school-age children have access to education and employment possibilities for the working-</w:t>
      </w:r>
      <w:r w:rsidRPr="002F3A64">
        <w:rPr>
          <w:rFonts w:ascii="Times New Roman" w:eastAsia="Calibri" w:hAnsi="Times New Roman" w:cs="Times New Roman"/>
          <w:iCs/>
          <w:sz w:val="24"/>
          <w:szCs w:val="24"/>
        </w:rPr>
        <w:lastRenderedPageBreak/>
        <w:t xml:space="preserve">age population. This highlights the wider socio-economic advantages of increased agricultural output, which go beyond ensuring food security to include reducing poverty and promoting human development. On the above assertion, one of the officials of MoFA had this to say </w:t>
      </w:r>
      <w:r w:rsidRPr="002F3A64">
        <w:rPr>
          <w:rFonts w:ascii="Times New Roman" w:eastAsia="Calibri" w:hAnsi="Times New Roman" w:cs="Times New Roman"/>
          <w:i/>
          <w:sz w:val="24"/>
          <w:szCs w:val="24"/>
        </w:rPr>
        <w:t>“…... I have experienced a farmer testifying that d</w:t>
      </w:r>
      <w:r w:rsidRPr="002F3A64">
        <w:rPr>
          <w:rFonts w:ascii="Times New Roman" w:eastAsia="Calibri" w:hAnsi="Times New Roman" w:cs="Times New Roman"/>
          <w:i/>
          <w:iCs/>
          <w:sz w:val="24"/>
          <w:szCs w:val="24"/>
        </w:rPr>
        <w:t>ue to the increased in farm yield, most of farmers are regarded in the society because the can also now contribute during funeral, outdooring and other social gatherings”</w:t>
      </w:r>
      <w:r w:rsidRPr="002F3A64">
        <w:rPr>
          <w:rFonts w:ascii="Times New Roman" w:eastAsia="Calibri" w:hAnsi="Times New Roman" w:cs="Times New Roman"/>
          <w:iCs/>
          <w:sz w:val="24"/>
          <w:szCs w:val="24"/>
        </w:rPr>
        <w:t>.</w:t>
      </w:r>
    </w:p>
    <w:p w14:paraId="2A18BFF8" w14:textId="315EBBAE" w:rsidR="00637715" w:rsidRPr="002F3A64" w:rsidRDefault="0028050B"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In addition, the respondent's reference to incremental gains in their financial well-being points to a long-term positive trend brought about by the implementation of CSA practices (Kirungi et al., 2023). Farmers' income and livelihood security increase gradually as they continue to adopt sustainable farming practices and take advantage of </w:t>
      </w:r>
      <w:r w:rsidR="009474F0" w:rsidRPr="002F3A64">
        <w:rPr>
          <w:rFonts w:ascii="Times New Roman" w:eastAsia="Calibri" w:hAnsi="Times New Roman" w:cs="Times New Roman"/>
          <w:iCs/>
          <w:sz w:val="24"/>
          <w:szCs w:val="24"/>
        </w:rPr>
        <w:t>favourable</w:t>
      </w:r>
      <w:r w:rsidRPr="002F3A64">
        <w:rPr>
          <w:rFonts w:ascii="Times New Roman" w:eastAsia="Calibri" w:hAnsi="Times New Roman" w:cs="Times New Roman"/>
          <w:iCs/>
          <w:sz w:val="24"/>
          <w:szCs w:val="24"/>
        </w:rPr>
        <w:t xml:space="preserve"> weather, which enhances the resilience and prosperity of the </w:t>
      </w:r>
      <w:r w:rsidR="007C434A" w:rsidRPr="002F3A64">
        <w:rPr>
          <w:rFonts w:ascii="Times New Roman" w:eastAsia="Calibri" w:hAnsi="Times New Roman" w:cs="Times New Roman"/>
          <w:iCs/>
          <w:sz w:val="24"/>
          <w:szCs w:val="24"/>
        </w:rPr>
        <w:t>household</w:t>
      </w:r>
      <w:r w:rsidRPr="002F3A64">
        <w:rPr>
          <w:rFonts w:ascii="Times New Roman" w:eastAsia="Calibri" w:hAnsi="Times New Roman" w:cs="Times New Roman"/>
          <w:iCs/>
          <w:sz w:val="24"/>
          <w:szCs w:val="24"/>
        </w:rPr>
        <w:t>. A participant for the FGD at Vieri vehemently disclosed:</w:t>
      </w:r>
    </w:p>
    <w:p w14:paraId="128946DE" w14:textId="750931F2" w:rsidR="00637715" w:rsidRDefault="0028050B" w:rsidP="006D6582">
      <w:pPr>
        <w:spacing w:after="0" w:line="480" w:lineRule="auto"/>
        <w:ind w:firstLine="720"/>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 xml:space="preserve">“It has helped </w:t>
      </w:r>
      <w:r w:rsidR="007C434A" w:rsidRPr="002F3A64">
        <w:rPr>
          <w:rFonts w:ascii="Times New Roman" w:eastAsia="Calibri" w:hAnsi="Times New Roman" w:cs="Times New Roman"/>
          <w:i/>
          <w:sz w:val="24"/>
          <w:szCs w:val="24"/>
        </w:rPr>
        <w:t>us,</w:t>
      </w:r>
      <w:r w:rsidRPr="002F3A64">
        <w:rPr>
          <w:rFonts w:ascii="Times New Roman" w:eastAsia="Calibri" w:hAnsi="Times New Roman" w:cs="Times New Roman"/>
          <w:i/>
          <w:sz w:val="24"/>
          <w:szCs w:val="24"/>
        </w:rPr>
        <w:t xml:space="preserve"> and we are improving, if you cultivate two acres and follow the CSA procedures to farm and get a profit, the following year you can decide to farm four acres, so it has helped our farming activities to propel forward. If it is one acre that you used to farm, the following year you will cultivate two acres” </w:t>
      </w:r>
      <w:r w:rsidRPr="002F3A64">
        <w:rPr>
          <w:rFonts w:ascii="Times New Roman" w:eastAsia="Calibri" w:hAnsi="Times New Roman" w:cs="Times New Roman"/>
          <w:iCs/>
          <w:sz w:val="24"/>
          <w:szCs w:val="24"/>
        </w:rPr>
        <w:t>(Woman Aged 46, FGD, Vieri, 2023).</w:t>
      </w:r>
    </w:p>
    <w:p w14:paraId="320DC7FF" w14:textId="77777777" w:rsidR="00F560E0" w:rsidRPr="00F560E0" w:rsidRDefault="00F560E0" w:rsidP="00F560E0">
      <w:pPr>
        <w:pStyle w:val="NoSpacing"/>
        <w:rPr>
          <w:sz w:val="2"/>
          <w:szCs w:val="2"/>
        </w:rPr>
      </w:pPr>
    </w:p>
    <w:p w14:paraId="377067D9" w14:textId="77777777" w:rsidR="00637715" w:rsidRDefault="0028050B" w:rsidP="00F560E0">
      <w:pPr>
        <w:spacing w:before="240" w:line="480" w:lineRule="auto"/>
        <w:contextualSpacing/>
        <w:jc w:val="both"/>
        <w:rPr>
          <w:rFonts w:ascii="Times New Roman" w:eastAsia="Calibri" w:hAnsi="Times New Roman" w:cs="Times New Roman"/>
          <w:i/>
          <w:sz w:val="24"/>
          <w:szCs w:val="24"/>
        </w:rPr>
      </w:pPr>
      <w:r w:rsidRPr="002F3A64">
        <w:rPr>
          <w:rFonts w:ascii="Times New Roman" w:eastAsia="Calibri" w:hAnsi="Times New Roman" w:cs="Times New Roman"/>
          <w:sz w:val="24"/>
          <w:szCs w:val="24"/>
        </w:rPr>
        <w:t>To buttress the view of the respondent above, the interviews with the MOFA, it was revealed that “</w:t>
      </w:r>
      <w:r w:rsidRPr="002F3A64">
        <w:rPr>
          <w:rFonts w:ascii="Times New Roman" w:eastAsia="Calibri" w:hAnsi="Times New Roman" w:cs="Times New Roman"/>
          <w:i/>
          <w:sz w:val="24"/>
          <w:szCs w:val="24"/>
        </w:rPr>
        <w:t>they use the money they get from selling of the farm produce to engage in trading markets to enable them support their family in issues like paying hospital bills, school fees of their children and feeding of the family”.</w:t>
      </w:r>
    </w:p>
    <w:p w14:paraId="2C1B6B6A" w14:textId="77777777" w:rsidR="00F560E0" w:rsidRPr="00F560E0" w:rsidRDefault="00F560E0" w:rsidP="00F560E0">
      <w:pPr>
        <w:pStyle w:val="NoSpacing"/>
        <w:rPr>
          <w:sz w:val="8"/>
          <w:szCs w:val="8"/>
        </w:rPr>
      </w:pPr>
    </w:p>
    <w:p w14:paraId="6E4CC852" w14:textId="77777777"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response emphasizes how CSA processes may have a revolutionary impact, especially when it comes to growing farming operations and making more money over time. The claim emphasizes how CSA methods promote agricultural variety and </w:t>
      </w:r>
      <w:r w:rsidRPr="002F3A64">
        <w:rPr>
          <w:rFonts w:ascii="Times New Roman" w:eastAsia="Calibri" w:hAnsi="Times New Roman" w:cs="Times New Roman"/>
          <w:iCs/>
          <w:sz w:val="24"/>
          <w:szCs w:val="24"/>
        </w:rPr>
        <w:lastRenderedPageBreak/>
        <w:t xml:space="preserve">expansion. Farmers may enhance their agricultural operations and increase production and profitability by adhering to CSA rules. The respondent's mention of increasing cultivation from one acre to two acres or from two acres to four acres the next year highlights the observable advantages of incorporating CSA principles into farming practices (Strochlic &amp; Sierra, 2007). This growth is indicative of a larger trend toward agricultural commercialization and intensification as well as a rise in farmer confidence and ability. Furthermore, the respondent's focus on profitability as a crucial result of implementing CSA principles emphasizes the financial incentives propelling farm growth. Farmers may increase yields and make more money from their property by using climate-resilient and sustainable farming practices (Adhikari et al., 2018). As a result of their greater profitability, farmers are better able to invest in growing their farming operations, which boosts rural economies and improves livelihoods. </w:t>
      </w:r>
    </w:p>
    <w:p w14:paraId="12ADDF7D" w14:textId="2C1BDE3E" w:rsidR="00637715" w:rsidRPr="002F3A64" w:rsidRDefault="0028050B" w:rsidP="006D6582">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Furthermore, the respondent's reference to "propelling forward" points to a dynamic agricultural growth process that is </w:t>
      </w:r>
      <w:r w:rsidR="009474F0" w:rsidRPr="002F3A64">
        <w:rPr>
          <w:rFonts w:ascii="Times New Roman" w:eastAsia="Calibri" w:hAnsi="Times New Roman" w:cs="Times New Roman"/>
          <w:iCs/>
          <w:sz w:val="24"/>
          <w:szCs w:val="24"/>
        </w:rPr>
        <w:t>fuelled</w:t>
      </w:r>
      <w:r w:rsidRPr="002F3A64">
        <w:rPr>
          <w:rFonts w:ascii="Times New Roman" w:eastAsia="Calibri" w:hAnsi="Times New Roman" w:cs="Times New Roman"/>
          <w:iCs/>
          <w:sz w:val="24"/>
          <w:szCs w:val="24"/>
        </w:rPr>
        <w:t xml:space="preserve"> by the adoption of CSA techniques. Farmers are encouraged to grow and innovate their farming operations as they see success and profitability with CSA, which promotes ongoing development and innovation in the agricultural industry. </w:t>
      </w:r>
    </w:p>
    <w:p w14:paraId="33636EE4"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w:t>
      </w:r>
      <w:r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sz w:val="24"/>
          <w:szCs w:val="24"/>
        </w:rPr>
        <w:t>respondent from Asse, for instance, indicated:</w:t>
      </w:r>
    </w:p>
    <w:p w14:paraId="08A1E850" w14:textId="1452F198" w:rsidR="00637715" w:rsidRPr="002F3A64" w:rsidRDefault="0028050B" w:rsidP="006D6582">
      <w:pPr>
        <w:spacing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ab/>
        <w:t xml:space="preserve">“,…….. we </w:t>
      </w:r>
      <w:r w:rsidR="00F455EB" w:rsidRPr="002F3A64">
        <w:rPr>
          <w:rFonts w:ascii="Times New Roman" w:eastAsia="Calibri" w:hAnsi="Times New Roman" w:cs="Times New Roman"/>
          <w:i/>
          <w:sz w:val="24"/>
          <w:szCs w:val="24"/>
        </w:rPr>
        <w:t>did not have a bank account,</w:t>
      </w:r>
      <w:r w:rsidRPr="002F3A64">
        <w:rPr>
          <w:rFonts w:ascii="Times New Roman" w:eastAsia="Calibri" w:hAnsi="Times New Roman" w:cs="Times New Roman"/>
          <w:i/>
          <w:sz w:val="24"/>
          <w:szCs w:val="24"/>
        </w:rPr>
        <w:t xml:space="preserve"> but now we can save in an account. It could even get to a point where there is no food to feed on</w:t>
      </w:r>
      <w:r w:rsidR="00F455EB" w:rsidRPr="002F3A64">
        <w:rPr>
          <w:rFonts w:ascii="Times New Roman" w:eastAsia="Calibri" w:hAnsi="Times New Roman" w:cs="Times New Roman"/>
          <w:i/>
          <w:sz w:val="24"/>
          <w:szCs w:val="24"/>
        </w:rPr>
        <w:t>, and we, the women, will ‘run away”, leaving our husbands to suffer. what we will say at that moment is that they are not working,</w:t>
      </w:r>
      <w:r w:rsidRPr="002F3A64">
        <w:rPr>
          <w:rFonts w:ascii="Times New Roman" w:eastAsia="Calibri" w:hAnsi="Times New Roman" w:cs="Times New Roman"/>
          <w:i/>
          <w:sz w:val="24"/>
          <w:szCs w:val="24"/>
        </w:rPr>
        <w:t xml:space="preserve"> and because they are not working, we will have to leave them. If they are lucky, we will come back</w:t>
      </w:r>
      <w:r w:rsidR="00F455EB" w:rsidRPr="002F3A64">
        <w:rPr>
          <w:rFonts w:ascii="Times New Roman" w:eastAsia="Calibri" w:hAnsi="Times New Roman" w:cs="Times New Roman"/>
          <w:i/>
          <w:sz w:val="24"/>
          <w:szCs w:val="24"/>
        </w:rPr>
        <w:t xml:space="preserve">, and if they are not lucky, we will not come back </w:t>
      </w:r>
      <w:r w:rsidR="00F455EB" w:rsidRPr="002F3A64">
        <w:rPr>
          <w:rFonts w:ascii="Times New Roman" w:eastAsia="Calibri" w:hAnsi="Times New Roman" w:cs="Times New Roman"/>
          <w:i/>
          <w:sz w:val="24"/>
          <w:szCs w:val="24"/>
        </w:rPr>
        <w:lastRenderedPageBreak/>
        <w:t>because we don’t know of any money they have saved anywhere” (Young Woman</w:t>
      </w:r>
      <w:r w:rsidRPr="002F3A64">
        <w:rPr>
          <w:rFonts w:ascii="Times New Roman" w:eastAsia="Calibri" w:hAnsi="Times New Roman" w:cs="Times New Roman"/>
          <w:iCs/>
          <w:sz w:val="24"/>
          <w:szCs w:val="24"/>
        </w:rPr>
        <w:t xml:space="preserve"> Aged 26, FGD, Asse, 2023).</w:t>
      </w:r>
    </w:p>
    <w:p w14:paraId="465A037A"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 major step toward financial empowerment, the respondent's example of opening a bank account gives women a safe way to manage their income and save. Women's autonomy and independence inside the home are strengthened by their increased capacity to save money, which also improves their financial stability. Furthermore, the prospect of "running away" from one's husband during a food shortage, as mentioned by the respondent, highlights the vulnerable state of rural communities' households and the unstable nature of home dynamics (Kabonga, 2020). The respondents' claim that they left their spouses to "struggle" highlights the unequal allocation of financial responsibilities across households as well as the limited influence of women in financial decision-making. </w:t>
      </w:r>
    </w:p>
    <w:p w14:paraId="064444ED" w14:textId="77777777" w:rsidR="00637715" w:rsidRPr="002F3A64" w:rsidRDefault="0028050B" w:rsidP="00094DBE">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addition, the respondent's display of doubt about their spouses' financial standing is indicative of larger issues with financial openness and trust in married partnerships (Gerrans &amp; Hershey, 2017). The fact that women are unaware of their husbands' savings highlights the need of financial literacy and empowerment programs aimed at empowering both sexes to promote more openness and cooperation in handling home money.</w:t>
      </w:r>
    </w:p>
    <w:p w14:paraId="0414F744" w14:textId="777777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female respondent by way of indicating how the adoption of CSA has contributed to economic transformation with specification to farm productivity said:</w:t>
      </w:r>
    </w:p>
    <w:p w14:paraId="335EA3E7" w14:textId="04329AFA" w:rsidR="00637715" w:rsidRPr="002F3A64" w:rsidRDefault="0028050B" w:rsidP="006D6582">
      <w:pPr>
        <w:spacing w:after="0" w:line="480" w:lineRule="auto"/>
        <w:ind w:firstLine="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 </w:t>
      </w:r>
      <w:r w:rsidRPr="002F3A64">
        <w:rPr>
          <w:rFonts w:ascii="Times New Roman" w:eastAsia="Calibri" w:hAnsi="Times New Roman" w:cs="Times New Roman"/>
          <w:i/>
          <w:sz w:val="24"/>
          <w:szCs w:val="24"/>
        </w:rPr>
        <w:t>before the adoption of CSA practices, when I farm an acre with my husband, we get two and half bags but after they educated us, when we farm an acre now we are able to get close to eight bags and even with that when extension officers came to</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see the crops they told me that I didn’t apply the fertilizer the way it was </w:t>
      </w:r>
      <w:r w:rsidRPr="002F3A64">
        <w:rPr>
          <w:rFonts w:ascii="Times New Roman" w:eastAsia="Calibri" w:hAnsi="Times New Roman" w:cs="Times New Roman"/>
          <w:i/>
          <w:sz w:val="24"/>
          <w:szCs w:val="24"/>
        </w:rPr>
        <w:lastRenderedPageBreak/>
        <w:t>supposed to</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be applied, so they re-educated me on that as well as the kind of seed to be used.  I was made to know that when I cultivate old seeds, it will not yield well as compared to</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cultivating of improved seeds” </w:t>
      </w:r>
      <w:r w:rsidRPr="002F3A64">
        <w:rPr>
          <w:rFonts w:ascii="Times New Roman" w:eastAsia="Calibri" w:hAnsi="Times New Roman" w:cs="Times New Roman"/>
          <w:iCs/>
          <w:sz w:val="24"/>
          <w:szCs w:val="24"/>
        </w:rPr>
        <w:t>(Young lady, Aged 36, FGD, Vieri, 2023).</w:t>
      </w:r>
    </w:p>
    <w:p w14:paraId="50C2913C" w14:textId="06FDCE76"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story provided by the respondent highlights the significance of knowledge transfer and skill development in improving agricultural outcomes by showing a notable increase in productivity and yield </w:t>
      </w:r>
      <w:r w:rsidR="007C434A" w:rsidRPr="002F3A64">
        <w:rPr>
          <w:rFonts w:ascii="Times New Roman" w:eastAsia="Calibri" w:hAnsi="Times New Roman" w:cs="Times New Roman"/>
          <w:sz w:val="24"/>
          <w:szCs w:val="24"/>
        </w:rPr>
        <w:t>after</w:t>
      </w:r>
      <w:r w:rsidRPr="002F3A64">
        <w:rPr>
          <w:rFonts w:ascii="Times New Roman" w:eastAsia="Calibri" w:hAnsi="Times New Roman" w:cs="Times New Roman"/>
          <w:sz w:val="24"/>
          <w:szCs w:val="24"/>
        </w:rPr>
        <w:t xml:space="preserve"> advice and education from extension staff. The statement emphasizes how agricultural education and extension services help close knowledge gaps and provide farmers the tools they need to implement best practices. According to Macharia et al. (2017), the responder mentioned a significant improvement in output from farming one acre, from two and a half bags to nearly eight bags. This illustrates the practical advantages of putting new information and skills acquired via education and extension services to use.</w:t>
      </w:r>
    </w:p>
    <w:p w14:paraId="534A8D1A" w14:textId="5220EAED" w:rsidR="00637715" w:rsidRPr="002F3A64" w:rsidRDefault="0028050B" w:rsidP="00094DBE">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Productivity growth increases produce that may be sold or utilized to generate cash, in addition to improving household food security. Furthermore, the respondent's statement that they were re-educated on seed selection and fertilizer application emphasizes the continuous learning process that extension staff support. </w:t>
      </w:r>
      <w:r w:rsidR="009474F0" w:rsidRPr="002F3A64">
        <w:rPr>
          <w:rFonts w:ascii="Times New Roman" w:eastAsia="Calibri" w:hAnsi="Times New Roman" w:cs="Times New Roman"/>
          <w:sz w:val="24"/>
          <w:szCs w:val="24"/>
        </w:rPr>
        <w:t>Re-educating</w:t>
      </w:r>
      <w:r w:rsidRPr="002F3A64">
        <w:rPr>
          <w:rFonts w:ascii="Times New Roman" w:eastAsia="Calibri" w:hAnsi="Times New Roman" w:cs="Times New Roman"/>
          <w:sz w:val="24"/>
          <w:szCs w:val="24"/>
        </w:rPr>
        <w:t xml:space="preserve"> people on the appropriate use of fertilizer and the value of upgraded seeds highlights how agricultural knowledge is dynamic and how ongoing skill development is necessary to maximize agricultural practices and results. Moreover, the acknowledgement by the responder about the superiority of upgraded seeds over old seeds indicates a wider understanding of the significance of seed quality in attaining maximum yields (Nchembi &amp; Campus, 2017). This concept is consistent with best practices in agriculture and emphasizes the importance of education and extension services in transferring scientific information and encouraging farmers to accept new inputs and technology.</w:t>
      </w:r>
    </w:p>
    <w:p w14:paraId="6E140445" w14:textId="7C74CB77"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Another female respondent in trying to explain differences in yields among male and female farmers resulting from differences </w:t>
      </w:r>
      <w:r w:rsidR="00D35CCD" w:rsidRPr="002F3A64">
        <w:rPr>
          <w:rFonts w:ascii="Times New Roman" w:eastAsia="Calibri" w:hAnsi="Times New Roman" w:cs="Times New Roman"/>
          <w:sz w:val="24"/>
          <w:szCs w:val="24"/>
        </w:rPr>
        <w:t xml:space="preserve">in </w:t>
      </w:r>
      <w:r w:rsidRPr="002F3A64">
        <w:rPr>
          <w:rFonts w:ascii="Times New Roman" w:eastAsia="Calibri" w:hAnsi="Times New Roman" w:cs="Times New Roman"/>
          <w:sz w:val="24"/>
          <w:szCs w:val="24"/>
        </w:rPr>
        <w:t>workloads indicated:</w:t>
      </w:r>
    </w:p>
    <w:p w14:paraId="10F4C581" w14:textId="7FF336CE" w:rsidR="00637715" w:rsidRPr="002F3A64" w:rsidRDefault="0028050B" w:rsidP="006D6582">
      <w:pPr>
        <w:spacing w:after="0" w:line="480" w:lineRule="auto"/>
        <w:ind w:firstLine="720"/>
        <w:jc w:val="both"/>
        <w:rPr>
          <w:rFonts w:ascii="Times New Roman" w:eastAsia="Calibri" w:hAnsi="Times New Roman" w:cs="Times New Roman"/>
          <w:i/>
          <w:sz w:val="24"/>
          <w:szCs w:val="24"/>
        </w:rPr>
      </w:pP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i/>
          <w:sz w:val="24"/>
          <w:szCs w:val="24"/>
        </w:rPr>
        <w:t>back then</w:t>
      </w:r>
      <w:r w:rsidR="00F455EB" w:rsidRPr="002F3A64">
        <w:rPr>
          <w:rFonts w:ascii="Times New Roman" w:eastAsia="Calibri" w:hAnsi="Times New Roman" w:cs="Times New Roman"/>
          <w:i/>
          <w:sz w:val="24"/>
          <w:szCs w:val="24"/>
        </w:rPr>
        <w:t>, we usually got a bag and a half,</w:t>
      </w:r>
      <w:r w:rsidRPr="002F3A64">
        <w:rPr>
          <w:rFonts w:ascii="Times New Roman" w:eastAsia="Calibri" w:hAnsi="Times New Roman" w:cs="Times New Roman"/>
          <w:i/>
          <w:sz w:val="24"/>
          <w:szCs w:val="24"/>
        </w:rPr>
        <w:t xml:space="preserve"> but after the education, it has</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improved. However, because we are women, we don’t spend much time on the crops</w:t>
      </w:r>
      <w:r w:rsidR="00F455EB" w:rsidRPr="002F3A64">
        <w:rPr>
          <w:rFonts w:ascii="Times New Roman" w:eastAsia="Calibri" w:hAnsi="Times New Roman" w:cs="Times New Roman"/>
          <w:i/>
          <w:sz w:val="24"/>
          <w:szCs w:val="24"/>
        </w:rPr>
        <w:t>, but men frequently visit the farm. for us women, it can take close to three days, yet we have not stepped foot on</w:t>
      </w:r>
      <w:r w:rsidRPr="002F3A64">
        <w:rPr>
          <w:rFonts w:ascii="Times New Roman" w:eastAsia="Calibri" w:hAnsi="Times New Roman" w:cs="Times New Roman"/>
          <w:i/>
          <w:sz w:val="24"/>
          <w:szCs w:val="24"/>
        </w:rPr>
        <w:t xml:space="preserve"> the farm. No matter what, they still make time to go</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to the farm. We </w:t>
      </w:r>
      <w:r w:rsidR="00F455EB" w:rsidRPr="002F3A64">
        <w:rPr>
          <w:rFonts w:ascii="Times New Roman" w:eastAsia="Calibri" w:hAnsi="Times New Roman" w:cs="Times New Roman"/>
          <w:i/>
          <w:sz w:val="24"/>
          <w:szCs w:val="24"/>
        </w:rPr>
        <w:t>used</w:t>
      </w:r>
      <w:r w:rsidRPr="002F3A64">
        <w:rPr>
          <w:rFonts w:ascii="Times New Roman" w:eastAsia="Calibri" w:hAnsi="Times New Roman" w:cs="Times New Roman"/>
          <w:i/>
          <w:sz w:val="24"/>
          <w:szCs w:val="24"/>
        </w:rPr>
        <w:t xml:space="preserve"> to get about a bag and half but after they educated us even though</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we don’t visit the farm regularly but after harvesting we can get close to three or four</w:t>
      </w:r>
      <w:r w:rsidR="00F455EB"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 xml:space="preserve">bags” </w:t>
      </w:r>
      <w:r w:rsidRPr="002F3A64">
        <w:rPr>
          <w:rFonts w:ascii="Times New Roman" w:eastAsia="Calibri" w:hAnsi="Times New Roman" w:cs="Times New Roman"/>
          <w:iCs/>
          <w:sz w:val="24"/>
          <w:szCs w:val="24"/>
        </w:rPr>
        <w:t>(Woman, Aged 41, FGD, Varimpare, 2023).</w:t>
      </w:r>
    </w:p>
    <w:p w14:paraId="194991D9" w14:textId="43170383" w:rsidR="00637715" w:rsidRPr="002F3A64" w:rsidRDefault="007C434A"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Although</w:t>
      </w:r>
      <w:r w:rsidR="0028050B" w:rsidRPr="002F3A64">
        <w:rPr>
          <w:rFonts w:ascii="Times New Roman" w:eastAsia="Calibri" w:hAnsi="Times New Roman" w:cs="Times New Roman"/>
          <w:iCs/>
          <w:sz w:val="24"/>
          <w:szCs w:val="24"/>
        </w:rPr>
        <w:t xml:space="preserve"> women work on farms for shorter periods of time than men do, the respondent's account shows that crop yields significantly increase </w:t>
      </w:r>
      <w:r w:rsidRPr="002F3A64">
        <w:rPr>
          <w:rFonts w:ascii="Times New Roman" w:eastAsia="Calibri" w:hAnsi="Times New Roman" w:cs="Times New Roman"/>
          <w:iCs/>
          <w:sz w:val="24"/>
          <w:szCs w:val="24"/>
        </w:rPr>
        <w:t>because of</w:t>
      </w:r>
      <w:r w:rsidR="0028050B" w:rsidRPr="002F3A64">
        <w:rPr>
          <w:rFonts w:ascii="Times New Roman" w:eastAsia="Calibri" w:hAnsi="Times New Roman" w:cs="Times New Roman"/>
          <w:iCs/>
          <w:sz w:val="24"/>
          <w:szCs w:val="24"/>
        </w:rPr>
        <w:t xml:space="preserve"> the training that smallholder farmers especially the women get from the experts. The statement emphasizes how men and women divide </w:t>
      </w:r>
      <w:r w:rsidR="005B4E26">
        <w:rPr>
          <w:rFonts w:ascii="Times New Roman" w:eastAsia="Calibri" w:hAnsi="Times New Roman" w:cs="Times New Roman"/>
          <w:iCs/>
          <w:sz w:val="24"/>
          <w:szCs w:val="24"/>
        </w:rPr>
        <w:t>labour</w:t>
      </w:r>
      <w:r w:rsidR="0028050B" w:rsidRPr="002F3A64">
        <w:rPr>
          <w:rFonts w:ascii="Times New Roman" w:eastAsia="Calibri" w:hAnsi="Times New Roman" w:cs="Times New Roman"/>
          <w:iCs/>
          <w:sz w:val="24"/>
          <w:szCs w:val="24"/>
        </w:rPr>
        <w:t xml:space="preserve"> in agricultural homes according to gender, with males usually contributing more to farm operations than women. The responder acknowledged that women's time and participation in agricultural </w:t>
      </w:r>
      <w:r w:rsidR="005B4E26">
        <w:rPr>
          <w:rFonts w:ascii="Times New Roman" w:eastAsia="Calibri" w:hAnsi="Times New Roman" w:cs="Times New Roman"/>
          <w:iCs/>
          <w:sz w:val="24"/>
          <w:szCs w:val="24"/>
        </w:rPr>
        <w:t>labour</w:t>
      </w:r>
      <w:r w:rsidR="0028050B" w:rsidRPr="002F3A64">
        <w:rPr>
          <w:rFonts w:ascii="Times New Roman" w:eastAsia="Calibri" w:hAnsi="Times New Roman" w:cs="Times New Roman"/>
          <w:iCs/>
          <w:sz w:val="24"/>
          <w:szCs w:val="24"/>
        </w:rPr>
        <w:t xml:space="preserve"> are limited, with women often needing nearly three days to do tasks that men perform in less time. Men, on the other hand, are acknowledged to visit the farm frequently. </w:t>
      </w:r>
    </w:p>
    <w:p w14:paraId="6F7776E5" w14:textId="29BE1483" w:rsidR="006D6582" w:rsidRPr="002F3A64" w:rsidRDefault="0028050B" w:rsidP="00F560E0">
      <w:pPr>
        <w:spacing w:before="240" w:after="0" w:line="480" w:lineRule="auto"/>
        <w:jc w:val="both"/>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The gender gap in the distribution of farm work </w:t>
      </w:r>
      <w:r w:rsidR="007C434A" w:rsidRPr="002F3A64">
        <w:rPr>
          <w:rFonts w:ascii="Times New Roman" w:eastAsia="Calibri" w:hAnsi="Times New Roman" w:cs="Times New Roman"/>
          <w:iCs/>
          <w:sz w:val="24"/>
          <w:szCs w:val="24"/>
        </w:rPr>
        <w:t>reflects</w:t>
      </w:r>
      <w:r w:rsidRPr="002F3A64">
        <w:rPr>
          <w:rFonts w:ascii="Times New Roman" w:eastAsia="Calibri" w:hAnsi="Times New Roman" w:cs="Times New Roman"/>
          <w:iCs/>
          <w:sz w:val="24"/>
          <w:szCs w:val="24"/>
        </w:rPr>
        <w:t xml:space="preserve"> larger sociocultural norms and expectations about gender roles in rural areas (Fan, 2003). The increase in yields from around one bag and a half to almost three or four bags following schooling shows how knowledge transfer and skill development have a transformational effect on agricultural production for female farmers (Stewart et al., 2015). This shows that women may still gain a great deal from having access to agricultural education and training, even if they </w:t>
      </w:r>
      <w:r w:rsidRPr="002F3A64">
        <w:rPr>
          <w:rFonts w:ascii="Times New Roman" w:eastAsia="Calibri" w:hAnsi="Times New Roman" w:cs="Times New Roman"/>
          <w:iCs/>
          <w:sz w:val="24"/>
          <w:szCs w:val="24"/>
        </w:rPr>
        <w:lastRenderedPageBreak/>
        <w:t xml:space="preserve">work on farms for a short period of time. Furthermore, the narrative provided by the respondent highlights the adaptability and tenacity of female farmers in maximizing agricultural output </w:t>
      </w:r>
      <w:r w:rsidR="007C434A" w:rsidRPr="002F3A64">
        <w:rPr>
          <w:rFonts w:ascii="Times New Roman" w:eastAsia="Calibri" w:hAnsi="Times New Roman" w:cs="Times New Roman"/>
          <w:iCs/>
          <w:sz w:val="24"/>
          <w:szCs w:val="24"/>
        </w:rPr>
        <w:t>despite</w:t>
      </w:r>
      <w:r w:rsidRPr="002F3A64">
        <w:rPr>
          <w:rFonts w:ascii="Times New Roman" w:eastAsia="Calibri" w:hAnsi="Times New Roman" w:cs="Times New Roman"/>
          <w:iCs/>
          <w:sz w:val="24"/>
          <w:szCs w:val="24"/>
        </w:rPr>
        <w:t xml:space="preserve"> limited </w:t>
      </w:r>
      <w:r w:rsidR="005B4E26">
        <w:rPr>
          <w:rFonts w:ascii="Times New Roman" w:eastAsia="Calibri" w:hAnsi="Times New Roman" w:cs="Times New Roman"/>
          <w:iCs/>
          <w:sz w:val="24"/>
          <w:szCs w:val="24"/>
        </w:rPr>
        <w:t>labour</w:t>
      </w:r>
      <w:r w:rsidRPr="002F3A64">
        <w:rPr>
          <w:rFonts w:ascii="Times New Roman" w:eastAsia="Calibri" w:hAnsi="Times New Roman" w:cs="Times New Roman"/>
          <w:iCs/>
          <w:sz w:val="24"/>
          <w:szCs w:val="24"/>
        </w:rPr>
        <w:t xml:space="preserve"> inputs (Nadeem et al., 2024). When it comes to increasing crop yields, women's ingenuity and inventiveness in the agricultural industry are demonstrated by their ability to use the information they have acquired via schooling.</w:t>
      </w:r>
    </w:p>
    <w:p w14:paraId="0E3AD01F" w14:textId="3167825A" w:rsidR="00637715" w:rsidRPr="002F3A64" w:rsidRDefault="0028050B" w:rsidP="00F560E0">
      <w:pPr>
        <w:pStyle w:val="Header3"/>
      </w:pPr>
      <w:bookmarkStart w:id="232" w:name="_Toc194086452"/>
      <w:r w:rsidRPr="002F3A64">
        <w:rPr>
          <w:bCs/>
        </w:rPr>
        <w:t>4.6.2 Dependent variables:</w:t>
      </w:r>
      <w:r w:rsidRPr="002F3A64">
        <w:t xml:space="preserve"> Economic Diversification and Improved Health</w:t>
      </w:r>
      <w:r w:rsidR="00D35CCD" w:rsidRPr="002F3A64">
        <w:t xml:space="preserve"> </w:t>
      </w:r>
      <w:r w:rsidRPr="002F3A64">
        <w:t>Care and Education</w:t>
      </w:r>
      <w:bookmarkEnd w:id="232"/>
    </w:p>
    <w:p w14:paraId="014EDE07" w14:textId="175D499E" w:rsidR="00637715" w:rsidRPr="002F3A64" w:rsidRDefault="0028050B" w:rsidP="006D6582">
      <w:pPr>
        <w:spacing w:after="0" w:line="480" w:lineRule="auto"/>
        <w:jc w:val="both"/>
        <w:rPr>
          <w:rFonts w:ascii="Times New Roman" w:eastAsia="Calibri" w:hAnsi="Times New Roman" w:cs="Times New Roman"/>
          <w:b/>
          <w:bCs/>
          <w:sz w:val="24"/>
          <w:szCs w:val="24"/>
        </w:rPr>
      </w:pPr>
      <w:r w:rsidRPr="002F3A64">
        <w:rPr>
          <w:rFonts w:ascii="Times New Roman" w:eastAsia="Calibri" w:hAnsi="Times New Roman" w:cs="Times New Roman"/>
          <w:sz w:val="24"/>
          <w:szCs w:val="24"/>
        </w:rPr>
        <w:t xml:space="preserve">The adoption of CSA Practices and the socioeconomic transformation (Economic diversification and improved healthcare) of smallholder farmers in the Wa West District for the past ten years is presented in Table 4.10. The table reveals that, compared </w:t>
      </w:r>
      <w:bookmarkStart w:id="233" w:name="_Hlk153741504"/>
      <w:r w:rsidRPr="002F3A64">
        <w:rPr>
          <w:rFonts w:ascii="Times New Roman" w:eastAsia="Calibri" w:hAnsi="Times New Roman" w:cs="Times New Roman"/>
          <w:sz w:val="24"/>
          <w:szCs w:val="24"/>
        </w:rPr>
        <w:t>to smallholder farmers who do not adopt conservation agriculture, smallholder farmers who practice conservation agriculture were statistically significantly more likely to achieve economic div</w:t>
      </w:r>
      <w:r w:rsidRPr="002F3A64">
        <w:rPr>
          <w:rFonts w:ascii="Times New Roman" w:eastAsia="DengXian" w:hAnsi="Times New Roman" w:cs="Times New Roman"/>
          <w:sz w:val="24"/>
          <w:szCs w:val="24"/>
        </w:rPr>
        <w:t>ersification</w:t>
      </w:r>
      <w:r w:rsidR="007C434A">
        <w:rPr>
          <w:rFonts w:ascii="Times New Roman" w:eastAsia="DengXian" w:hAnsi="Times New Roman" w:cs="Times New Roman"/>
          <w:sz w:val="24"/>
          <w:szCs w:val="24"/>
        </w:rPr>
        <w:t xml:space="preserve"> </w:t>
      </w:r>
      <w:r w:rsidRPr="002F3A64">
        <w:rPr>
          <w:rFonts w:ascii="Times New Roman" w:eastAsia="DengXian" w:hAnsi="Times New Roman" w:cs="Times New Roman"/>
          <w:sz w:val="24"/>
          <w:szCs w:val="24"/>
        </w:rPr>
        <w:t>(p=0.000). Also,</w:t>
      </w:r>
      <w:r w:rsidRPr="002F3A64">
        <w:rPr>
          <w:rFonts w:ascii="Times New Roman" w:eastAsia="Calibri" w:hAnsi="Times New Roman" w:cs="Times New Roman"/>
          <w:sz w:val="24"/>
          <w:szCs w:val="24"/>
        </w:rPr>
        <w:t xml:space="preserve"> compared to smallholder farmers who do not adopt improved crop variety, smallholder farmers who practice improved crop variety are more likely to achieve economic div</w:t>
      </w:r>
      <w:r w:rsidRPr="002F3A64">
        <w:rPr>
          <w:rFonts w:ascii="Times New Roman" w:eastAsia="DengXian" w:hAnsi="Times New Roman" w:cs="Times New Roman"/>
          <w:sz w:val="24"/>
          <w:szCs w:val="24"/>
        </w:rPr>
        <w:t>ersification. Conversely, smallholder farmers who practiced soil and water management were statistically significantly less likely to achieve economic diversification compared to farmers who did not practice soil and water management practices (p= 0.030). The results further show that compared to smallholder farmers who did not practice agroforestry, smallholder farmers who practiced agroforestry were statistically significantly more likely to achieve economic diversification (p=0.000). Also, smallholder farmers who practiced soil and water management were statistically significantly less likely to achieve economic diversification (p=0.012).</w:t>
      </w:r>
    </w:p>
    <w:bookmarkEnd w:id="233"/>
    <w:p w14:paraId="5B4AABE7" w14:textId="3D22D421" w:rsidR="00637715" w:rsidRPr="002F3A64" w:rsidRDefault="0028050B" w:rsidP="00F560E0">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Again, compared to smallholder farmers who do not practice conservation agriculture, smallholder farmers who practiced conservation agriculture were statistically significantly more likely to report improved healthcare and education (p= 0.000).</w:t>
      </w:r>
      <w:r w:rsidRPr="002F3A64">
        <w:rPr>
          <w:rFonts w:ascii="Times New Roman" w:eastAsia="DengXian" w:hAnsi="Times New Roman" w:cs="Times New Roman"/>
          <w:sz w:val="24"/>
          <w:szCs w:val="24"/>
        </w:rPr>
        <w:t xml:space="preserve"> In the same scenario, </w:t>
      </w:r>
      <w:r w:rsidRPr="002F3A64">
        <w:rPr>
          <w:rFonts w:ascii="Times New Roman" w:eastAsia="Calibri" w:hAnsi="Times New Roman" w:cs="Times New Roman"/>
          <w:sz w:val="24"/>
          <w:szCs w:val="24"/>
        </w:rPr>
        <w:t>compared to smallholder farmers who do not adopt improved crop variety, smallholder farmers who practice conservation agriculture were statistically significantly more likely to achieve improved healthcare and education (p=0.000</w:t>
      </w:r>
      <w:r w:rsidRPr="002F3A64">
        <w:rPr>
          <w:rFonts w:ascii="Times New Roman" w:eastAsia="DengXian" w:hAnsi="Times New Roman" w:cs="Times New Roman"/>
          <w:sz w:val="24"/>
          <w:szCs w:val="24"/>
        </w:rPr>
        <w:t xml:space="preserve">). </w:t>
      </w:r>
      <w:r w:rsidRPr="002F3A64">
        <w:rPr>
          <w:rFonts w:ascii="Times New Roman" w:eastAsia="Calibri" w:hAnsi="Times New Roman" w:cs="Times New Roman"/>
          <w:sz w:val="24"/>
          <w:szCs w:val="24"/>
        </w:rPr>
        <w:t>Also, compared to smallholder farmers who do not practice improved crop varieties, farmers who practice improved crop varieties were statistically significantly more likely to report improved healthcare and education (p=0.000). Statistically, farmers who practiced agroforestry were significantly more likely to report improved healthcare and education than farmers who did not (p=0.003). Finally, compared to farmers who did not practice post-harvest management, farmers who practiced post-harvest management were statistically significantly less likely to report improved healthcare and education (p=0.003)</w:t>
      </w:r>
      <w:r w:rsidR="00C4218F" w:rsidRPr="002F3A64">
        <w:rPr>
          <w:rFonts w:ascii="Times New Roman" w:eastAsia="Calibri" w:hAnsi="Times New Roman" w:cs="Times New Roman"/>
          <w:sz w:val="24"/>
          <w:szCs w:val="24"/>
        </w:rPr>
        <w:t>.</w:t>
      </w:r>
    </w:p>
    <w:tbl>
      <w:tblPr>
        <w:tblStyle w:val="TableGrid"/>
        <w:tblW w:w="8080"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11"/>
        <w:gridCol w:w="1364"/>
        <w:gridCol w:w="851"/>
        <w:gridCol w:w="850"/>
        <w:gridCol w:w="853"/>
        <w:gridCol w:w="850"/>
        <w:gridCol w:w="851"/>
        <w:gridCol w:w="850"/>
      </w:tblGrid>
      <w:tr w:rsidR="00B0568C" w:rsidRPr="002F3A64" w14:paraId="164D3807" w14:textId="77777777" w:rsidTr="00752166">
        <w:trPr>
          <w:trHeight w:val="340"/>
        </w:trPr>
        <w:tc>
          <w:tcPr>
            <w:tcW w:w="8080" w:type="dxa"/>
            <w:gridSpan w:val="8"/>
            <w:vAlign w:val="center"/>
          </w:tcPr>
          <w:p w14:paraId="21B77697" w14:textId="5EAB6C44" w:rsidR="00C4218F" w:rsidRPr="002F3A64" w:rsidRDefault="00C4218F" w:rsidP="00F560E0">
            <w:pPr>
              <w:pStyle w:val="Style2"/>
              <w:rPr>
                <w:rFonts w:eastAsia="Calibri"/>
              </w:rPr>
            </w:pPr>
            <w:bookmarkStart w:id="234" w:name="_Toc175556711"/>
            <w:bookmarkStart w:id="235" w:name="_Toc166564918"/>
            <w:bookmarkStart w:id="236" w:name="_Toc173523009"/>
            <w:bookmarkStart w:id="237" w:name="_Toc169987892"/>
            <w:bookmarkStart w:id="238" w:name="_Toc194087634"/>
            <w:r w:rsidRPr="002F3A64">
              <w:rPr>
                <w:bCs/>
              </w:rPr>
              <w:t>Table 4.10:</w:t>
            </w:r>
            <w:r w:rsidRPr="002F3A64">
              <w:t xml:space="preserve"> CSA Practices Adoption and Socio-Economic Transformation </w:t>
            </w:r>
            <w:r w:rsidR="008D2E7A" w:rsidRPr="002F3A64">
              <w:t>of</w:t>
            </w:r>
            <w:r w:rsidRPr="002F3A64">
              <w:t xml:space="preserve"> Smallholder Farmers </w:t>
            </w:r>
            <w:r w:rsidR="009474F0" w:rsidRPr="002F3A64">
              <w:t>in</w:t>
            </w:r>
            <w:r w:rsidR="0046365E" w:rsidRPr="002F3A64">
              <w:t xml:space="preserve"> The </w:t>
            </w:r>
            <w:r w:rsidRPr="002F3A64">
              <w:t xml:space="preserve">Wa West </w:t>
            </w:r>
            <w:r w:rsidR="009474F0" w:rsidRPr="002F3A64">
              <w:t>for</w:t>
            </w:r>
            <w:r w:rsidR="0046365E" w:rsidRPr="002F3A64">
              <w:t xml:space="preserve"> </w:t>
            </w:r>
            <w:r w:rsidRPr="002F3A64">
              <w:t>The Past Ten Years</w:t>
            </w:r>
            <w:bookmarkEnd w:id="234"/>
            <w:bookmarkEnd w:id="235"/>
            <w:bookmarkEnd w:id="236"/>
            <w:bookmarkEnd w:id="237"/>
            <w:bookmarkEnd w:id="238"/>
          </w:p>
        </w:tc>
      </w:tr>
      <w:tr w:rsidR="00B0568C" w:rsidRPr="002F3A64" w14:paraId="2AC021A1" w14:textId="77777777" w:rsidTr="00752166">
        <w:trPr>
          <w:trHeight w:val="340"/>
        </w:trPr>
        <w:tc>
          <w:tcPr>
            <w:tcW w:w="5529" w:type="dxa"/>
            <w:gridSpan w:val="5"/>
            <w:tcBorders>
              <w:top w:val="single" w:sz="18" w:space="0" w:color="auto"/>
            </w:tcBorders>
            <w:vAlign w:val="center"/>
          </w:tcPr>
          <w:p w14:paraId="5AB1ADC2" w14:textId="77777777" w:rsidR="00637715" w:rsidRPr="002F3A64" w:rsidRDefault="0028050B" w:rsidP="00E6208C">
            <w:pPr>
              <w:spacing w:after="0" w:line="360" w:lineRule="auto"/>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b/>
                <w:sz w:val="24"/>
                <w:szCs w:val="24"/>
              </w:rPr>
              <w:t>Economic diversification</w:t>
            </w:r>
          </w:p>
        </w:tc>
        <w:tc>
          <w:tcPr>
            <w:tcW w:w="2551" w:type="dxa"/>
            <w:gridSpan w:val="3"/>
            <w:tcBorders>
              <w:top w:val="single" w:sz="18" w:space="0" w:color="auto"/>
            </w:tcBorders>
            <w:vAlign w:val="center"/>
          </w:tcPr>
          <w:p w14:paraId="6D63DA71" w14:textId="77777777" w:rsidR="00637715" w:rsidRPr="002F3A64" w:rsidRDefault="0028050B" w:rsidP="00E6208C">
            <w:pPr>
              <w:spacing w:after="0" w:line="360" w:lineRule="auto"/>
              <w:rPr>
                <w:rFonts w:ascii="Times New Roman" w:eastAsia="Calibri" w:hAnsi="Times New Roman" w:cs="Times New Roman"/>
                <w:b/>
                <w:sz w:val="24"/>
                <w:szCs w:val="24"/>
                <w:shd w:val="clear" w:color="auto" w:fill="FFFFFF"/>
              </w:rPr>
            </w:pPr>
            <w:r w:rsidRPr="002F3A64">
              <w:rPr>
                <w:rFonts w:ascii="Times New Roman" w:eastAsia="Calibri" w:hAnsi="Times New Roman" w:cs="Times New Roman"/>
                <w:b/>
                <w:sz w:val="24"/>
                <w:szCs w:val="24"/>
              </w:rPr>
              <w:t>Improved health care and education</w:t>
            </w:r>
          </w:p>
        </w:tc>
      </w:tr>
      <w:tr w:rsidR="00B0568C" w:rsidRPr="002F3A64" w14:paraId="74E96AB2" w14:textId="77777777" w:rsidTr="00752166">
        <w:trPr>
          <w:trHeight w:val="340"/>
        </w:trPr>
        <w:tc>
          <w:tcPr>
            <w:tcW w:w="1611" w:type="dxa"/>
            <w:tcBorders>
              <w:bottom w:val="single" w:sz="12" w:space="0" w:color="auto"/>
            </w:tcBorders>
            <w:vAlign w:val="center"/>
          </w:tcPr>
          <w:p w14:paraId="27D6EBA4"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Variables</w:t>
            </w:r>
          </w:p>
        </w:tc>
        <w:tc>
          <w:tcPr>
            <w:tcW w:w="1364" w:type="dxa"/>
            <w:tcBorders>
              <w:bottom w:val="single" w:sz="12" w:space="0" w:color="auto"/>
            </w:tcBorders>
            <w:vAlign w:val="center"/>
          </w:tcPr>
          <w:p w14:paraId="7B1AB75C"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Categories</w:t>
            </w:r>
          </w:p>
        </w:tc>
        <w:tc>
          <w:tcPr>
            <w:tcW w:w="851" w:type="dxa"/>
            <w:tcBorders>
              <w:bottom w:val="single" w:sz="12" w:space="0" w:color="auto"/>
            </w:tcBorders>
            <w:vAlign w:val="center"/>
          </w:tcPr>
          <w:p w14:paraId="4AF93AE2"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0" w:type="dxa"/>
            <w:tcBorders>
              <w:bottom w:val="single" w:sz="12" w:space="0" w:color="auto"/>
            </w:tcBorders>
            <w:vAlign w:val="center"/>
          </w:tcPr>
          <w:p w14:paraId="5654D0AF"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Std. Err</w:t>
            </w:r>
          </w:p>
        </w:tc>
        <w:tc>
          <w:tcPr>
            <w:tcW w:w="851" w:type="dxa"/>
            <w:tcBorders>
              <w:bottom w:val="single" w:sz="12" w:space="0" w:color="auto"/>
            </w:tcBorders>
            <w:vAlign w:val="center"/>
          </w:tcPr>
          <w:p w14:paraId="0ED6A896"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P-value</w:t>
            </w:r>
          </w:p>
        </w:tc>
        <w:tc>
          <w:tcPr>
            <w:tcW w:w="850" w:type="dxa"/>
            <w:tcBorders>
              <w:bottom w:val="single" w:sz="12" w:space="0" w:color="auto"/>
            </w:tcBorders>
            <w:vAlign w:val="center"/>
          </w:tcPr>
          <w:p w14:paraId="5C0E4241"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AOR</w:t>
            </w:r>
          </w:p>
        </w:tc>
        <w:tc>
          <w:tcPr>
            <w:tcW w:w="851" w:type="dxa"/>
            <w:tcBorders>
              <w:bottom w:val="single" w:sz="12" w:space="0" w:color="auto"/>
            </w:tcBorders>
            <w:vAlign w:val="center"/>
          </w:tcPr>
          <w:p w14:paraId="2A10A78F" w14:textId="77777777" w:rsidR="00637715" w:rsidRPr="002F3A64" w:rsidRDefault="0028050B" w:rsidP="00E6208C">
            <w:pPr>
              <w:spacing w:after="0" w:line="360" w:lineRule="auto"/>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Std. Err</w:t>
            </w:r>
          </w:p>
        </w:tc>
        <w:tc>
          <w:tcPr>
            <w:tcW w:w="850" w:type="dxa"/>
            <w:tcBorders>
              <w:bottom w:val="single" w:sz="12" w:space="0" w:color="auto"/>
            </w:tcBorders>
            <w:vAlign w:val="center"/>
          </w:tcPr>
          <w:p w14:paraId="5BF8DAA9" w14:textId="77777777" w:rsidR="00637715" w:rsidRPr="002F3A64" w:rsidRDefault="0028050B" w:rsidP="00E6208C">
            <w:pPr>
              <w:spacing w:after="0" w:line="360" w:lineRule="auto"/>
              <w:rPr>
                <w:rFonts w:ascii="Times New Roman" w:eastAsia="Calibri" w:hAnsi="Times New Roman" w:cs="Times New Roman"/>
                <w:b/>
                <w:bCs/>
                <w:sz w:val="24"/>
                <w:szCs w:val="24"/>
                <w:shd w:val="clear" w:color="auto" w:fill="FFFFFF"/>
              </w:rPr>
            </w:pPr>
            <w:r w:rsidRPr="002F3A64">
              <w:rPr>
                <w:rFonts w:ascii="Times New Roman" w:eastAsia="Calibri" w:hAnsi="Times New Roman" w:cs="Times New Roman"/>
                <w:b/>
                <w:bCs/>
                <w:sz w:val="24"/>
                <w:szCs w:val="24"/>
                <w:shd w:val="clear" w:color="auto" w:fill="FFFFFF"/>
              </w:rPr>
              <w:t>P-value</w:t>
            </w:r>
          </w:p>
        </w:tc>
      </w:tr>
      <w:tr w:rsidR="00B0568C" w:rsidRPr="002F3A64" w14:paraId="02135409" w14:textId="77777777" w:rsidTr="00752166">
        <w:trPr>
          <w:trHeight w:val="340"/>
        </w:trPr>
        <w:tc>
          <w:tcPr>
            <w:tcW w:w="1611" w:type="dxa"/>
            <w:vMerge w:val="restart"/>
            <w:tcBorders>
              <w:top w:val="single" w:sz="12" w:space="0" w:color="auto"/>
            </w:tcBorders>
            <w:vAlign w:val="center"/>
          </w:tcPr>
          <w:p w14:paraId="0E38E85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Conservation Agriculture</w:t>
            </w:r>
          </w:p>
        </w:tc>
        <w:tc>
          <w:tcPr>
            <w:tcW w:w="6469" w:type="dxa"/>
            <w:gridSpan w:val="7"/>
            <w:vAlign w:val="center"/>
          </w:tcPr>
          <w:p w14:paraId="3835C6AB"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No </w:t>
            </w:r>
            <w:r w:rsidRPr="002F3A64">
              <w:rPr>
                <w:rFonts w:ascii="Times New Roman" w:eastAsia="Calibri" w:hAnsi="Times New Roman" w:cs="Times New Roman"/>
                <w:b/>
                <w:i/>
                <w:iCs/>
                <w:sz w:val="24"/>
                <w:szCs w:val="24"/>
                <w:shd w:val="clear" w:color="auto" w:fill="FFFFFF"/>
              </w:rPr>
              <w:t>(Reference)</w:t>
            </w:r>
          </w:p>
        </w:tc>
      </w:tr>
      <w:tr w:rsidR="00B0568C" w:rsidRPr="002F3A64" w14:paraId="44E420C1" w14:textId="77777777" w:rsidTr="00752166">
        <w:trPr>
          <w:trHeight w:val="340"/>
        </w:trPr>
        <w:tc>
          <w:tcPr>
            <w:tcW w:w="1611" w:type="dxa"/>
            <w:vMerge/>
            <w:tcBorders>
              <w:bottom w:val="single" w:sz="4" w:space="0" w:color="auto"/>
            </w:tcBorders>
            <w:vAlign w:val="center"/>
          </w:tcPr>
          <w:p w14:paraId="3A8B7C71"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1431C41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543D3479"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1.308</w:t>
            </w:r>
          </w:p>
        </w:tc>
        <w:tc>
          <w:tcPr>
            <w:tcW w:w="850" w:type="dxa"/>
            <w:tcBorders>
              <w:bottom w:val="single" w:sz="4" w:space="0" w:color="auto"/>
            </w:tcBorders>
            <w:vAlign w:val="center"/>
          </w:tcPr>
          <w:p w14:paraId="4B12D8AD"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0.277</w:t>
            </w:r>
          </w:p>
        </w:tc>
        <w:tc>
          <w:tcPr>
            <w:tcW w:w="851" w:type="dxa"/>
            <w:tcBorders>
              <w:bottom w:val="single" w:sz="4" w:space="0" w:color="auto"/>
            </w:tcBorders>
            <w:vAlign w:val="center"/>
          </w:tcPr>
          <w:p w14:paraId="2D0F5312" w14:textId="44DF566B"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850" w:type="dxa"/>
            <w:tcBorders>
              <w:bottom w:val="single" w:sz="4" w:space="0" w:color="auto"/>
            </w:tcBorders>
            <w:vAlign w:val="center"/>
          </w:tcPr>
          <w:p w14:paraId="3FF2946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2.772</w:t>
            </w:r>
          </w:p>
        </w:tc>
        <w:tc>
          <w:tcPr>
            <w:tcW w:w="851" w:type="dxa"/>
            <w:tcBorders>
              <w:bottom w:val="single" w:sz="4" w:space="0" w:color="auto"/>
            </w:tcBorders>
            <w:vAlign w:val="center"/>
          </w:tcPr>
          <w:p w14:paraId="58353752" w14:textId="77777777" w:rsidR="00637715" w:rsidRPr="002F3A64" w:rsidRDefault="0028050B" w:rsidP="00E6208C">
            <w:pPr>
              <w:spacing w:after="0" w:line="360" w:lineRule="auto"/>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0.39</w:t>
            </w:r>
          </w:p>
        </w:tc>
        <w:tc>
          <w:tcPr>
            <w:tcW w:w="850" w:type="dxa"/>
            <w:tcBorders>
              <w:bottom w:val="single" w:sz="4" w:space="0" w:color="auto"/>
            </w:tcBorders>
            <w:vAlign w:val="center"/>
          </w:tcPr>
          <w:p w14:paraId="0C982C32" w14:textId="77777777" w:rsidR="00637715" w:rsidRPr="002F3A64" w:rsidRDefault="0028050B" w:rsidP="00E6208C">
            <w:pPr>
              <w:spacing w:after="0" w:line="360" w:lineRule="auto"/>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0.000</w:t>
            </w:r>
          </w:p>
        </w:tc>
      </w:tr>
      <w:tr w:rsidR="00B0568C" w:rsidRPr="002F3A64" w14:paraId="1F6CB9FF" w14:textId="77777777" w:rsidTr="00752166">
        <w:trPr>
          <w:trHeight w:val="340"/>
        </w:trPr>
        <w:tc>
          <w:tcPr>
            <w:tcW w:w="1611" w:type="dxa"/>
            <w:vMerge w:val="restart"/>
            <w:tcBorders>
              <w:top w:val="single" w:sz="4" w:space="0" w:color="auto"/>
            </w:tcBorders>
            <w:vAlign w:val="center"/>
          </w:tcPr>
          <w:p w14:paraId="7EC9547E" w14:textId="77777777"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Improved Crop Variety</w:t>
            </w:r>
          </w:p>
        </w:tc>
        <w:tc>
          <w:tcPr>
            <w:tcW w:w="6469" w:type="dxa"/>
            <w:gridSpan w:val="7"/>
            <w:vAlign w:val="center"/>
          </w:tcPr>
          <w:p w14:paraId="09305D02" w14:textId="027288A1"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r>
      <w:tr w:rsidR="00B0568C" w:rsidRPr="002F3A64" w14:paraId="481F4C40" w14:textId="77777777" w:rsidTr="00752166">
        <w:trPr>
          <w:trHeight w:val="340"/>
        </w:trPr>
        <w:tc>
          <w:tcPr>
            <w:tcW w:w="1611" w:type="dxa"/>
            <w:vMerge/>
            <w:tcBorders>
              <w:bottom w:val="single" w:sz="4" w:space="0" w:color="auto"/>
            </w:tcBorders>
            <w:vAlign w:val="center"/>
          </w:tcPr>
          <w:p w14:paraId="29281BD1"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02BFF2E7"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18D6307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0.382</w:t>
            </w:r>
          </w:p>
        </w:tc>
        <w:tc>
          <w:tcPr>
            <w:tcW w:w="850" w:type="dxa"/>
            <w:tcBorders>
              <w:bottom w:val="single" w:sz="4" w:space="0" w:color="auto"/>
            </w:tcBorders>
            <w:vAlign w:val="center"/>
          </w:tcPr>
          <w:p w14:paraId="6C0DB63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0.341</w:t>
            </w:r>
          </w:p>
        </w:tc>
        <w:tc>
          <w:tcPr>
            <w:tcW w:w="851" w:type="dxa"/>
            <w:tcBorders>
              <w:bottom w:val="single" w:sz="4" w:space="0" w:color="auto"/>
            </w:tcBorders>
            <w:vAlign w:val="center"/>
          </w:tcPr>
          <w:p w14:paraId="65157324"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0.263</w:t>
            </w:r>
          </w:p>
        </w:tc>
        <w:tc>
          <w:tcPr>
            <w:tcW w:w="850" w:type="dxa"/>
            <w:tcBorders>
              <w:bottom w:val="single" w:sz="4" w:space="0" w:color="auto"/>
            </w:tcBorders>
            <w:vAlign w:val="center"/>
          </w:tcPr>
          <w:p w14:paraId="02EF076B"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1.519</w:t>
            </w:r>
          </w:p>
        </w:tc>
        <w:tc>
          <w:tcPr>
            <w:tcW w:w="851" w:type="dxa"/>
            <w:tcBorders>
              <w:bottom w:val="single" w:sz="4" w:space="0" w:color="auto"/>
            </w:tcBorders>
            <w:vAlign w:val="center"/>
          </w:tcPr>
          <w:p w14:paraId="26FC577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0.387</w:t>
            </w:r>
          </w:p>
        </w:tc>
        <w:tc>
          <w:tcPr>
            <w:tcW w:w="850" w:type="dxa"/>
            <w:tcBorders>
              <w:bottom w:val="single" w:sz="4" w:space="0" w:color="auto"/>
            </w:tcBorders>
            <w:vAlign w:val="center"/>
          </w:tcPr>
          <w:p w14:paraId="39B3F734"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1F395F58" w14:textId="77777777" w:rsidTr="00752166">
        <w:trPr>
          <w:trHeight w:val="340"/>
        </w:trPr>
        <w:tc>
          <w:tcPr>
            <w:tcW w:w="1611" w:type="dxa"/>
            <w:vMerge w:val="restart"/>
            <w:tcBorders>
              <w:top w:val="single" w:sz="4" w:space="0" w:color="auto"/>
            </w:tcBorders>
            <w:vAlign w:val="center"/>
          </w:tcPr>
          <w:p w14:paraId="279EA721" w14:textId="77777777" w:rsidR="00C4218F"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Soil and Water Management</w:t>
            </w:r>
          </w:p>
          <w:p w14:paraId="34253A20" w14:textId="77777777" w:rsidR="00752166" w:rsidRPr="002F3A64" w:rsidRDefault="00752166" w:rsidP="00E6208C">
            <w:pPr>
              <w:spacing w:after="0" w:line="360" w:lineRule="auto"/>
              <w:rPr>
                <w:rFonts w:ascii="Times New Roman" w:eastAsia="Calibri" w:hAnsi="Times New Roman" w:cs="Times New Roman"/>
                <w:sz w:val="24"/>
                <w:szCs w:val="24"/>
              </w:rPr>
            </w:pPr>
          </w:p>
        </w:tc>
        <w:tc>
          <w:tcPr>
            <w:tcW w:w="6469" w:type="dxa"/>
            <w:gridSpan w:val="7"/>
            <w:vAlign w:val="center"/>
          </w:tcPr>
          <w:p w14:paraId="42FDD74C" w14:textId="0F498A18"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r>
      <w:tr w:rsidR="00B0568C" w:rsidRPr="002F3A64" w14:paraId="15E608B9" w14:textId="77777777" w:rsidTr="00752166">
        <w:trPr>
          <w:trHeight w:val="1080"/>
        </w:trPr>
        <w:tc>
          <w:tcPr>
            <w:tcW w:w="1611" w:type="dxa"/>
            <w:vMerge/>
            <w:tcBorders>
              <w:bottom w:val="single" w:sz="4" w:space="0" w:color="auto"/>
            </w:tcBorders>
            <w:vAlign w:val="center"/>
          </w:tcPr>
          <w:p w14:paraId="770B798C"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0E42F41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399BA094"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-0.62</w:t>
            </w:r>
          </w:p>
        </w:tc>
        <w:tc>
          <w:tcPr>
            <w:tcW w:w="850" w:type="dxa"/>
            <w:tcBorders>
              <w:bottom w:val="single" w:sz="4" w:space="0" w:color="auto"/>
            </w:tcBorders>
            <w:vAlign w:val="center"/>
          </w:tcPr>
          <w:p w14:paraId="226C0F68"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0.287</w:t>
            </w:r>
          </w:p>
        </w:tc>
        <w:tc>
          <w:tcPr>
            <w:tcW w:w="851" w:type="dxa"/>
            <w:tcBorders>
              <w:bottom w:val="single" w:sz="4" w:space="0" w:color="auto"/>
            </w:tcBorders>
            <w:vAlign w:val="center"/>
          </w:tcPr>
          <w:p w14:paraId="2697C0C1" w14:textId="4703128C"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0.030</w:t>
            </w:r>
          </w:p>
        </w:tc>
        <w:tc>
          <w:tcPr>
            <w:tcW w:w="850" w:type="dxa"/>
            <w:tcBorders>
              <w:bottom w:val="single" w:sz="4" w:space="0" w:color="auto"/>
            </w:tcBorders>
            <w:vAlign w:val="center"/>
          </w:tcPr>
          <w:p w14:paraId="26CA79E4"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-0.108</w:t>
            </w:r>
          </w:p>
        </w:tc>
        <w:tc>
          <w:tcPr>
            <w:tcW w:w="851" w:type="dxa"/>
            <w:tcBorders>
              <w:bottom w:val="single" w:sz="4" w:space="0" w:color="auto"/>
            </w:tcBorders>
            <w:vAlign w:val="center"/>
          </w:tcPr>
          <w:p w14:paraId="40B2E822"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0.301</w:t>
            </w:r>
          </w:p>
        </w:tc>
        <w:tc>
          <w:tcPr>
            <w:tcW w:w="850" w:type="dxa"/>
            <w:tcBorders>
              <w:bottom w:val="single" w:sz="4" w:space="0" w:color="auto"/>
            </w:tcBorders>
            <w:vAlign w:val="center"/>
          </w:tcPr>
          <w:p w14:paraId="2A80450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0.721</w:t>
            </w:r>
          </w:p>
        </w:tc>
      </w:tr>
      <w:tr w:rsidR="00B0568C" w:rsidRPr="002F3A64" w14:paraId="5DCB0446" w14:textId="77777777" w:rsidTr="00752166">
        <w:trPr>
          <w:trHeight w:val="340"/>
        </w:trPr>
        <w:tc>
          <w:tcPr>
            <w:tcW w:w="1611" w:type="dxa"/>
            <w:vMerge w:val="restart"/>
            <w:tcBorders>
              <w:top w:val="single" w:sz="4" w:space="0" w:color="auto"/>
            </w:tcBorders>
            <w:vAlign w:val="center"/>
          </w:tcPr>
          <w:p w14:paraId="78C113F5" w14:textId="77777777"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Irrigation</w:t>
            </w:r>
          </w:p>
        </w:tc>
        <w:tc>
          <w:tcPr>
            <w:tcW w:w="3918" w:type="dxa"/>
            <w:gridSpan w:val="4"/>
            <w:tcBorders>
              <w:top w:val="single" w:sz="4" w:space="0" w:color="auto"/>
            </w:tcBorders>
            <w:vAlign w:val="center"/>
          </w:tcPr>
          <w:p w14:paraId="6107B5CD" w14:textId="527DF429"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c>
          <w:tcPr>
            <w:tcW w:w="2551" w:type="dxa"/>
            <w:gridSpan w:val="3"/>
            <w:tcBorders>
              <w:top w:val="single" w:sz="4" w:space="0" w:color="auto"/>
            </w:tcBorders>
            <w:vAlign w:val="center"/>
          </w:tcPr>
          <w:p w14:paraId="7FD65D6C" w14:textId="77777777" w:rsidR="00C4218F" w:rsidRPr="002F3A64" w:rsidRDefault="00C4218F" w:rsidP="00E6208C">
            <w:pPr>
              <w:spacing w:after="0" w:line="360" w:lineRule="auto"/>
              <w:rPr>
                <w:rFonts w:ascii="Times New Roman" w:eastAsia="Calibri" w:hAnsi="Times New Roman" w:cs="Times New Roman"/>
                <w:sz w:val="24"/>
                <w:szCs w:val="24"/>
              </w:rPr>
            </w:pPr>
          </w:p>
        </w:tc>
      </w:tr>
      <w:tr w:rsidR="00B0568C" w:rsidRPr="002F3A64" w14:paraId="70F77F2E" w14:textId="77777777" w:rsidTr="00752166">
        <w:trPr>
          <w:trHeight w:val="340"/>
        </w:trPr>
        <w:tc>
          <w:tcPr>
            <w:tcW w:w="1611" w:type="dxa"/>
            <w:vMerge/>
            <w:tcBorders>
              <w:bottom w:val="single" w:sz="4" w:space="0" w:color="auto"/>
            </w:tcBorders>
            <w:vAlign w:val="center"/>
          </w:tcPr>
          <w:p w14:paraId="506FDE00"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6EA48767"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38EB7FB7"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0.189</w:t>
            </w:r>
          </w:p>
        </w:tc>
        <w:tc>
          <w:tcPr>
            <w:tcW w:w="850" w:type="dxa"/>
            <w:tcBorders>
              <w:bottom w:val="single" w:sz="4" w:space="0" w:color="auto"/>
            </w:tcBorders>
            <w:vAlign w:val="center"/>
          </w:tcPr>
          <w:p w14:paraId="3D8F6EB7"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0.276</w:t>
            </w:r>
          </w:p>
        </w:tc>
        <w:tc>
          <w:tcPr>
            <w:tcW w:w="851" w:type="dxa"/>
            <w:tcBorders>
              <w:bottom w:val="single" w:sz="4" w:space="0" w:color="auto"/>
            </w:tcBorders>
            <w:vAlign w:val="center"/>
          </w:tcPr>
          <w:p w14:paraId="42973726"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0.493</w:t>
            </w:r>
          </w:p>
        </w:tc>
        <w:tc>
          <w:tcPr>
            <w:tcW w:w="850" w:type="dxa"/>
            <w:tcBorders>
              <w:bottom w:val="single" w:sz="4" w:space="0" w:color="auto"/>
            </w:tcBorders>
            <w:vAlign w:val="center"/>
          </w:tcPr>
          <w:p w14:paraId="3E2B9063"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0.348</w:t>
            </w:r>
          </w:p>
        </w:tc>
        <w:tc>
          <w:tcPr>
            <w:tcW w:w="851" w:type="dxa"/>
            <w:tcBorders>
              <w:bottom w:val="single" w:sz="4" w:space="0" w:color="auto"/>
            </w:tcBorders>
            <w:vAlign w:val="center"/>
          </w:tcPr>
          <w:p w14:paraId="284EE8CD"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0.295</w:t>
            </w:r>
          </w:p>
        </w:tc>
        <w:tc>
          <w:tcPr>
            <w:tcW w:w="850" w:type="dxa"/>
            <w:tcBorders>
              <w:bottom w:val="single" w:sz="4" w:space="0" w:color="auto"/>
            </w:tcBorders>
            <w:vAlign w:val="center"/>
          </w:tcPr>
          <w:p w14:paraId="7645DB3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0.238</w:t>
            </w:r>
          </w:p>
        </w:tc>
      </w:tr>
      <w:tr w:rsidR="00B0568C" w:rsidRPr="002F3A64" w14:paraId="7B1D5AD9" w14:textId="77777777" w:rsidTr="00752166">
        <w:trPr>
          <w:trHeight w:val="340"/>
        </w:trPr>
        <w:tc>
          <w:tcPr>
            <w:tcW w:w="1611" w:type="dxa"/>
            <w:vMerge w:val="restart"/>
            <w:tcBorders>
              <w:top w:val="single" w:sz="4" w:space="0" w:color="auto"/>
            </w:tcBorders>
            <w:vAlign w:val="center"/>
          </w:tcPr>
          <w:p w14:paraId="0FA2816A" w14:textId="77777777"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Agroforestry</w:t>
            </w:r>
          </w:p>
        </w:tc>
        <w:tc>
          <w:tcPr>
            <w:tcW w:w="6469" w:type="dxa"/>
            <w:gridSpan w:val="7"/>
            <w:vAlign w:val="center"/>
          </w:tcPr>
          <w:p w14:paraId="3463FE3E" w14:textId="7CD5AA29"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r>
      <w:tr w:rsidR="00B0568C" w:rsidRPr="002F3A64" w14:paraId="1BBC9258" w14:textId="77777777" w:rsidTr="00752166">
        <w:trPr>
          <w:trHeight w:val="340"/>
        </w:trPr>
        <w:tc>
          <w:tcPr>
            <w:tcW w:w="1611" w:type="dxa"/>
            <w:vMerge/>
            <w:tcBorders>
              <w:bottom w:val="single" w:sz="4" w:space="0" w:color="auto"/>
            </w:tcBorders>
            <w:vAlign w:val="center"/>
          </w:tcPr>
          <w:p w14:paraId="30333E3B"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38E7199A"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14CDFD51"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1.416</w:t>
            </w:r>
          </w:p>
        </w:tc>
        <w:tc>
          <w:tcPr>
            <w:tcW w:w="850" w:type="dxa"/>
            <w:tcBorders>
              <w:bottom w:val="single" w:sz="4" w:space="0" w:color="auto"/>
            </w:tcBorders>
            <w:vAlign w:val="center"/>
          </w:tcPr>
          <w:p w14:paraId="3D7BD422"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0.369</w:t>
            </w:r>
          </w:p>
        </w:tc>
        <w:tc>
          <w:tcPr>
            <w:tcW w:w="851" w:type="dxa"/>
            <w:tcBorders>
              <w:bottom w:val="single" w:sz="4" w:space="0" w:color="auto"/>
            </w:tcBorders>
            <w:vAlign w:val="center"/>
          </w:tcPr>
          <w:p w14:paraId="5285EFA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850" w:type="dxa"/>
            <w:vAlign w:val="center"/>
          </w:tcPr>
          <w:p w14:paraId="774872B9"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1.342</w:t>
            </w:r>
          </w:p>
        </w:tc>
        <w:tc>
          <w:tcPr>
            <w:tcW w:w="851" w:type="dxa"/>
            <w:vAlign w:val="center"/>
          </w:tcPr>
          <w:p w14:paraId="316609D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0.453</w:t>
            </w:r>
          </w:p>
        </w:tc>
        <w:tc>
          <w:tcPr>
            <w:tcW w:w="850" w:type="dxa"/>
            <w:vAlign w:val="center"/>
          </w:tcPr>
          <w:p w14:paraId="32951111" w14:textId="3C37A6DE"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0.003</w:t>
            </w:r>
          </w:p>
        </w:tc>
      </w:tr>
      <w:tr w:rsidR="00B0568C" w:rsidRPr="002F3A64" w14:paraId="560FA1FD" w14:textId="77777777" w:rsidTr="00752166">
        <w:trPr>
          <w:trHeight w:val="340"/>
        </w:trPr>
        <w:tc>
          <w:tcPr>
            <w:tcW w:w="1611" w:type="dxa"/>
            <w:vMerge w:val="restart"/>
            <w:tcBorders>
              <w:top w:val="single" w:sz="4" w:space="0" w:color="auto"/>
            </w:tcBorders>
            <w:vAlign w:val="center"/>
          </w:tcPr>
          <w:p w14:paraId="38F03600" w14:textId="77777777"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Post-Harvest Management</w:t>
            </w:r>
          </w:p>
        </w:tc>
        <w:tc>
          <w:tcPr>
            <w:tcW w:w="3918" w:type="dxa"/>
            <w:gridSpan w:val="4"/>
            <w:vAlign w:val="center"/>
          </w:tcPr>
          <w:p w14:paraId="2B475EA5" w14:textId="4B2F2E72" w:rsidR="00C4218F" w:rsidRPr="002F3A64" w:rsidRDefault="00C4218F"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No</w:t>
            </w:r>
            <w:r w:rsidRPr="002F3A64">
              <w:rPr>
                <w:rFonts w:ascii="Times New Roman" w:eastAsia="Calibri" w:hAnsi="Times New Roman" w:cs="Times New Roman"/>
                <w:b/>
                <w:i/>
                <w:iCs/>
                <w:sz w:val="24"/>
                <w:szCs w:val="24"/>
                <w:shd w:val="clear" w:color="auto" w:fill="FFFFFF"/>
              </w:rPr>
              <w:t xml:space="preserve"> (Reference)</w:t>
            </w:r>
          </w:p>
        </w:tc>
        <w:tc>
          <w:tcPr>
            <w:tcW w:w="2551" w:type="dxa"/>
            <w:gridSpan w:val="3"/>
            <w:tcBorders>
              <w:top w:val="single" w:sz="4" w:space="0" w:color="auto"/>
            </w:tcBorders>
            <w:vAlign w:val="center"/>
          </w:tcPr>
          <w:p w14:paraId="6C06A5B3" w14:textId="77777777" w:rsidR="00C4218F" w:rsidRPr="002F3A64" w:rsidRDefault="00C4218F" w:rsidP="00E6208C">
            <w:pPr>
              <w:spacing w:after="0" w:line="360" w:lineRule="auto"/>
              <w:rPr>
                <w:rFonts w:ascii="Times New Roman" w:eastAsia="Calibri" w:hAnsi="Times New Roman" w:cs="Times New Roman"/>
                <w:sz w:val="24"/>
                <w:szCs w:val="24"/>
              </w:rPr>
            </w:pPr>
          </w:p>
        </w:tc>
      </w:tr>
      <w:tr w:rsidR="00B0568C" w:rsidRPr="002F3A64" w14:paraId="7B76F3D0" w14:textId="77777777" w:rsidTr="00752166">
        <w:trPr>
          <w:trHeight w:val="340"/>
        </w:trPr>
        <w:tc>
          <w:tcPr>
            <w:tcW w:w="1611" w:type="dxa"/>
            <w:vMerge/>
            <w:tcBorders>
              <w:bottom w:val="single" w:sz="4" w:space="0" w:color="auto"/>
            </w:tcBorders>
            <w:vAlign w:val="center"/>
          </w:tcPr>
          <w:p w14:paraId="30C6385C" w14:textId="77777777" w:rsidR="00637715" w:rsidRPr="002F3A64" w:rsidRDefault="00637715" w:rsidP="00E6208C">
            <w:pPr>
              <w:spacing w:after="0" w:line="360" w:lineRule="auto"/>
              <w:rPr>
                <w:rFonts w:ascii="Times New Roman" w:eastAsia="Calibri" w:hAnsi="Times New Roman" w:cs="Times New Roman"/>
                <w:sz w:val="24"/>
                <w:szCs w:val="24"/>
              </w:rPr>
            </w:pPr>
          </w:p>
        </w:tc>
        <w:tc>
          <w:tcPr>
            <w:tcW w:w="1364" w:type="dxa"/>
            <w:tcBorders>
              <w:bottom w:val="single" w:sz="4" w:space="0" w:color="auto"/>
            </w:tcBorders>
            <w:vAlign w:val="center"/>
          </w:tcPr>
          <w:p w14:paraId="3F6CE5E8"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Yes</w:t>
            </w:r>
          </w:p>
        </w:tc>
        <w:tc>
          <w:tcPr>
            <w:tcW w:w="851" w:type="dxa"/>
            <w:tcBorders>
              <w:bottom w:val="single" w:sz="4" w:space="0" w:color="auto"/>
            </w:tcBorders>
            <w:vAlign w:val="center"/>
          </w:tcPr>
          <w:p w14:paraId="4FBCCFDE"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-0.823</w:t>
            </w:r>
          </w:p>
        </w:tc>
        <w:tc>
          <w:tcPr>
            <w:tcW w:w="850" w:type="dxa"/>
            <w:tcBorders>
              <w:bottom w:val="single" w:sz="4" w:space="0" w:color="auto"/>
            </w:tcBorders>
            <w:vAlign w:val="center"/>
          </w:tcPr>
          <w:p w14:paraId="197F68A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0.329</w:t>
            </w:r>
          </w:p>
        </w:tc>
        <w:tc>
          <w:tcPr>
            <w:tcW w:w="851" w:type="dxa"/>
            <w:tcBorders>
              <w:bottom w:val="single" w:sz="4" w:space="0" w:color="auto"/>
            </w:tcBorders>
            <w:vAlign w:val="center"/>
          </w:tcPr>
          <w:p w14:paraId="47DE321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0.012</w:t>
            </w:r>
          </w:p>
        </w:tc>
        <w:tc>
          <w:tcPr>
            <w:tcW w:w="850" w:type="dxa"/>
            <w:tcBorders>
              <w:bottom w:val="single" w:sz="4" w:space="0" w:color="auto"/>
            </w:tcBorders>
            <w:vAlign w:val="center"/>
          </w:tcPr>
          <w:p w14:paraId="3235A13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-1.204</w:t>
            </w:r>
          </w:p>
        </w:tc>
        <w:tc>
          <w:tcPr>
            <w:tcW w:w="851" w:type="dxa"/>
            <w:tcBorders>
              <w:bottom w:val="single" w:sz="4" w:space="0" w:color="auto"/>
            </w:tcBorders>
            <w:vAlign w:val="center"/>
          </w:tcPr>
          <w:p w14:paraId="4E7749B2"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0.406</w:t>
            </w:r>
          </w:p>
        </w:tc>
        <w:tc>
          <w:tcPr>
            <w:tcW w:w="850" w:type="dxa"/>
            <w:tcBorders>
              <w:bottom w:val="single" w:sz="4" w:space="0" w:color="auto"/>
            </w:tcBorders>
            <w:vAlign w:val="center"/>
          </w:tcPr>
          <w:p w14:paraId="515315C4" w14:textId="657E600C"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0.003</w:t>
            </w:r>
          </w:p>
        </w:tc>
      </w:tr>
      <w:tr w:rsidR="00B0568C" w:rsidRPr="002F3A64" w14:paraId="27D07170" w14:textId="77777777" w:rsidTr="00752166">
        <w:trPr>
          <w:trHeight w:val="340"/>
        </w:trPr>
        <w:tc>
          <w:tcPr>
            <w:tcW w:w="1611" w:type="dxa"/>
            <w:tcBorders>
              <w:top w:val="single" w:sz="4" w:space="0" w:color="auto"/>
            </w:tcBorders>
            <w:vAlign w:val="center"/>
          </w:tcPr>
          <w:p w14:paraId="1D747D2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Constant</w:t>
            </w:r>
          </w:p>
        </w:tc>
        <w:tc>
          <w:tcPr>
            <w:tcW w:w="1364" w:type="dxa"/>
            <w:tcBorders>
              <w:top w:val="single" w:sz="4" w:space="0" w:color="auto"/>
            </w:tcBorders>
            <w:vAlign w:val="center"/>
          </w:tcPr>
          <w:p w14:paraId="18F3290D"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Constant</w:t>
            </w:r>
          </w:p>
        </w:tc>
        <w:tc>
          <w:tcPr>
            <w:tcW w:w="851" w:type="dxa"/>
            <w:tcBorders>
              <w:top w:val="single" w:sz="4" w:space="0" w:color="auto"/>
            </w:tcBorders>
            <w:vAlign w:val="center"/>
          </w:tcPr>
          <w:p w14:paraId="437A9B4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-1247</w:t>
            </w:r>
          </w:p>
        </w:tc>
        <w:tc>
          <w:tcPr>
            <w:tcW w:w="850" w:type="dxa"/>
            <w:tcBorders>
              <w:top w:val="single" w:sz="4" w:space="0" w:color="auto"/>
            </w:tcBorders>
            <w:vAlign w:val="center"/>
          </w:tcPr>
          <w:p w14:paraId="51A4F965"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0.38</w:t>
            </w:r>
          </w:p>
        </w:tc>
        <w:tc>
          <w:tcPr>
            <w:tcW w:w="851" w:type="dxa"/>
            <w:tcBorders>
              <w:top w:val="single" w:sz="4" w:space="0" w:color="auto"/>
            </w:tcBorders>
            <w:vAlign w:val="center"/>
          </w:tcPr>
          <w:p w14:paraId="41006D69" w14:textId="5BEB703B"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0.001</w:t>
            </w:r>
          </w:p>
        </w:tc>
        <w:tc>
          <w:tcPr>
            <w:tcW w:w="850" w:type="dxa"/>
            <w:tcBorders>
              <w:top w:val="single" w:sz="4" w:space="0" w:color="auto"/>
            </w:tcBorders>
            <w:vAlign w:val="center"/>
          </w:tcPr>
          <w:p w14:paraId="48722731"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-1.892</w:t>
            </w:r>
          </w:p>
        </w:tc>
        <w:tc>
          <w:tcPr>
            <w:tcW w:w="851" w:type="dxa"/>
            <w:tcBorders>
              <w:top w:val="single" w:sz="4" w:space="0" w:color="auto"/>
            </w:tcBorders>
            <w:vAlign w:val="center"/>
          </w:tcPr>
          <w:p w14:paraId="5E5658AB"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0.431</w:t>
            </w:r>
          </w:p>
        </w:tc>
        <w:tc>
          <w:tcPr>
            <w:tcW w:w="850" w:type="dxa"/>
            <w:tcBorders>
              <w:top w:val="single" w:sz="4" w:space="0" w:color="auto"/>
            </w:tcBorders>
            <w:vAlign w:val="center"/>
          </w:tcPr>
          <w:p w14:paraId="3194781B" w14:textId="790C3C9E"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636FA313" w14:textId="77777777" w:rsidTr="00752166">
        <w:trPr>
          <w:trHeight w:val="340"/>
        </w:trPr>
        <w:tc>
          <w:tcPr>
            <w:tcW w:w="1611" w:type="dxa"/>
            <w:vAlign w:val="center"/>
          </w:tcPr>
          <w:p w14:paraId="029C9010"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Observations</w:t>
            </w:r>
          </w:p>
        </w:tc>
        <w:tc>
          <w:tcPr>
            <w:tcW w:w="3918" w:type="dxa"/>
            <w:gridSpan w:val="4"/>
            <w:vAlign w:val="center"/>
          </w:tcPr>
          <w:p w14:paraId="4B4F5608"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349</w:t>
            </w:r>
          </w:p>
        </w:tc>
        <w:tc>
          <w:tcPr>
            <w:tcW w:w="2551" w:type="dxa"/>
            <w:gridSpan w:val="3"/>
            <w:vAlign w:val="center"/>
          </w:tcPr>
          <w:p w14:paraId="3DA44ECB"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349</w:t>
            </w:r>
          </w:p>
        </w:tc>
      </w:tr>
      <w:tr w:rsidR="00B0568C" w:rsidRPr="002F3A64" w14:paraId="1A9FCF10" w14:textId="77777777" w:rsidTr="00752166">
        <w:trPr>
          <w:trHeight w:val="340"/>
        </w:trPr>
        <w:tc>
          <w:tcPr>
            <w:tcW w:w="1611" w:type="dxa"/>
            <w:vAlign w:val="center"/>
          </w:tcPr>
          <w:p w14:paraId="4CD00E3B"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Wald chi2 (6)</w:t>
            </w:r>
          </w:p>
        </w:tc>
        <w:tc>
          <w:tcPr>
            <w:tcW w:w="3918" w:type="dxa"/>
            <w:gridSpan w:val="4"/>
            <w:vAlign w:val="center"/>
          </w:tcPr>
          <w:p w14:paraId="64BED0B6"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46.894</w:t>
            </w:r>
          </w:p>
        </w:tc>
        <w:tc>
          <w:tcPr>
            <w:tcW w:w="2551" w:type="dxa"/>
            <w:gridSpan w:val="3"/>
            <w:vAlign w:val="center"/>
          </w:tcPr>
          <w:p w14:paraId="0759C9CF"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103.985</w:t>
            </w:r>
          </w:p>
        </w:tc>
      </w:tr>
      <w:tr w:rsidR="00B0568C" w:rsidRPr="002F3A64" w14:paraId="67F4D16A" w14:textId="77777777" w:rsidTr="00752166">
        <w:trPr>
          <w:trHeight w:val="340"/>
        </w:trPr>
        <w:tc>
          <w:tcPr>
            <w:tcW w:w="1611" w:type="dxa"/>
            <w:vAlign w:val="center"/>
          </w:tcPr>
          <w:p w14:paraId="7FD74983"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Prob &gt; chi2</w:t>
            </w:r>
          </w:p>
        </w:tc>
        <w:tc>
          <w:tcPr>
            <w:tcW w:w="3918" w:type="dxa"/>
            <w:gridSpan w:val="4"/>
            <w:vAlign w:val="center"/>
          </w:tcPr>
          <w:p w14:paraId="012C2958" w14:textId="3975D8D5"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c>
          <w:tcPr>
            <w:tcW w:w="2551" w:type="dxa"/>
            <w:gridSpan w:val="3"/>
            <w:vAlign w:val="center"/>
          </w:tcPr>
          <w:p w14:paraId="163AC719" w14:textId="723D6C6F"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0.000</w:t>
            </w:r>
          </w:p>
        </w:tc>
      </w:tr>
      <w:tr w:rsidR="00B0568C" w:rsidRPr="002F3A64" w14:paraId="26ABD64D" w14:textId="77777777" w:rsidTr="00752166">
        <w:trPr>
          <w:trHeight w:val="340"/>
        </w:trPr>
        <w:tc>
          <w:tcPr>
            <w:tcW w:w="1611" w:type="dxa"/>
            <w:vAlign w:val="center"/>
          </w:tcPr>
          <w:p w14:paraId="3612B1DA"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Log pseudo-likelihood</w:t>
            </w:r>
          </w:p>
        </w:tc>
        <w:tc>
          <w:tcPr>
            <w:tcW w:w="3918" w:type="dxa"/>
            <w:gridSpan w:val="4"/>
            <w:vAlign w:val="center"/>
          </w:tcPr>
          <w:p w14:paraId="063DCE5E"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-209.44201</w:t>
            </w:r>
          </w:p>
        </w:tc>
        <w:tc>
          <w:tcPr>
            <w:tcW w:w="2551" w:type="dxa"/>
            <w:gridSpan w:val="3"/>
            <w:vAlign w:val="center"/>
          </w:tcPr>
          <w:p w14:paraId="0C229B48"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-185.87574</w:t>
            </w:r>
          </w:p>
        </w:tc>
      </w:tr>
      <w:tr w:rsidR="00B0568C" w:rsidRPr="002F3A64" w14:paraId="3E3813A2" w14:textId="77777777" w:rsidTr="00752166">
        <w:trPr>
          <w:trHeight w:val="340"/>
        </w:trPr>
        <w:tc>
          <w:tcPr>
            <w:tcW w:w="1611" w:type="dxa"/>
            <w:tcBorders>
              <w:bottom w:val="single" w:sz="18" w:space="0" w:color="auto"/>
            </w:tcBorders>
            <w:vAlign w:val="center"/>
          </w:tcPr>
          <w:p w14:paraId="294903D8" w14:textId="77777777" w:rsidR="00637715" w:rsidRPr="002F3A64" w:rsidRDefault="0028050B" w:rsidP="00E6208C">
            <w:pPr>
              <w:spacing w:after="0" w:line="360" w:lineRule="auto"/>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Pseudo R</w:t>
            </w:r>
            <w:r w:rsidRPr="002F3A64">
              <w:rPr>
                <w:rFonts w:ascii="Times New Roman" w:eastAsia="Calibri" w:hAnsi="Times New Roman" w:cs="Times New Roman"/>
                <w:b/>
                <w:bCs/>
                <w:sz w:val="24"/>
                <w:szCs w:val="24"/>
                <w:vertAlign w:val="superscript"/>
              </w:rPr>
              <w:t>2</w:t>
            </w:r>
          </w:p>
        </w:tc>
        <w:tc>
          <w:tcPr>
            <w:tcW w:w="3918" w:type="dxa"/>
            <w:gridSpan w:val="4"/>
            <w:tcBorders>
              <w:bottom w:val="single" w:sz="18" w:space="0" w:color="auto"/>
            </w:tcBorders>
            <w:vAlign w:val="center"/>
          </w:tcPr>
          <w:p w14:paraId="71252DF6"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0.101</w:t>
            </w:r>
          </w:p>
        </w:tc>
        <w:tc>
          <w:tcPr>
            <w:tcW w:w="2551" w:type="dxa"/>
            <w:gridSpan w:val="3"/>
            <w:tcBorders>
              <w:bottom w:val="single" w:sz="18" w:space="0" w:color="auto"/>
            </w:tcBorders>
            <w:vAlign w:val="center"/>
          </w:tcPr>
          <w:p w14:paraId="3A6134EC" w14:textId="77777777" w:rsidR="00637715" w:rsidRPr="002F3A64" w:rsidRDefault="0028050B" w:rsidP="00E6208C">
            <w:pPr>
              <w:spacing w:after="0" w:line="36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0.219</w:t>
            </w:r>
          </w:p>
        </w:tc>
      </w:tr>
    </w:tbl>
    <w:p w14:paraId="0855F5C9" w14:textId="77777777" w:rsidR="00637715" w:rsidRPr="002F3A64" w:rsidRDefault="0028050B" w:rsidP="006D6582">
      <w:pPr>
        <w:spacing w:after="0" w:line="480" w:lineRule="auto"/>
        <w:jc w:val="both"/>
        <w:rPr>
          <w:rFonts w:ascii="Times New Roman" w:eastAsia="Calibri" w:hAnsi="Times New Roman" w:cs="Times New Roman"/>
          <w:b/>
          <w:bCs/>
          <w:sz w:val="24"/>
          <w:szCs w:val="24"/>
        </w:rPr>
      </w:pPr>
      <w:r w:rsidRPr="002F3A64">
        <w:rPr>
          <w:rFonts w:ascii="Times New Roman" w:eastAsia="Calibri" w:hAnsi="Times New Roman" w:cs="Times New Roman"/>
          <w:b/>
          <w:bCs/>
          <w:sz w:val="24"/>
          <w:szCs w:val="24"/>
        </w:rPr>
        <w:t>Source: Field study, 2023</w:t>
      </w:r>
    </w:p>
    <w:p w14:paraId="37B4EA59" w14:textId="77777777" w:rsidR="006D6582" w:rsidRPr="002F3A64" w:rsidRDefault="006D6582" w:rsidP="006D6582">
      <w:pPr>
        <w:spacing w:after="0" w:line="480" w:lineRule="auto"/>
        <w:rPr>
          <w:rFonts w:ascii="Times New Roman" w:eastAsia="Calibri" w:hAnsi="Times New Roman" w:cs="Times New Roman"/>
          <w:sz w:val="24"/>
          <w:szCs w:val="24"/>
        </w:rPr>
      </w:pPr>
    </w:p>
    <w:p w14:paraId="64C2E1E1" w14:textId="7E55AC03" w:rsidR="00637715" w:rsidRPr="002F3A64" w:rsidRDefault="0028050B" w:rsidP="006D6582">
      <w:pPr>
        <w:spacing w:after="0" w:line="48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A female respondent at Viere explained how CSA helped her to acquire a new business when she remarked:</w:t>
      </w:r>
    </w:p>
    <w:p w14:paraId="236067FB" w14:textId="45A0E63E"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ab/>
      </w:r>
      <w:r w:rsidRPr="002F3A64">
        <w:rPr>
          <w:rFonts w:ascii="Times New Roman" w:eastAsia="Calibri" w:hAnsi="Times New Roman" w:cs="Times New Roman"/>
          <w:i/>
          <w:sz w:val="24"/>
          <w:szCs w:val="24"/>
        </w:rPr>
        <w:t>“I used not to do anything</w:t>
      </w:r>
      <w:r w:rsidR="00D35CCD" w:rsidRPr="002F3A64">
        <w:rPr>
          <w:rFonts w:ascii="Times New Roman" w:eastAsia="Calibri" w:hAnsi="Times New Roman" w:cs="Times New Roman"/>
          <w:i/>
          <w:sz w:val="24"/>
          <w:szCs w:val="24"/>
        </w:rPr>
        <w:t>, even what to eat was a problem, but after selling soya beans,</w:t>
      </w:r>
      <w:r w:rsidRPr="002F3A64">
        <w:rPr>
          <w:rFonts w:ascii="Times New Roman" w:eastAsia="Calibri" w:hAnsi="Times New Roman" w:cs="Times New Roman"/>
          <w:i/>
          <w:sz w:val="24"/>
          <w:szCs w:val="24"/>
        </w:rPr>
        <w:t xml:space="preserve"> I cultivated, I was able to buy a fridge. Now with the help of the fridge, I</w:t>
      </w:r>
      <w:r w:rsidR="00D35CCD"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prepare sobolo to sell. I sell Rice as well</w:t>
      </w:r>
      <w:r w:rsidR="00D35CCD" w:rsidRPr="002F3A64">
        <w:rPr>
          <w:rFonts w:ascii="Times New Roman" w:eastAsia="Calibri" w:hAnsi="Times New Roman" w:cs="Times New Roman"/>
          <w:i/>
          <w:sz w:val="24"/>
          <w:szCs w:val="24"/>
        </w:rPr>
        <w:t>; when I cook, and my children are hungry, I fetch some for them to eat,</w:t>
      </w:r>
      <w:r w:rsidRPr="002F3A64">
        <w:rPr>
          <w:rFonts w:ascii="Times New Roman" w:eastAsia="Calibri" w:hAnsi="Times New Roman" w:cs="Times New Roman"/>
          <w:i/>
          <w:sz w:val="24"/>
          <w:szCs w:val="24"/>
        </w:rPr>
        <w:t xml:space="preserve"> and I send the rest out to sell to get money for my VSLA.</w:t>
      </w:r>
      <w:r w:rsidR="00D35CCD" w:rsidRPr="002F3A64">
        <w:rPr>
          <w:rFonts w:ascii="Times New Roman" w:eastAsia="Calibri" w:hAnsi="Times New Roman" w:cs="Times New Roman"/>
          <w:i/>
          <w:sz w:val="24"/>
          <w:szCs w:val="24"/>
        </w:rPr>
        <w:t xml:space="preserve"> </w:t>
      </w:r>
      <w:r w:rsidRPr="002F3A64">
        <w:rPr>
          <w:rFonts w:ascii="Times New Roman" w:eastAsia="Calibri" w:hAnsi="Times New Roman" w:cs="Times New Roman"/>
          <w:i/>
          <w:sz w:val="24"/>
          <w:szCs w:val="24"/>
        </w:rPr>
        <w:t>The VSLA is very helpful to us. We used to suffer a lot</w:t>
      </w:r>
      <w:r w:rsidR="00D35CCD" w:rsidRPr="002F3A64">
        <w:rPr>
          <w:rFonts w:ascii="Times New Roman" w:eastAsia="Calibri" w:hAnsi="Times New Roman" w:cs="Times New Roman"/>
          <w:i/>
          <w:sz w:val="24"/>
          <w:szCs w:val="24"/>
        </w:rPr>
        <w:t>, but now, due to the CSA training we had,</w:t>
      </w:r>
      <w:r w:rsidRPr="002F3A64">
        <w:rPr>
          <w:rFonts w:ascii="Times New Roman" w:eastAsia="Calibri" w:hAnsi="Times New Roman" w:cs="Times New Roman"/>
          <w:i/>
          <w:sz w:val="24"/>
          <w:szCs w:val="24"/>
        </w:rPr>
        <w:t xml:space="preserve"> we now get money for savings, and it has liberated us</w:t>
      </w:r>
      <w:r w:rsidRPr="002F3A64">
        <w:rPr>
          <w:rFonts w:ascii="Times New Roman" w:eastAsia="Calibri" w:hAnsi="Times New Roman" w:cs="Times New Roman"/>
          <w:sz w:val="24"/>
          <w:szCs w:val="24"/>
        </w:rPr>
        <w:t>” (Young woman, Aged 33, FGD, Viere, 2023).</w:t>
      </w:r>
    </w:p>
    <w:p w14:paraId="4481C999" w14:textId="0459B20C"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Through CSA practices and related economic activities, the respondent's story demonstrates a notable improvement in their standard of living from struggling to </w:t>
      </w:r>
      <w:r w:rsidR="007C434A" w:rsidRPr="002F3A64">
        <w:rPr>
          <w:rFonts w:ascii="Times New Roman" w:eastAsia="Calibri" w:hAnsi="Times New Roman" w:cs="Times New Roman"/>
          <w:sz w:val="24"/>
          <w:szCs w:val="24"/>
        </w:rPr>
        <w:t>fulfil</w:t>
      </w:r>
      <w:r w:rsidRPr="002F3A64">
        <w:rPr>
          <w:rFonts w:ascii="Times New Roman" w:eastAsia="Calibri" w:hAnsi="Times New Roman" w:cs="Times New Roman"/>
          <w:sz w:val="24"/>
          <w:szCs w:val="24"/>
        </w:rPr>
        <w:t xml:space="preserve"> their basic requirements to obtaining financial stability and economic independence. First, the statement demonstrates the clear connection between smallholder farmers' </w:t>
      </w:r>
      <w:r w:rsidRPr="002F3A64">
        <w:rPr>
          <w:rFonts w:ascii="Times New Roman" w:eastAsia="Calibri" w:hAnsi="Times New Roman" w:cs="Times New Roman"/>
          <w:sz w:val="24"/>
          <w:szCs w:val="24"/>
        </w:rPr>
        <w:lastRenderedPageBreak/>
        <w:t xml:space="preserve">adoption of CSA techniques and higher agricultural output and revenue creation. </w:t>
      </w:r>
      <w:r w:rsidR="007C434A" w:rsidRPr="002F3A64">
        <w:rPr>
          <w:rFonts w:ascii="Times New Roman" w:eastAsia="Calibri" w:hAnsi="Times New Roman" w:cs="Times New Roman"/>
          <w:sz w:val="24"/>
          <w:szCs w:val="24"/>
        </w:rPr>
        <w:t>Using</w:t>
      </w:r>
      <w:r w:rsidRPr="002F3A64">
        <w:rPr>
          <w:rFonts w:ascii="Times New Roman" w:eastAsia="Calibri" w:hAnsi="Times New Roman" w:cs="Times New Roman"/>
          <w:sz w:val="24"/>
          <w:szCs w:val="24"/>
        </w:rPr>
        <w:t xml:space="preserve"> CSA methods, including growing soy beans, the responder was able to dramatically improve her financial circumstances. She used the money she made from the selling of soya beans to buy a refrigerator, which she used to make and market other goods like rice and sobolo. </w:t>
      </w:r>
    </w:p>
    <w:p w14:paraId="421FBC03" w14:textId="77777777"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addition to increasing household income, this revenue stream diversification opened doors for further entrepreneurship and economic expansion. Furthermore, the respondent's statement that she uses extra food for her kids and sells the remainder to make money highlights the double advantages of CSA practice adoption in addressing food security and poverty reduction (Manlosa et al., 2019). Producing excess crops for sale as well as consumption demonstrates the resiliency and efficiency acquired during CSA training, which enhances household nutrition and food security. The remark also emphasizes the contribution that savings and microfinance programs, such Village Savings and Loan Associations (VSLAs), make to the promotion of smallholder farmers' financial inclusion and economic development. The responder was able to save money and obtain credit for investment in further revenue-generating activities by taking part in a VSLA, which was made possible by the revenue received from CSA practices. This access to financial services has not only provided a safety net for the respondent but also empowered her to make informed financial decisions and pursue economic opportunities independently.</w:t>
      </w:r>
    </w:p>
    <w:p w14:paraId="567C993A" w14:textId="095AEED0"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Another young lady, aged 27, at Varimpare indicated </w:t>
      </w:r>
      <w:r w:rsidRPr="002F3A64">
        <w:rPr>
          <w:rFonts w:ascii="Times New Roman" w:eastAsia="Calibri" w:hAnsi="Times New Roman" w:cs="Times New Roman"/>
          <w:i/>
          <w:sz w:val="24"/>
          <w:szCs w:val="24"/>
        </w:rPr>
        <w:t xml:space="preserve">“We used to go to Kumasi during the dry season and leave the children and the men but now we don’t go anymore”. </w:t>
      </w:r>
      <w:r w:rsidRPr="002F3A64">
        <w:rPr>
          <w:rFonts w:ascii="Times New Roman" w:eastAsia="Calibri" w:hAnsi="Times New Roman" w:cs="Times New Roman"/>
          <w:sz w:val="24"/>
          <w:szCs w:val="24"/>
        </w:rPr>
        <w:t xml:space="preserve">The story provided by the respondent emphasizes a notable transition from seasonal migration to metropolitan regions, including Kumasi and Accra, during the dry season </w:t>
      </w:r>
      <w:r w:rsidRPr="002F3A64">
        <w:rPr>
          <w:rFonts w:ascii="Times New Roman" w:eastAsia="Calibri" w:hAnsi="Times New Roman" w:cs="Times New Roman"/>
          <w:sz w:val="24"/>
          <w:szCs w:val="24"/>
        </w:rPr>
        <w:lastRenderedPageBreak/>
        <w:t xml:space="preserve">to year-round residency in the community. This illustrates the transforming effect of community-supported agriculture (CSA) activities on household stability and livelihoods. First, the graphic shows how adopting CSA methods might lead to a decrease in the need for seasonal migration in search of employment. In the past, families would have been forced to leave behind male family members and children </w:t>
      </w:r>
      <w:r w:rsidR="007C434A" w:rsidRPr="002F3A64">
        <w:rPr>
          <w:rFonts w:ascii="Times New Roman" w:eastAsia="Calibri" w:hAnsi="Times New Roman" w:cs="Times New Roman"/>
          <w:sz w:val="24"/>
          <w:szCs w:val="24"/>
        </w:rPr>
        <w:t>to</w:t>
      </w:r>
      <w:r w:rsidRPr="002F3A64">
        <w:rPr>
          <w:rFonts w:ascii="Times New Roman" w:eastAsia="Calibri" w:hAnsi="Times New Roman" w:cs="Times New Roman"/>
          <w:sz w:val="24"/>
          <w:szCs w:val="24"/>
        </w:rPr>
        <w:t xml:space="preserve"> travel to metropolitan areas during the dry season in search of work or other sources of revenue. However, the adoption of CSA methods has allowed households to increase agricultural output and revenue creation, negating the necessity for seasonal migration as a coping mechanism (Abegunde et al., 2019a).</w:t>
      </w:r>
    </w:p>
    <w:p w14:paraId="050F339F" w14:textId="37A720E6" w:rsidR="00637715"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Furthermore, the respondent's statement that they no longer had to leave the </w:t>
      </w:r>
      <w:r w:rsidR="009474F0" w:rsidRPr="002F3A64">
        <w:rPr>
          <w:rFonts w:ascii="Times New Roman" w:eastAsia="Calibri" w:hAnsi="Times New Roman" w:cs="Times New Roman"/>
          <w:sz w:val="24"/>
          <w:szCs w:val="24"/>
        </w:rPr>
        <w:t>neighbourhood</w:t>
      </w:r>
      <w:r w:rsidRPr="002F3A64">
        <w:rPr>
          <w:rFonts w:ascii="Times New Roman" w:eastAsia="Calibri" w:hAnsi="Times New Roman" w:cs="Times New Roman"/>
          <w:sz w:val="24"/>
          <w:szCs w:val="24"/>
        </w:rPr>
        <w:t xml:space="preserve"> during the dry season is indicative of more significant advancements in the resilience and stability of household finances. Family cohesiveness and continuity can be preserved by remaining in the community year-round, which lessens the negative social and psychological effects of seasonal migration-induced separation. This shows that the implementation of CSA techniques has benefited smallholder farming households' general well-being and quality of life in addition to improving economic prospects. The remark also emphasizes how the implementation of CSA principles has empowered women in farming communities. Seasonal migration may have historically had a disproportionately negative impact on women, who took on more responsibility for running houses and raising children while male family members were absent (Pessar, 2005). However, by staying in the community and actively participating in agricultural activities, women can contribute to household income generation and decision-making, increasing their autonomy and agency. </w:t>
      </w:r>
    </w:p>
    <w:p w14:paraId="20D9278F" w14:textId="77777777" w:rsidR="00752166" w:rsidRPr="002F3A64" w:rsidRDefault="00752166" w:rsidP="00F560E0">
      <w:pPr>
        <w:tabs>
          <w:tab w:val="left" w:pos="2410"/>
        </w:tabs>
        <w:spacing w:before="240" w:after="0" w:line="480" w:lineRule="auto"/>
        <w:jc w:val="both"/>
        <w:rPr>
          <w:rFonts w:ascii="Times New Roman" w:eastAsia="Calibri" w:hAnsi="Times New Roman" w:cs="Times New Roman"/>
          <w:sz w:val="24"/>
          <w:szCs w:val="24"/>
        </w:rPr>
      </w:pPr>
    </w:p>
    <w:p w14:paraId="333BFD4E" w14:textId="77777777"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 male respondent at Asse explained:</w:t>
      </w:r>
    </w:p>
    <w:p w14:paraId="1F716910" w14:textId="07955296" w:rsidR="00637715" w:rsidRPr="002F3A64" w:rsidRDefault="0028050B" w:rsidP="006D6582">
      <w:pPr>
        <w:tabs>
          <w:tab w:val="left" w:pos="2410"/>
        </w:tabs>
        <w:spacing w:after="0" w:line="480" w:lineRule="auto"/>
        <w:ind w:leftChars="436" w:left="959" w:firstLineChars="150" w:firstLine="360"/>
        <w:jc w:val="both"/>
        <w:rPr>
          <w:rFonts w:ascii="Times New Roman" w:eastAsia="Calibri" w:hAnsi="Times New Roman" w:cs="Times New Roman"/>
          <w:iCs/>
          <w:sz w:val="24"/>
          <w:szCs w:val="24"/>
        </w:rPr>
      </w:pPr>
      <w:r w:rsidRPr="002F3A64">
        <w:rPr>
          <w:rFonts w:ascii="Times New Roman" w:eastAsia="Calibri" w:hAnsi="Times New Roman" w:cs="Times New Roman"/>
          <w:i/>
          <w:sz w:val="24"/>
          <w:szCs w:val="24"/>
        </w:rPr>
        <w:t>“If we don’t have money, sometimes the children's school fees will come</w:t>
      </w:r>
      <w:r w:rsidR="00D35CCD" w:rsidRPr="002F3A64">
        <w:rPr>
          <w:rFonts w:ascii="Times New Roman" w:eastAsia="Calibri" w:hAnsi="Times New Roman" w:cs="Times New Roman"/>
          <w:i/>
          <w:sz w:val="24"/>
          <w:szCs w:val="24"/>
        </w:rPr>
        <w:t xml:space="preserve">, and we cannot even pay, and we </w:t>
      </w:r>
      <w:r w:rsidR="007C434A" w:rsidRPr="002F3A64">
        <w:rPr>
          <w:rFonts w:ascii="Times New Roman" w:eastAsia="Calibri" w:hAnsi="Times New Roman" w:cs="Times New Roman"/>
          <w:i/>
          <w:sz w:val="24"/>
          <w:szCs w:val="24"/>
        </w:rPr>
        <w:t>must</w:t>
      </w:r>
      <w:r w:rsidR="00D35CCD" w:rsidRPr="002F3A64">
        <w:rPr>
          <w:rFonts w:ascii="Times New Roman" w:eastAsia="Calibri" w:hAnsi="Times New Roman" w:cs="Times New Roman"/>
          <w:i/>
          <w:sz w:val="24"/>
          <w:szCs w:val="24"/>
        </w:rPr>
        <w:t xml:space="preserve"> borrow for them to go to school,</w:t>
      </w:r>
      <w:r w:rsidRPr="002F3A64">
        <w:rPr>
          <w:rFonts w:ascii="Times New Roman" w:eastAsia="Calibri" w:hAnsi="Times New Roman" w:cs="Times New Roman"/>
          <w:i/>
          <w:sz w:val="24"/>
          <w:szCs w:val="24"/>
        </w:rPr>
        <w:t xml:space="preserve"> but now we don’t do that anymore. When a bill comes, we pick our produce and sell it to solve that”</w:t>
      </w:r>
      <w:r w:rsidRPr="002F3A64">
        <w:rPr>
          <w:rFonts w:ascii="Times New Roman" w:eastAsia="Calibri" w:hAnsi="Times New Roman" w:cs="Times New Roman"/>
          <w:iCs/>
          <w:sz w:val="24"/>
          <w:szCs w:val="24"/>
        </w:rPr>
        <w:t xml:space="preserve"> (Young man, Aged 34, FGD, Asse, 2023). </w:t>
      </w:r>
    </w:p>
    <w:p w14:paraId="5CD8487A" w14:textId="113885AD"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According to the respondent's story, there has been a noticeable transition from financial instability and having to borrow money to cover necessities like children's school tuition to economic freedom and self-reliance made possible by the implementation of CSA practices. First, the statement shows how adopting CSA practices directly correlates with higher household income and improved financial stability. The responder was able to produce excess food that could be sold to pay for costs associated with other social duties, such as children's education, by putting into practice CSA practices, such as increasing agricultural productivity and diversifying crop output. The capacity to make a living via agricultural pursuits </w:t>
      </w:r>
      <w:r w:rsidR="007C434A" w:rsidRPr="002F3A64">
        <w:rPr>
          <w:rFonts w:ascii="Times New Roman" w:eastAsia="Calibri" w:hAnsi="Times New Roman" w:cs="Times New Roman"/>
          <w:sz w:val="24"/>
          <w:szCs w:val="24"/>
        </w:rPr>
        <w:t>reflects</w:t>
      </w:r>
      <w:r w:rsidRPr="002F3A64">
        <w:rPr>
          <w:rFonts w:ascii="Times New Roman" w:eastAsia="Calibri" w:hAnsi="Times New Roman" w:cs="Times New Roman"/>
          <w:sz w:val="24"/>
          <w:szCs w:val="24"/>
        </w:rPr>
        <w:t xml:space="preserve"> how CSA practices have transformed household lives and increased economic resilience (Das et al., 2022). Furthermore, the respondent's statement that they no longer had to take out loans to pay for their kids' tuition emphasizes the wider socioeconomic advantages of CSA practices adoption in terms of reducing poverty and enhancing access to education. By gaining financial stability through CSA practices, households may pay for necessities without taking on debt, which lowers financial stress and improves general well-being (Jones et al., 2010). The statement also emphasizes how smallholder farmers responded to financial difficulties by being proactive and adaptable. Farmers such as the responder use their agricultural output to meet short-term financial demands rather than depending on loans or outside help (Khanal &amp; Omobitan, 2020).</w:t>
      </w:r>
    </w:p>
    <w:p w14:paraId="70615CF7" w14:textId="2E8635F4"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This exemplifies the ingenuity and independence encouraged by the adoption of CSA principles, enabling farmers to successfully manage their finances and get over financial obstacles. This was corroborated by a female Varimpare responder who stated: "Now that everything is going on well, the children no longer worry and become free because whatever they need, they will get it." This allows children to focus </w:t>
      </w:r>
      <w:r w:rsidR="007C434A" w:rsidRPr="002F3A64">
        <w:rPr>
          <w:rFonts w:ascii="Times New Roman" w:eastAsia="Calibri" w:hAnsi="Times New Roman" w:cs="Times New Roman"/>
          <w:sz w:val="24"/>
          <w:szCs w:val="24"/>
        </w:rPr>
        <w:t>on</w:t>
      </w:r>
      <w:r w:rsidRPr="002F3A64">
        <w:rPr>
          <w:rFonts w:ascii="Times New Roman" w:eastAsia="Calibri" w:hAnsi="Times New Roman" w:cs="Times New Roman"/>
          <w:sz w:val="24"/>
          <w:szCs w:val="24"/>
        </w:rPr>
        <w:t xml:space="preserve"> school with a clear mind. This involves giving the kids necessities that improve their general wellbeing and scholastic performance, such textbooks, uniforms, school fees, and other educational materials. </w:t>
      </w:r>
    </w:p>
    <w:p w14:paraId="6238581B" w14:textId="77777777"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Furthermore, the respondent's statement that their kids no longer worry or feel burdened by unfulfilled requirements points to a notable decrease in household financial stress (Bergmann &amp; Wagner, 2021). </w:t>
      </w:r>
    </w:p>
    <w:p w14:paraId="2698DEB3" w14:textId="77777777" w:rsidR="00637715" w:rsidRPr="002F3A64" w:rsidRDefault="0028050B" w:rsidP="00F560E0">
      <w:pPr>
        <w:tabs>
          <w:tab w:val="left" w:pos="2410"/>
        </w:tabs>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In the past, financial difficulties could have restricted kids' access to learning opportunities and made it more difficult for them to focus and participate in class. Adoption of CSA methods, however, has enhanced economic stability, which frees children from the distraction of unfulfilled needs or financial concerns while they concentrate on their school work. The declaration also emphasizes how critical it is to provide a welcoming and encouraging atmosphere for kids to learn in. Households may foster a caring and empowering atmosphere that supports academic success in children by making sure their financial requirements are addressed (Morse and Allensworth, 2015). This emphasizes how CSA practices adoption can break the cycle of intergenerational poverty and promote the development of human capital.</w:t>
      </w:r>
    </w:p>
    <w:p w14:paraId="51A4392A" w14:textId="4E3B6ECF" w:rsidR="00637715" w:rsidRPr="002F3A64" w:rsidRDefault="00D35CCD" w:rsidP="00F560E0">
      <w:pPr>
        <w:pStyle w:val="header5"/>
      </w:pPr>
      <w:bookmarkStart w:id="239" w:name="_Toc194086453"/>
      <w:r w:rsidRPr="002F3A64">
        <w:t xml:space="preserve">4.6.2.1 </w:t>
      </w:r>
      <w:r w:rsidR="00F97EC8" w:rsidRPr="002F3A64">
        <w:t>Agricultural Conservation</w:t>
      </w:r>
      <w:bookmarkEnd w:id="239"/>
    </w:p>
    <w:p w14:paraId="2431ECAE"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The table indicates the relationship between sex of smallholder farmers and farm productivity with respect to agricultural conservation.</w:t>
      </w:r>
    </w:p>
    <w:p w14:paraId="2A51A2AF" w14:textId="77777777" w:rsidR="00637715" w:rsidRDefault="0028050B" w:rsidP="00F560E0">
      <w:pPr>
        <w:spacing w:before="240" w:after="0" w:line="480" w:lineRule="auto"/>
        <w:jc w:val="both"/>
        <w:rPr>
          <w:rFonts w:ascii="Times New Roman" w:hAnsi="Times New Roman" w:cs="Times New Roman"/>
          <w:sz w:val="24"/>
          <w:szCs w:val="24"/>
        </w:rPr>
      </w:pPr>
      <w:bookmarkStart w:id="240" w:name="_Toc175513264"/>
      <w:r w:rsidRPr="002F3A64">
        <w:rPr>
          <w:rFonts w:ascii="Times New Roman" w:hAnsi="Times New Roman" w:cs="Times New Roman"/>
          <w:sz w:val="24"/>
          <w:szCs w:val="24"/>
        </w:rPr>
        <w:lastRenderedPageBreak/>
        <w:t>It was found that out of 51 males, 45 of them attribute their increased in farm productivity to be from the climate-smart practices. Only 6 males contended that their farm productivity rather decreased. In the case of female, all females (71) under the study reported their farm productivity to have increased due to agricultural conservation (see Table 4.11). The relationship between sex and farm productivity is statistically significant since the p-value (0.0030) is less than the significance level (0.05). Hence, there is a significant relationship for the two variables.</w:t>
      </w:r>
      <w:bookmarkEnd w:id="240"/>
    </w:p>
    <w:p w14:paraId="18DAD464" w14:textId="5E7AF5FB" w:rsidR="00637715" w:rsidRPr="002F3A64" w:rsidRDefault="00637715" w:rsidP="00B732F0">
      <w:pPr>
        <w:pStyle w:val="NoSpacing"/>
      </w:pPr>
    </w:p>
    <w:tbl>
      <w:tblPr>
        <w:tblW w:w="8519" w:type="dxa"/>
        <w:tblLayout w:type="fixed"/>
        <w:tblLook w:val="04A0" w:firstRow="1" w:lastRow="0" w:firstColumn="1" w:lastColumn="0" w:noHBand="0" w:noVBand="1"/>
      </w:tblPr>
      <w:tblGrid>
        <w:gridCol w:w="3137"/>
        <w:gridCol w:w="1486"/>
        <w:gridCol w:w="1744"/>
        <w:gridCol w:w="2152"/>
      </w:tblGrid>
      <w:tr w:rsidR="00B0568C" w:rsidRPr="002F3A64" w14:paraId="58C2F242" w14:textId="77777777" w:rsidTr="00500488">
        <w:trPr>
          <w:trHeight w:val="365"/>
        </w:trPr>
        <w:tc>
          <w:tcPr>
            <w:tcW w:w="8519" w:type="dxa"/>
            <w:gridSpan w:val="4"/>
            <w:vAlign w:val="bottom"/>
          </w:tcPr>
          <w:p w14:paraId="4B7814CE" w14:textId="52011507" w:rsidR="00F72DD6" w:rsidRPr="002F3A64" w:rsidRDefault="00F72DD6" w:rsidP="00F560E0">
            <w:pPr>
              <w:pStyle w:val="Style2"/>
              <w:rPr>
                <w:rFonts w:eastAsia="Times New Roman"/>
              </w:rPr>
            </w:pPr>
            <w:bookmarkStart w:id="241" w:name="_Toc169987893"/>
            <w:bookmarkStart w:id="242" w:name="_Toc175556712"/>
            <w:bookmarkStart w:id="243" w:name="_Toc173523010"/>
            <w:bookmarkStart w:id="244" w:name="_Toc194087635"/>
            <w:r w:rsidRPr="002F3A64">
              <w:t xml:space="preserve">Table 4.11: Tabulation </w:t>
            </w:r>
            <w:r w:rsidR="008D2E7A" w:rsidRPr="002F3A64">
              <w:t>o</w:t>
            </w:r>
            <w:r w:rsidRPr="002F3A64">
              <w:t xml:space="preserve">f Sex </w:t>
            </w:r>
            <w:r w:rsidR="008D2E7A" w:rsidRPr="002F3A64">
              <w:t>and</w:t>
            </w:r>
            <w:r w:rsidRPr="002F3A64">
              <w:t xml:space="preserve"> Socio-economic </w:t>
            </w:r>
            <w:r w:rsidR="0046365E" w:rsidRPr="002F3A64">
              <w:t xml:space="preserve">Transformation </w:t>
            </w:r>
            <w:r w:rsidR="008D2E7A" w:rsidRPr="002F3A64">
              <w:t>of</w:t>
            </w:r>
            <w:r w:rsidR="0046365E" w:rsidRPr="002F3A64">
              <w:t xml:space="preserve"> Farmers</w:t>
            </w:r>
            <w:bookmarkEnd w:id="241"/>
            <w:bookmarkEnd w:id="242"/>
            <w:bookmarkEnd w:id="243"/>
            <w:bookmarkEnd w:id="244"/>
            <w:r w:rsidR="0046365E" w:rsidRPr="002F3A64">
              <w:t xml:space="preserve"> </w:t>
            </w:r>
          </w:p>
        </w:tc>
      </w:tr>
      <w:tr w:rsidR="00B0568C" w:rsidRPr="002F3A64" w14:paraId="34BC0AF3" w14:textId="77777777" w:rsidTr="00500488">
        <w:trPr>
          <w:trHeight w:val="365"/>
        </w:trPr>
        <w:tc>
          <w:tcPr>
            <w:tcW w:w="3137" w:type="dxa"/>
            <w:vMerge w:val="restart"/>
            <w:tcBorders>
              <w:top w:val="single" w:sz="18" w:space="0" w:color="auto"/>
            </w:tcBorders>
            <w:vAlign w:val="center"/>
          </w:tcPr>
          <w:p w14:paraId="066C3AB5" w14:textId="77777777" w:rsidR="00F72DD6" w:rsidRPr="002F3A64" w:rsidRDefault="00F72DD6"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p w14:paraId="1E12B860" w14:textId="39813F28" w:rsidR="00F72DD6" w:rsidRPr="002F3A64" w:rsidRDefault="00F72DD6"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5382" w:type="dxa"/>
            <w:gridSpan w:val="3"/>
            <w:tcBorders>
              <w:top w:val="single" w:sz="18" w:space="0" w:color="auto"/>
            </w:tcBorders>
            <w:vAlign w:val="center"/>
          </w:tcPr>
          <w:p w14:paraId="4F380F9E"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Farm productivity</w:t>
            </w:r>
          </w:p>
        </w:tc>
      </w:tr>
      <w:tr w:rsidR="00B0568C" w:rsidRPr="002F3A64" w14:paraId="5EB4937C" w14:textId="77777777" w:rsidTr="00500488">
        <w:trPr>
          <w:trHeight w:val="365"/>
        </w:trPr>
        <w:tc>
          <w:tcPr>
            <w:tcW w:w="3137" w:type="dxa"/>
            <w:vMerge/>
            <w:tcBorders>
              <w:bottom w:val="single" w:sz="12" w:space="0" w:color="auto"/>
            </w:tcBorders>
            <w:vAlign w:val="center"/>
          </w:tcPr>
          <w:p w14:paraId="2CFCCAFE" w14:textId="3A8B208B" w:rsidR="00F72DD6" w:rsidRPr="002F3A64" w:rsidRDefault="00F72DD6"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486" w:type="dxa"/>
            <w:tcBorders>
              <w:bottom w:val="single" w:sz="12" w:space="0" w:color="auto"/>
            </w:tcBorders>
            <w:vAlign w:val="center"/>
          </w:tcPr>
          <w:p w14:paraId="79044D62"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Decreased</w:t>
            </w:r>
          </w:p>
        </w:tc>
        <w:tc>
          <w:tcPr>
            <w:tcW w:w="1744" w:type="dxa"/>
            <w:tcBorders>
              <w:bottom w:val="single" w:sz="12" w:space="0" w:color="auto"/>
            </w:tcBorders>
            <w:vAlign w:val="center"/>
          </w:tcPr>
          <w:p w14:paraId="3519A402"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Increased</w:t>
            </w:r>
          </w:p>
        </w:tc>
        <w:tc>
          <w:tcPr>
            <w:tcW w:w="2151" w:type="dxa"/>
            <w:tcBorders>
              <w:bottom w:val="single" w:sz="12" w:space="0" w:color="auto"/>
            </w:tcBorders>
            <w:vAlign w:val="center"/>
          </w:tcPr>
          <w:p w14:paraId="33B5C0DC"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3C4EFD40" w14:textId="77777777" w:rsidTr="00500488">
        <w:trPr>
          <w:trHeight w:val="365"/>
        </w:trPr>
        <w:tc>
          <w:tcPr>
            <w:tcW w:w="3137" w:type="dxa"/>
            <w:tcBorders>
              <w:top w:val="single" w:sz="12" w:space="0" w:color="auto"/>
            </w:tcBorders>
            <w:vAlign w:val="center"/>
          </w:tcPr>
          <w:p w14:paraId="508AD489"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486" w:type="dxa"/>
            <w:tcBorders>
              <w:top w:val="single" w:sz="12" w:space="0" w:color="auto"/>
            </w:tcBorders>
            <w:vAlign w:val="center"/>
          </w:tcPr>
          <w:p w14:paraId="7908797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6</w:t>
            </w:r>
          </w:p>
        </w:tc>
        <w:tc>
          <w:tcPr>
            <w:tcW w:w="1744" w:type="dxa"/>
            <w:tcBorders>
              <w:top w:val="single" w:sz="12" w:space="0" w:color="auto"/>
            </w:tcBorders>
            <w:vAlign w:val="center"/>
          </w:tcPr>
          <w:p w14:paraId="5528A112"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45</w:t>
            </w:r>
          </w:p>
        </w:tc>
        <w:tc>
          <w:tcPr>
            <w:tcW w:w="2151" w:type="dxa"/>
            <w:tcBorders>
              <w:top w:val="single" w:sz="12" w:space="0" w:color="auto"/>
            </w:tcBorders>
            <w:vAlign w:val="center"/>
          </w:tcPr>
          <w:p w14:paraId="12B81D7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51</w:t>
            </w:r>
          </w:p>
        </w:tc>
      </w:tr>
      <w:tr w:rsidR="00B0568C" w:rsidRPr="002F3A64" w14:paraId="0C88EC1E" w14:textId="77777777" w:rsidTr="00500488">
        <w:trPr>
          <w:trHeight w:val="365"/>
        </w:trPr>
        <w:tc>
          <w:tcPr>
            <w:tcW w:w="3137" w:type="dxa"/>
            <w:vAlign w:val="center"/>
          </w:tcPr>
          <w:p w14:paraId="3D5661BB"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486" w:type="dxa"/>
            <w:vAlign w:val="center"/>
          </w:tcPr>
          <w:p w14:paraId="35F028D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0</w:t>
            </w:r>
          </w:p>
        </w:tc>
        <w:tc>
          <w:tcPr>
            <w:tcW w:w="1744" w:type="dxa"/>
            <w:vAlign w:val="center"/>
          </w:tcPr>
          <w:p w14:paraId="595B74C7"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71</w:t>
            </w:r>
          </w:p>
        </w:tc>
        <w:tc>
          <w:tcPr>
            <w:tcW w:w="2151" w:type="dxa"/>
            <w:vAlign w:val="center"/>
          </w:tcPr>
          <w:p w14:paraId="249BEABC"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71</w:t>
            </w:r>
          </w:p>
        </w:tc>
      </w:tr>
      <w:tr w:rsidR="00B0568C" w:rsidRPr="002F3A64" w14:paraId="2DDFBC29" w14:textId="77777777" w:rsidTr="00500488">
        <w:trPr>
          <w:trHeight w:val="365"/>
        </w:trPr>
        <w:tc>
          <w:tcPr>
            <w:tcW w:w="3137" w:type="dxa"/>
            <w:vAlign w:val="center"/>
          </w:tcPr>
          <w:p w14:paraId="7BD6E8C0"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486" w:type="dxa"/>
            <w:vAlign w:val="center"/>
          </w:tcPr>
          <w:p w14:paraId="7EAC143E"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6</w:t>
            </w:r>
          </w:p>
        </w:tc>
        <w:tc>
          <w:tcPr>
            <w:tcW w:w="1744" w:type="dxa"/>
            <w:vAlign w:val="center"/>
          </w:tcPr>
          <w:p w14:paraId="2A919087"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116</w:t>
            </w:r>
          </w:p>
        </w:tc>
        <w:tc>
          <w:tcPr>
            <w:tcW w:w="2151" w:type="dxa"/>
            <w:vAlign w:val="center"/>
          </w:tcPr>
          <w:p w14:paraId="2D624437"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122</w:t>
            </w:r>
          </w:p>
        </w:tc>
      </w:tr>
      <w:tr w:rsidR="00B0568C" w:rsidRPr="002F3A64" w14:paraId="38372B9C" w14:textId="77777777" w:rsidTr="00500488">
        <w:trPr>
          <w:trHeight w:val="365"/>
        </w:trPr>
        <w:tc>
          <w:tcPr>
            <w:tcW w:w="8519" w:type="dxa"/>
            <w:gridSpan w:val="4"/>
            <w:tcBorders>
              <w:bottom w:val="single" w:sz="12" w:space="0" w:color="auto"/>
            </w:tcBorders>
            <w:vAlign w:val="center"/>
          </w:tcPr>
          <w:p w14:paraId="7B4243FD"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8.78 Prob = 0.0030</w:t>
            </w:r>
          </w:p>
        </w:tc>
      </w:tr>
    </w:tbl>
    <w:p w14:paraId="3790CC53"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Field Study, 2023</w:t>
      </w:r>
    </w:p>
    <w:p w14:paraId="2BFAF797" w14:textId="77777777" w:rsidR="006D6582" w:rsidRPr="002F3A64" w:rsidRDefault="006D6582" w:rsidP="00094DBE">
      <w:pPr>
        <w:pStyle w:val="NoSpacing"/>
      </w:pPr>
    </w:p>
    <w:p w14:paraId="48FB5F06"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Cs/>
          <w:sz w:val="24"/>
          <w:szCs w:val="24"/>
        </w:rPr>
      </w:pPr>
      <w:bookmarkStart w:id="245" w:name="_Toc169987894"/>
      <w:bookmarkStart w:id="246" w:name="_Toc173523011"/>
      <w:r w:rsidRPr="002F3A64">
        <w:rPr>
          <w:rFonts w:ascii="Times New Roman" w:eastAsia="Times New Roman" w:hAnsi="Times New Roman" w:cs="Times New Roman"/>
          <w:bCs/>
          <w:sz w:val="24"/>
          <w:szCs w:val="24"/>
        </w:rPr>
        <w:t>The table indicates the relationship between sex of smallholder farmers and income with respect to agricultural conservation.</w:t>
      </w:r>
    </w:p>
    <w:p w14:paraId="3C71AF79" w14:textId="39B47478" w:rsidR="00637715" w:rsidRPr="002F3A64" w:rsidRDefault="0028050B" w:rsidP="00F560E0">
      <w:pPr>
        <w:spacing w:before="240" w:after="0" w:line="480" w:lineRule="auto"/>
        <w:jc w:val="both"/>
        <w:rPr>
          <w:rFonts w:ascii="Times New Roman" w:hAnsi="Times New Roman" w:cs="Times New Roman"/>
          <w:sz w:val="24"/>
          <w:szCs w:val="24"/>
        </w:rPr>
      </w:pPr>
      <w:bookmarkStart w:id="247" w:name="_Toc175513266"/>
      <w:r w:rsidRPr="002F3A64">
        <w:rPr>
          <w:rFonts w:ascii="Times New Roman" w:hAnsi="Times New Roman" w:cs="Times New Roman"/>
          <w:sz w:val="24"/>
          <w:szCs w:val="24"/>
        </w:rPr>
        <w:t>It was found that out of 51 males, 31 of them attribute their increased in income to be from the climate-smart practices. 20 males contended that their farm productivity rather decreased. In the case of female, 55 females under the study reported their income to have increased due to agricultural conservation (see Table 4.12). The relationship between sex and farm productivity is statistically significant since the p-value (0.0463) is less than the significance level (0.05). Hence, there is a significant relationship for the two variables.</w:t>
      </w:r>
      <w:bookmarkEnd w:id="245"/>
      <w:bookmarkEnd w:id="246"/>
      <w:bookmarkEnd w:id="247"/>
    </w:p>
    <w:tbl>
      <w:tblPr>
        <w:tblW w:w="0" w:type="auto"/>
        <w:tblLayout w:type="fixed"/>
        <w:tblLook w:val="04A0" w:firstRow="1" w:lastRow="0" w:firstColumn="1" w:lastColumn="0" w:noHBand="0" w:noVBand="1"/>
      </w:tblPr>
      <w:tblGrid>
        <w:gridCol w:w="2670"/>
        <w:gridCol w:w="1000"/>
        <w:gridCol w:w="1000"/>
        <w:gridCol w:w="2609"/>
      </w:tblGrid>
      <w:tr w:rsidR="00B0568C" w:rsidRPr="002F3A64" w14:paraId="07D21450" w14:textId="77777777" w:rsidTr="00935707">
        <w:trPr>
          <w:trHeight w:val="340"/>
        </w:trPr>
        <w:tc>
          <w:tcPr>
            <w:tcW w:w="7279" w:type="dxa"/>
            <w:gridSpan w:val="4"/>
            <w:tcBorders>
              <w:bottom w:val="single" w:sz="18" w:space="0" w:color="auto"/>
            </w:tcBorders>
            <w:vAlign w:val="center"/>
          </w:tcPr>
          <w:p w14:paraId="073E9B22" w14:textId="5F755FF1" w:rsidR="00F72DD6" w:rsidRPr="002F3A64" w:rsidRDefault="00F72DD6" w:rsidP="00B732F0">
            <w:pPr>
              <w:pStyle w:val="Style2"/>
              <w:spacing w:before="0"/>
              <w:rPr>
                <w:rFonts w:eastAsia="Times New Roman"/>
                <w:bCs/>
              </w:rPr>
            </w:pPr>
            <w:bookmarkStart w:id="248" w:name="_Toc175556713"/>
            <w:bookmarkStart w:id="249" w:name="_Toc194087636"/>
            <w:r w:rsidRPr="002F3A64">
              <w:lastRenderedPageBreak/>
              <w:t xml:space="preserve">Table 4.12: Tabulation </w:t>
            </w:r>
            <w:r w:rsidR="0046365E" w:rsidRPr="002F3A64">
              <w:t xml:space="preserve">Of </w:t>
            </w:r>
            <w:r w:rsidRPr="002F3A64">
              <w:t xml:space="preserve">Sex </w:t>
            </w:r>
            <w:r w:rsidR="008D2E7A" w:rsidRPr="002F3A64">
              <w:t>and</w:t>
            </w:r>
            <w:r w:rsidR="0046365E" w:rsidRPr="002F3A64">
              <w:t xml:space="preserve"> Income </w:t>
            </w:r>
            <w:r w:rsidR="009474F0" w:rsidRPr="002F3A64">
              <w:t>of</w:t>
            </w:r>
            <w:r w:rsidR="0046365E" w:rsidRPr="002F3A64">
              <w:t xml:space="preserve"> Farmers</w:t>
            </w:r>
            <w:bookmarkEnd w:id="248"/>
            <w:bookmarkEnd w:id="249"/>
          </w:p>
        </w:tc>
      </w:tr>
      <w:tr w:rsidR="00B0568C" w:rsidRPr="002F3A64" w14:paraId="107D9B02" w14:textId="77777777" w:rsidTr="00935707">
        <w:trPr>
          <w:trHeight w:val="340"/>
        </w:trPr>
        <w:tc>
          <w:tcPr>
            <w:tcW w:w="2670" w:type="dxa"/>
            <w:vMerge w:val="restart"/>
            <w:tcBorders>
              <w:top w:val="single" w:sz="18" w:space="0" w:color="auto"/>
            </w:tcBorders>
            <w:vAlign w:val="center"/>
          </w:tcPr>
          <w:p w14:paraId="706586B3" w14:textId="0BA45B6A" w:rsidR="00F72DD6" w:rsidRPr="002F3A64" w:rsidRDefault="00F72DD6"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tc>
        <w:tc>
          <w:tcPr>
            <w:tcW w:w="4609" w:type="dxa"/>
            <w:gridSpan w:val="3"/>
            <w:tcBorders>
              <w:top w:val="single" w:sz="18" w:space="0" w:color="auto"/>
            </w:tcBorders>
            <w:vAlign w:val="center"/>
          </w:tcPr>
          <w:p w14:paraId="01ED87C1"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E4. Have your income from the farm increased due to CSA adoption?</w:t>
            </w:r>
          </w:p>
        </w:tc>
      </w:tr>
      <w:tr w:rsidR="00B0568C" w:rsidRPr="002F3A64" w14:paraId="56099882" w14:textId="77777777" w:rsidTr="00935707">
        <w:trPr>
          <w:trHeight w:val="340"/>
        </w:trPr>
        <w:tc>
          <w:tcPr>
            <w:tcW w:w="2670" w:type="dxa"/>
            <w:vMerge/>
            <w:tcBorders>
              <w:bottom w:val="single" w:sz="12" w:space="0" w:color="auto"/>
            </w:tcBorders>
            <w:vAlign w:val="center"/>
          </w:tcPr>
          <w:p w14:paraId="3DB04F6E" w14:textId="1784740A" w:rsidR="00F72DD6" w:rsidRPr="002F3A64" w:rsidRDefault="00F72DD6"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000" w:type="dxa"/>
            <w:tcBorders>
              <w:bottom w:val="single" w:sz="12" w:space="0" w:color="auto"/>
            </w:tcBorders>
            <w:vAlign w:val="center"/>
          </w:tcPr>
          <w:p w14:paraId="2FE4062E"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No</w:t>
            </w:r>
          </w:p>
        </w:tc>
        <w:tc>
          <w:tcPr>
            <w:tcW w:w="1000" w:type="dxa"/>
            <w:tcBorders>
              <w:bottom w:val="single" w:sz="12" w:space="0" w:color="auto"/>
            </w:tcBorders>
            <w:vAlign w:val="center"/>
          </w:tcPr>
          <w:p w14:paraId="59CDD6AB"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Yes</w:t>
            </w:r>
          </w:p>
        </w:tc>
        <w:tc>
          <w:tcPr>
            <w:tcW w:w="2609" w:type="dxa"/>
            <w:tcBorders>
              <w:bottom w:val="single" w:sz="12" w:space="0" w:color="auto"/>
            </w:tcBorders>
            <w:vAlign w:val="center"/>
          </w:tcPr>
          <w:p w14:paraId="48B154A8" w14:textId="77777777" w:rsidR="00F72DD6" w:rsidRPr="002F3A64" w:rsidRDefault="00F72DD6"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0172DA6E" w14:textId="77777777" w:rsidTr="00935707">
        <w:trPr>
          <w:trHeight w:val="340"/>
        </w:trPr>
        <w:tc>
          <w:tcPr>
            <w:tcW w:w="2670" w:type="dxa"/>
            <w:tcBorders>
              <w:top w:val="single" w:sz="12" w:space="0" w:color="auto"/>
            </w:tcBorders>
            <w:vAlign w:val="center"/>
          </w:tcPr>
          <w:p w14:paraId="492C8725"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000" w:type="dxa"/>
            <w:tcBorders>
              <w:top w:val="single" w:sz="12" w:space="0" w:color="auto"/>
            </w:tcBorders>
            <w:vAlign w:val="center"/>
          </w:tcPr>
          <w:p w14:paraId="4C498110"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20</w:t>
            </w:r>
          </w:p>
        </w:tc>
        <w:tc>
          <w:tcPr>
            <w:tcW w:w="1000" w:type="dxa"/>
            <w:tcBorders>
              <w:top w:val="single" w:sz="12" w:space="0" w:color="auto"/>
            </w:tcBorders>
            <w:vAlign w:val="center"/>
          </w:tcPr>
          <w:p w14:paraId="3AE92EDC"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31</w:t>
            </w:r>
          </w:p>
        </w:tc>
        <w:tc>
          <w:tcPr>
            <w:tcW w:w="2609" w:type="dxa"/>
            <w:tcBorders>
              <w:top w:val="single" w:sz="12" w:space="0" w:color="auto"/>
            </w:tcBorders>
            <w:vAlign w:val="center"/>
          </w:tcPr>
          <w:p w14:paraId="1EB784EA"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51</w:t>
            </w:r>
          </w:p>
        </w:tc>
      </w:tr>
      <w:tr w:rsidR="00B0568C" w:rsidRPr="002F3A64" w14:paraId="10822293" w14:textId="77777777" w:rsidTr="00F72DD6">
        <w:trPr>
          <w:trHeight w:val="340"/>
        </w:trPr>
        <w:tc>
          <w:tcPr>
            <w:tcW w:w="2670" w:type="dxa"/>
            <w:vAlign w:val="center"/>
          </w:tcPr>
          <w:p w14:paraId="2E326423"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000" w:type="dxa"/>
            <w:vAlign w:val="center"/>
          </w:tcPr>
          <w:p w14:paraId="5E3852B4"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16</w:t>
            </w:r>
          </w:p>
        </w:tc>
        <w:tc>
          <w:tcPr>
            <w:tcW w:w="1000" w:type="dxa"/>
            <w:vAlign w:val="center"/>
          </w:tcPr>
          <w:p w14:paraId="31C9AD6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55</w:t>
            </w:r>
          </w:p>
        </w:tc>
        <w:tc>
          <w:tcPr>
            <w:tcW w:w="2609" w:type="dxa"/>
            <w:vAlign w:val="center"/>
          </w:tcPr>
          <w:p w14:paraId="210D264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71</w:t>
            </w:r>
          </w:p>
        </w:tc>
      </w:tr>
      <w:tr w:rsidR="00B0568C" w:rsidRPr="002F3A64" w14:paraId="53022324" w14:textId="77777777" w:rsidTr="00F72DD6">
        <w:trPr>
          <w:trHeight w:val="340"/>
        </w:trPr>
        <w:tc>
          <w:tcPr>
            <w:tcW w:w="2670" w:type="dxa"/>
            <w:vAlign w:val="center"/>
          </w:tcPr>
          <w:p w14:paraId="6B751E64"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000" w:type="dxa"/>
            <w:vAlign w:val="center"/>
          </w:tcPr>
          <w:p w14:paraId="071BDCFD"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36</w:t>
            </w:r>
          </w:p>
        </w:tc>
        <w:tc>
          <w:tcPr>
            <w:tcW w:w="1000" w:type="dxa"/>
            <w:vAlign w:val="center"/>
          </w:tcPr>
          <w:p w14:paraId="52F996B9"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86</w:t>
            </w:r>
          </w:p>
        </w:tc>
        <w:tc>
          <w:tcPr>
            <w:tcW w:w="2609" w:type="dxa"/>
            <w:vAlign w:val="center"/>
          </w:tcPr>
          <w:p w14:paraId="4C18159E"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122</w:t>
            </w:r>
          </w:p>
        </w:tc>
      </w:tr>
      <w:tr w:rsidR="00B0568C" w:rsidRPr="002F3A64" w14:paraId="060A0D35" w14:textId="77777777" w:rsidTr="00F72DD6">
        <w:trPr>
          <w:trHeight w:val="340"/>
        </w:trPr>
        <w:tc>
          <w:tcPr>
            <w:tcW w:w="7279" w:type="dxa"/>
            <w:gridSpan w:val="4"/>
            <w:tcBorders>
              <w:bottom w:val="single" w:sz="18" w:space="0" w:color="auto"/>
            </w:tcBorders>
            <w:vAlign w:val="center"/>
          </w:tcPr>
          <w:p w14:paraId="140B06A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3.97 Prob = 0.0463</w:t>
            </w:r>
          </w:p>
        </w:tc>
      </w:tr>
    </w:tbl>
    <w:p w14:paraId="4AA95F01" w14:textId="77777777" w:rsidR="00637715" w:rsidRPr="002F3A64" w:rsidRDefault="0028050B" w:rsidP="006D6582">
      <w:pPr>
        <w:spacing w:after="0" w:line="48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Field Study, 2023</w:t>
      </w:r>
      <w:bookmarkStart w:id="250" w:name="_Toc173523012"/>
      <w:bookmarkStart w:id="251" w:name="_Toc169987895"/>
    </w:p>
    <w:p w14:paraId="6BC26289" w14:textId="77777777" w:rsidR="006D6582" w:rsidRPr="002F3A64" w:rsidRDefault="006D6582" w:rsidP="006D6582">
      <w:pPr>
        <w:spacing w:after="0" w:line="480" w:lineRule="auto"/>
        <w:rPr>
          <w:rFonts w:ascii="Times New Roman" w:eastAsia="Times New Roman" w:hAnsi="Times New Roman" w:cs="Times New Roman"/>
          <w:b/>
          <w:bCs/>
          <w:sz w:val="24"/>
          <w:szCs w:val="24"/>
        </w:rPr>
      </w:pPr>
    </w:p>
    <w:p w14:paraId="5EAE7E68" w14:textId="0AC07435" w:rsidR="00637715" w:rsidRPr="002F3A64" w:rsidRDefault="00D35CCD" w:rsidP="00F560E0">
      <w:pPr>
        <w:pStyle w:val="header5"/>
      </w:pPr>
      <w:bookmarkStart w:id="252" w:name="_Toc194086454"/>
      <w:r w:rsidRPr="002F3A64">
        <w:t xml:space="preserve">4.6.2.2 </w:t>
      </w:r>
      <w:r w:rsidR="00F97EC8" w:rsidRPr="002F3A64">
        <w:t>Improved Crop Variety</w:t>
      </w:r>
      <w:bookmarkEnd w:id="250"/>
      <w:bookmarkEnd w:id="251"/>
      <w:bookmarkEnd w:id="252"/>
    </w:p>
    <w:p w14:paraId="67343BD6"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Cs/>
          <w:sz w:val="24"/>
          <w:szCs w:val="24"/>
        </w:rPr>
      </w:pPr>
      <w:bookmarkStart w:id="253" w:name="_Toc169987896"/>
      <w:bookmarkStart w:id="254" w:name="_Toc173523013"/>
      <w:r w:rsidRPr="002F3A64">
        <w:rPr>
          <w:rFonts w:ascii="Times New Roman" w:eastAsia="Times New Roman" w:hAnsi="Times New Roman" w:cs="Times New Roman"/>
          <w:bCs/>
          <w:sz w:val="24"/>
          <w:szCs w:val="24"/>
        </w:rPr>
        <w:t>The table indicates the relationship between sex of smallholder farmers and farm productivity with respect to improved crop variety.</w:t>
      </w:r>
    </w:p>
    <w:p w14:paraId="59E87BB3" w14:textId="77777777" w:rsidR="00637715" w:rsidRPr="002F3A64" w:rsidRDefault="0028050B" w:rsidP="00F560E0">
      <w:pPr>
        <w:spacing w:before="240" w:after="0" w:line="480" w:lineRule="auto"/>
        <w:jc w:val="both"/>
        <w:rPr>
          <w:rFonts w:ascii="Times New Roman" w:hAnsi="Times New Roman" w:cs="Times New Roman"/>
          <w:sz w:val="24"/>
          <w:szCs w:val="24"/>
        </w:rPr>
      </w:pPr>
      <w:bookmarkStart w:id="255" w:name="_Toc175513269"/>
      <w:r w:rsidRPr="002F3A64">
        <w:rPr>
          <w:rFonts w:ascii="Times New Roman" w:hAnsi="Times New Roman" w:cs="Times New Roman"/>
          <w:sz w:val="24"/>
          <w:szCs w:val="24"/>
        </w:rPr>
        <w:t>It was found that out of 144 males, 103 of them attribute their increased in farm productivity to be from the climate-smart practices. 41 males contended that their farm productivity rather decreased. In the case of female, 127 females under the study reported their farm productivity to have increased due to improved crop variety (see Table 4.13). The relationship between sex and farm productivity is statistically significant since the p-value (0.0043) is less than the significance level (0.05). Therefore, there is a significant relationship for the two variables.</w:t>
      </w:r>
      <w:bookmarkEnd w:id="255"/>
    </w:p>
    <w:bookmarkEnd w:id="253"/>
    <w:bookmarkEnd w:id="254"/>
    <w:p w14:paraId="46DE5EA3" w14:textId="49DEEB86" w:rsidR="00637715" w:rsidRPr="002F3A64" w:rsidRDefault="00637715" w:rsidP="00DF52E3">
      <w:pPr>
        <w:pStyle w:val="NoSpacing"/>
      </w:pPr>
    </w:p>
    <w:tbl>
      <w:tblPr>
        <w:tblW w:w="0" w:type="auto"/>
        <w:tblLayout w:type="fixed"/>
        <w:tblLook w:val="04A0" w:firstRow="1" w:lastRow="0" w:firstColumn="1" w:lastColumn="0" w:noHBand="0" w:noVBand="1"/>
      </w:tblPr>
      <w:tblGrid>
        <w:gridCol w:w="2670"/>
        <w:gridCol w:w="1310"/>
        <w:gridCol w:w="1395"/>
        <w:gridCol w:w="1949"/>
      </w:tblGrid>
      <w:tr w:rsidR="00B0568C" w:rsidRPr="002F3A64" w14:paraId="7ADFF9F0" w14:textId="77777777" w:rsidTr="00935707">
        <w:trPr>
          <w:trHeight w:val="340"/>
        </w:trPr>
        <w:tc>
          <w:tcPr>
            <w:tcW w:w="7324" w:type="dxa"/>
            <w:gridSpan w:val="4"/>
            <w:tcBorders>
              <w:bottom w:val="single" w:sz="18" w:space="0" w:color="auto"/>
            </w:tcBorders>
            <w:vAlign w:val="bottom"/>
          </w:tcPr>
          <w:p w14:paraId="1F3CCF0D" w14:textId="11B3DD15" w:rsidR="00935707" w:rsidRPr="002F3A64" w:rsidRDefault="00935707" w:rsidP="00DF52E3">
            <w:pPr>
              <w:pStyle w:val="Style2"/>
              <w:rPr>
                <w:rFonts w:eastAsia="Times New Roman"/>
              </w:rPr>
            </w:pPr>
            <w:bookmarkStart w:id="256" w:name="_Toc175556715"/>
            <w:bookmarkStart w:id="257" w:name="_Toc194087637"/>
            <w:r w:rsidRPr="002F3A64">
              <w:t xml:space="preserve">Table 4.13: Tabulation </w:t>
            </w:r>
            <w:r w:rsidR="0046365E" w:rsidRPr="002F3A64">
              <w:t xml:space="preserve">Of </w:t>
            </w:r>
            <w:r w:rsidRPr="002F3A64">
              <w:t xml:space="preserve">Sex </w:t>
            </w:r>
            <w:r w:rsidR="009474F0" w:rsidRPr="002F3A64">
              <w:t>of</w:t>
            </w:r>
            <w:r w:rsidR="0046365E" w:rsidRPr="002F3A64">
              <w:t xml:space="preserve"> Respondent </w:t>
            </w:r>
            <w:r w:rsidR="009474F0" w:rsidRPr="002F3A64">
              <w:t>and</w:t>
            </w:r>
            <w:r w:rsidR="0046365E" w:rsidRPr="002F3A64">
              <w:t xml:space="preserve"> </w:t>
            </w:r>
            <w:r w:rsidRPr="002F3A64">
              <w:t xml:space="preserve">Farm </w:t>
            </w:r>
            <w:r w:rsidR="0046365E" w:rsidRPr="002F3A64">
              <w:t>Productivity</w:t>
            </w:r>
            <w:bookmarkEnd w:id="256"/>
            <w:bookmarkEnd w:id="257"/>
            <w:r w:rsidR="0046365E" w:rsidRPr="002F3A64">
              <w:t xml:space="preserve"> </w:t>
            </w:r>
          </w:p>
        </w:tc>
      </w:tr>
      <w:tr w:rsidR="00B0568C" w:rsidRPr="002F3A64" w14:paraId="0A4C0E71" w14:textId="77777777" w:rsidTr="00935707">
        <w:trPr>
          <w:trHeight w:val="340"/>
        </w:trPr>
        <w:tc>
          <w:tcPr>
            <w:tcW w:w="2670" w:type="dxa"/>
            <w:vMerge w:val="restart"/>
            <w:tcBorders>
              <w:top w:val="single" w:sz="18" w:space="0" w:color="auto"/>
            </w:tcBorders>
            <w:vAlign w:val="bottom"/>
          </w:tcPr>
          <w:p w14:paraId="5BE18089" w14:textId="5A38E62B"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A.1 Sex of respondent</w:t>
            </w:r>
          </w:p>
        </w:tc>
        <w:tc>
          <w:tcPr>
            <w:tcW w:w="4654" w:type="dxa"/>
            <w:gridSpan w:val="3"/>
            <w:tcBorders>
              <w:top w:val="single" w:sz="18" w:space="0" w:color="auto"/>
            </w:tcBorders>
            <w:vAlign w:val="center"/>
          </w:tcPr>
          <w:p w14:paraId="750CE221"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Farm Productivity</w:t>
            </w:r>
          </w:p>
        </w:tc>
      </w:tr>
      <w:tr w:rsidR="00B0568C" w:rsidRPr="002F3A64" w14:paraId="7BA1E8ED" w14:textId="77777777" w:rsidTr="00935707">
        <w:trPr>
          <w:trHeight w:val="340"/>
        </w:trPr>
        <w:tc>
          <w:tcPr>
            <w:tcW w:w="2670" w:type="dxa"/>
            <w:vMerge/>
            <w:tcBorders>
              <w:bottom w:val="single" w:sz="12" w:space="0" w:color="auto"/>
            </w:tcBorders>
            <w:vAlign w:val="bottom"/>
          </w:tcPr>
          <w:p w14:paraId="22D2C1AB" w14:textId="797D56F2"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p>
        </w:tc>
        <w:tc>
          <w:tcPr>
            <w:tcW w:w="1310" w:type="dxa"/>
            <w:tcBorders>
              <w:bottom w:val="single" w:sz="12" w:space="0" w:color="auto"/>
            </w:tcBorders>
            <w:vAlign w:val="center"/>
          </w:tcPr>
          <w:p w14:paraId="0A5C94F1"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Decreased</w:t>
            </w:r>
          </w:p>
        </w:tc>
        <w:tc>
          <w:tcPr>
            <w:tcW w:w="1395" w:type="dxa"/>
            <w:tcBorders>
              <w:bottom w:val="single" w:sz="12" w:space="0" w:color="auto"/>
            </w:tcBorders>
            <w:vAlign w:val="center"/>
          </w:tcPr>
          <w:p w14:paraId="1CCA9089"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Increased</w:t>
            </w:r>
          </w:p>
        </w:tc>
        <w:tc>
          <w:tcPr>
            <w:tcW w:w="1949" w:type="dxa"/>
            <w:tcBorders>
              <w:bottom w:val="single" w:sz="12" w:space="0" w:color="auto"/>
            </w:tcBorders>
            <w:vAlign w:val="center"/>
          </w:tcPr>
          <w:p w14:paraId="221786FA"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455F0898" w14:textId="77777777" w:rsidTr="00935707">
        <w:trPr>
          <w:trHeight w:val="340"/>
        </w:trPr>
        <w:tc>
          <w:tcPr>
            <w:tcW w:w="2670" w:type="dxa"/>
            <w:tcBorders>
              <w:top w:val="single" w:sz="12" w:space="0" w:color="auto"/>
            </w:tcBorders>
          </w:tcPr>
          <w:p w14:paraId="0D71D093"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310" w:type="dxa"/>
            <w:tcBorders>
              <w:top w:val="single" w:sz="12" w:space="0" w:color="auto"/>
            </w:tcBorders>
            <w:vAlign w:val="center"/>
          </w:tcPr>
          <w:p w14:paraId="625B5045"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41</w:t>
            </w:r>
          </w:p>
        </w:tc>
        <w:tc>
          <w:tcPr>
            <w:tcW w:w="1395" w:type="dxa"/>
            <w:tcBorders>
              <w:top w:val="single" w:sz="12" w:space="0" w:color="auto"/>
            </w:tcBorders>
            <w:vAlign w:val="center"/>
          </w:tcPr>
          <w:p w14:paraId="64236219"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103</w:t>
            </w:r>
          </w:p>
        </w:tc>
        <w:tc>
          <w:tcPr>
            <w:tcW w:w="1949" w:type="dxa"/>
            <w:tcBorders>
              <w:top w:val="single" w:sz="12" w:space="0" w:color="auto"/>
            </w:tcBorders>
            <w:vAlign w:val="center"/>
          </w:tcPr>
          <w:p w14:paraId="3C773CAA"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144</w:t>
            </w:r>
          </w:p>
        </w:tc>
      </w:tr>
      <w:tr w:rsidR="00B0568C" w:rsidRPr="002F3A64" w14:paraId="71FC555E" w14:textId="77777777" w:rsidTr="00935707">
        <w:trPr>
          <w:trHeight w:val="340"/>
        </w:trPr>
        <w:tc>
          <w:tcPr>
            <w:tcW w:w="2670" w:type="dxa"/>
          </w:tcPr>
          <w:p w14:paraId="69D989F4"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310" w:type="dxa"/>
            <w:vAlign w:val="center"/>
          </w:tcPr>
          <w:p w14:paraId="598E549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22</w:t>
            </w:r>
          </w:p>
        </w:tc>
        <w:tc>
          <w:tcPr>
            <w:tcW w:w="1395" w:type="dxa"/>
            <w:vAlign w:val="center"/>
          </w:tcPr>
          <w:p w14:paraId="444F335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127</w:t>
            </w:r>
          </w:p>
        </w:tc>
        <w:tc>
          <w:tcPr>
            <w:tcW w:w="1949" w:type="dxa"/>
            <w:vAlign w:val="center"/>
          </w:tcPr>
          <w:p w14:paraId="2D71635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149</w:t>
            </w:r>
          </w:p>
        </w:tc>
      </w:tr>
      <w:tr w:rsidR="00B0568C" w:rsidRPr="002F3A64" w14:paraId="2FC8C901" w14:textId="77777777" w:rsidTr="00935707">
        <w:trPr>
          <w:trHeight w:val="340"/>
        </w:trPr>
        <w:tc>
          <w:tcPr>
            <w:tcW w:w="2670" w:type="dxa"/>
          </w:tcPr>
          <w:p w14:paraId="7863FEC4"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310" w:type="dxa"/>
            <w:vAlign w:val="center"/>
          </w:tcPr>
          <w:p w14:paraId="2F319CB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63</w:t>
            </w:r>
          </w:p>
        </w:tc>
        <w:tc>
          <w:tcPr>
            <w:tcW w:w="1395" w:type="dxa"/>
            <w:vAlign w:val="center"/>
          </w:tcPr>
          <w:p w14:paraId="1D55E788"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230</w:t>
            </w:r>
          </w:p>
        </w:tc>
        <w:tc>
          <w:tcPr>
            <w:tcW w:w="1949" w:type="dxa"/>
            <w:vAlign w:val="center"/>
          </w:tcPr>
          <w:p w14:paraId="03A01816"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293</w:t>
            </w:r>
          </w:p>
        </w:tc>
      </w:tr>
      <w:tr w:rsidR="00B0568C" w:rsidRPr="002F3A64" w14:paraId="10C4FC83" w14:textId="77777777" w:rsidTr="00935707">
        <w:trPr>
          <w:trHeight w:val="340"/>
        </w:trPr>
        <w:tc>
          <w:tcPr>
            <w:tcW w:w="7324" w:type="dxa"/>
            <w:gridSpan w:val="4"/>
            <w:tcBorders>
              <w:bottom w:val="single" w:sz="18" w:space="0" w:color="auto"/>
            </w:tcBorders>
          </w:tcPr>
          <w:p w14:paraId="44D3EA0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8.15 Prob = 0.0043</w:t>
            </w:r>
          </w:p>
        </w:tc>
      </w:tr>
    </w:tbl>
    <w:p w14:paraId="7017E063" w14:textId="77777777" w:rsidR="00637715" w:rsidRPr="002F3A64" w:rsidRDefault="0028050B" w:rsidP="006D6582">
      <w:pPr>
        <w:spacing w:after="0" w:line="48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Field Study, 2023</w:t>
      </w:r>
    </w:p>
    <w:p w14:paraId="5F083C03"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Cs/>
          <w:sz w:val="24"/>
          <w:szCs w:val="24"/>
        </w:rPr>
      </w:pPr>
      <w:bookmarkStart w:id="258" w:name="_Toc173523014"/>
      <w:bookmarkStart w:id="259" w:name="_Toc169987897"/>
      <w:r w:rsidRPr="002F3A64">
        <w:rPr>
          <w:rFonts w:ascii="Times New Roman" w:eastAsia="Times New Roman" w:hAnsi="Times New Roman" w:cs="Times New Roman"/>
          <w:bCs/>
          <w:sz w:val="24"/>
          <w:szCs w:val="24"/>
        </w:rPr>
        <w:lastRenderedPageBreak/>
        <w:t>The table indicates the relationship between sex of smallholder farmers and farm productivity with respect to improved crop variety.</w:t>
      </w:r>
    </w:p>
    <w:p w14:paraId="59F31747" w14:textId="77777777" w:rsidR="00637715" w:rsidRDefault="0028050B" w:rsidP="00DF52E3">
      <w:pPr>
        <w:spacing w:before="240" w:after="0" w:line="480" w:lineRule="auto"/>
        <w:jc w:val="both"/>
        <w:rPr>
          <w:rFonts w:ascii="Times New Roman" w:hAnsi="Times New Roman" w:cs="Times New Roman"/>
          <w:sz w:val="24"/>
          <w:szCs w:val="24"/>
        </w:rPr>
      </w:pPr>
      <w:bookmarkStart w:id="260" w:name="_Toc175513271"/>
      <w:r w:rsidRPr="002F3A64">
        <w:rPr>
          <w:rFonts w:ascii="Times New Roman" w:hAnsi="Times New Roman" w:cs="Times New Roman"/>
          <w:sz w:val="24"/>
          <w:szCs w:val="24"/>
        </w:rPr>
        <w:t>It was found that out of 144 males, 65 of them attribute their increased in income to be from improved crop variety. 79 males contended that their income rather decreased. In the case of female, 72 females under the study reported their income to have increased due to improved crop variety (see Table 4.14). The relationship between sex and farm productivity is not statistically significant since the p-value (0.05851) is greater than the significance level (0.05). Therefore, there is no statistically significant relationship for the two variables</w:t>
      </w:r>
      <w:bookmarkEnd w:id="260"/>
      <w:r w:rsidRPr="002F3A64">
        <w:rPr>
          <w:rFonts w:ascii="Times New Roman" w:hAnsi="Times New Roman" w:cs="Times New Roman"/>
          <w:sz w:val="24"/>
          <w:szCs w:val="24"/>
        </w:rPr>
        <w:t>.</w:t>
      </w:r>
    </w:p>
    <w:bookmarkEnd w:id="258"/>
    <w:bookmarkEnd w:id="259"/>
    <w:p w14:paraId="5DD0F6FA" w14:textId="14B56E48" w:rsidR="00637715" w:rsidRPr="002F3A64" w:rsidRDefault="00637715" w:rsidP="00094DBE">
      <w:pPr>
        <w:pStyle w:val="NoSpacing"/>
      </w:pPr>
    </w:p>
    <w:tbl>
      <w:tblPr>
        <w:tblW w:w="0" w:type="auto"/>
        <w:tblLayout w:type="fixed"/>
        <w:tblLook w:val="04A0" w:firstRow="1" w:lastRow="0" w:firstColumn="1" w:lastColumn="0" w:noHBand="0" w:noVBand="1"/>
      </w:tblPr>
      <w:tblGrid>
        <w:gridCol w:w="2670"/>
        <w:gridCol w:w="1000"/>
        <w:gridCol w:w="1000"/>
        <w:gridCol w:w="2681"/>
      </w:tblGrid>
      <w:tr w:rsidR="00B0568C" w:rsidRPr="002F3A64" w14:paraId="5AF4F328" w14:textId="77777777" w:rsidTr="00935707">
        <w:trPr>
          <w:trHeight w:val="340"/>
        </w:trPr>
        <w:tc>
          <w:tcPr>
            <w:tcW w:w="7351" w:type="dxa"/>
            <w:gridSpan w:val="4"/>
            <w:vAlign w:val="bottom"/>
          </w:tcPr>
          <w:p w14:paraId="2631AE35" w14:textId="6F5044CD" w:rsidR="00935707" w:rsidRPr="002F3A64" w:rsidRDefault="00935707" w:rsidP="00DF52E3">
            <w:pPr>
              <w:pStyle w:val="Style2"/>
              <w:rPr>
                <w:rFonts w:eastAsia="Times New Roman"/>
              </w:rPr>
            </w:pPr>
            <w:bookmarkStart w:id="261" w:name="_Toc175556716"/>
            <w:bookmarkStart w:id="262" w:name="_Toc194087638"/>
            <w:r w:rsidRPr="002F3A64">
              <w:t xml:space="preserve">Table </w:t>
            </w:r>
            <w:r w:rsidR="00500488" w:rsidRPr="002F3A64">
              <w:t xml:space="preserve">4.14: </w:t>
            </w:r>
            <w:r w:rsidRPr="002F3A64">
              <w:t xml:space="preserve">Tabulation </w:t>
            </w:r>
            <w:r w:rsidR="00500488" w:rsidRPr="002F3A64">
              <w:t xml:space="preserve">Of </w:t>
            </w:r>
            <w:r w:rsidRPr="002F3A64">
              <w:t xml:space="preserve">Sex </w:t>
            </w:r>
            <w:r w:rsidR="009474F0" w:rsidRPr="002F3A64">
              <w:t>of</w:t>
            </w:r>
            <w:r w:rsidR="00500488" w:rsidRPr="002F3A64">
              <w:t xml:space="preserve"> Respondent </w:t>
            </w:r>
            <w:r w:rsidR="009474F0" w:rsidRPr="002F3A64">
              <w:t>and</w:t>
            </w:r>
            <w:r w:rsidR="00500488" w:rsidRPr="002F3A64">
              <w:t xml:space="preserve"> </w:t>
            </w:r>
            <w:r w:rsidRPr="002F3A64">
              <w:t>Income</w:t>
            </w:r>
            <w:bookmarkEnd w:id="261"/>
            <w:bookmarkEnd w:id="262"/>
            <w:r w:rsidRPr="002F3A64">
              <w:t xml:space="preserve">  </w:t>
            </w:r>
          </w:p>
        </w:tc>
      </w:tr>
      <w:tr w:rsidR="00B0568C" w:rsidRPr="002F3A64" w14:paraId="31C0E8E3" w14:textId="77777777" w:rsidTr="00935707">
        <w:trPr>
          <w:trHeight w:val="340"/>
        </w:trPr>
        <w:tc>
          <w:tcPr>
            <w:tcW w:w="2670" w:type="dxa"/>
            <w:vMerge w:val="restart"/>
            <w:vAlign w:val="bottom"/>
          </w:tcPr>
          <w:p w14:paraId="3CA07EBB" w14:textId="77777777"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p w14:paraId="349FBC26" w14:textId="4E03FF79"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4681" w:type="dxa"/>
            <w:gridSpan w:val="3"/>
            <w:tcBorders>
              <w:top w:val="single" w:sz="18" w:space="0" w:color="auto"/>
            </w:tcBorders>
            <w:vAlign w:val="center"/>
          </w:tcPr>
          <w:p w14:paraId="6F01C3C9"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E4. Have your income from the farm increased due to CSA adoption?</w:t>
            </w:r>
          </w:p>
        </w:tc>
      </w:tr>
      <w:tr w:rsidR="00B0568C" w:rsidRPr="002F3A64" w14:paraId="25162143" w14:textId="77777777" w:rsidTr="00935707">
        <w:trPr>
          <w:trHeight w:val="340"/>
        </w:trPr>
        <w:tc>
          <w:tcPr>
            <w:tcW w:w="2670" w:type="dxa"/>
            <w:vMerge/>
            <w:vAlign w:val="bottom"/>
          </w:tcPr>
          <w:p w14:paraId="50B31179" w14:textId="78A0671B"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000" w:type="dxa"/>
            <w:tcBorders>
              <w:bottom w:val="single" w:sz="12" w:space="0" w:color="auto"/>
            </w:tcBorders>
            <w:vAlign w:val="center"/>
          </w:tcPr>
          <w:p w14:paraId="00B233F7"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No</w:t>
            </w:r>
          </w:p>
        </w:tc>
        <w:tc>
          <w:tcPr>
            <w:tcW w:w="1000" w:type="dxa"/>
            <w:tcBorders>
              <w:bottom w:val="single" w:sz="12" w:space="0" w:color="auto"/>
            </w:tcBorders>
            <w:vAlign w:val="center"/>
          </w:tcPr>
          <w:p w14:paraId="4F803883"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Yes</w:t>
            </w:r>
          </w:p>
        </w:tc>
        <w:tc>
          <w:tcPr>
            <w:tcW w:w="2681" w:type="dxa"/>
            <w:tcBorders>
              <w:bottom w:val="single" w:sz="12" w:space="0" w:color="auto"/>
            </w:tcBorders>
            <w:vAlign w:val="center"/>
          </w:tcPr>
          <w:p w14:paraId="0504D2C2"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069E4949" w14:textId="77777777" w:rsidTr="00935707">
        <w:trPr>
          <w:trHeight w:val="340"/>
        </w:trPr>
        <w:tc>
          <w:tcPr>
            <w:tcW w:w="2670" w:type="dxa"/>
          </w:tcPr>
          <w:p w14:paraId="5D06D770"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000" w:type="dxa"/>
            <w:tcBorders>
              <w:top w:val="single" w:sz="12" w:space="0" w:color="auto"/>
            </w:tcBorders>
          </w:tcPr>
          <w:p w14:paraId="6A83C43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79</w:t>
            </w:r>
          </w:p>
        </w:tc>
        <w:tc>
          <w:tcPr>
            <w:tcW w:w="1000" w:type="dxa"/>
            <w:tcBorders>
              <w:top w:val="single" w:sz="12" w:space="0" w:color="auto"/>
            </w:tcBorders>
          </w:tcPr>
          <w:p w14:paraId="5C0A8A3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65</w:t>
            </w:r>
          </w:p>
        </w:tc>
        <w:tc>
          <w:tcPr>
            <w:tcW w:w="2681" w:type="dxa"/>
            <w:tcBorders>
              <w:top w:val="single" w:sz="12" w:space="0" w:color="auto"/>
            </w:tcBorders>
          </w:tcPr>
          <w:p w14:paraId="1B64D72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144</w:t>
            </w:r>
          </w:p>
        </w:tc>
      </w:tr>
      <w:tr w:rsidR="00B0568C" w:rsidRPr="002F3A64" w14:paraId="49C46E7E" w14:textId="77777777" w:rsidTr="00935707">
        <w:trPr>
          <w:trHeight w:val="340"/>
        </w:trPr>
        <w:tc>
          <w:tcPr>
            <w:tcW w:w="2670" w:type="dxa"/>
          </w:tcPr>
          <w:p w14:paraId="016E3AC2"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000" w:type="dxa"/>
          </w:tcPr>
          <w:p w14:paraId="7CD0D1A8"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77</w:t>
            </w:r>
          </w:p>
        </w:tc>
        <w:tc>
          <w:tcPr>
            <w:tcW w:w="1000" w:type="dxa"/>
          </w:tcPr>
          <w:p w14:paraId="7208082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72</w:t>
            </w:r>
          </w:p>
        </w:tc>
        <w:tc>
          <w:tcPr>
            <w:tcW w:w="2681" w:type="dxa"/>
          </w:tcPr>
          <w:p w14:paraId="392E8C2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149</w:t>
            </w:r>
          </w:p>
        </w:tc>
      </w:tr>
      <w:tr w:rsidR="00B0568C" w:rsidRPr="002F3A64" w14:paraId="17D2E88E" w14:textId="77777777" w:rsidTr="00935707">
        <w:trPr>
          <w:trHeight w:val="340"/>
        </w:trPr>
        <w:tc>
          <w:tcPr>
            <w:tcW w:w="2670" w:type="dxa"/>
          </w:tcPr>
          <w:p w14:paraId="0FCFB0F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000" w:type="dxa"/>
          </w:tcPr>
          <w:p w14:paraId="2DC3C6DF"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156</w:t>
            </w:r>
          </w:p>
        </w:tc>
        <w:tc>
          <w:tcPr>
            <w:tcW w:w="1000" w:type="dxa"/>
          </w:tcPr>
          <w:p w14:paraId="4AB1312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137</w:t>
            </w:r>
          </w:p>
        </w:tc>
        <w:tc>
          <w:tcPr>
            <w:tcW w:w="2681" w:type="dxa"/>
          </w:tcPr>
          <w:p w14:paraId="0AB689D8"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293</w:t>
            </w:r>
          </w:p>
        </w:tc>
      </w:tr>
      <w:tr w:rsidR="00B0568C" w:rsidRPr="002F3A64" w14:paraId="06412F31" w14:textId="77777777" w:rsidTr="00935707">
        <w:trPr>
          <w:trHeight w:val="340"/>
        </w:trPr>
        <w:tc>
          <w:tcPr>
            <w:tcW w:w="7351" w:type="dxa"/>
            <w:gridSpan w:val="4"/>
            <w:tcBorders>
              <w:bottom w:val="single" w:sz="18" w:space="0" w:color="auto"/>
            </w:tcBorders>
          </w:tcPr>
          <w:p w14:paraId="11305533"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0.30 Prob = 0.5851</w:t>
            </w:r>
          </w:p>
        </w:tc>
      </w:tr>
    </w:tbl>
    <w:p w14:paraId="0DBC1DFB" w14:textId="77777777" w:rsidR="00637715" w:rsidRPr="002F3A64" w:rsidRDefault="0028050B" w:rsidP="006D6582">
      <w:pPr>
        <w:spacing w:after="0" w:line="48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Field Study, 2023</w:t>
      </w:r>
    </w:p>
    <w:p w14:paraId="02082D27" w14:textId="77777777" w:rsidR="006D6582" w:rsidRPr="002F3A64" w:rsidRDefault="006D6582" w:rsidP="00094DBE">
      <w:pPr>
        <w:pStyle w:val="NoSpacing"/>
      </w:pPr>
    </w:p>
    <w:p w14:paraId="04D6DBFC" w14:textId="2400FF1E" w:rsidR="00637715" w:rsidRPr="002F3A64" w:rsidRDefault="00D35CCD" w:rsidP="00DF52E3">
      <w:pPr>
        <w:pStyle w:val="header5"/>
      </w:pPr>
      <w:bookmarkStart w:id="263" w:name="_Toc194086455"/>
      <w:r w:rsidRPr="002F3A64">
        <w:t xml:space="preserve">4.6.2.3 </w:t>
      </w:r>
      <w:r w:rsidR="00F97EC8" w:rsidRPr="002F3A64">
        <w:t xml:space="preserve">Soil </w:t>
      </w:r>
      <w:r w:rsidR="008D2E7A" w:rsidRPr="002F3A64">
        <w:t>and</w:t>
      </w:r>
      <w:r w:rsidR="00F97EC8" w:rsidRPr="002F3A64">
        <w:t xml:space="preserve"> Water Management</w:t>
      </w:r>
      <w:bookmarkEnd w:id="263"/>
    </w:p>
    <w:p w14:paraId="41C2160F" w14:textId="77777777" w:rsidR="00637715" w:rsidRPr="002F3A64" w:rsidRDefault="0028050B" w:rsidP="006D6582">
      <w:pPr>
        <w:spacing w:after="0" w:line="480" w:lineRule="auto"/>
        <w:rPr>
          <w:rFonts w:ascii="Times New Roman" w:eastAsia="Times New Roman" w:hAnsi="Times New Roman" w:cs="Times New Roman"/>
          <w:sz w:val="24"/>
          <w:szCs w:val="24"/>
        </w:rPr>
      </w:pPr>
      <w:r w:rsidRPr="002F3A64">
        <w:rPr>
          <w:rFonts w:ascii="Times New Roman" w:eastAsia="Times New Roman" w:hAnsi="Times New Roman" w:cs="Times New Roman"/>
          <w:bCs/>
          <w:sz w:val="24"/>
          <w:szCs w:val="24"/>
        </w:rPr>
        <w:t>The table indicates the relationship between sex of smallholder farmers and farm productivity with respect to soil water management.</w:t>
      </w:r>
    </w:p>
    <w:p w14:paraId="4DD50A2D" w14:textId="3C37F36D" w:rsidR="00637715" w:rsidRDefault="0028050B" w:rsidP="00DF52E3">
      <w:pPr>
        <w:spacing w:before="240" w:after="0" w:line="480" w:lineRule="auto"/>
        <w:jc w:val="both"/>
        <w:rPr>
          <w:rFonts w:ascii="Times New Roman" w:hAnsi="Times New Roman" w:cs="Times New Roman"/>
          <w:sz w:val="24"/>
          <w:szCs w:val="24"/>
        </w:rPr>
      </w:pPr>
      <w:r w:rsidRPr="002F3A64">
        <w:rPr>
          <w:rFonts w:ascii="Times New Roman" w:hAnsi="Times New Roman" w:cs="Times New Roman"/>
          <w:sz w:val="24"/>
          <w:szCs w:val="24"/>
        </w:rPr>
        <w:t xml:space="preserve">It was found that out of 51 males, 41 of them attribute their increased in farm productivity to be from the soil and water management. 10 males contended that their farm productivity rather decreased. In the case of female, 44 females under the study reported their farm productivity to have increased due to soil water management (see </w:t>
      </w:r>
      <w:r w:rsidRPr="002F3A64">
        <w:rPr>
          <w:rFonts w:ascii="Times New Roman" w:hAnsi="Times New Roman" w:cs="Times New Roman"/>
          <w:sz w:val="24"/>
          <w:szCs w:val="24"/>
        </w:rPr>
        <w:lastRenderedPageBreak/>
        <w:t xml:space="preserve">Table 4.15). The relationship between sex and farm productivity is </w:t>
      </w:r>
      <w:r w:rsidR="007C434A" w:rsidRPr="002F3A64">
        <w:rPr>
          <w:rFonts w:ascii="Times New Roman" w:hAnsi="Times New Roman" w:cs="Times New Roman"/>
          <w:sz w:val="24"/>
          <w:szCs w:val="24"/>
        </w:rPr>
        <w:t>not</w:t>
      </w:r>
      <w:r w:rsidRPr="002F3A64">
        <w:rPr>
          <w:rFonts w:ascii="Times New Roman" w:hAnsi="Times New Roman" w:cs="Times New Roman"/>
          <w:sz w:val="24"/>
          <w:szCs w:val="24"/>
        </w:rPr>
        <w:t xml:space="preserve"> statistically significant since the p-value (0.0538) is higher than the significance level (0.05). Therefore, there is no significant relationship for the two variables</w:t>
      </w:r>
    </w:p>
    <w:tbl>
      <w:tblPr>
        <w:tblW w:w="0" w:type="auto"/>
        <w:tblLayout w:type="fixed"/>
        <w:tblLook w:val="04A0" w:firstRow="1" w:lastRow="0" w:firstColumn="1" w:lastColumn="0" w:noHBand="0" w:noVBand="1"/>
      </w:tblPr>
      <w:tblGrid>
        <w:gridCol w:w="2670"/>
        <w:gridCol w:w="1441"/>
        <w:gridCol w:w="1559"/>
        <w:gridCol w:w="1669"/>
      </w:tblGrid>
      <w:tr w:rsidR="00B0568C" w:rsidRPr="002F3A64" w14:paraId="52055DBB" w14:textId="77777777" w:rsidTr="00935707">
        <w:trPr>
          <w:trHeight w:val="340"/>
        </w:trPr>
        <w:tc>
          <w:tcPr>
            <w:tcW w:w="7339" w:type="dxa"/>
            <w:gridSpan w:val="4"/>
            <w:vAlign w:val="bottom"/>
          </w:tcPr>
          <w:p w14:paraId="59A60B1E" w14:textId="24FB28E9" w:rsidR="00935707" w:rsidRPr="002F3A64" w:rsidRDefault="00935707" w:rsidP="00DF52E3">
            <w:pPr>
              <w:pStyle w:val="Style2"/>
              <w:rPr>
                <w:rFonts w:eastAsia="Times New Roman"/>
              </w:rPr>
            </w:pPr>
            <w:bookmarkStart w:id="264" w:name="_Toc173523015"/>
            <w:bookmarkStart w:id="265" w:name="_Toc169987898"/>
            <w:bookmarkStart w:id="266" w:name="_Toc175556717"/>
            <w:bookmarkStart w:id="267" w:name="_Toc194087639"/>
            <w:r w:rsidRPr="002F3A64">
              <w:t>Table 4.15</w:t>
            </w:r>
            <w:r w:rsidR="00500488" w:rsidRPr="002F3A64">
              <w:t xml:space="preserve">: </w:t>
            </w:r>
            <w:r w:rsidRPr="002F3A64">
              <w:t xml:space="preserve">Tabulation </w:t>
            </w:r>
            <w:r w:rsidR="00500488" w:rsidRPr="002F3A64">
              <w:t xml:space="preserve">Of </w:t>
            </w:r>
            <w:r w:rsidRPr="002F3A64">
              <w:t xml:space="preserve">Sex </w:t>
            </w:r>
            <w:r w:rsidR="008D2E7A" w:rsidRPr="002F3A64">
              <w:t>of</w:t>
            </w:r>
            <w:r w:rsidR="00500488" w:rsidRPr="002F3A64">
              <w:t xml:space="preserve"> Respondent </w:t>
            </w:r>
            <w:r w:rsidR="008D2E7A" w:rsidRPr="002F3A64">
              <w:t>and</w:t>
            </w:r>
            <w:r w:rsidR="00500488" w:rsidRPr="002F3A64">
              <w:t xml:space="preserve"> </w:t>
            </w:r>
            <w:r w:rsidRPr="002F3A64">
              <w:t xml:space="preserve">Farm </w:t>
            </w:r>
            <w:r w:rsidR="00500488" w:rsidRPr="002F3A64">
              <w:t>Productivity</w:t>
            </w:r>
            <w:bookmarkEnd w:id="264"/>
            <w:bookmarkEnd w:id="265"/>
            <w:bookmarkEnd w:id="266"/>
            <w:bookmarkEnd w:id="267"/>
            <w:r w:rsidR="00500488" w:rsidRPr="002F3A64">
              <w:t xml:space="preserve">  </w:t>
            </w:r>
          </w:p>
        </w:tc>
      </w:tr>
      <w:tr w:rsidR="00B0568C" w:rsidRPr="002F3A64" w14:paraId="5DF7EA0A" w14:textId="77777777" w:rsidTr="00F13744">
        <w:trPr>
          <w:trHeight w:val="340"/>
        </w:trPr>
        <w:tc>
          <w:tcPr>
            <w:tcW w:w="2670" w:type="dxa"/>
            <w:vMerge w:val="restart"/>
            <w:tcBorders>
              <w:top w:val="single" w:sz="18" w:space="0" w:color="auto"/>
            </w:tcBorders>
            <w:vAlign w:val="bottom"/>
          </w:tcPr>
          <w:p w14:paraId="3469151C" w14:textId="0456E768"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tc>
        <w:tc>
          <w:tcPr>
            <w:tcW w:w="4669" w:type="dxa"/>
            <w:gridSpan w:val="3"/>
            <w:tcBorders>
              <w:top w:val="single" w:sz="18" w:space="0" w:color="auto"/>
              <w:bottom w:val="single" w:sz="12" w:space="0" w:color="auto"/>
            </w:tcBorders>
          </w:tcPr>
          <w:p w14:paraId="3E5BAC90" w14:textId="77777777" w:rsidR="00935707" w:rsidRPr="002F3A64" w:rsidRDefault="00935707"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Farm productivity</w:t>
            </w:r>
          </w:p>
        </w:tc>
      </w:tr>
      <w:tr w:rsidR="00B0568C" w:rsidRPr="002F3A64" w14:paraId="096C8F12" w14:textId="77777777" w:rsidTr="00F13744">
        <w:trPr>
          <w:trHeight w:val="340"/>
        </w:trPr>
        <w:tc>
          <w:tcPr>
            <w:tcW w:w="2670" w:type="dxa"/>
            <w:vMerge/>
            <w:vAlign w:val="bottom"/>
          </w:tcPr>
          <w:p w14:paraId="0ADA5C00" w14:textId="08904AE7" w:rsidR="00935707" w:rsidRPr="002F3A64" w:rsidRDefault="00935707"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441" w:type="dxa"/>
            <w:tcBorders>
              <w:top w:val="single" w:sz="12" w:space="0" w:color="auto"/>
            </w:tcBorders>
          </w:tcPr>
          <w:p w14:paraId="760821B8" w14:textId="77777777" w:rsidR="00935707" w:rsidRPr="002F3A64" w:rsidRDefault="00935707"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Decreased</w:t>
            </w:r>
          </w:p>
        </w:tc>
        <w:tc>
          <w:tcPr>
            <w:tcW w:w="1559" w:type="dxa"/>
            <w:tcBorders>
              <w:top w:val="single" w:sz="12" w:space="0" w:color="auto"/>
            </w:tcBorders>
          </w:tcPr>
          <w:p w14:paraId="3102991D" w14:textId="77777777" w:rsidR="00935707" w:rsidRPr="002F3A64" w:rsidRDefault="00935707"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Increased</w:t>
            </w:r>
          </w:p>
        </w:tc>
        <w:tc>
          <w:tcPr>
            <w:tcW w:w="1669" w:type="dxa"/>
            <w:tcBorders>
              <w:top w:val="single" w:sz="12" w:space="0" w:color="auto"/>
            </w:tcBorders>
          </w:tcPr>
          <w:p w14:paraId="4BB8BE62" w14:textId="77777777" w:rsidR="00935707" w:rsidRPr="002F3A64" w:rsidRDefault="00935707"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16054DF6" w14:textId="77777777" w:rsidTr="00935707">
        <w:trPr>
          <w:trHeight w:val="340"/>
        </w:trPr>
        <w:tc>
          <w:tcPr>
            <w:tcW w:w="2670" w:type="dxa"/>
          </w:tcPr>
          <w:p w14:paraId="24B9545F"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441" w:type="dxa"/>
          </w:tcPr>
          <w:p w14:paraId="74E68824"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10</w:t>
            </w:r>
          </w:p>
        </w:tc>
        <w:tc>
          <w:tcPr>
            <w:tcW w:w="1559" w:type="dxa"/>
          </w:tcPr>
          <w:p w14:paraId="4B01BFCB"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41</w:t>
            </w:r>
          </w:p>
        </w:tc>
        <w:tc>
          <w:tcPr>
            <w:tcW w:w="1669" w:type="dxa"/>
          </w:tcPr>
          <w:p w14:paraId="1D27AC2F"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51</w:t>
            </w:r>
          </w:p>
        </w:tc>
      </w:tr>
      <w:tr w:rsidR="00B0568C" w:rsidRPr="002F3A64" w14:paraId="6F81462D" w14:textId="77777777" w:rsidTr="00935707">
        <w:trPr>
          <w:trHeight w:val="340"/>
        </w:trPr>
        <w:tc>
          <w:tcPr>
            <w:tcW w:w="2670" w:type="dxa"/>
          </w:tcPr>
          <w:p w14:paraId="648C836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441" w:type="dxa"/>
          </w:tcPr>
          <w:p w14:paraId="7D99C042"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w:t>
            </w:r>
          </w:p>
        </w:tc>
        <w:tc>
          <w:tcPr>
            <w:tcW w:w="1559" w:type="dxa"/>
          </w:tcPr>
          <w:p w14:paraId="0E71ACE0"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44</w:t>
            </w:r>
          </w:p>
        </w:tc>
        <w:tc>
          <w:tcPr>
            <w:tcW w:w="1669" w:type="dxa"/>
          </w:tcPr>
          <w:p w14:paraId="3A01BB75"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47</w:t>
            </w:r>
          </w:p>
        </w:tc>
      </w:tr>
      <w:tr w:rsidR="00B0568C" w:rsidRPr="002F3A64" w14:paraId="1168429F" w14:textId="77777777" w:rsidTr="00935707">
        <w:trPr>
          <w:trHeight w:val="340"/>
        </w:trPr>
        <w:tc>
          <w:tcPr>
            <w:tcW w:w="2670" w:type="dxa"/>
          </w:tcPr>
          <w:p w14:paraId="4D6E21E9"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441" w:type="dxa"/>
          </w:tcPr>
          <w:p w14:paraId="1517C156"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13</w:t>
            </w:r>
          </w:p>
        </w:tc>
        <w:tc>
          <w:tcPr>
            <w:tcW w:w="1559" w:type="dxa"/>
          </w:tcPr>
          <w:p w14:paraId="4B60C3FA"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85</w:t>
            </w:r>
          </w:p>
        </w:tc>
        <w:tc>
          <w:tcPr>
            <w:tcW w:w="1669" w:type="dxa"/>
          </w:tcPr>
          <w:p w14:paraId="5A4B2F73" w14:textId="77777777" w:rsidR="00637715" w:rsidRPr="002F3A64" w:rsidRDefault="0028050B" w:rsidP="00E6208C">
            <w:pPr>
              <w:widowControl w:val="0"/>
              <w:autoSpaceDE w:val="0"/>
              <w:autoSpaceDN w:val="0"/>
              <w:adjustRightInd w:val="0"/>
              <w:spacing w:after="0" w:line="360" w:lineRule="auto"/>
              <w:jc w:val="right"/>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98</w:t>
            </w:r>
          </w:p>
        </w:tc>
      </w:tr>
      <w:tr w:rsidR="00B0568C" w:rsidRPr="002F3A64" w14:paraId="43EC9EFD" w14:textId="77777777" w:rsidTr="00935707">
        <w:trPr>
          <w:trHeight w:val="340"/>
        </w:trPr>
        <w:tc>
          <w:tcPr>
            <w:tcW w:w="7339" w:type="dxa"/>
            <w:gridSpan w:val="4"/>
            <w:tcBorders>
              <w:bottom w:val="single" w:sz="18" w:space="0" w:color="auto"/>
            </w:tcBorders>
          </w:tcPr>
          <w:p w14:paraId="67D07A3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3.72 Prob = 0.0538</w:t>
            </w:r>
          </w:p>
        </w:tc>
      </w:tr>
    </w:tbl>
    <w:p w14:paraId="679C2D0B" w14:textId="77777777" w:rsidR="00637715" w:rsidRDefault="0028050B" w:rsidP="006D6582">
      <w:pPr>
        <w:spacing w:after="0" w:line="480" w:lineRule="auto"/>
        <w:rPr>
          <w:rFonts w:ascii="Times New Roman" w:hAnsi="Times New Roman" w:cs="Times New Roman"/>
          <w:sz w:val="24"/>
          <w:szCs w:val="24"/>
        </w:rPr>
      </w:pPr>
      <w:r w:rsidRPr="002F3A64">
        <w:rPr>
          <w:rFonts w:ascii="Times New Roman" w:hAnsi="Times New Roman" w:cs="Times New Roman"/>
          <w:sz w:val="24"/>
          <w:szCs w:val="24"/>
        </w:rPr>
        <w:t>Field Study, 2023</w:t>
      </w:r>
    </w:p>
    <w:p w14:paraId="6F31D59B" w14:textId="77777777" w:rsidR="00094DBE" w:rsidRPr="002F3A64" w:rsidRDefault="00094DBE" w:rsidP="00094DBE">
      <w:pPr>
        <w:pStyle w:val="NoSpacing"/>
      </w:pPr>
    </w:p>
    <w:p w14:paraId="6D78F6BB" w14:textId="77777777" w:rsidR="00637715" w:rsidRPr="002F3A64" w:rsidRDefault="0028050B" w:rsidP="006D6582">
      <w:pPr>
        <w:spacing w:after="0" w:line="480" w:lineRule="auto"/>
        <w:jc w:val="both"/>
        <w:rPr>
          <w:rFonts w:ascii="Times New Roman" w:hAnsi="Times New Roman" w:cs="Times New Roman"/>
          <w:sz w:val="24"/>
          <w:szCs w:val="24"/>
        </w:rPr>
      </w:pPr>
      <w:r w:rsidRPr="002F3A64">
        <w:rPr>
          <w:rFonts w:ascii="Times New Roman" w:hAnsi="Times New Roman" w:cs="Times New Roman"/>
          <w:sz w:val="24"/>
          <w:szCs w:val="24"/>
        </w:rPr>
        <w:t>The table indicates the relationship between sex of smallholder farmers and income with respect to soil and water management.</w:t>
      </w:r>
    </w:p>
    <w:p w14:paraId="5374DB67" w14:textId="6706525D" w:rsidR="006D6582" w:rsidRPr="002F3A64" w:rsidRDefault="0028050B" w:rsidP="00DF52E3">
      <w:pPr>
        <w:spacing w:before="240" w:after="0" w:line="480" w:lineRule="auto"/>
        <w:jc w:val="both"/>
        <w:rPr>
          <w:rFonts w:ascii="Times New Roman" w:hAnsi="Times New Roman" w:cs="Times New Roman"/>
          <w:sz w:val="24"/>
          <w:szCs w:val="24"/>
        </w:rPr>
      </w:pPr>
      <w:r w:rsidRPr="002F3A64">
        <w:rPr>
          <w:rFonts w:ascii="Times New Roman" w:hAnsi="Times New Roman" w:cs="Times New Roman"/>
          <w:sz w:val="24"/>
          <w:szCs w:val="24"/>
        </w:rPr>
        <w:t>It was found that out of 51 males, 22 of them attribute their increased in income to be from the soil water management. 29 males contended that their income rather decreased. In the case of female, 22 females under the study reported their income to have increased due to soil water management (see Table 4.16). The relationship between sex and income is not statistically significant since the p-value (0.07151) is higher than the significance level (0.05). Therefore, there is no significant relationship for the two variables</w:t>
      </w:r>
      <w:r w:rsidR="00E6208C" w:rsidRPr="002F3A64">
        <w:rPr>
          <w:rFonts w:ascii="Times New Roman" w:hAnsi="Times New Roman" w:cs="Times New Roman"/>
          <w:sz w:val="24"/>
          <w:szCs w:val="24"/>
        </w:rPr>
        <w:t>.</w:t>
      </w:r>
    </w:p>
    <w:tbl>
      <w:tblPr>
        <w:tblW w:w="0" w:type="auto"/>
        <w:tblLayout w:type="fixed"/>
        <w:tblLook w:val="04A0" w:firstRow="1" w:lastRow="0" w:firstColumn="1" w:lastColumn="0" w:noHBand="0" w:noVBand="1"/>
      </w:tblPr>
      <w:tblGrid>
        <w:gridCol w:w="2670"/>
        <w:gridCol w:w="1583"/>
        <w:gridCol w:w="1276"/>
        <w:gridCol w:w="1810"/>
      </w:tblGrid>
      <w:tr w:rsidR="00B0568C" w:rsidRPr="002F3A64" w14:paraId="0859E0A2" w14:textId="77777777" w:rsidTr="004D0477">
        <w:trPr>
          <w:trHeight w:val="340"/>
        </w:trPr>
        <w:tc>
          <w:tcPr>
            <w:tcW w:w="7339" w:type="dxa"/>
            <w:gridSpan w:val="4"/>
            <w:tcBorders>
              <w:bottom w:val="single" w:sz="18" w:space="0" w:color="auto"/>
            </w:tcBorders>
            <w:vAlign w:val="bottom"/>
          </w:tcPr>
          <w:p w14:paraId="17573A07" w14:textId="1869695C" w:rsidR="00B662CD" w:rsidRPr="002F3A64" w:rsidRDefault="00B662CD" w:rsidP="00B732F0">
            <w:pPr>
              <w:pStyle w:val="Style2"/>
              <w:spacing w:line="276" w:lineRule="auto"/>
              <w:rPr>
                <w:rFonts w:eastAsia="Times New Roman"/>
              </w:rPr>
            </w:pPr>
            <w:bookmarkStart w:id="268" w:name="_Toc169987899"/>
            <w:bookmarkStart w:id="269" w:name="_Toc173523016"/>
            <w:bookmarkStart w:id="270" w:name="_Toc194087640"/>
            <w:r w:rsidRPr="002F3A64">
              <w:t xml:space="preserve">Table 4.16: Tabulation </w:t>
            </w:r>
            <w:r w:rsidR="00500488" w:rsidRPr="002F3A64">
              <w:t xml:space="preserve">Of </w:t>
            </w:r>
            <w:r w:rsidRPr="002F3A64">
              <w:t xml:space="preserve">Sex </w:t>
            </w:r>
            <w:r w:rsidR="008D2E7A" w:rsidRPr="002F3A64">
              <w:t>of</w:t>
            </w:r>
            <w:r w:rsidR="00500488" w:rsidRPr="002F3A64">
              <w:t xml:space="preserve"> Respondent </w:t>
            </w:r>
            <w:bookmarkEnd w:id="268"/>
            <w:r w:rsidR="008D2E7A" w:rsidRPr="002F3A64">
              <w:t>and</w:t>
            </w:r>
            <w:r w:rsidR="00500488" w:rsidRPr="002F3A64">
              <w:t xml:space="preserve"> </w:t>
            </w:r>
            <w:r w:rsidRPr="002F3A64">
              <w:t>Income</w:t>
            </w:r>
            <w:bookmarkEnd w:id="269"/>
            <w:bookmarkEnd w:id="270"/>
            <w:r w:rsidRPr="002F3A64">
              <w:t xml:space="preserve"> </w:t>
            </w:r>
          </w:p>
        </w:tc>
      </w:tr>
      <w:tr w:rsidR="00B0568C" w:rsidRPr="002F3A64" w14:paraId="77F18587" w14:textId="77777777" w:rsidTr="004D0477">
        <w:trPr>
          <w:trHeight w:val="340"/>
        </w:trPr>
        <w:tc>
          <w:tcPr>
            <w:tcW w:w="2670" w:type="dxa"/>
            <w:vMerge w:val="restart"/>
            <w:tcBorders>
              <w:top w:val="single" w:sz="18" w:space="0" w:color="auto"/>
              <w:bottom w:val="single" w:sz="4" w:space="0" w:color="auto"/>
            </w:tcBorders>
            <w:vAlign w:val="bottom"/>
          </w:tcPr>
          <w:p w14:paraId="186FCEDB" w14:textId="77777777" w:rsidR="00B662CD" w:rsidRPr="002F3A64" w:rsidRDefault="00B662CD" w:rsidP="00B732F0">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p w14:paraId="5735D558" w14:textId="2059CDAE" w:rsidR="00B662CD" w:rsidRPr="002F3A64" w:rsidRDefault="00B662CD" w:rsidP="00B732F0">
            <w:pPr>
              <w:widowControl w:val="0"/>
              <w:autoSpaceDE w:val="0"/>
              <w:autoSpaceDN w:val="0"/>
              <w:adjustRightInd w:val="0"/>
              <w:spacing w:after="0"/>
              <w:rPr>
                <w:rFonts w:ascii="Times New Roman" w:eastAsia="Times New Roman" w:hAnsi="Times New Roman" w:cs="Times New Roman"/>
                <w:sz w:val="24"/>
                <w:szCs w:val="24"/>
              </w:rPr>
            </w:pPr>
          </w:p>
        </w:tc>
        <w:tc>
          <w:tcPr>
            <w:tcW w:w="4669" w:type="dxa"/>
            <w:gridSpan w:val="3"/>
            <w:tcBorders>
              <w:top w:val="single" w:sz="18" w:space="0" w:color="auto"/>
              <w:bottom w:val="single" w:sz="4" w:space="0" w:color="auto"/>
            </w:tcBorders>
          </w:tcPr>
          <w:p w14:paraId="4746888E" w14:textId="77777777" w:rsidR="00B662CD" w:rsidRPr="002F3A64" w:rsidRDefault="00B662CD"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E4. Have your income from the farm increased due to CSA adoption?</w:t>
            </w:r>
          </w:p>
        </w:tc>
      </w:tr>
      <w:tr w:rsidR="00B0568C" w:rsidRPr="002F3A64" w14:paraId="2FCD4430" w14:textId="77777777" w:rsidTr="004D0477">
        <w:trPr>
          <w:trHeight w:val="340"/>
        </w:trPr>
        <w:tc>
          <w:tcPr>
            <w:tcW w:w="2670" w:type="dxa"/>
            <w:vMerge/>
            <w:tcBorders>
              <w:top w:val="single" w:sz="4" w:space="0" w:color="auto"/>
            </w:tcBorders>
            <w:vAlign w:val="bottom"/>
          </w:tcPr>
          <w:p w14:paraId="079C7300" w14:textId="121A5D09" w:rsidR="00B662CD" w:rsidRPr="002F3A64" w:rsidRDefault="00B662CD" w:rsidP="00B732F0">
            <w:pPr>
              <w:widowControl w:val="0"/>
              <w:autoSpaceDE w:val="0"/>
              <w:autoSpaceDN w:val="0"/>
              <w:adjustRightInd w:val="0"/>
              <w:spacing w:after="0"/>
              <w:rPr>
                <w:rFonts w:ascii="Times New Roman" w:eastAsia="Times New Roman" w:hAnsi="Times New Roman" w:cs="Times New Roman"/>
                <w:sz w:val="24"/>
                <w:szCs w:val="24"/>
              </w:rPr>
            </w:pPr>
          </w:p>
        </w:tc>
        <w:tc>
          <w:tcPr>
            <w:tcW w:w="1583" w:type="dxa"/>
            <w:tcBorders>
              <w:top w:val="single" w:sz="4" w:space="0" w:color="auto"/>
            </w:tcBorders>
          </w:tcPr>
          <w:p w14:paraId="17F46A4B" w14:textId="77777777" w:rsidR="00B662CD" w:rsidRPr="002F3A64" w:rsidRDefault="00B662CD"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No</w:t>
            </w:r>
          </w:p>
        </w:tc>
        <w:tc>
          <w:tcPr>
            <w:tcW w:w="1276" w:type="dxa"/>
            <w:tcBorders>
              <w:top w:val="single" w:sz="4" w:space="0" w:color="auto"/>
            </w:tcBorders>
          </w:tcPr>
          <w:p w14:paraId="169E87EE" w14:textId="77777777" w:rsidR="00B662CD" w:rsidRPr="002F3A64" w:rsidRDefault="00B662CD"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Yes</w:t>
            </w:r>
          </w:p>
        </w:tc>
        <w:tc>
          <w:tcPr>
            <w:tcW w:w="1810" w:type="dxa"/>
            <w:tcBorders>
              <w:top w:val="single" w:sz="4" w:space="0" w:color="auto"/>
            </w:tcBorders>
          </w:tcPr>
          <w:p w14:paraId="5AD17047" w14:textId="77777777" w:rsidR="00B662CD" w:rsidRPr="002F3A64" w:rsidRDefault="00B662CD"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Total</w:t>
            </w:r>
          </w:p>
        </w:tc>
      </w:tr>
      <w:tr w:rsidR="00B0568C" w:rsidRPr="002F3A64" w14:paraId="6EB7AA99" w14:textId="77777777" w:rsidTr="00B662CD">
        <w:trPr>
          <w:trHeight w:val="340"/>
        </w:trPr>
        <w:tc>
          <w:tcPr>
            <w:tcW w:w="2670" w:type="dxa"/>
          </w:tcPr>
          <w:p w14:paraId="70BDAA98" w14:textId="77777777" w:rsidR="00637715" w:rsidRPr="002F3A64" w:rsidRDefault="0028050B" w:rsidP="00B732F0">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583" w:type="dxa"/>
          </w:tcPr>
          <w:p w14:paraId="37467C29"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29</w:t>
            </w:r>
          </w:p>
        </w:tc>
        <w:tc>
          <w:tcPr>
            <w:tcW w:w="1276" w:type="dxa"/>
          </w:tcPr>
          <w:p w14:paraId="2615FCF3"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22</w:t>
            </w:r>
          </w:p>
        </w:tc>
        <w:tc>
          <w:tcPr>
            <w:tcW w:w="1810" w:type="dxa"/>
          </w:tcPr>
          <w:p w14:paraId="3495B7C4"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51</w:t>
            </w:r>
          </w:p>
        </w:tc>
      </w:tr>
      <w:tr w:rsidR="00B0568C" w:rsidRPr="002F3A64" w14:paraId="4DCAC8FA" w14:textId="77777777" w:rsidTr="00B662CD">
        <w:trPr>
          <w:trHeight w:val="340"/>
        </w:trPr>
        <w:tc>
          <w:tcPr>
            <w:tcW w:w="2670" w:type="dxa"/>
          </w:tcPr>
          <w:p w14:paraId="1718ABF7" w14:textId="77777777" w:rsidR="00637715" w:rsidRPr="002F3A64" w:rsidRDefault="0028050B" w:rsidP="00B732F0">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583" w:type="dxa"/>
          </w:tcPr>
          <w:p w14:paraId="2889EA4A"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25</w:t>
            </w:r>
          </w:p>
        </w:tc>
        <w:tc>
          <w:tcPr>
            <w:tcW w:w="1276" w:type="dxa"/>
          </w:tcPr>
          <w:p w14:paraId="4DEDDE44"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22</w:t>
            </w:r>
          </w:p>
        </w:tc>
        <w:tc>
          <w:tcPr>
            <w:tcW w:w="1810" w:type="dxa"/>
          </w:tcPr>
          <w:p w14:paraId="3974B830"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47</w:t>
            </w:r>
          </w:p>
        </w:tc>
      </w:tr>
      <w:tr w:rsidR="00B0568C" w:rsidRPr="002F3A64" w14:paraId="7AB4794C" w14:textId="77777777" w:rsidTr="00B662CD">
        <w:trPr>
          <w:trHeight w:val="340"/>
        </w:trPr>
        <w:tc>
          <w:tcPr>
            <w:tcW w:w="2670" w:type="dxa"/>
          </w:tcPr>
          <w:p w14:paraId="778CF9DB" w14:textId="77777777" w:rsidR="00637715" w:rsidRPr="002F3A64" w:rsidRDefault="0028050B" w:rsidP="00B732F0">
            <w:pPr>
              <w:widowControl w:val="0"/>
              <w:autoSpaceDE w:val="0"/>
              <w:autoSpaceDN w:val="0"/>
              <w:adjustRightInd w:val="0"/>
              <w:spacing w:after="0"/>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583" w:type="dxa"/>
          </w:tcPr>
          <w:p w14:paraId="765A3AFF"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54</w:t>
            </w:r>
          </w:p>
        </w:tc>
        <w:tc>
          <w:tcPr>
            <w:tcW w:w="1276" w:type="dxa"/>
          </w:tcPr>
          <w:p w14:paraId="7E962CF6"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44</w:t>
            </w:r>
          </w:p>
        </w:tc>
        <w:tc>
          <w:tcPr>
            <w:tcW w:w="1810" w:type="dxa"/>
          </w:tcPr>
          <w:p w14:paraId="6247E1F6" w14:textId="77777777" w:rsidR="00637715" w:rsidRPr="002F3A64" w:rsidRDefault="0028050B" w:rsidP="00B732F0">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98</w:t>
            </w:r>
          </w:p>
        </w:tc>
      </w:tr>
      <w:tr w:rsidR="00B0568C" w:rsidRPr="002F3A64" w14:paraId="6E8E0C33" w14:textId="77777777" w:rsidTr="00B662CD">
        <w:trPr>
          <w:trHeight w:val="340"/>
        </w:trPr>
        <w:tc>
          <w:tcPr>
            <w:tcW w:w="7339" w:type="dxa"/>
            <w:gridSpan w:val="4"/>
            <w:tcBorders>
              <w:bottom w:val="single" w:sz="18" w:space="0" w:color="auto"/>
            </w:tcBorders>
          </w:tcPr>
          <w:p w14:paraId="789E5E21" w14:textId="77777777" w:rsidR="00637715" w:rsidRPr="002F3A64" w:rsidRDefault="0028050B" w:rsidP="00B732F0">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0.13 Prob = 0.7151</w:t>
            </w:r>
          </w:p>
        </w:tc>
      </w:tr>
    </w:tbl>
    <w:p w14:paraId="5A76F63D" w14:textId="77777777" w:rsidR="00637715" w:rsidRPr="002F3A64" w:rsidRDefault="0028050B" w:rsidP="006D6582">
      <w:pPr>
        <w:spacing w:after="0" w:line="480" w:lineRule="auto"/>
        <w:rPr>
          <w:rFonts w:ascii="Times New Roman" w:eastAsia="Times New Roman" w:hAnsi="Times New Roman" w:cs="Times New Roman"/>
          <w:b/>
          <w:sz w:val="24"/>
          <w:szCs w:val="24"/>
        </w:rPr>
      </w:pPr>
      <w:r w:rsidRPr="002F3A64">
        <w:rPr>
          <w:rFonts w:ascii="Times New Roman" w:eastAsia="Times New Roman" w:hAnsi="Times New Roman" w:cs="Times New Roman"/>
          <w:b/>
          <w:sz w:val="24"/>
          <w:szCs w:val="24"/>
        </w:rPr>
        <w:t>Field Study, 2023</w:t>
      </w:r>
    </w:p>
    <w:p w14:paraId="20D169CA" w14:textId="3B57F313" w:rsidR="00637715" w:rsidRPr="002F3A64" w:rsidRDefault="00D35CCD" w:rsidP="00DF52E3">
      <w:pPr>
        <w:pStyle w:val="header5"/>
      </w:pPr>
      <w:bookmarkStart w:id="271" w:name="_Toc194086456"/>
      <w:r w:rsidRPr="002F3A64">
        <w:lastRenderedPageBreak/>
        <w:t xml:space="preserve">4.6.2.4 </w:t>
      </w:r>
      <w:r w:rsidR="00F97EC8" w:rsidRPr="002F3A64">
        <w:t>Irrigation</w:t>
      </w:r>
      <w:bookmarkEnd w:id="271"/>
    </w:p>
    <w:p w14:paraId="1CD425E1"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The table indicates the relationship between sex of smallholder farmers and farm productivity with respect to irrigation.</w:t>
      </w:r>
    </w:p>
    <w:p w14:paraId="11BDE4C2" w14:textId="77777777" w:rsidR="00637715" w:rsidRPr="002F3A64" w:rsidRDefault="0028050B" w:rsidP="00DF52E3">
      <w:pPr>
        <w:spacing w:before="240" w:after="0" w:line="480" w:lineRule="auto"/>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 xml:space="preserve">It was found that out of </w:t>
      </w:r>
      <w:r w:rsidRPr="002F3A64">
        <w:rPr>
          <w:rFonts w:ascii="Times New Roman" w:eastAsia="Times New Roman" w:hAnsi="Times New Roman" w:cs="Times New Roman"/>
          <w:sz w:val="24"/>
          <w:szCs w:val="24"/>
        </w:rPr>
        <w:t xml:space="preserve">121 </w:t>
      </w:r>
      <w:r w:rsidRPr="002F3A64">
        <w:rPr>
          <w:rFonts w:ascii="Times New Roman" w:eastAsia="Times New Roman" w:hAnsi="Times New Roman" w:cs="Times New Roman"/>
          <w:bCs/>
          <w:sz w:val="24"/>
          <w:szCs w:val="24"/>
        </w:rPr>
        <w:t xml:space="preserve">males, </w:t>
      </w:r>
      <w:r w:rsidRPr="002F3A64">
        <w:rPr>
          <w:rFonts w:ascii="Times New Roman" w:eastAsia="Times New Roman" w:hAnsi="Times New Roman" w:cs="Times New Roman"/>
          <w:sz w:val="24"/>
          <w:szCs w:val="24"/>
        </w:rPr>
        <w:t xml:space="preserve">83 </w:t>
      </w:r>
      <w:r w:rsidRPr="002F3A64">
        <w:rPr>
          <w:rFonts w:ascii="Times New Roman" w:eastAsia="Times New Roman" w:hAnsi="Times New Roman" w:cs="Times New Roman"/>
          <w:bCs/>
          <w:sz w:val="24"/>
          <w:szCs w:val="24"/>
        </w:rPr>
        <w:t>of them attribute their increased in farm productivity to be from the soil water management. 38 males contended that their farm productivity rather decreased. In the case of female, 110 females under the study reported their farm productivity to have increased due to irrigation (see Table 4.17). The relationship between sex and farm productivity is a statistically significant since the p-value (0.0086) is lesser than the significance level (0.05). Therefore, there is a significant relationship for the two variables</w:t>
      </w:r>
    </w:p>
    <w:tbl>
      <w:tblPr>
        <w:tblW w:w="0" w:type="auto"/>
        <w:tblLayout w:type="fixed"/>
        <w:tblLook w:val="04A0" w:firstRow="1" w:lastRow="0" w:firstColumn="1" w:lastColumn="0" w:noHBand="0" w:noVBand="1"/>
      </w:tblPr>
      <w:tblGrid>
        <w:gridCol w:w="3120"/>
        <w:gridCol w:w="1776"/>
        <w:gridCol w:w="1699"/>
        <w:gridCol w:w="1336"/>
      </w:tblGrid>
      <w:tr w:rsidR="00B0568C" w:rsidRPr="002F3A64" w14:paraId="400DB193" w14:textId="77777777" w:rsidTr="00500488">
        <w:trPr>
          <w:trHeight w:val="340"/>
        </w:trPr>
        <w:tc>
          <w:tcPr>
            <w:tcW w:w="7931" w:type="dxa"/>
            <w:gridSpan w:val="4"/>
            <w:vAlign w:val="bottom"/>
          </w:tcPr>
          <w:p w14:paraId="54A45996" w14:textId="217F9A09" w:rsidR="00B662CD" w:rsidRPr="002F3A64" w:rsidRDefault="00B662CD" w:rsidP="00B732F0">
            <w:pPr>
              <w:pStyle w:val="Style2"/>
              <w:spacing w:before="0"/>
              <w:rPr>
                <w:rFonts w:eastAsia="Times New Roman"/>
              </w:rPr>
            </w:pPr>
            <w:bookmarkStart w:id="272" w:name="_Toc175556718"/>
            <w:bookmarkStart w:id="273" w:name="_Toc173523017"/>
            <w:bookmarkStart w:id="274" w:name="_Toc169987900"/>
            <w:bookmarkStart w:id="275" w:name="_Toc194087641"/>
            <w:r w:rsidRPr="002F3A64">
              <w:t xml:space="preserve">Table 4.17: Tabulation </w:t>
            </w:r>
            <w:r w:rsidR="00500488" w:rsidRPr="002F3A64">
              <w:t xml:space="preserve">Of </w:t>
            </w:r>
            <w:r w:rsidRPr="002F3A64">
              <w:t xml:space="preserve">Sex </w:t>
            </w:r>
            <w:r w:rsidR="008D2E7A" w:rsidRPr="002F3A64">
              <w:t>of</w:t>
            </w:r>
            <w:r w:rsidR="00500488" w:rsidRPr="002F3A64">
              <w:t xml:space="preserve"> Respondent </w:t>
            </w:r>
            <w:r w:rsidR="008D2E7A" w:rsidRPr="002F3A64">
              <w:t>and</w:t>
            </w:r>
            <w:r w:rsidR="00500488" w:rsidRPr="002F3A64">
              <w:t xml:space="preserve"> </w:t>
            </w:r>
            <w:r w:rsidRPr="002F3A64">
              <w:t xml:space="preserve">Farm </w:t>
            </w:r>
            <w:r w:rsidR="00500488" w:rsidRPr="002F3A64">
              <w:t>Productivity</w:t>
            </w:r>
            <w:bookmarkEnd w:id="272"/>
            <w:bookmarkEnd w:id="273"/>
            <w:bookmarkEnd w:id="274"/>
            <w:bookmarkEnd w:id="275"/>
          </w:p>
        </w:tc>
      </w:tr>
      <w:tr w:rsidR="00B0568C" w:rsidRPr="002F3A64" w14:paraId="3DEF20D1" w14:textId="77777777" w:rsidTr="00B732F0">
        <w:trPr>
          <w:trHeight w:val="207"/>
        </w:trPr>
        <w:tc>
          <w:tcPr>
            <w:tcW w:w="3120" w:type="dxa"/>
            <w:vMerge w:val="restart"/>
            <w:tcBorders>
              <w:top w:val="single" w:sz="18" w:space="0" w:color="auto"/>
            </w:tcBorders>
            <w:vAlign w:val="bottom"/>
          </w:tcPr>
          <w:p w14:paraId="6ADF3697" w14:textId="506A2E35" w:rsidR="00B662CD" w:rsidRPr="002F3A64" w:rsidRDefault="00B662CD"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tc>
        <w:tc>
          <w:tcPr>
            <w:tcW w:w="4811" w:type="dxa"/>
            <w:gridSpan w:val="3"/>
            <w:tcBorders>
              <w:top w:val="single" w:sz="18" w:space="0" w:color="auto"/>
            </w:tcBorders>
            <w:vAlign w:val="center"/>
          </w:tcPr>
          <w:p w14:paraId="103E37CB"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Productivity</w:t>
            </w:r>
          </w:p>
        </w:tc>
      </w:tr>
      <w:tr w:rsidR="00B0568C" w:rsidRPr="002F3A64" w14:paraId="79DE178A" w14:textId="77777777" w:rsidTr="00B732F0">
        <w:trPr>
          <w:trHeight w:val="162"/>
        </w:trPr>
        <w:tc>
          <w:tcPr>
            <w:tcW w:w="3120" w:type="dxa"/>
            <w:vMerge/>
            <w:tcBorders>
              <w:bottom w:val="single" w:sz="12" w:space="0" w:color="auto"/>
            </w:tcBorders>
            <w:vAlign w:val="bottom"/>
          </w:tcPr>
          <w:p w14:paraId="19CAC300" w14:textId="3CB1C466" w:rsidR="00B662CD" w:rsidRPr="002F3A64" w:rsidRDefault="00B662CD"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776" w:type="dxa"/>
            <w:tcBorders>
              <w:bottom w:val="single" w:sz="12" w:space="0" w:color="auto"/>
            </w:tcBorders>
            <w:vAlign w:val="center"/>
          </w:tcPr>
          <w:p w14:paraId="12A79F02"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Decreased</w:t>
            </w:r>
          </w:p>
        </w:tc>
        <w:tc>
          <w:tcPr>
            <w:tcW w:w="1699" w:type="dxa"/>
            <w:tcBorders>
              <w:bottom w:val="single" w:sz="12" w:space="0" w:color="auto"/>
            </w:tcBorders>
            <w:vAlign w:val="center"/>
          </w:tcPr>
          <w:p w14:paraId="438BD88F"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Increased</w:t>
            </w:r>
          </w:p>
        </w:tc>
        <w:tc>
          <w:tcPr>
            <w:tcW w:w="1336" w:type="dxa"/>
            <w:tcBorders>
              <w:bottom w:val="single" w:sz="12" w:space="0" w:color="auto"/>
            </w:tcBorders>
            <w:vAlign w:val="center"/>
          </w:tcPr>
          <w:p w14:paraId="66FFAEB4"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07640FF6" w14:textId="77777777" w:rsidTr="00DF52E3">
        <w:trPr>
          <w:trHeight w:val="340"/>
        </w:trPr>
        <w:tc>
          <w:tcPr>
            <w:tcW w:w="3120" w:type="dxa"/>
            <w:tcBorders>
              <w:top w:val="single" w:sz="12" w:space="0" w:color="auto"/>
            </w:tcBorders>
          </w:tcPr>
          <w:p w14:paraId="5839F567"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776" w:type="dxa"/>
            <w:tcBorders>
              <w:top w:val="single" w:sz="12" w:space="0" w:color="auto"/>
            </w:tcBorders>
          </w:tcPr>
          <w:p w14:paraId="42885C6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c>
          <w:tcPr>
            <w:tcW w:w="1699" w:type="dxa"/>
            <w:tcBorders>
              <w:top w:val="single" w:sz="12" w:space="0" w:color="auto"/>
            </w:tcBorders>
          </w:tcPr>
          <w:p w14:paraId="044D385B"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83</w:t>
            </w:r>
          </w:p>
        </w:tc>
        <w:tc>
          <w:tcPr>
            <w:tcW w:w="1336" w:type="dxa"/>
            <w:tcBorders>
              <w:top w:val="single" w:sz="12" w:space="0" w:color="auto"/>
            </w:tcBorders>
          </w:tcPr>
          <w:p w14:paraId="2177AE3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121</w:t>
            </w:r>
          </w:p>
        </w:tc>
      </w:tr>
      <w:tr w:rsidR="00B0568C" w:rsidRPr="002F3A64" w14:paraId="1B2C6329" w14:textId="77777777" w:rsidTr="00DF52E3">
        <w:trPr>
          <w:trHeight w:val="340"/>
        </w:trPr>
        <w:tc>
          <w:tcPr>
            <w:tcW w:w="3120" w:type="dxa"/>
          </w:tcPr>
          <w:p w14:paraId="24C513E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776" w:type="dxa"/>
          </w:tcPr>
          <w:p w14:paraId="37986B7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23</w:t>
            </w:r>
          </w:p>
        </w:tc>
        <w:tc>
          <w:tcPr>
            <w:tcW w:w="1699" w:type="dxa"/>
          </w:tcPr>
          <w:p w14:paraId="6D5F8E1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110</w:t>
            </w:r>
          </w:p>
        </w:tc>
        <w:tc>
          <w:tcPr>
            <w:tcW w:w="1336" w:type="dxa"/>
          </w:tcPr>
          <w:p w14:paraId="05DA1A3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133</w:t>
            </w:r>
          </w:p>
        </w:tc>
      </w:tr>
      <w:tr w:rsidR="00B0568C" w:rsidRPr="002F3A64" w14:paraId="4B6AE8C5" w14:textId="77777777" w:rsidTr="00B732F0">
        <w:trPr>
          <w:trHeight w:val="243"/>
        </w:trPr>
        <w:tc>
          <w:tcPr>
            <w:tcW w:w="3120" w:type="dxa"/>
          </w:tcPr>
          <w:p w14:paraId="10E4D1B2"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776" w:type="dxa"/>
          </w:tcPr>
          <w:p w14:paraId="354D5D2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61</w:t>
            </w:r>
          </w:p>
        </w:tc>
        <w:tc>
          <w:tcPr>
            <w:tcW w:w="1699" w:type="dxa"/>
          </w:tcPr>
          <w:p w14:paraId="73FC5412"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193</w:t>
            </w:r>
          </w:p>
        </w:tc>
        <w:tc>
          <w:tcPr>
            <w:tcW w:w="1336" w:type="dxa"/>
          </w:tcPr>
          <w:p w14:paraId="323236BE"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254</w:t>
            </w:r>
          </w:p>
        </w:tc>
      </w:tr>
      <w:tr w:rsidR="00B0568C" w:rsidRPr="002F3A64" w14:paraId="00CD2735" w14:textId="77777777" w:rsidTr="00B732F0">
        <w:trPr>
          <w:trHeight w:val="90"/>
        </w:trPr>
        <w:tc>
          <w:tcPr>
            <w:tcW w:w="7931" w:type="dxa"/>
            <w:gridSpan w:val="4"/>
            <w:tcBorders>
              <w:bottom w:val="single" w:sz="18" w:space="0" w:color="auto"/>
            </w:tcBorders>
          </w:tcPr>
          <w:p w14:paraId="5F70ADEC"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6.91 Prob = 0.0086</w:t>
            </w:r>
          </w:p>
        </w:tc>
      </w:tr>
    </w:tbl>
    <w:p w14:paraId="5965C204" w14:textId="77777777" w:rsidR="00637715" w:rsidRPr="002F3A64" w:rsidRDefault="0028050B" w:rsidP="006D6582">
      <w:pPr>
        <w:widowControl w:val="0"/>
        <w:autoSpaceDE w:val="0"/>
        <w:autoSpaceDN w:val="0"/>
        <w:adjustRightInd w:val="0"/>
        <w:spacing w:after="0" w:line="48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Field Study, 2023</w:t>
      </w:r>
    </w:p>
    <w:p w14:paraId="64E16230" w14:textId="77777777" w:rsidR="006D6582" w:rsidRPr="00B732F0" w:rsidRDefault="006D6582" w:rsidP="00B732F0">
      <w:pPr>
        <w:pStyle w:val="NoSpacing"/>
        <w:rPr>
          <w:sz w:val="2"/>
          <w:szCs w:val="2"/>
        </w:rPr>
      </w:pPr>
    </w:p>
    <w:p w14:paraId="2FD10246" w14:textId="77777777" w:rsidR="00637715" w:rsidRPr="002F3A64" w:rsidRDefault="0028050B" w:rsidP="006D6582">
      <w:pPr>
        <w:widowControl w:val="0"/>
        <w:autoSpaceDE w:val="0"/>
        <w:autoSpaceDN w:val="0"/>
        <w:adjustRightInd w:val="0"/>
        <w:spacing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The table indicates the relationship between sex of smallholder farmers and income with respect to irrigation.</w:t>
      </w:r>
    </w:p>
    <w:p w14:paraId="00510F2D" w14:textId="0F500840" w:rsidR="00637715" w:rsidRDefault="0028050B" w:rsidP="00B732F0">
      <w:pPr>
        <w:widowControl w:val="0"/>
        <w:autoSpaceDE w:val="0"/>
        <w:autoSpaceDN w:val="0"/>
        <w:adjustRightInd w:val="0"/>
        <w:spacing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 xml:space="preserve">It was found that out of </w:t>
      </w:r>
      <w:r w:rsidRPr="002F3A64">
        <w:rPr>
          <w:rFonts w:ascii="Times New Roman" w:eastAsia="Times New Roman" w:hAnsi="Times New Roman" w:cs="Times New Roman"/>
          <w:sz w:val="24"/>
          <w:szCs w:val="24"/>
        </w:rPr>
        <w:t xml:space="preserve">121 </w:t>
      </w:r>
      <w:r w:rsidRPr="002F3A64">
        <w:rPr>
          <w:rFonts w:ascii="Times New Roman" w:eastAsia="Times New Roman" w:hAnsi="Times New Roman" w:cs="Times New Roman"/>
          <w:bCs/>
          <w:sz w:val="24"/>
          <w:szCs w:val="24"/>
        </w:rPr>
        <w:t xml:space="preserve">males, </w:t>
      </w:r>
      <w:r w:rsidRPr="002F3A64">
        <w:rPr>
          <w:rFonts w:ascii="Times New Roman" w:eastAsia="Times New Roman" w:hAnsi="Times New Roman" w:cs="Times New Roman"/>
          <w:sz w:val="24"/>
          <w:szCs w:val="24"/>
        </w:rPr>
        <w:t>44</w:t>
      </w:r>
      <w:r w:rsidRPr="002F3A64">
        <w:rPr>
          <w:rFonts w:ascii="Times New Roman" w:eastAsia="Times New Roman" w:hAnsi="Times New Roman" w:cs="Times New Roman"/>
          <w:bCs/>
          <w:sz w:val="24"/>
          <w:szCs w:val="24"/>
        </w:rPr>
        <w:t xml:space="preserve"> of them attribute their increased in income to be from the soil water management. 77 males contended that their income rather decreased. In the case of female, 60 females under the study reported their income to have increased due to irrigation (see Table 4.18). The relationship between sex and income is not statistically significant since the p-value (0.1567) is higher than the significance level (0.05). Therefore, there is no significant relationship for the two variables</w:t>
      </w:r>
      <w:r w:rsidR="00DF52E3">
        <w:rPr>
          <w:rFonts w:ascii="Times New Roman" w:eastAsia="Times New Roman" w:hAnsi="Times New Roman" w:cs="Times New Roman"/>
          <w:bCs/>
          <w:sz w:val="24"/>
          <w:szCs w:val="24"/>
        </w:rPr>
        <w:t>.</w:t>
      </w:r>
    </w:p>
    <w:tbl>
      <w:tblPr>
        <w:tblW w:w="0" w:type="auto"/>
        <w:tblLayout w:type="fixed"/>
        <w:tblLook w:val="04A0" w:firstRow="1" w:lastRow="0" w:firstColumn="1" w:lastColumn="0" w:noHBand="0" w:noVBand="1"/>
      </w:tblPr>
      <w:tblGrid>
        <w:gridCol w:w="2979"/>
        <w:gridCol w:w="1115"/>
        <w:gridCol w:w="1115"/>
        <w:gridCol w:w="2360"/>
      </w:tblGrid>
      <w:tr w:rsidR="00B0568C" w:rsidRPr="002F3A64" w14:paraId="0861495E" w14:textId="77777777" w:rsidTr="00500488">
        <w:trPr>
          <w:trHeight w:val="340"/>
        </w:trPr>
        <w:tc>
          <w:tcPr>
            <w:tcW w:w="7569" w:type="dxa"/>
            <w:gridSpan w:val="4"/>
            <w:vAlign w:val="bottom"/>
          </w:tcPr>
          <w:p w14:paraId="4E7C0F3C" w14:textId="055C1935" w:rsidR="00B662CD" w:rsidRPr="002F3A64" w:rsidRDefault="00B662CD" w:rsidP="00B732F0">
            <w:pPr>
              <w:pStyle w:val="Style2"/>
              <w:spacing w:before="0"/>
              <w:rPr>
                <w:rFonts w:eastAsia="Times New Roman"/>
                <w:bCs/>
              </w:rPr>
            </w:pPr>
            <w:bookmarkStart w:id="276" w:name="_Toc169987901"/>
            <w:bookmarkStart w:id="277" w:name="_Toc173523018"/>
            <w:bookmarkStart w:id="278" w:name="_Toc175556719"/>
            <w:bookmarkStart w:id="279" w:name="_Toc194087642"/>
            <w:r w:rsidRPr="002F3A64">
              <w:lastRenderedPageBreak/>
              <w:t xml:space="preserve">Table 4.18: Tabulation </w:t>
            </w:r>
            <w:r w:rsidR="00500488" w:rsidRPr="002F3A64">
              <w:t xml:space="preserve">Of </w:t>
            </w:r>
            <w:r w:rsidRPr="002F3A64">
              <w:t xml:space="preserve">Sex </w:t>
            </w:r>
            <w:r w:rsidR="008D2E7A" w:rsidRPr="002F3A64">
              <w:t>of</w:t>
            </w:r>
            <w:r w:rsidR="00500488" w:rsidRPr="002F3A64">
              <w:t xml:space="preserve"> Respondent </w:t>
            </w:r>
            <w:bookmarkEnd w:id="276"/>
            <w:r w:rsidR="008D2E7A" w:rsidRPr="002F3A64">
              <w:t>and</w:t>
            </w:r>
            <w:r w:rsidR="00500488" w:rsidRPr="002F3A64">
              <w:t xml:space="preserve"> </w:t>
            </w:r>
            <w:r w:rsidRPr="002F3A64">
              <w:t>Income</w:t>
            </w:r>
            <w:bookmarkEnd w:id="277"/>
            <w:bookmarkEnd w:id="278"/>
            <w:bookmarkEnd w:id="279"/>
          </w:p>
        </w:tc>
      </w:tr>
      <w:tr w:rsidR="00B0568C" w:rsidRPr="002F3A64" w14:paraId="0C2683DF" w14:textId="77777777" w:rsidTr="00500488">
        <w:trPr>
          <w:trHeight w:val="340"/>
        </w:trPr>
        <w:tc>
          <w:tcPr>
            <w:tcW w:w="2979" w:type="dxa"/>
            <w:vMerge w:val="restart"/>
            <w:tcBorders>
              <w:top w:val="single" w:sz="18" w:space="0" w:color="auto"/>
            </w:tcBorders>
            <w:vAlign w:val="bottom"/>
          </w:tcPr>
          <w:p w14:paraId="6675A32A" w14:textId="77777777" w:rsidR="00B662CD" w:rsidRPr="002F3A64" w:rsidRDefault="00B662CD"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p w14:paraId="1B02781D" w14:textId="4A015F8B" w:rsidR="00B662CD" w:rsidRPr="002F3A64" w:rsidRDefault="00B662CD"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 xml:space="preserve"> </w:t>
            </w:r>
          </w:p>
        </w:tc>
        <w:tc>
          <w:tcPr>
            <w:tcW w:w="4590" w:type="dxa"/>
            <w:gridSpan w:val="3"/>
            <w:tcBorders>
              <w:top w:val="single" w:sz="18" w:space="0" w:color="auto"/>
            </w:tcBorders>
          </w:tcPr>
          <w:p w14:paraId="48C6C2A8"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E4. Have your income from the farm increased due to CSA adoption?</w:t>
            </w:r>
          </w:p>
        </w:tc>
      </w:tr>
      <w:tr w:rsidR="00B0568C" w:rsidRPr="002F3A64" w14:paraId="6A317BB6" w14:textId="77777777" w:rsidTr="00DF52E3">
        <w:trPr>
          <w:trHeight w:val="340"/>
        </w:trPr>
        <w:tc>
          <w:tcPr>
            <w:tcW w:w="2979" w:type="dxa"/>
            <w:vMerge/>
            <w:tcBorders>
              <w:bottom w:val="single" w:sz="12" w:space="0" w:color="auto"/>
            </w:tcBorders>
            <w:vAlign w:val="bottom"/>
          </w:tcPr>
          <w:p w14:paraId="3C9DB783" w14:textId="466D3421" w:rsidR="00B662CD" w:rsidRPr="002F3A64" w:rsidRDefault="00B662CD" w:rsidP="00E6208C">
            <w:pPr>
              <w:widowControl w:val="0"/>
              <w:autoSpaceDE w:val="0"/>
              <w:autoSpaceDN w:val="0"/>
              <w:adjustRightInd w:val="0"/>
              <w:spacing w:after="0" w:line="360" w:lineRule="auto"/>
              <w:rPr>
                <w:rFonts w:ascii="Times New Roman" w:eastAsia="Times New Roman" w:hAnsi="Times New Roman" w:cs="Times New Roman"/>
                <w:sz w:val="24"/>
                <w:szCs w:val="24"/>
              </w:rPr>
            </w:pPr>
          </w:p>
        </w:tc>
        <w:tc>
          <w:tcPr>
            <w:tcW w:w="1115" w:type="dxa"/>
            <w:tcBorders>
              <w:bottom w:val="single" w:sz="12" w:space="0" w:color="auto"/>
            </w:tcBorders>
          </w:tcPr>
          <w:p w14:paraId="0995EA98"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No</w:t>
            </w:r>
          </w:p>
        </w:tc>
        <w:tc>
          <w:tcPr>
            <w:tcW w:w="1115" w:type="dxa"/>
            <w:tcBorders>
              <w:bottom w:val="single" w:sz="12" w:space="0" w:color="auto"/>
            </w:tcBorders>
          </w:tcPr>
          <w:p w14:paraId="57558011"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Yes</w:t>
            </w:r>
          </w:p>
        </w:tc>
        <w:tc>
          <w:tcPr>
            <w:tcW w:w="2360" w:type="dxa"/>
            <w:tcBorders>
              <w:bottom w:val="single" w:sz="12" w:space="0" w:color="auto"/>
            </w:tcBorders>
          </w:tcPr>
          <w:p w14:paraId="061EE485" w14:textId="77777777" w:rsidR="00B662CD" w:rsidRPr="002F3A64" w:rsidRDefault="00B662CD"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722FBB8B" w14:textId="77777777" w:rsidTr="00DF52E3">
        <w:trPr>
          <w:trHeight w:val="340"/>
        </w:trPr>
        <w:tc>
          <w:tcPr>
            <w:tcW w:w="2979" w:type="dxa"/>
            <w:tcBorders>
              <w:top w:val="single" w:sz="12" w:space="0" w:color="auto"/>
            </w:tcBorders>
          </w:tcPr>
          <w:p w14:paraId="0763D434"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115" w:type="dxa"/>
            <w:tcBorders>
              <w:top w:val="single" w:sz="12" w:space="0" w:color="auto"/>
            </w:tcBorders>
          </w:tcPr>
          <w:p w14:paraId="1BD095A0"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77</w:t>
            </w:r>
          </w:p>
        </w:tc>
        <w:tc>
          <w:tcPr>
            <w:tcW w:w="1115" w:type="dxa"/>
            <w:tcBorders>
              <w:top w:val="single" w:sz="12" w:space="0" w:color="auto"/>
            </w:tcBorders>
          </w:tcPr>
          <w:p w14:paraId="2C08E096"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44</w:t>
            </w:r>
          </w:p>
        </w:tc>
        <w:tc>
          <w:tcPr>
            <w:tcW w:w="2360" w:type="dxa"/>
            <w:tcBorders>
              <w:top w:val="single" w:sz="12" w:space="0" w:color="auto"/>
            </w:tcBorders>
          </w:tcPr>
          <w:p w14:paraId="6B9C9C9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121</w:t>
            </w:r>
          </w:p>
        </w:tc>
      </w:tr>
      <w:tr w:rsidR="00B0568C" w:rsidRPr="002F3A64" w14:paraId="0E09EB3C" w14:textId="77777777" w:rsidTr="00DF52E3">
        <w:trPr>
          <w:trHeight w:val="340"/>
        </w:trPr>
        <w:tc>
          <w:tcPr>
            <w:tcW w:w="2979" w:type="dxa"/>
          </w:tcPr>
          <w:p w14:paraId="2C3AC559"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115" w:type="dxa"/>
          </w:tcPr>
          <w:p w14:paraId="65B1B8E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73</w:t>
            </w:r>
          </w:p>
        </w:tc>
        <w:tc>
          <w:tcPr>
            <w:tcW w:w="1115" w:type="dxa"/>
          </w:tcPr>
          <w:p w14:paraId="6E1054E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60</w:t>
            </w:r>
          </w:p>
        </w:tc>
        <w:tc>
          <w:tcPr>
            <w:tcW w:w="2360" w:type="dxa"/>
          </w:tcPr>
          <w:p w14:paraId="03953474"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133</w:t>
            </w:r>
          </w:p>
        </w:tc>
      </w:tr>
      <w:tr w:rsidR="00B0568C" w:rsidRPr="002F3A64" w14:paraId="2A99E63E" w14:textId="77777777" w:rsidTr="00DF52E3">
        <w:trPr>
          <w:trHeight w:val="340"/>
        </w:trPr>
        <w:tc>
          <w:tcPr>
            <w:tcW w:w="2979" w:type="dxa"/>
          </w:tcPr>
          <w:p w14:paraId="2D920CE7"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115" w:type="dxa"/>
          </w:tcPr>
          <w:p w14:paraId="5705C4EC"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150</w:t>
            </w:r>
          </w:p>
        </w:tc>
        <w:tc>
          <w:tcPr>
            <w:tcW w:w="1115" w:type="dxa"/>
          </w:tcPr>
          <w:p w14:paraId="136064C2"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104</w:t>
            </w:r>
          </w:p>
        </w:tc>
        <w:tc>
          <w:tcPr>
            <w:tcW w:w="2360" w:type="dxa"/>
          </w:tcPr>
          <w:p w14:paraId="740623D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254</w:t>
            </w:r>
          </w:p>
        </w:tc>
      </w:tr>
      <w:tr w:rsidR="00B0568C" w:rsidRPr="002F3A64" w14:paraId="660D77DF" w14:textId="77777777" w:rsidTr="00500488">
        <w:trPr>
          <w:trHeight w:val="340"/>
        </w:trPr>
        <w:tc>
          <w:tcPr>
            <w:tcW w:w="7569" w:type="dxa"/>
            <w:gridSpan w:val="4"/>
            <w:tcBorders>
              <w:bottom w:val="single" w:sz="18" w:space="0" w:color="auto"/>
            </w:tcBorders>
          </w:tcPr>
          <w:p w14:paraId="6D22AB2B"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2.01 Prob = 0.1567</w:t>
            </w:r>
          </w:p>
        </w:tc>
      </w:tr>
    </w:tbl>
    <w:p w14:paraId="2DBC8B8A" w14:textId="77777777" w:rsidR="00637715" w:rsidRPr="002F3A64" w:rsidRDefault="0028050B" w:rsidP="006D6582">
      <w:pPr>
        <w:spacing w:after="0" w:line="480" w:lineRule="auto"/>
        <w:rPr>
          <w:rFonts w:ascii="Times New Roman" w:eastAsia="Times New Roman" w:hAnsi="Times New Roman" w:cs="Times New Roman"/>
          <w:b/>
          <w:sz w:val="24"/>
          <w:szCs w:val="24"/>
        </w:rPr>
      </w:pPr>
      <w:r w:rsidRPr="002F3A64">
        <w:rPr>
          <w:rFonts w:ascii="Times New Roman" w:eastAsia="Times New Roman" w:hAnsi="Times New Roman" w:cs="Times New Roman"/>
          <w:b/>
          <w:sz w:val="24"/>
          <w:szCs w:val="24"/>
        </w:rPr>
        <w:t>Field Study, 2023</w:t>
      </w:r>
    </w:p>
    <w:p w14:paraId="3A54F8E0" w14:textId="77777777" w:rsidR="006D6582" w:rsidRPr="002F3A64" w:rsidRDefault="006D6582" w:rsidP="00094DBE">
      <w:pPr>
        <w:pStyle w:val="NoSpacing"/>
      </w:pPr>
    </w:p>
    <w:p w14:paraId="35420BB1" w14:textId="6D0EFE8C" w:rsidR="00637715" w:rsidRPr="002F3A64" w:rsidRDefault="00D35CCD" w:rsidP="00DF52E3">
      <w:pPr>
        <w:pStyle w:val="header5"/>
      </w:pPr>
      <w:bookmarkStart w:id="280" w:name="_Toc194086457"/>
      <w:r w:rsidRPr="002F3A64">
        <w:t xml:space="preserve">4.6.2.5 </w:t>
      </w:r>
      <w:r w:rsidR="00F97EC8" w:rsidRPr="00DF52E3">
        <w:t>Post</w:t>
      </w:r>
      <w:r w:rsidR="00F97EC8" w:rsidRPr="002F3A64">
        <w:t>-Harvest Management</w:t>
      </w:r>
      <w:bookmarkEnd w:id="280"/>
    </w:p>
    <w:p w14:paraId="41C767FB" w14:textId="77777777" w:rsidR="00637715" w:rsidRPr="002F3A64" w:rsidRDefault="0028050B" w:rsidP="006D6582">
      <w:pPr>
        <w:widowControl w:val="0"/>
        <w:autoSpaceDE w:val="0"/>
        <w:autoSpaceDN w:val="0"/>
        <w:adjustRightInd w:val="0"/>
        <w:spacing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The table indicates the relationship between sex of smallholder farmers and farm productivity with respect to post-harvest management.</w:t>
      </w:r>
    </w:p>
    <w:p w14:paraId="19ECEA7E" w14:textId="320F7796" w:rsidR="00637715" w:rsidRDefault="0028050B" w:rsidP="00DF52E3">
      <w:pPr>
        <w:widowControl w:val="0"/>
        <w:autoSpaceDE w:val="0"/>
        <w:autoSpaceDN w:val="0"/>
        <w:adjustRightInd w:val="0"/>
        <w:spacing w:before="240"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 xml:space="preserve">It was found that out of </w:t>
      </w:r>
      <w:r w:rsidRPr="002F3A64">
        <w:rPr>
          <w:rFonts w:ascii="Times New Roman" w:eastAsia="Times New Roman" w:hAnsi="Times New Roman" w:cs="Times New Roman"/>
          <w:sz w:val="24"/>
          <w:szCs w:val="24"/>
        </w:rPr>
        <w:t xml:space="preserve">38 </w:t>
      </w:r>
      <w:r w:rsidRPr="002F3A64">
        <w:rPr>
          <w:rFonts w:ascii="Times New Roman" w:eastAsia="Times New Roman" w:hAnsi="Times New Roman" w:cs="Times New Roman"/>
          <w:bCs/>
          <w:sz w:val="24"/>
          <w:szCs w:val="24"/>
        </w:rPr>
        <w:t xml:space="preserve">males, </w:t>
      </w:r>
      <w:r w:rsidRPr="002F3A64">
        <w:rPr>
          <w:rFonts w:ascii="Times New Roman" w:eastAsia="Times New Roman" w:hAnsi="Times New Roman" w:cs="Times New Roman"/>
          <w:sz w:val="24"/>
          <w:szCs w:val="24"/>
        </w:rPr>
        <w:t>35</w:t>
      </w:r>
      <w:r w:rsidRPr="002F3A64">
        <w:rPr>
          <w:rFonts w:ascii="Times New Roman" w:eastAsia="Times New Roman" w:hAnsi="Times New Roman" w:cs="Times New Roman"/>
          <w:bCs/>
          <w:sz w:val="24"/>
          <w:szCs w:val="24"/>
        </w:rPr>
        <w:t xml:space="preserve"> of them attribute their increased in farm productivity to be from post-harvest management. 3 males contended that their income rather decreased. In the case of female, 38 females under the study reported their farm productivity to have increased due to post-harvest management (see Table 4.19). The relationship between sex and post-harvest management is not statistically significant since the p-value (0.0772) is higher than the significance level (0.05). Therefore, there is no significant relationship for the two variables</w:t>
      </w:r>
      <w:r w:rsidR="00094DBE">
        <w:rPr>
          <w:rFonts w:ascii="Times New Roman" w:eastAsia="Times New Roman" w:hAnsi="Times New Roman" w:cs="Times New Roman"/>
          <w:bCs/>
          <w:sz w:val="24"/>
          <w:szCs w:val="24"/>
        </w:rPr>
        <w:t>.</w:t>
      </w:r>
    </w:p>
    <w:tbl>
      <w:tblPr>
        <w:tblW w:w="0" w:type="auto"/>
        <w:tblLayout w:type="fixed"/>
        <w:tblLook w:val="04A0" w:firstRow="1" w:lastRow="0" w:firstColumn="1" w:lastColumn="0" w:noHBand="0" w:noVBand="1"/>
      </w:tblPr>
      <w:tblGrid>
        <w:gridCol w:w="3196"/>
        <w:gridCol w:w="1604"/>
        <w:gridCol w:w="1472"/>
        <w:gridCol w:w="1885"/>
      </w:tblGrid>
      <w:tr w:rsidR="00B0568C" w:rsidRPr="002F3A64" w14:paraId="3A2914C3" w14:textId="77777777" w:rsidTr="00500488">
        <w:trPr>
          <w:trHeight w:val="340"/>
        </w:trPr>
        <w:tc>
          <w:tcPr>
            <w:tcW w:w="8157" w:type="dxa"/>
            <w:gridSpan w:val="4"/>
            <w:tcBorders>
              <w:bottom w:val="single" w:sz="18" w:space="0" w:color="auto"/>
            </w:tcBorders>
            <w:vAlign w:val="bottom"/>
          </w:tcPr>
          <w:p w14:paraId="41216B95" w14:textId="03CFDF2A" w:rsidR="00B662CD" w:rsidRPr="002F3A64" w:rsidRDefault="00B662CD" w:rsidP="00DF52E3">
            <w:pPr>
              <w:pStyle w:val="Style2"/>
              <w:rPr>
                <w:rFonts w:eastAsia="Times New Roman"/>
              </w:rPr>
            </w:pPr>
            <w:bookmarkStart w:id="281" w:name="_Toc175556720"/>
            <w:bookmarkStart w:id="282" w:name="_Toc169987904"/>
            <w:bookmarkStart w:id="283" w:name="_Toc173523021"/>
            <w:bookmarkStart w:id="284" w:name="_Toc194087643"/>
            <w:r w:rsidRPr="002F3A64">
              <w:t xml:space="preserve">Table 4.19: Tabulation </w:t>
            </w:r>
            <w:r w:rsidR="00500488" w:rsidRPr="002F3A64">
              <w:t xml:space="preserve">Of </w:t>
            </w:r>
            <w:r w:rsidRPr="002F3A64">
              <w:t xml:space="preserve">Sex </w:t>
            </w:r>
            <w:r w:rsidR="004D0477" w:rsidRPr="002F3A64">
              <w:t>of</w:t>
            </w:r>
            <w:r w:rsidR="00500488" w:rsidRPr="002F3A64">
              <w:t xml:space="preserve"> Respondent </w:t>
            </w:r>
            <w:r w:rsidR="004D0477" w:rsidRPr="002F3A64">
              <w:t>and</w:t>
            </w:r>
            <w:r w:rsidR="00500488" w:rsidRPr="002F3A64">
              <w:t xml:space="preserve"> </w:t>
            </w:r>
            <w:r w:rsidRPr="002F3A64">
              <w:t xml:space="preserve">Farm </w:t>
            </w:r>
            <w:r w:rsidR="00500488" w:rsidRPr="002F3A64">
              <w:t>Productivity</w:t>
            </w:r>
            <w:bookmarkEnd w:id="281"/>
            <w:bookmarkEnd w:id="282"/>
            <w:bookmarkEnd w:id="283"/>
            <w:bookmarkEnd w:id="284"/>
            <w:r w:rsidR="00500488" w:rsidRPr="002F3A64">
              <w:t xml:space="preserve">  </w:t>
            </w:r>
          </w:p>
        </w:tc>
      </w:tr>
      <w:tr w:rsidR="00B0568C" w:rsidRPr="002F3A64" w14:paraId="5A68504B" w14:textId="77777777" w:rsidTr="00DF52E3">
        <w:trPr>
          <w:trHeight w:val="340"/>
        </w:trPr>
        <w:tc>
          <w:tcPr>
            <w:tcW w:w="3196" w:type="dxa"/>
            <w:tcBorders>
              <w:top w:val="single" w:sz="18" w:space="0" w:color="auto"/>
            </w:tcBorders>
            <w:vAlign w:val="bottom"/>
          </w:tcPr>
          <w:p w14:paraId="013F2F3C"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A.1 Sex of respondent</w:t>
            </w:r>
          </w:p>
        </w:tc>
        <w:tc>
          <w:tcPr>
            <w:tcW w:w="4961" w:type="dxa"/>
            <w:gridSpan w:val="3"/>
            <w:tcBorders>
              <w:top w:val="single" w:sz="18" w:space="0" w:color="auto"/>
            </w:tcBorders>
            <w:vAlign w:val="center"/>
          </w:tcPr>
          <w:p w14:paraId="7003BCA1"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Productivity</w:t>
            </w:r>
          </w:p>
        </w:tc>
      </w:tr>
      <w:tr w:rsidR="00B0568C" w:rsidRPr="002F3A64" w14:paraId="5E851227" w14:textId="77777777" w:rsidTr="00DF52E3">
        <w:trPr>
          <w:trHeight w:val="340"/>
        </w:trPr>
        <w:tc>
          <w:tcPr>
            <w:tcW w:w="3196" w:type="dxa"/>
            <w:tcBorders>
              <w:bottom w:val="single" w:sz="12" w:space="0" w:color="auto"/>
            </w:tcBorders>
            <w:vAlign w:val="bottom"/>
          </w:tcPr>
          <w:p w14:paraId="6EDD308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 xml:space="preserve"> </w:t>
            </w:r>
          </w:p>
        </w:tc>
        <w:tc>
          <w:tcPr>
            <w:tcW w:w="1604" w:type="dxa"/>
            <w:tcBorders>
              <w:bottom w:val="single" w:sz="12" w:space="0" w:color="auto"/>
            </w:tcBorders>
            <w:vAlign w:val="center"/>
          </w:tcPr>
          <w:p w14:paraId="369B785F"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Decreased</w:t>
            </w:r>
          </w:p>
        </w:tc>
        <w:tc>
          <w:tcPr>
            <w:tcW w:w="1472" w:type="dxa"/>
            <w:tcBorders>
              <w:bottom w:val="single" w:sz="12" w:space="0" w:color="auto"/>
            </w:tcBorders>
            <w:vAlign w:val="center"/>
          </w:tcPr>
          <w:p w14:paraId="05659960"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Increased</w:t>
            </w:r>
          </w:p>
        </w:tc>
        <w:tc>
          <w:tcPr>
            <w:tcW w:w="1885" w:type="dxa"/>
            <w:tcBorders>
              <w:bottom w:val="single" w:sz="12" w:space="0" w:color="auto"/>
            </w:tcBorders>
            <w:vAlign w:val="center"/>
          </w:tcPr>
          <w:p w14:paraId="25B9A895"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29F01E52" w14:textId="77777777" w:rsidTr="00DF52E3">
        <w:trPr>
          <w:trHeight w:val="340"/>
        </w:trPr>
        <w:tc>
          <w:tcPr>
            <w:tcW w:w="3196" w:type="dxa"/>
            <w:tcBorders>
              <w:top w:val="single" w:sz="12" w:space="0" w:color="auto"/>
            </w:tcBorders>
            <w:vAlign w:val="center"/>
          </w:tcPr>
          <w:p w14:paraId="32163A9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1604" w:type="dxa"/>
            <w:tcBorders>
              <w:top w:val="single" w:sz="12" w:space="0" w:color="auto"/>
            </w:tcBorders>
            <w:vAlign w:val="center"/>
          </w:tcPr>
          <w:p w14:paraId="19D24CDC"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w:t>
            </w:r>
          </w:p>
        </w:tc>
        <w:tc>
          <w:tcPr>
            <w:tcW w:w="1472" w:type="dxa"/>
            <w:tcBorders>
              <w:top w:val="single" w:sz="12" w:space="0" w:color="auto"/>
            </w:tcBorders>
            <w:vAlign w:val="center"/>
          </w:tcPr>
          <w:p w14:paraId="33DB4886"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35</w:t>
            </w:r>
          </w:p>
        </w:tc>
        <w:tc>
          <w:tcPr>
            <w:tcW w:w="1885" w:type="dxa"/>
            <w:tcBorders>
              <w:top w:val="single" w:sz="12" w:space="0" w:color="auto"/>
            </w:tcBorders>
            <w:vAlign w:val="center"/>
          </w:tcPr>
          <w:p w14:paraId="7E7A03C8"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r>
      <w:tr w:rsidR="00B0568C" w:rsidRPr="002F3A64" w14:paraId="116D7867" w14:textId="77777777" w:rsidTr="00DF52E3">
        <w:trPr>
          <w:trHeight w:val="340"/>
        </w:trPr>
        <w:tc>
          <w:tcPr>
            <w:tcW w:w="3196" w:type="dxa"/>
            <w:vAlign w:val="center"/>
          </w:tcPr>
          <w:p w14:paraId="7BC803A1"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1604" w:type="dxa"/>
            <w:vAlign w:val="center"/>
          </w:tcPr>
          <w:p w14:paraId="43404182"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0</w:t>
            </w:r>
          </w:p>
        </w:tc>
        <w:tc>
          <w:tcPr>
            <w:tcW w:w="1472" w:type="dxa"/>
            <w:vAlign w:val="center"/>
          </w:tcPr>
          <w:p w14:paraId="131DE22F"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c>
          <w:tcPr>
            <w:tcW w:w="1885" w:type="dxa"/>
            <w:vAlign w:val="center"/>
          </w:tcPr>
          <w:p w14:paraId="7C7AE343"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r>
      <w:tr w:rsidR="00B0568C" w:rsidRPr="002F3A64" w14:paraId="483DEB79" w14:textId="77777777" w:rsidTr="00DF52E3">
        <w:trPr>
          <w:trHeight w:val="340"/>
        </w:trPr>
        <w:tc>
          <w:tcPr>
            <w:tcW w:w="3196" w:type="dxa"/>
            <w:vAlign w:val="center"/>
          </w:tcPr>
          <w:p w14:paraId="2FB0D306"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1604" w:type="dxa"/>
            <w:vAlign w:val="center"/>
          </w:tcPr>
          <w:p w14:paraId="2D9C4B39"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3</w:t>
            </w:r>
          </w:p>
        </w:tc>
        <w:tc>
          <w:tcPr>
            <w:tcW w:w="1472" w:type="dxa"/>
            <w:vAlign w:val="center"/>
          </w:tcPr>
          <w:p w14:paraId="5FFE8C77"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73</w:t>
            </w:r>
          </w:p>
        </w:tc>
        <w:tc>
          <w:tcPr>
            <w:tcW w:w="1885" w:type="dxa"/>
            <w:vAlign w:val="center"/>
          </w:tcPr>
          <w:p w14:paraId="435FAB5D" w14:textId="77777777" w:rsidR="00637715" w:rsidRPr="002F3A64" w:rsidRDefault="0028050B" w:rsidP="00E6208C">
            <w:pPr>
              <w:widowControl w:val="0"/>
              <w:autoSpaceDE w:val="0"/>
              <w:autoSpaceDN w:val="0"/>
              <w:adjustRightInd w:val="0"/>
              <w:spacing w:after="0" w:line="360" w:lineRule="auto"/>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76</w:t>
            </w:r>
          </w:p>
        </w:tc>
      </w:tr>
      <w:tr w:rsidR="00B0568C" w:rsidRPr="002F3A64" w14:paraId="51020A58" w14:textId="77777777" w:rsidTr="00E6208C">
        <w:trPr>
          <w:trHeight w:val="340"/>
        </w:trPr>
        <w:tc>
          <w:tcPr>
            <w:tcW w:w="8157" w:type="dxa"/>
            <w:gridSpan w:val="4"/>
            <w:tcBorders>
              <w:bottom w:val="single" w:sz="18" w:space="0" w:color="auto"/>
            </w:tcBorders>
            <w:vAlign w:val="center"/>
          </w:tcPr>
          <w:p w14:paraId="0A7F4EE3" w14:textId="77777777" w:rsidR="00637715" w:rsidRPr="002F3A64" w:rsidRDefault="0028050B" w:rsidP="00E6208C">
            <w:pPr>
              <w:widowControl w:val="0"/>
              <w:autoSpaceDE w:val="0"/>
              <w:autoSpaceDN w:val="0"/>
              <w:adjustRightInd w:val="0"/>
              <w:spacing w:after="0" w:line="360" w:lineRule="auto"/>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3.12 Prob = 0.0772</w:t>
            </w:r>
          </w:p>
        </w:tc>
      </w:tr>
    </w:tbl>
    <w:p w14:paraId="5653AE6E" w14:textId="77777777" w:rsidR="00637715" w:rsidRDefault="0028050B" w:rsidP="006D6582">
      <w:pPr>
        <w:spacing w:after="0" w:line="480" w:lineRule="auto"/>
        <w:rPr>
          <w:rFonts w:ascii="Times New Roman" w:hAnsi="Times New Roman" w:cs="Times New Roman"/>
          <w:sz w:val="24"/>
          <w:szCs w:val="24"/>
        </w:rPr>
      </w:pPr>
      <w:bookmarkStart w:id="285" w:name="_Toc173523022"/>
      <w:bookmarkStart w:id="286" w:name="_Toc169987905"/>
      <w:r w:rsidRPr="002F3A64">
        <w:rPr>
          <w:rFonts w:ascii="Times New Roman" w:hAnsi="Times New Roman" w:cs="Times New Roman"/>
          <w:sz w:val="24"/>
          <w:szCs w:val="24"/>
        </w:rPr>
        <w:t>Field Study, 2023</w:t>
      </w:r>
    </w:p>
    <w:p w14:paraId="624CDC14" w14:textId="77777777" w:rsidR="00094DBE" w:rsidRPr="002F3A64" w:rsidRDefault="00094DBE" w:rsidP="00094DBE">
      <w:pPr>
        <w:pStyle w:val="NoSpacing"/>
      </w:pPr>
    </w:p>
    <w:p w14:paraId="63579158" w14:textId="77777777" w:rsidR="00637715" w:rsidRPr="002F3A64" w:rsidRDefault="0028050B" w:rsidP="006D6582">
      <w:pPr>
        <w:widowControl w:val="0"/>
        <w:autoSpaceDE w:val="0"/>
        <w:autoSpaceDN w:val="0"/>
        <w:adjustRightInd w:val="0"/>
        <w:spacing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lastRenderedPageBreak/>
        <w:t>The table indicates the relationship between sex of smallholder farmers and income with respect to post-harvest management.</w:t>
      </w:r>
    </w:p>
    <w:p w14:paraId="271545BE" w14:textId="4458DEBE" w:rsidR="00637715" w:rsidRPr="002F3A64" w:rsidRDefault="0028050B" w:rsidP="00DF52E3">
      <w:pPr>
        <w:widowControl w:val="0"/>
        <w:autoSpaceDE w:val="0"/>
        <w:autoSpaceDN w:val="0"/>
        <w:adjustRightInd w:val="0"/>
        <w:spacing w:before="240" w:after="0" w:line="480" w:lineRule="auto"/>
        <w:jc w:val="both"/>
        <w:rPr>
          <w:rFonts w:ascii="Times New Roman" w:eastAsia="Times New Roman" w:hAnsi="Times New Roman" w:cs="Times New Roman"/>
          <w:bCs/>
          <w:sz w:val="24"/>
          <w:szCs w:val="24"/>
        </w:rPr>
      </w:pPr>
      <w:r w:rsidRPr="002F3A64">
        <w:rPr>
          <w:rFonts w:ascii="Times New Roman" w:eastAsia="Times New Roman" w:hAnsi="Times New Roman" w:cs="Times New Roman"/>
          <w:bCs/>
          <w:sz w:val="24"/>
          <w:szCs w:val="24"/>
        </w:rPr>
        <w:t xml:space="preserve">It was found that out of </w:t>
      </w:r>
      <w:r w:rsidRPr="002F3A64">
        <w:rPr>
          <w:rFonts w:ascii="Times New Roman" w:eastAsia="Times New Roman" w:hAnsi="Times New Roman" w:cs="Times New Roman"/>
          <w:sz w:val="24"/>
          <w:szCs w:val="24"/>
        </w:rPr>
        <w:t xml:space="preserve">38 </w:t>
      </w:r>
      <w:r w:rsidRPr="002F3A64">
        <w:rPr>
          <w:rFonts w:ascii="Times New Roman" w:eastAsia="Times New Roman" w:hAnsi="Times New Roman" w:cs="Times New Roman"/>
          <w:bCs/>
          <w:sz w:val="24"/>
          <w:szCs w:val="24"/>
        </w:rPr>
        <w:t xml:space="preserve">males, </w:t>
      </w:r>
      <w:r w:rsidRPr="002F3A64">
        <w:rPr>
          <w:rFonts w:ascii="Times New Roman" w:eastAsia="Times New Roman" w:hAnsi="Times New Roman" w:cs="Times New Roman"/>
          <w:sz w:val="24"/>
          <w:szCs w:val="24"/>
        </w:rPr>
        <w:t>22</w:t>
      </w:r>
      <w:r w:rsidRPr="002F3A64">
        <w:rPr>
          <w:rFonts w:ascii="Times New Roman" w:eastAsia="Times New Roman" w:hAnsi="Times New Roman" w:cs="Times New Roman"/>
          <w:bCs/>
          <w:sz w:val="24"/>
          <w:szCs w:val="24"/>
        </w:rPr>
        <w:t xml:space="preserve"> of them attribute their increased in income to be from the post-harvest management. 16 males contended that their income rather decreased. In the case of female, 20 females under the study reported their income to have increased due to post-harvest management (see Table 4.20). The relationship between sex and income is not statistically significant since the p-value (0.6445) is higher than the significance level (0.05). Therefore, there is no significant relationship for the two variables</w:t>
      </w:r>
      <w:bookmarkEnd w:id="285"/>
      <w:bookmarkEnd w:id="286"/>
    </w:p>
    <w:tbl>
      <w:tblPr>
        <w:tblW w:w="0" w:type="auto"/>
        <w:tblLayout w:type="fixed"/>
        <w:tblLook w:val="04A0" w:firstRow="1" w:lastRow="0" w:firstColumn="1" w:lastColumn="0" w:noHBand="0" w:noVBand="1"/>
      </w:tblPr>
      <w:tblGrid>
        <w:gridCol w:w="1530"/>
        <w:gridCol w:w="2928"/>
        <w:gridCol w:w="1273"/>
        <w:gridCol w:w="1924"/>
      </w:tblGrid>
      <w:tr w:rsidR="00B0568C" w:rsidRPr="002F3A64" w14:paraId="4EA21AAC" w14:textId="77777777" w:rsidTr="00B662CD">
        <w:trPr>
          <w:trHeight w:val="457"/>
        </w:trPr>
        <w:tc>
          <w:tcPr>
            <w:tcW w:w="7655" w:type="dxa"/>
            <w:gridSpan w:val="4"/>
            <w:vAlign w:val="bottom"/>
          </w:tcPr>
          <w:p w14:paraId="5B6862C6" w14:textId="3037DE15" w:rsidR="00935707" w:rsidRPr="002F3A64" w:rsidRDefault="00935707" w:rsidP="00094DBE">
            <w:pPr>
              <w:pStyle w:val="Style2"/>
              <w:spacing w:line="276" w:lineRule="auto"/>
              <w:rPr>
                <w:rFonts w:eastAsia="Times New Roman"/>
              </w:rPr>
            </w:pPr>
            <w:bookmarkStart w:id="287" w:name="_Toc175556721"/>
            <w:bookmarkStart w:id="288" w:name="_Toc194087644"/>
            <w:r w:rsidRPr="002F3A64">
              <w:t xml:space="preserve">Table 4.20: Tabulation </w:t>
            </w:r>
            <w:r w:rsidR="00500488" w:rsidRPr="002F3A64">
              <w:t xml:space="preserve">Of </w:t>
            </w:r>
            <w:r w:rsidRPr="002F3A64">
              <w:t xml:space="preserve">Sex </w:t>
            </w:r>
            <w:r w:rsidR="008D2E7A" w:rsidRPr="002F3A64">
              <w:t>of</w:t>
            </w:r>
            <w:r w:rsidR="00500488" w:rsidRPr="002F3A64">
              <w:t xml:space="preserve"> Respondent </w:t>
            </w:r>
            <w:r w:rsidR="008D2E7A" w:rsidRPr="002F3A64">
              <w:t>and</w:t>
            </w:r>
            <w:r w:rsidR="00500488" w:rsidRPr="002F3A64">
              <w:t xml:space="preserve"> Income</w:t>
            </w:r>
            <w:bookmarkEnd w:id="287"/>
            <w:bookmarkEnd w:id="288"/>
            <w:r w:rsidR="00500488" w:rsidRPr="002F3A64">
              <w:t xml:space="preserve">  </w:t>
            </w:r>
          </w:p>
        </w:tc>
      </w:tr>
      <w:tr w:rsidR="00B0568C" w:rsidRPr="002F3A64" w14:paraId="1FF844F2" w14:textId="77777777" w:rsidTr="00094DBE">
        <w:trPr>
          <w:trHeight w:val="1237"/>
        </w:trPr>
        <w:tc>
          <w:tcPr>
            <w:tcW w:w="1530" w:type="dxa"/>
            <w:vMerge w:val="restart"/>
            <w:tcBorders>
              <w:top w:val="single" w:sz="18" w:space="0" w:color="auto"/>
            </w:tcBorders>
            <w:vAlign w:val="bottom"/>
          </w:tcPr>
          <w:p w14:paraId="43A9E2D2" w14:textId="77777777" w:rsidR="00E6208C" w:rsidRPr="002F3A64" w:rsidRDefault="00E6208C" w:rsidP="00094DBE">
            <w:pPr>
              <w:widowControl w:val="0"/>
              <w:autoSpaceDE w:val="0"/>
              <w:autoSpaceDN w:val="0"/>
              <w:adjustRightInd w:val="0"/>
              <w:spacing w:after="0"/>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A.1 Sex of respondent</w:t>
            </w:r>
          </w:p>
          <w:p w14:paraId="76214D9B" w14:textId="676F6396" w:rsidR="00E6208C" w:rsidRPr="002F3A64" w:rsidRDefault="00E6208C" w:rsidP="00094DBE">
            <w:pPr>
              <w:widowControl w:val="0"/>
              <w:autoSpaceDE w:val="0"/>
              <w:autoSpaceDN w:val="0"/>
              <w:adjustRightInd w:val="0"/>
              <w:spacing w:after="0"/>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 xml:space="preserve"> </w:t>
            </w:r>
          </w:p>
        </w:tc>
        <w:tc>
          <w:tcPr>
            <w:tcW w:w="6125" w:type="dxa"/>
            <w:gridSpan w:val="3"/>
            <w:tcBorders>
              <w:top w:val="single" w:sz="18" w:space="0" w:color="auto"/>
            </w:tcBorders>
            <w:vAlign w:val="center"/>
          </w:tcPr>
          <w:p w14:paraId="76AB2D5D" w14:textId="77777777" w:rsidR="00E6208C" w:rsidRPr="002F3A64" w:rsidRDefault="00E6208C" w:rsidP="00094DBE">
            <w:pPr>
              <w:widowControl w:val="0"/>
              <w:autoSpaceDE w:val="0"/>
              <w:autoSpaceDN w:val="0"/>
              <w:adjustRightInd w:val="0"/>
              <w:spacing w:after="0"/>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E4. Have your income from the farm increased due to CSA adoption?</w:t>
            </w:r>
          </w:p>
        </w:tc>
      </w:tr>
      <w:tr w:rsidR="00B0568C" w:rsidRPr="002F3A64" w14:paraId="65D60DA6" w14:textId="77777777" w:rsidTr="00094DBE">
        <w:trPr>
          <w:trHeight w:val="513"/>
        </w:trPr>
        <w:tc>
          <w:tcPr>
            <w:tcW w:w="1530" w:type="dxa"/>
            <w:vMerge/>
            <w:vAlign w:val="bottom"/>
          </w:tcPr>
          <w:p w14:paraId="1279AAA5" w14:textId="04D3928D" w:rsidR="00E6208C" w:rsidRPr="002F3A64" w:rsidRDefault="00E6208C" w:rsidP="00094DBE">
            <w:pPr>
              <w:widowControl w:val="0"/>
              <w:autoSpaceDE w:val="0"/>
              <w:autoSpaceDN w:val="0"/>
              <w:adjustRightInd w:val="0"/>
              <w:spacing w:after="0"/>
              <w:rPr>
                <w:rFonts w:ascii="Times New Roman" w:eastAsia="Times New Roman" w:hAnsi="Times New Roman" w:cs="Times New Roman"/>
                <w:b/>
                <w:bCs/>
                <w:sz w:val="24"/>
                <w:szCs w:val="24"/>
              </w:rPr>
            </w:pPr>
          </w:p>
        </w:tc>
        <w:tc>
          <w:tcPr>
            <w:tcW w:w="2928" w:type="dxa"/>
            <w:tcBorders>
              <w:bottom w:val="single" w:sz="12" w:space="0" w:color="auto"/>
            </w:tcBorders>
            <w:vAlign w:val="center"/>
          </w:tcPr>
          <w:p w14:paraId="60942E4B" w14:textId="77777777" w:rsidR="00E6208C" w:rsidRPr="002F3A64" w:rsidRDefault="00E6208C"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No</w:t>
            </w:r>
          </w:p>
        </w:tc>
        <w:tc>
          <w:tcPr>
            <w:tcW w:w="1273" w:type="dxa"/>
            <w:tcBorders>
              <w:bottom w:val="single" w:sz="12" w:space="0" w:color="auto"/>
            </w:tcBorders>
            <w:vAlign w:val="center"/>
          </w:tcPr>
          <w:p w14:paraId="2FC0CF7C" w14:textId="77777777" w:rsidR="00E6208C" w:rsidRPr="002F3A64" w:rsidRDefault="00E6208C"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Yes</w:t>
            </w:r>
          </w:p>
        </w:tc>
        <w:tc>
          <w:tcPr>
            <w:tcW w:w="1924" w:type="dxa"/>
            <w:tcBorders>
              <w:bottom w:val="single" w:sz="12" w:space="0" w:color="auto"/>
            </w:tcBorders>
            <w:vAlign w:val="center"/>
          </w:tcPr>
          <w:p w14:paraId="12E49287" w14:textId="77777777" w:rsidR="00E6208C" w:rsidRPr="002F3A64" w:rsidRDefault="00E6208C"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r>
      <w:tr w:rsidR="00B0568C" w:rsidRPr="002F3A64" w14:paraId="370067C0" w14:textId="77777777" w:rsidTr="00094DBE">
        <w:trPr>
          <w:trHeight w:val="492"/>
        </w:trPr>
        <w:tc>
          <w:tcPr>
            <w:tcW w:w="1530" w:type="dxa"/>
            <w:vAlign w:val="center"/>
          </w:tcPr>
          <w:p w14:paraId="5FD67384" w14:textId="77777777" w:rsidR="00637715" w:rsidRPr="002F3A64" w:rsidRDefault="0028050B" w:rsidP="00094DBE">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Male</w:t>
            </w:r>
          </w:p>
        </w:tc>
        <w:tc>
          <w:tcPr>
            <w:tcW w:w="2928" w:type="dxa"/>
            <w:tcBorders>
              <w:top w:val="single" w:sz="12" w:space="0" w:color="auto"/>
            </w:tcBorders>
            <w:vAlign w:val="center"/>
          </w:tcPr>
          <w:p w14:paraId="411A8378"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16</w:t>
            </w:r>
          </w:p>
        </w:tc>
        <w:tc>
          <w:tcPr>
            <w:tcW w:w="1273" w:type="dxa"/>
            <w:tcBorders>
              <w:top w:val="single" w:sz="12" w:space="0" w:color="auto"/>
            </w:tcBorders>
            <w:vAlign w:val="center"/>
          </w:tcPr>
          <w:p w14:paraId="31325761"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22</w:t>
            </w:r>
          </w:p>
        </w:tc>
        <w:tc>
          <w:tcPr>
            <w:tcW w:w="1924" w:type="dxa"/>
            <w:tcBorders>
              <w:top w:val="single" w:sz="12" w:space="0" w:color="auto"/>
            </w:tcBorders>
            <w:vAlign w:val="center"/>
          </w:tcPr>
          <w:p w14:paraId="734EF455"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r>
      <w:tr w:rsidR="00B0568C" w:rsidRPr="002F3A64" w14:paraId="0CD763FE" w14:textId="77777777" w:rsidTr="00094DBE">
        <w:trPr>
          <w:trHeight w:val="618"/>
        </w:trPr>
        <w:tc>
          <w:tcPr>
            <w:tcW w:w="1530" w:type="dxa"/>
            <w:vAlign w:val="center"/>
          </w:tcPr>
          <w:p w14:paraId="259908CB" w14:textId="77777777" w:rsidR="00637715" w:rsidRPr="002F3A64" w:rsidRDefault="0028050B" w:rsidP="00094DBE">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Female</w:t>
            </w:r>
          </w:p>
        </w:tc>
        <w:tc>
          <w:tcPr>
            <w:tcW w:w="2928" w:type="dxa"/>
            <w:vAlign w:val="center"/>
          </w:tcPr>
          <w:p w14:paraId="7AF317A1"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18</w:t>
            </w:r>
          </w:p>
        </w:tc>
        <w:tc>
          <w:tcPr>
            <w:tcW w:w="1273" w:type="dxa"/>
            <w:vAlign w:val="center"/>
          </w:tcPr>
          <w:p w14:paraId="5ADE6B0E"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20</w:t>
            </w:r>
          </w:p>
        </w:tc>
        <w:tc>
          <w:tcPr>
            <w:tcW w:w="1924" w:type="dxa"/>
            <w:vAlign w:val="center"/>
          </w:tcPr>
          <w:p w14:paraId="21BDE3C3"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38</w:t>
            </w:r>
          </w:p>
        </w:tc>
      </w:tr>
      <w:tr w:rsidR="00B0568C" w:rsidRPr="002F3A64" w14:paraId="0B5B9D06" w14:textId="77777777" w:rsidTr="00094DBE">
        <w:trPr>
          <w:trHeight w:val="288"/>
        </w:trPr>
        <w:tc>
          <w:tcPr>
            <w:tcW w:w="1530" w:type="dxa"/>
            <w:vAlign w:val="center"/>
          </w:tcPr>
          <w:p w14:paraId="3E23CAEF" w14:textId="77777777" w:rsidR="00637715" w:rsidRPr="002F3A64" w:rsidRDefault="0028050B" w:rsidP="00094DBE">
            <w:pPr>
              <w:widowControl w:val="0"/>
              <w:autoSpaceDE w:val="0"/>
              <w:autoSpaceDN w:val="0"/>
              <w:adjustRightInd w:val="0"/>
              <w:spacing w:after="0"/>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Total</w:t>
            </w:r>
          </w:p>
        </w:tc>
        <w:tc>
          <w:tcPr>
            <w:tcW w:w="2928" w:type="dxa"/>
            <w:vAlign w:val="center"/>
          </w:tcPr>
          <w:p w14:paraId="7E2D0D7C"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34</w:t>
            </w:r>
          </w:p>
        </w:tc>
        <w:tc>
          <w:tcPr>
            <w:tcW w:w="1273" w:type="dxa"/>
            <w:vAlign w:val="center"/>
          </w:tcPr>
          <w:p w14:paraId="216B4602"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42</w:t>
            </w:r>
          </w:p>
        </w:tc>
        <w:tc>
          <w:tcPr>
            <w:tcW w:w="1924" w:type="dxa"/>
            <w:vAlign w:val="center"/>
          </w:tcPr>
          <w:p w14:paraId="2B698D39" w14:textId="77777777" w:rsidR="00637715" w:rsidRPr="002F3A64" w:rsidRDefault="0028050B" w:rsidP="00094DBE">
            <w:pPr>
              <w:widowControl w:val="0"/>
              <w:autoSpaceDE w:val="0"/>
              <w:autoSpaceDN w:val="0"/>
              <w:adjustRightInd w:val="0"/>
              <w:spacing w:after="0"/>
              <w:jc w:val="center"/>
              <w:rPr>
                <w:rFonts w:ascii="Times New Roman" w:eastAsia="Times New Roman" w:hAnsi="Times New Roman" w:cs="Times New Roman"/>
                <w:b/>
                <w:bCs/>
                <w:sz w:val="24"/>
                <w:szCs w:val="24"/>
              </w:rPr>
            </w:pPr>
            <w:r w:rsidRPr="002F3A64">
              <w:rPr>
                <w:rFonts w:ascii="Times New Roman" w:eastAsia="Times New Roman" w:hAnsi="Times New Roman" w:cs="Times New Roman"/>
                <w:b/>
                <w:bCs/>
                <w:sz w:val="24"/>
                <w:szCs w:val="24"/>
              </w:rPr>
              <w:t>76</w:t>
            </w:r>
          </w:p>
        </w:tc>
      </w:tr>
      <w:tr w:rsidR="00B0568C" w:rsidRPr="002F3A64" w14:paraId="279AB690" w14:textId="77777777" w:rsidTr="00094DBE">
        <w:trPr>
          <w:trHeight w:val="387"/>
        </w:trPr>
        <w:tc>
          <w:tcPr>
            <w:tcW w:w="7655" w:type="dxa"/>
            <w:gridSpan w:val="4"/>
            <w:tcBorders>
              <w:bottom w:val="single" w:sz="18" w:space="0" w:color="auto"/>
            </w:tcBorders>
          </w:tcPr>
          <w:p w14:paraId="54A3B670" w14:textId="77777777" w:rsidR="00637715" w:rsidRPr="002F3A64" w:rsidRDefault="0028050B" w:rsidP="00094DBE">
            <w:pPr>
              <w:widowControl w:val="0"/>
              <w:autoSpaceDE w:val="0"/>
              <w:autoSpaceDN w:val="0"/>
              <w:adjustRightInd w:val="0"/>
              <w:spacing w:after="0"/>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Pearson Chi2 = 0.21 Prob = 0.6445</w:t>
            </w:r>
          </w:p>
        </w:tc>
      </w:tr>
    </w:tbl>
    <w:p w14:paraId="60712D81" w14:textId="5458A975" w:rsidR="006D6582" w:rsidRPr="002F3A64" w:rsidRDefault="0028050B" w:rsidP="00094DBE">
      <w:pPr>
        <w:spacing w:after="0" w:line="480" w:lineRule="auto"/>
        <w:rPr>
          <w:rFonts w:ascii="Times New Roman" w:eastAsia="Calibri" w:hAnsi="Times New Roman" w:cs="Times New Roman"/>
          <w:b/>
          <w:sz w:val="24"/>
          <w:szCs w:val="24"/>
        </w:rPr>
      </w:pPr>
      <w:r w:rsidRPr="002F3A64">
        <w:rPr>
          <w:rFonts w:ascii="Times New Roman" w:eastAsia="Times New Roman" w:hAnsi="Times New Roman" w:cs="Times New Roman"/>
          <w:b/>
          <w:sz w:val="24"/>
          <w:szCs w:val="24"/>
        </w:rPr>
        <w:t>Field Study, 2023</w:t>
      </w:r>
      <w:r w:rsidR="006D6582" w:rsidRPr="002F3A64">
        <w:rPr>
          <w:rFonts w:ascii="Times New Roman" w:hAnsi="Times New Roman" w:cs="Times New Roman"/>
          <w:sz w:val="24"/>
          <w:szCs w:val="24"/>
        </w:rPr>
        <w:br w:type="page"/>
      </w:r>
    </w:p>
    <w:p w14:paraId="4F3BCB45" w14:textId="1E73EDA9" w:rsidR="00637715" w:rsidRDefault="0028050B" w:rsidP="00DD02FB">
      <w:pPr>
        <w:pStyle w:val="Header10"/>
      </w:pPr>
      <w:bookmarkStart w:id="289" w:name="_Toc194086458"/>
      <w:r w:rsidRPr="009F6533">
        <w:lastRenderedPageBreak/>
        <w:t>CHAPTER</w:t>
      </w:r>
      <w:r w:rsidRPr="002F3A64">
        <w:t xml:space="preserve"> FIVE</w:t>
      </w:r>
      <w:bookmarkEnd w:id="289"/>
    </w:p>
    <w:p w14:paraId="51530C04" w14:textId="77777777" w:rsidR="009F6533" w:rsidRPr="002F3A64" w:rsidRDefault="009F6533" w:rsidP="00DD02FB">
      <w:pPr>
        <w:pStyle w:val="Header10"/>
      </w:pPr>
    </w:p>
    <w:p w14:paraId="43F1E9D6" w14:textId="77777777" w:rsidR="00637715" w:rsidRDefault="0028050B" w:rsidP="00DD02FB">
      <w:pPr>
        <w:pStyle w:val="Header10"/>
      </w:pPr>
      <w:bookmarkStart w:id="290" w:name="_Toc194086459"/>
      <w:r w:rsidRPr="002F3A64">
        <w:t>SUMMARY, CONCLUSION AND RECOMMENDATION</w:t>
      </w:r>
      <w:bookmarkEnd w:id="290"/>
    </w:p>
    <w:p w14:paraId="3647CF88" w14:textId="77777777" w:rsidR="009F6533" w:rsidRPr="002F3A64" w:rsidRDefault="009F6533" w:rsidP="00DD02FB">
      <w:pPr>
        <w:pStyle w:val="Header10"/>
      </w:pPr>
    </w:p>
    <w:p w14:paraId="32A4936E" w14:textId="07DFF412" w:rsidR="00637715" w:rsidRPr="002F3A64" w:rsidRDefault="0028050B" w:rsidP="006C1EA5">
      <w:pPr>
        <w:pStyle w:val="Header2"/>
        <w:rPr>
          <w:rFonts w:hint="eastAsia"/>
        </w:rPr>
      </w:pPr>
      <w:bookmarkStart w:id="291" w:name="_Toc194086460"/>
      <w:r w:rsidRPr="002F3A64">
        <w:t>5.</w:t>
      </w:r>
      <w:r w:rsidR="008D2E7A" w:rsidRPr="002F3A64">
        <w:t>1</w:t>
      </w:r>
      <w:r w:rsidRPr="002F3A64">
        <w:t xml:space="preserve"> Introduction</w:t>
      </w:r>
      <w:bookmarkEnd w:id="291"/>
    </w:p>
    <w:p w14:paraId="6EB8B0E2" w14:textId="13E8F49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This chapter of the study summarizes the major findings with the corresponding conclusion and recommendations. Descriptive statistics were employed in the analysis of respondents’ demographics and how male and female smallholder farmers perceive climate change</w:t>
      </w:r>
      <w:r w:rsidRPr="002F3A64">
        <w:rPr>
          <w:rFonts w:ascii="Times New Roman" w:eastAsia="Times New Roman" w:hAnsi="Times New Roman" w:cs="Times New Roman"/>
          <w:sz w:val="24"/>
          <w:szCs w:val="24"/>
          <w:lang w:eastAsia="de-DE"/>
        </w:rPr>
        <w:t xml:space="preserve"> in the Wa West District. The study made use of a Logistic regression model to </w:t>
      </w:r>
      <w:r w:rsidR="002F3A64" w:rsidRPr="002F3A64">
        <w:rPr>
          <w:rFonts w:ascii="Times New Roman" w:eastAsia="Times New Roman" w:hAnsi="Times New Roman" w:cs="Times New Roman"/>
          <w:sz w:val="24"/>
          <w:szCs w:val="24"/>
          <w:lang w:eastAsia="de-DE"/>
        </w:rPr>
        <w:t>analyse</w:t>
      </w:r>
      <w:r w:rsidRPr="002F3A64">
        <w:rPr>
          <w:rFonts w:ascii="Times New Roman" w:eastAsia="Times New Roman" w:hAnsi="Times New Roman" w:cs="Times New Roman"/>
          <w:sz w:val="24"/>
          <w:szCs w:val="24"/>
          <w:lang w:eastAsia="de-DE"/>
        </w:rPr>
        <w:t xml:space="preserve"> the link between gender indicators along with relevant demographic factors and how the CSA practices on </w:t>
      </w:r>
      <w:r w:rsidRPr="002F3A64">
        <w:rPr>
          <w:rFonts w:ascii="Times New Roman" w:eastAsia="Calibri" w:hAnsi="Times New Roman" w:cs="Times New Roman"/>
          <w:sz w:val="24"/>
          <w:szCs w:val="24"/>
        </w:rPr>
        <w:t xml:space="preserve">gender-based differences influence the adoption of CSA practices, and the relationship between the adoption of CSA and economic transformation of men and women smallholder farmers in the Wa West District. </w:t>
      </w:r>
    </w:p>
    <w:p w14:paraId="3E66CAB5" w14:textId="3B27D876"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study also employed FGD/interview guides and questionnaire administration methods to gather qualitative and quantitative data from randomly sampled and purposively selected respondents from the three selected communities within Wa West District for the qualitative and quantitative analysis respectively. The responses were initially recorded in Excel due to its convenience. Subsequently, STATA software version 17 was used to clean and </w:t>
      </w:r>
      <w:r w:rsidR="002F3A64" w:rsidRPr="002F3A64">
        <w:rPr>
          <w:rFonts w:ascii="Times New Roman" w:eastAsia="Calibri" w:hAnsi="Times New Roman" w:cs="Times New Roman"/>
          <w:sz w:val="24"/>
          <w:szCs w:val="24"/>
        </w:rPr>
        <w:t>analyse</w:t>
      </w:r>
      <w:r w:rsidRPr="002F3A64">
        <w:rPr>
          <w:rFonts w:ascii="Times New Roman" w:eastAsia="Calibri" w:hAnsi="Times New Roman" w:cs="Times New Roman"/>
          <w:sz w:val="24"/>
          <w:szCs w:val="24"/>
        </w:rPr>
        <w:t xml:space="preserve"> the data. In addition, with 3 key informant interviews and 6 FGDs, a sample of 349 smallholder farmers was obtained, using Yamane’s (1967) sampling technique, to serve as respondents for the study. This chapter thus provides the summary, conclusion and recommendations from the study. </w:t>
      </w:r>
    </w:p>
    <w:p w14:paraId="087B5E4B" w14:textId="2B89AC33" w:rsidR="00637715" w:rsidRPr="002F3A64" w:rsidRDefault="0028050B" w:rsidP="006C1EA5">
      <w:pPr>
        <w:pStyle w:val="Header2"/>
        <w:rPr>
          <w:rFonts w:hint="eastAsia"/>
        </w:rPr>
      </w:pPr>
      <w:bookmarkStart w:id="292" w:name="_Toc194086461"/>
      <w:r w:rsidRPr="002F3A64">
        <w:t>5.</w:t>
      </w:r>
      <w:r w:rsidR="002F3A64" w:rsidRPr="002F3A64">
        <w:t>2</w:t>
      </w:r>
      <w:r w:rsidRPr="002F3A64">
        <w:t xml:space="preserve"> Summary of Major Findings</w:t>
      </w:r>
      <w:bookmarkEnd w:id="292"/>
    </w:p>
    <w:p w14:paraId="7FDD233B" w14:textId="1F6986F5" w:rsidR="00637715" w:rsidRPr="002F3A64" w:rsidRDefault="0028050B" w:rsidP="009F6533">
      <w:pPr>
        <w:pStyle w:val="Header3"/>
        <w:rPr>
          <w:lang w:eastAsia="de-DE"/>
        </w:rPr>
      </w:pPr>
      <w:bookmarkStart w:id="293" w:name="_Toc194086462"/>
      <w:r w:rsidRPr="002F3A64">
        <w:rPr>
          <w:rFonts w:eastAsia="DengXian Light"/>
        </w:rPr>
        <w:t>5.</w:t>
      </w:r>
      <w:r w:rsidR="002F3A64" w:rsidRPr="002F3A64">
        <w:rPr>
          <w:rFonts w:eastAsia="DengXian Light"/>
        </w:rPr>
        <w:t>2</w:t>
      </w:r>
      <w:r w:rsidRPr="002F3A64">
        <w:rPr>
          <w:rFonts w:eastAsia="DengXian Light"/>
        </w:rPr>
        <w:t xml:space="preserve">.1 </w:t>
      </w:r>
      <w:r w:rsidRPr="002F3A64">
        <w:rPr>
          <w:lang w:eastAsia="de-DE"/>
        </w:rPr>
        <w:t>Socio-Demographic Characteristics of the Respondents</w:t>
      </w:r>
      <w:bookmarkEnd w:id="293"/>
    </w:p>
    <w:p w14:paraId="619D9348" w14:textId="4DC42B4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majority of 211(60. 46%) respondents were reported to come from the Vieri community whilst 72 (20.63%) and 66 (18.91%) are from Asse and Varimpare </w:t>
      </w:r>
      <w:r w:rsidRPr="002F3A64">
        <w:rPr>
          <w:rFonts w:ascii="Times New Roman" w:eastAsia="Calibri" w:hAnsi="Times New Roman" w:cs="Times New Roman"/>
          <w:sz w:val="24"/>
          <w:szCs w:val="24"/>
        </w:rPr>
        <w:lastRenderedPageBreak/>
        <w:t xml:space="preserve">respectively. In all, 176 (50.44%) of the respondents were found to be males and the remaining 173 (49.56%) were Females. Also, the majority of 179 (51.29%) respondents were found to be between the ages of 34 and 49; about 28.94% were aged 33 years and below, and those of 50 years and above were (19.77%). Most of the respondents </w:t>
      </w:r>
      <w:r w:rsidR="000650CE" w:rsidRPr="002F3A64">
        <w:rPr>
          <w:rFonts w:ascii="Times New Roman" w:eastAsia="Calibri" w:hAnsi="Times New Roman" w:cs="Times New Roman"/>
          <w:sz w:val="24"/>
          <w:szCs w:val="24"/>
        </w:rPr>
        <w:t>totalling</w:t>
      </w:r>
      <w:r w:rsidRPr="002F3A64">
        <w:rPr>
          <w:rFonts w:ascii="Times New Roman" w:eastAsia="Calibri" w:hAnsi="Times New Roman" w:cs="Times New Roman"/>
          <w:sz w:val="24"/>
          <w:szCs w:val="24"/>
        </w:rPr>
        <w:t xml:space="preserve"> 273 (78.22%) reported being married. The study found that 144 (41.265) males were married as compared to 129 (36.96%) females. For educational status, the overwhelming majority of 201 (57.59%) of the respondents had no formal education whilst just a few 28 (8.02%) attained Tertiary education with the remaining 120 (34.38%) attaining Primary, JHS, or SHS education. When it comes to religious affiliations as many as 67.05% of respondents reported being affiliated to the Christian religion, while 90 (25.79%) and 24 (6.88%) were affiliated to the Islamic religion and traditional region respectively. A majority 280 (80.23%) of respondents were natives of the study area with migrants being just about 19.77%.</w:t>
      </w:r>
    </w:p>
    <w:p w14:paraId="75280CF1" w14:textId="605738AB" w:rsidR="00637715" w:rsidRPr="002F3A64" w:rsidRDefault="0028050B" w:rsidP="009F6533">
      <w:pPr>
        <w:pStyle w:val="Header3"/>
      </w:pPr>
      <w:bookmarkStart w:id="294" w:name="_Toc194086463"/>
      <w:r w:rsidRPr="002F3A64">
        <w:t>5.</w:t>
      </w:r>
      <w:r w:rsidR="002F3A64" w:rsidRPr="002F3A64">
        <w:t>2</w:t>
      </w:r>
      <w:r w:rsidRPr="002F3A64">
        <w:t>.2 Socioeconomic Characteristics of Respondents</w:t>
      </w:r>
      <w:bookmarkEnd w:id="294"/>
    </w:p>
    <w:p w14:paraId="1C8566F3" w14:textId="3096B44A" w:rsidR="00637715" w:rsidRPr="002F3A64" w:rsidRDefault="0028050B" w:rsidP="006D6582">
      <w:pPr>
        <w:spacing w:after="0" w:line="480" w:lineRule="auto"/>
        <w:jc w:val="both"/>
        <w:rPr>
          <w:rFonts w:ascii="Times New Roman" w:eastAsia="Calibri" w:hAnsi="Times New Roman" w:cs="Times New Roman"/>
          <w:sz w:val="24"/>
          <w:szCs w:val="24"/>
          <w:lang w:eastAsia="de-DE"/>
        </w:rPr>
      </w:pPr>
      <w:r w:rsidRPr="002F3A64">
        <w:rPr>
          <w:rFonts w:ascii="Times New Roman" w:eastAsia="Calibri" w:hAnsi="Times New Roman" w:cs="Times New Roman"/>
          <w:sz w:val="24"/>
          <w:szCs w:val="24"/>
        </w:rPr>
        <w:t xml:space="preserve">From the survey, </w:t>
      </w:r>
      <w:r w:rsidRPr="002F3A64">
        <w:rPr>
          <w:rFonts w:ascii="Times New Roman" w:eastAsia="Calibri" w:hAnsi="Times New Roman" w:cs="Times New Roman"/>
          <w:sz w:val="24"/>
          <w:szCs w:val="24"/>
          <w:lang w:eastAsia="de-DE"/>
        </w:rPr>
        <w:t xml:space="preserve">the major agricultural activity of both male and female respondents in the study area was crop farming which accounted for 75 (21.49%) for males and 71 (20.40%) for females. However, the males were also predominant 95 (27.22%) in animal rearing as compared to females 85 (24.36%). Some of the animals the females rear </w:t>
      </w:r>
      <w:r w:rsidR="00200424" w:rsidRPr="002F3A64">
        <w:rPr>
          <w:rFonts w:ascii="Times New Roman" w:eastAsia="Calibri" w:hAnsi="Times New Roman" w:cs="Times New Roman"/>
          <w:sz w:val="24"/>
          <w:szCs w:val="24"/>
          <w:lang w:eastAsia="de-DE"/>
        </w:rPr>
        <w:t>includes</w:t>
      </w:r>
      <w:r w:rsidRPr="002F3A64">
        <w:rPr>
          <w:rFonts w:ascii="Times New Roman" w:eastAsia="Calibri" w:hAnsi="Times New Roman" w:cs="Times New Roman"/>
          <w:sz w:val="24"/>
          <w:szCs w:val="24"/>
          <w:lang w:eastAsia="de-DE"/>
        </w:rPr>
        <w:t xml:space="preserve"> fowls, guinea fowls, ducks, goats, and sheep whereas the men mostly rear cattle and goats.  17 (4.87%) of the females were into fishing while 6 (1.72%) of the </w:t>
      </w:r>
      <w:r w:rsidRPr="002F3A64">
        <w:rPr>
          <w:rFonts w:ascii="Times New Roman" w:eastAsia="Calibri" w:hAnsi="Times New Roman" w:cs="Times New Roman"/>
          <w:sz w:val="24"/>
          <w:szCs w:val="24"/>
        </w:rPr>
        <w:t>males were also into fishing</w:t>
      </w:r>
      <w:r w:rsidRPr="002F3A64">
        <w:rPr>
          <w:rFonts w:ascii="Times New Roman" w:eastAsia="Calibri" w:hAnsi="Times New Roman" w:cs="Times New Roman"/>
          <w:sz w:val="24"/>
          <w:szCs w:val="24"/>
          <w:lang w:eastAsia="de-DE"/>
        </w:rPr>
        <w:t xml:space="preserve">. </w:t>
      </w:r>
    </w:p>
    <w:p w14:paraId="44CB333F" w14:textId="056BAB5E" w:rsidR="00637715" w:rsidRPr="002F3A64" w:rsidRDefault="0028050B" w:rsidP="009F6533">
      <w:pPr>
        <w:spacing w:before="240" w:after="0" w:line="480" w:lineRule="auto"/>
        <w:jc w:val="both"/>
        <w:rPr>
          <w:rFonts w:ascii="Times New Roman" w:eastAsia="Calibri" w:hAnsi="Times New Roman" w:cs="Times New Roman"/>
          <w:sz w:val="24"/>
          <w:szCs w:val="24"/>
          <w:lang w:eastAsia="de-DE"/>
        </w:rPr>
      </w:pPr>
      <w:r w:rsidRPr="002F3A64">
        <w:rPr>
          <w:rFonts w:ascii="Times New Roman" w:eastAsia="Calibri" w:hAnsi="Times New Roman" w:cs="Times New Roman"/>
          <w:sz w:val="24"/>
          <w:szCs w:val="24"/>
          <w:lang w:eastAsia="de-DE"/>
        </w:rPr>
        <w:t xml:space="preserve">The study found out that 139 (39.83%) of the male respondents answered ‘No’ while 117 (33.5%) of the female respondents also indicated ‘No’ to the question on </w:t>
      </w:r>
      <w:r w:rsidR="007C434A" w:rsidRPr="002F3A64">
        <w:rPr>
          <w:rFonts w:ascii="Times New Roman" w:eastAsia="Calibri" w:hAnsi="Times New Roman" w:cs="Times New Roman"/>
          <w:sz w:val="24"/>
          <w:szCs w:val="24"/>
          <w:lang w:eastAsia="de-DE"/>
        </w:rPr>
        <w:t>whether</w:t>
      </w:r>
      <w:r w:rsidRPr="002F3A64">
        <w:rPr>
          <w:rFonts w:ascii="Times New Roman" w:eastAsia="Calibri" w:hAnsi="Times New Roman" w:cs="Times New Roman"/>
          <w:sz w:val="24"/>
          <w:szCs w:val="24"/>
          <w:lang w:eastAsia="de-DE"/>
        </w:rPr>
        <w:t xml:space="preserve"> they have other sources of income aside their farming activities.  Only 37 (10.60%) of the male respondents indicated that they have other sources of income while 56 </w:t>
      </w:r>
      <w:r w:rsidRPr="002F3A64">
        <w:rPr>
          <w:rFonts w:ascii="Times New Roman" w:eastAsia="Calibri" w:hAnsi="Times New Roman" w:cs="Times New Roman"/>
          <w:sz w:val="24"/>
          <w:szCs w:val="24"/>
          <w:lang w:eastAsia="de-DE"/>
        </w:rPr>
        <w:lastRenderedPageBreak/>
        <w:t>(16.05%) of the females also ind</w:t>
      </w:r>
      <w:r w:rsidRPr="002F3A64">
        <w:rPr>
          <w:rFonts w:ascii="Times New Roman" w:eastAsia="Calibri" w:hAnsi="Times New Roman" w:cs="Times New Roman"/>
          <w:sz w:val="24"/>
          <w:szCs w:val="24"/>
        </w:rPr>
        <w:t>icated the same</w:t>
      </w:r>
      <w:r w:rsidRPr="002F3A64">
        <w:rPr>
          <w:rFonts w:ascii="Times New Roman" w:eastAsia="Calibri" w:hAnsi="Times New Roman" w:cs="Times New Roman"/>
          <w:sz w:val="24"/>
          <w:szCs w:val="24"/>
          <w:lang w:eastAsia="de-DE"/>
        </w:rPr>
        <w:t xml:space="preserve">. Their other sources of income </w:t>
      </w:r>
      <w:r w:rsidR="007C434A" w:rsidRPr="002F3A64">
        <w:rPr>
          <w:rFonts w:ascii="Times New Roman" w:eastAsia="Calibri" w:hAnsi="Times New Roman" w:cs="Times New Roman"/>
          <w:sz w:val="24"/>
          <w:szCs w:val="24"/>
          <w:lang w:eastAsia="de-DE"/>
        </w:rPr>
        <w:t>include</w:t>
      </w:r>
      <w:r w:rsidRPr="002F3A64">
        <w:rPr>
          <w:rFonts w:ascii="Times New Roman" w:eastAsia="Calibri" w:hAnsi="Times New Roman" w:cs="Times New Roman"/>
          <w:sz w:val="24"/>
          <w:szCs w:val="24"/>
          <w:lang w:eastAsia="de-DE"/>
        </w:rPr>
        <w:t xml:space="preserve"> salaried work, dressmaking, carpentry, masonry, driving, and petty trading among others. </w:t>
      </w:r>
    </w:p>
    <w:p w14:paraId="4279CFDA" w14:textId="208F57A5" w:rsidR="00637715" w:rsidRPr="002F3A64" w:rsidRDefault="0028050B" w:rsidP="009F6533">
      <w:pPr>
        <w:spacing w:before="240" w:after="0" w:line="480" w:lineRule="auto"/>
        <w:jc w:val="both"/>
        <w:rPr>
          <w:rFonts w:ascii="Times New Roman" w:eastAsia="Calibri" w:hAnsi="Times New Roman" w:cs="Times New Roman"/>
          <w:sz w:val="24"/>
          <w:szCs w:val="24"/>
          <w:lang w:eastAsia="de-DE"/>
        </w:rPr>
      </w:pPr>
      <w:r w:rsidRPr="002F3A64">
        <w:rPr>
          <w:rFonts w:ascii="Times New Roman" w:eastAsia="Calibri" w:hAnsi="Times New Roman" w:cs="Times New Roman"/>
          <w:sz w:val="24"/>
          <w:szCs w:val="24"/>
          <w:lang w:eastAsia="de-DE"/>
        </w:rPr>
        <w:t xml:space="preserve">It is interesting to note that the farming experience of respondents interviewed in the district ranged from 1 year to 10 years and above.  Results indicated that as high as </w:t>
      </w:r>
      <w:r w:rsidR="005A512F" w:rsidRPr="002F3A64">
        <w:rPr>
          <w:rFonts w:ascii="Times New Roman" w:eastAsia="Calibri" w:hAnsi="Times New Roman" w:cs="Times New Roman"/>
          <w:sz w:val="24"/>
          <w:szCs w:val="24"/>
          <w:lang w:eastAsia="de-DE"/>
        </w:rPr>
        <w:t>198 (</w:t>
      </w:r>
      <w:r w:rsidRPr="002F3A64">
        <w:rPr>
          <w:rFonts w:ascii="Times New Roman" w:eastAsia="Calibri" w:hAnsi="Times New Roman" w:cs="Times New Roman"/>
          <w:sz w:val="24"/>
          <w:szCs w:val="24"/>
          <w:lang w:eastAsia="de-DE"/>
        </w:rPr>
        <w:t>56.73%) out of the total respondents reported their farming experience as over 10 years while 151 (43.27%) of the respondents reported their farming experience at 10 years and below.</w:t>
      </w:r>
    </w:p>
    <w:p w14:paraId="5627C179" w14:textId="77777777"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lang w:eastAsia="de-DE"/>
        </w:rPr>
        <w:t>Also, there were 261 (74.79%) respondents who indicated that they have access to land for farming while 88 (25.21%) of them indicated that they do not have access to land for their farming activities. The study further revealed that those who do not have access to land for farming were migrants or settlers and they usually beg for the land to farm for a period or a season. Women who had access to land for farm</w:t>
      </w:r>
      <w:r w:rsidRPr="002F3A64">
        <w:rPr>
          <w:rFonts w:ascii="Times New Roman" w:eastAsia="Calibri" w:hAnsi="Times New Roman" w:cs="Times New Roman"/>
          <w:sz w:val="24"/>
          <w:szCs w:val="24"/>
        </w:rPr>
        <w:t>ing were female household heads.</w:t>
      </w:r>
    </w:p>
    <w:p w14:paraId="4E3632A5" w14:textId="02CE8FAF" w:rsidR="00637715" w:rsidRPr="002F3A64" w:rsidRDefault="0028050B" w:rsidP="009F6533">
      <w:pPr>
        <w:pStyle w:val="Header3"/>
        <w:rPr>
          <w:lang w:eastAsia="de-DE"/>
        </w:rPr>
      </w:pPr>
      <w:bookmarkStart w:id="295" w:name="_Toc194086464"/>
      <w:r w:rsidRPr="002F3A64">
        <w:rPr>
          <w:lang w:eastAsia="de-DE"/>
        </w:rPr>
        <w:t>5.</w:t>
      </w:r>
      <w:r w:rsidR="002F3A64" w:rsidRPr="002F3A64">
        <w:rPr>
          <w:lang w:eastAsia="de-DE"/>
        </w:rPr>
        <w:t>2</w:t>
      </w:r>
      <w:r w:rsidRPr="002F3A64">
        <w:rPr>
          <w:lang w:eastAsia="de-DE"/>
        </w:rPr>
        <w:t xml:space="preserve">.3 Perception of Climate Change among </w:t>
      </w:r>
      <w:r w:rsidR="00F50EE2" w:rsidRPr="002F3A64">
        <w:rPr>
          <w:lang w:eastAsia="de-DE"/>
        </w:rPr>
        <w:t xml:space="preserve">Male </w:t>
      </w:r>
      <w:r w:rsidRPr="002F3A64">
        <w:rPr>
          <w:lang w:eastAsia="de-DE"/>
        </w:rPr>
        <w:t xml:space="preserve">and </w:t>
      </w:r>
      <w:r w:rsidR="00F50EE2" w:rsidRPr="002F3A64">
        <w:rPr>
          <w:lang w:eastAsia="de-DE"/>
        </w:rPr>
        <w:t xml:space="preserve">Female Smallholder farmers </w:t>
      </w:r>
      <w:r w:rsidRPr="002F3A64">
        <w:rPr>
          <w:lang w:eastAsia="de-DE"/>
        </w:rPr>
        <w:t>in the Wa West District</w:t>
      </w:r>
      <w:bookmarkEnd w:id="295"/>
      <w:r w:rsidRPr="002F3A64">
        <w:rPr>
          <w:lang w:eastAsia="de-DE"/>
        </w:rPr>
        <w:t xml:space="preserve"> </w:t>
      </w:r>
    </w:p>
    <w:p w14:paraId="401FA050" w14:textId="41E2AF45" w:rsidR="00200424" w:rsidRPr="002F3A64" w:rsidRDefault="0028050B" w:rsidP="006D6582">
      <w:pPr>
        <w:numPr>
          <w:ilvl w:val="0"/>
          <w:numId w:val="9"/>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results revealed various levels of perceptions regarding climate change between genders across multiple indicators, with almost all respondents perceiving a change in increase in temperature over the years. That is, as high as 347 (99.43%) of the total respondents perceived an increasing change in temperature, with the remaining reporting a decreased change. Interestingly, men that perceived temperature decreased were 2(0.57%) more than women who perceived an increase in temperature. Also, almost 132 (37.82%) of females perceived drought as increasing over the years compared to males numbered 117 (33.52%). Only 81(23.21%) of the total respondents perceived </w:t>
      </w:r>
      <w:r w:rsidRPr="002F3A64">
        <w:rPr>
          <w:rFonts w:ascii="Times New Roman" w:eastAsia="Calibri" w:hAnsi="Times New Roman" w:cs="Times New Roman"/>
          <w:sz w:val="24"/>
          <w:szCs w:val="24"/>
        </w:rPr>
        <w:lastRenderedPageBreak/>
        <w:t xml:space="preserve">that drought decreased. Again, </w:t>
      </w:r>
      <w:r w:rsidR="007C434A" w:rsidRPr="002F3A64">
        <w:rPr>
          <w:rFonts w:ascii="Times New Roman" w:eastAsia="Calibri" w:hAnsi="Times New Roman" w:cs="Times New Roman"/>
          <w:sz w:val="24"/>
          <w:szCs w:val="24"/>
        </w:rPr>
        <w:t>most</w:t>
      </w:r>
      <w:r w:rsidRPr="002F3A64">
        <w:rPr>
          <w:rFonts w:ascii="Times New Roman" w:eastAsia="Calibri" w:hAnsi="Times New Roman" w:cs="Times New Roman"/>
          <w:sz w:val="24"/>
          <w:szCs w:val="24"/>
        </w:rPr>
        <w:t xml:space="preserve"> men 142 (40.69%) perceived rainfall as decreasing over the years compared to women 125 (35.82%). It was, however, not surprising that almost 133(31.81%) of men, more than women, perceived the unpredictable rainfall as decreasing. Similarly, about 255 (73.07%) of the respondents perceived flooding as decreasing. </w:t>
      </w:r>
      <w:r w:rsidR="00200424" w:rsidRPr="002F3A64">
        <w:rPr>
          <w:rFonts w:ascii="Times New Roman" w:eastAsia="Calibri" w:hAnsi="Times New Roman" w:cs="Times New Roman"/>
          <w:sz w:val="24"/>
          <w:szCs w:val="24"/>
        </w:rPr>
        <w:t>There was a general perception of climate change among males and females in the Wa West district with more males than females perceiving an increase in temperature and a decrease in rainfall, flooding, and drought.</w:t>
      </w:r>
    </w:p>
    <w:p w14:paraId="47B55553" w14:textId="24F3FAF5" w:rsidR="00637715" w:rsidRPr="002F3A64" w:rsidRDefault="0028050B" w:rsidP="00924EA8">
      <w:pPr>
        <w:pStyle w:val="Header3"/>
      </w:pPr>
      <w:bookmarkStart w:id="296" w:name="_Toc194086465"/>
      <w:r w:rsidRPr="002F3A64">
        <w:t>5.</w:t>
      </w:r>
      <w:r w:rsidR="002F3A64" w:rsidRPr="002F3A64">
        <w:t>2</w:t>
      </w:r>
      <w:r w:rsidRPr="002F3A64">
        <w:t>.4</w:t>
      </w:r>
      <w:r w:rsidR="00AC65E0" w:rsidRPr="002F3A64">
        <w:t xml:space="preserve"> </w:t>
      </w:r>
      <w:r w:rsidRPr="002F3A64">
        <w:t xml:space="preserve">Prevalence of Adoption of CSA Practices among </w:t>
      </w:r>
      <w:r w:rsidR="00F50EE2" w:rsidRPr="002F3A64">
        <w:t xml:space="preserve">Male </w:t>
      </w:r>
      <w:r w:rsidRPr="002F3A64">
        <w:t xml:space="preserve">and </w:t>
      </w:r>
      <w:r w:rsidR="00F50EE2" w:rsidRPr="002F3A64">
        <w:t>Female</w:t>
      </w:r>
      <w:r w:rsidRPr="002F3A64">
        <w:t xml:space="preserve"> </w:t>
      </w:r>
      <w:r w:rsidRPr="002F3A64">
        <w:tab/>
        <w:t>Smallholder Farmers in the Wa West District</w:t>
      </w:r>
      <w:bookmarkEnd w:id="296"/>
    </w:p>
    <w:p w14:paraId="12972D8B" w14:textId="2E0DA595"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It was revealed in the study that</w:t>
      </w:r>
      <w:r w:rsidR="00885187">
        <w:rPr>
          <w:rFonts w:ascii="Times New Roman" w:eastAsia="Calibri" w:hAnsi="Times New Roman" w:cs="Times New Roman"/>
          <w:sz w:val="24"/>
          <w:szCs w:val="24"/>
        </w:rPr>
        <w:t xml:space="preserve"> 125 (35.82%) of the male respondents reported not practicing conservation agriculture, while 102 (29.23%) of the women also did not practice</w:t>
      </w:r>
      <w:r w:rsidRPr="002F3A64">
        <w:rPr>
          <w:rFonts w:ascii="Times New Roman" w:eastAsia="Calibri" w:hAnsi="Times New Roman" w:cs="Times New Roman"/>
          <w:sz w:val="24"/>
          <w:szCs w:val="24"/>
        </w:rPr>
        <w:t xml:space="preserve"> conservation agriculture. It was further indicated that only 51 (14.61%) and 71 (20.34%) of the male and female respondents</w:t>
      </w:r>
      <w:r w:rsidR="00885187">
        <w:rPr>
          <w:rFonts w:ascii="Times New Roman" w:eastAsia="Calibri" w:hAnsi="Times New Roman" w:cs="Times New Roman"/>
          <w:sz w:val="24"/>
          <w:szCs w:val="24"/>
        </w:rPr>
        <w:t>, respectively,</w:t>
      </w:r>
      <w:r w:rsidRPr="002F3A64">
        <w:rPr>
          <w:rFonts w:ascii="Times New Roman" w:eastAsia="Calibri" w:hAnsi="Times New Roman" w:cs="Times New Roman"/>
          <w:sz w:val="24"/>
          <w:szCs w:val="24"/>
        </w:rPr>
        <w:t xml:space="preserve"> have practiced conservation agriculture. About 293 (83.95%) of the respondents were found to have used improved crop variety</w:t>
      </w:r>
      <w:r w:rsidR="00885187">
        <w:rPr>
          <w:rFonts w:ascii="Times New Roman" w:eastAsia="Calibri" w:hAnsi="Times New Roman" w:cs="Times New Roman"/>
          <w:sz w:val="24"/>
          <w:szCs w:val="24"/>
        </w:rPr>
        <w:t>, representing 144 (41.26%) and 149 (42.69%) of males and females,</w:t>
      </w:r>
      <w:r w:rsidRPr="002F3A64">
        <w:rPr>
          <w:rFonts w:ascii="Times New Roman" w:eastAsia="Calibri" w:hAnsi="Times New Roman" w:cs="Times New Roman"/>
          <w:sz w:val="24"/>
          <w:szCs w:val="24"/>
        </w:rPr>
        <w:t xml:space="preserve"> respectively.  Again, respectively, only 32 (9.17%) and 24 (6.88%) of male and female respondents did not use improved crop variety. Soil and water management was used by just 98 farmers</w:t>
      </w:r>
      <w:r w:rsidR="00885187">
        <w:rPr>
          <w:rFonts w:ascii="Times New Roman" w:eastAsia="Calibri" w:hAnsi="Times New Roman" w:cs="Times New Roman"/>
          <w:sz w:val="24"/>
          <w:szCs w:val="24"/>
        </w:rPr>
        <w:t>, representing 28.08% and comprising 51 (14.61%) and 47 (13.47%) males and females,</w:t>
      </w:r>
      <w:r w:rsidRPr="002F3A64">
        <w:rPr>
          <w:rFonts w:ascii="Times New Roman" w:eastAsia="Calibri" w:hAnsi="Times New Roman" w:cs="Times New Roman"/>
          <w:sz w:val="24"/>
          <w:szCs w:val="24"/>
        </w:rPr>
        <w:t xml:space="preserve"> respectively. 35.82% of male respondents and 36.10% of the female respondents do not practice Soil and Water Management. About 95 (27.22%) of the respondents were found to have carried out irrigation</w:t>
      </w:r>
      <w:r w:rsidR="00885187">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comprising 121 (34.67%) of males and 133 (38.11%) of females.  Also, the majority</w:t>
      </w:r>
      <w:r w:rsidR="00885187">
        <w:rPr>
          <w:rFonts w:ascii="Times New Roman" w:eastAsia="Calibri" w:hAnsi="Times New Roman" w:cs="Times New Roman"/>
          <w:sz w:val="24"/>
          <w:szCs w:val="24"/>
        </w:rPr>
        <w:t>, 254 (87.68%), of the respondents did not do Agroforestry, representing 160 (45.85%) and 146 (41.83%) male and female respondents,</w:t>
      </w:r>
      <w:r w:rsidRPr="002F3A64">
        <w:rPr>
          <w:rFonts w:ascii="Times New Roman" w:eastAsia="Calibri" w:hAnsi="Times New Roman" w:cs="Times New Roman"/>
          <w:sz w:val="24"/>
          <w:szCs w:val="24"/>
        </w:rPr>
        <w:t xml:space="preserve"> respectively. The few men 16 (4.58%) and women </w:t>
      </w:r>
      <w:r w:rsidRPr="002F3A64">
        <w:rPr>
          <w:rFonts w:ascii="Times New Roman" w:eastAsia="Calibri" w:hAnsi="Times New Roman" w:cs="Times New Roman"/>
          <w:sz w:val="24"/>
          <w:szCs w:val="24"/>
        </w:rPr>
        <w:lastRenderedPageBreak/>
        <w:t xml:space="preserve">27(7.74%) who practice agroforestry took advantage of the Wa West District Assembly in </w:t>
      </w:r>
      <w:r w:rsidR="00B12393" w:rsidRPr="002F3A64">
        <w:rPr>
          <w:rFonts w:ascii="Times New Roman" w:eastAsia="Calibri" w:hAnsi="Times New Roman" w:cs="Times New Roman"/>
          <w:sz w:val="24"/>
          <w:szCs w:val="24"/>
        </w:rPr>
        <w:t>col</w:t>
      </w:r>
      <w:r w:rsidR="003E1097">
        <w:rPr>
          <w:rFonts w:ascii="Times New Roman" w:eastAsia="Calibri" w:hAnsi="Times New Roman" w:cs="Times New Roman"/>
          <w:sz w:val="24"/>
          <w:szCs w:val="24"/>
        </w:rPr>
        <w:t>labor</w:t>
      </w:r>
      <w:r w:rsidR="00B12393">
        <w:rPr>
          <w:rFonts w:ascii="Times New Roman" w:eastAsia="Calibri" w:hAnsi="Times New Roman" w:cs="Times New Roman"/>
          <w:sz w:val="24"/>
          <w:szCs w:val="24"/>
        </w:rPr>
        <w:t>a</w:t>
      </w:r>
      <w:r w:rsidR="00B12393" w:rsidRPr="002F3A64">
        <w:rPr>
          <w:rFonts w:ascii="Times New Roman" w:eastAsia="Calibri" w:hAnsi="Times New Roman" w:cs="Times New Roman"/>
          <w:sz w:val="24"/>
          <w:szCs w:val="24"/>
        </w:rPr>
        <w:t>tion</w:t>
      </w:r>
      <w:r w:rsidRPr="002F3A64">
        <w:rPr>
          <w:rFonts w:ascii="Times New Roman" w:eastAsia="Calibri" w:hAnsi="Times New Roman" w:cs="Times New Roman"/>
          <w:sz w:val="24"/>
          <w:szCs w:val="24"/>
        </w:rPr>
        <w:t xml:space="preserve"> with the Department of Agriculture on the Planting for Export and Rural Development initiative which saw the district distributing cashew, mango, and shea trees to interested farmers for cultivation. Most respondents</w:t>
      </w:r>
      <w:r w:rsidR="00885187">
        <w:rPr>
          <w:rFonts w:ascii="Times New Roman" w:eastAsia="Calibri" w:hAnsi="Times New Roman" w:cs="Times New Roman"/>
          <w:sz w:val="24"/>
          <w:szCs w:val="24"/>
        </w:rPr>
        <w:t>, comprising 39.54% males and 38.68% females,</w:t>
      </w:r>
      <w:r w:rsidRPr="002F3A64">
        <w:rPr>
          <w:rFonts w:ascii="Times New Roman" w:eastAsia="Calibri" w:hAnsi="Times New Roman" w:cs="Times New Roman"/>
          <w:sz w:val="24"/>
          <w:szCs w:val="24"/>
        </w:rPr>
        <w:t xml:space="preserve"> do not practice Post-Harvest Management, though 10.89% of males and 10.89% of females each reported to have used post-harvest management under the study.  </w:t>
      </w:r>
      <w:r w:rsidR="0085460C" w:rsidRPr="002F3A64">
        <w:rPr>
          <w:rFonts w:ascii="Times New Roman" w:eastAsia="Calibri" w:hAnsi="Times New Roman" w:cs="Times New Roman"/>
          <w:sz w:val="24"/>
          <w:szCs w:val="24"/>
        </w:rPr>
        <w:t>Generally, irrigation and improved crop variety were the most adopted CSA practices</w:t>
      </w:r>
      <w:r w:rsidR="00885187">
        <w:rPr>
          <w:rFonts w:ascii="Times New Roman" w:eastAsia="Calibri" w:hAnsi="Times New Roman" w:cs="Times New Roman"/>
          <w:sz w:val="24"/>
          <w:szCs w:val="24"/>
        </w:rPr>
        <w:t>,</w:t>
      </w:r>
      <w:r w:rsidR="00F50EE2" w:rsidRPr="002F3A64">
        <w:rPr>
          <w:rFonts w:ascii="Times New Roman" w:eastAsia="Calibri" w:hAnsi="Times New Roman" w:cs="Times New Roman"/>
          <w:sz w:val="24"/>
          <w:szCs w:val="24"/>
        </w:rPr>
        <w:t xml:space="preserve"> with more females </w:t>
      </w:r>
      <w:r w:rsidR="0085324D" w:rsidRPr="002F3A64">
        <w:rPr>
          <w:rFonts w:ascii="Times New Roman" w:eastAsia="Calibri" w:hAnsi="Times New Roman" w:cs="Times New Roman"/>
          <w:sz w:val="24"/>
          <w:szCs w:val="24"/>
        </w:rPr>
        <w:t xml:space="preserve">adopting </w:t>
      </w:r>
      <w:r w:rsidR="00885187">
        <w:rPr>
          <w:rFonts w:ascii="Times New Roman" w:eastAsia="Calibri" w:hAnsi="Times New Roman" w:cs="Times New Roman"/>
          <w:sz w:val="24"/>
          <w:szCs w:val="24"/>
        </w:rPr>
        <w:t>them</w:t>
      </w:r>
      <w:r w:rsidR="00F50EE2" w:rsidRPr="002F3A64">
        <w:rPr>
          <w:rFonts w:ascii="Times New Roman" w:eastAsia="Calibri" w:hAnsi="Times New Roman" w:cs="Times New Roman"/>
          <w:sz w:val="24"/>
          <w:szCs w:val="24"/>
        </w:rPr>
        <w:t xml:space="preserve"> than males.</w:t>
      </w:r>
    </w:p>
    <w:p w14:paraId="4CBADF8C" w14:textId="7F3A1AF3" w:rsidR="00637715" w:rsidRPr="002F3A64" w:rsidRDefault="0028050B" w:rsidP="009F6533">
      <w:pPr>
        <w:pStyle w:val="Header3"/>
      </w:pPr>
      <w:bookmarkStart w:id="297" w:name="_Toc194086466"/>
      <w:r w:rsidRPr="002F3A64">
        <w:t>5.</w:t>
      </w:r>
      <w:r w:rsidR="002F3A64" w:rsidRPr="002F3A64">
        <w:t>2</w:t>
      </w:r>
      <w:r w:rsidRPr="002F3A64">
        <w:t>.5 Gender-based</w:t>
      </w:r>
      <w:r w:rsidRPr="002F3A64">
        <w:rPr>
          <w:bCs/>
        </w:rPr>
        <w:t xml:space="preserve"> </w:t>
      </w:r>
      <w:r w:rsidRPr="002F3A64">
        <w:t>determinants of adoption of CSA Practices</w:t>
      </w:r>
      <w:bookmarkEnd w:id="297"/>
    </w:p>
    <w:p w14:paraId="381EE496" w14:textId="015A2F8A" w:rsidR="00637715" w:rsidRPr="002F3A64" w:rsidRDefault="0028050B" w:rsidP="009F6533">
      <w:pPr>
        <w:pStyle w:val="header5"/>
      </w:pPr>
      <w:bookmarkStart w:id="298" w:name="_Toc194086467"/>
      <w:r w:rsidRPr="002F3A64">
        <w:t>5.</w:t>
      </w:r>
      <w:r w:rsidR="002F3A64" w:rsidRPr="002F3A64">
        <w:t>2</w:t>
      </w:r>
      <w:r w:rsidRPr="002F3A64">
        <w:t>.5.1 Conservation of Agriculture and Improved Crop Variety</w:t>
      </w:r>
      <w:bookmarkEnd w:id="298"/>
    </w:p>
    <w:p w14:paraId="14342975" w14:textId="5103CD2A"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study reveals that compared to male respondents between the ages of 18-33, the male respondents between the ages of 34-49 are more likely to adopt conservation agriculture. Again, compared to female respondents between the ages of 18-33, those falling between the ages of 34-49 are more likely to adopt conservation agriculture</w:t>
      </w:r>
      <w:r w:rsidR="00885187">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and this was statistically significant. In furtherance, married females were more likely to adopt conservation compared to unmarried females, though not statistically significant (for p=0.153). Again, in experience for comparison, female farmers with more than 10 years of farming experience were statistically significantly more likely to adopt conservation agriculture(p=0.024). The study also reveals that location plays a pivotal role in adopting CSA practices. Compared to Farmers from Vieri, farmers from the Asse community were statistically </w:t>
      </w:r>
      <w:r w:rsidR="00885187">
        <w:rPr>
          <w:rFonts w:ascii="Times New Roman" w:eastAsia="Calibri" w:hAnsi="Times New Roman" w:cs="Times New Roman"/>
          <w:sz w:val="24"/>
          <w:szCs w:val="24"/>
        </w:rPr>
        <w:t>significantly</w:t>
      </w:r>
      <w:r w:rsidRPr="002F3A64">
        <w:rPr>
          <w:rFonts w:ascii="Times New Roman" w:eastAsia="Calibri" w:hAnsi="Times New Roman" w:cs="Times New Roman"/>
          <w:sz w:val="24"/>
          <w:szCs w:val="24"/>
        </w:rPr>
        <w:t xml:space="preserve"> more likely to practice conservation agriculture (p=0.076). Interestingly, it was revealed that female farmers at Varimpare are statistically more likely to adopt conservation agriculture (p=0.001) compared to Vieri female farmers.</w:t>
      </w:r>
    </w:p>
    <w:p w14:paraId="3027349D" w14:textId="1EBC66E7" w:rsidR="00637715" w:rsidRPr="002F3A64" w:rsidRDefault="0028050B" w:rsidP="009F6533">
      <w:pPr>
        <w:pStyle w:val="header5"/>
      </w:pPr>
      <w:bookmarkStart w:id="299" w:name="_Toc194086468"/>
      <w:r w:rsidRPr="002F3A64">
        <w:lastRenderedPageBreak/>
        <w:t>5.</w:t>
      </w:r>
      <w:r w:rsidR="002F3A64" w:rsidRPr="002F3A64">
        <w:t>2</w:t>
      </w:r>
      <w:r w:rsidRPr="002F3A64">
        <w:t>.5.2 Soil and Water Management and Irrigation.</w:t>
      </w:r>
      <w:bookmarkEnd w:id="299"/>
    </w:p>
    <w:p w14:paraId="6B1A2CF8" w14:textId="52229B6B"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Compared to unmarried female respondents, married female partners were statistically significantly less likely to adopt soil and water management practices (p=0.031). The results further show that compared to male respondents between the ages of 18</w:t>
      </w:r>
      <w:r w:rsidR="00885187">
        <w:rPr>
          <w:rFonts w:ascii="Times New Roman" w:eastAsia="Calibri" w:hAnsi="Times New Roman" w:cs="Times New Roman"/>
          <w:sz w:val="24"/>
          <w:szCs w:val="24"/>
        </w:rPr>
        <w:t xml:space="preserve"> and 33, male respondents between the ages of 34 and </w:t>
      </w:r>
      <w:r w:rsidRPr="002F3A64">
        <w:rPr>
          <w:rFonts w:ascii="Times New Roman" w:eastAsia="Calibri" w:hAnsi="Times New Roman" w:cs="Times New Roman"/>
          <w:sz w:val="24"/>
          <w:szCs w:val="24"/>
        </w:rPr>
        <w:t>49 were statistically significantly more likely to adopt irrigation practices (p=0.014). Again, compared to females who have 10 years or below 10 years of experience, female farmers with more than 10 years of farming experience were statistically significantly more likely to adopt soil water management (p=0.024). The study also reveals that location plays a pivotal role in adopting climate-smart practices. Compared to male Farmers from Vieri, male farmers from the Asse community and Varimpare community were statistically more likely to adopt soil and water management at p=0.076 and p=0.007</w:t>
      </w:r>
      <w:r w:rsidR="00885187">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respectively. Interestingly, Asse female farmers are statistically more likely to adopt soil and water management (p=0.004) compared to Vieri female farmers. </w:t>
      </w:r>
    </w:p>
    <w:p w14:paraId="663C204D" w14:textId="54C5F4C7" w:rsidR="00637715" w:rsidRPr="002F3A64" w:rsidRDefault="0028050B" w:rsidP="009F6533">
      <w:pPr>
        <w:pStyle w:val="header5"/>
      </w:pPr>
      <w:bookmarkStart w:id="300" w:name="_Toc194086469"/>
      <w:r w:rsidRPr="002F3A64">
        <w:t>5.</w:t>
      </w:r>
      <w:r w:rsidR="002F3A64" w:rsidRPr="002F3A64">
        <w:t>2</w:t>
      </w:r>
      <w:r w:rsidRPr="002F3A64">
        <w:t>.5.3 Agro-Forestry and Post-</w:t>
      </w:r>
      <w:r w:rsidRPr="009F6533">
        <w:t>Harvest</w:t>
      </w:r>
      <w:r w:rsidRPr="002F3A64">
        <w:t xml:space="preserve"> Management.</w:t>
      </w:r>
      <w:bookmarkEnd w:id="300"/>
    </w:p>
    <w:p w14:paraId="2BB00DB4" w14:textId="5BE689E6"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 results showed that compared to male respondents who were not part of any FBO, the male respondents who </w:t>
      </w:r>
      <w:r w:rsidR="00885187">
        <w:rPr>
          <w:rFonts w:ascii="Times New Roman" w:eastAsia="Calibri" w:hAnsi="Times New Roman" w:cs="Times New Roman"/>
          <w:sz w:val="24"/>
          <w:szCs w:val="24"/>
        </w:rPr>
        <w:t xml:space="preserve">belonged to </w:t>
      </w:r>
      <w:r w:rsidRPr="002F3A64">
        <w:rPr>
          <w:rFonts w:ascii="Times New Roman" w:eastAsia="Calibri" w:hAnsi="Times New Roman" w:cs="Times New Roman"/>
          <w:sz w:val="24"/>
          <w:szCs w:val="24"/>
        </w:rPr>
        <w:t>FBOs were statistically significantly more likely to adopt agroforestry practices (p=0.002).</w:t>
      </w:r>
      <w:r w:rsidRPr="002F3A64">
        <w:rPr>
          <w:rFonts w:ascii="Times New Roman" w:eastAsia="Calibri" w:hAnsi="Times New Roman" w:cs="Times New Roman"/>
          <w:b/>
          <w:bCs/>
          <w:sz w:val="24"/>
          <w:szCs w:val="24"/>
        </w:rPr>
        <w:t xml:space="preserve"> </w:t>
      </w:r>
      <w:r w:rsidRPr="002F3A64">
        <w:rPr>
          <w:rFonts w:ascii="Times New Roman" w:eastAsia="Calibri" w:hAnsi="Times New Roman" w:cs="Times New Roman"/>
          <w:sz w:val="24"/>
          <w:szCs w:val="24"/>
        </w:rPr>
        <w:t>Similarly, female respondents who were part of FBOs were statistically significantly more likely to adopt agroforestry practices (p=0.001)</w:t>
      </w:r>
      <w:r w:rsidRPr="002F3A64">
        <w:rPr>
          <w:rFonts w:ascii="Times New Roman" w:eastAsia="Calibri" w:hAnsi="Times New Roman" w:cs="Times New Roman"/>
          <w:b/>
          <w:bCs/>
          <w:sz w:val="24"/>
          <w:szCs w:val="24"/>
        </w:rPr>
        <w:t xml:space="preserve">. </w:t>
      </w:r>
      <w:r w:rsidRPr="002F3A64">
        <w:rPr>
          <w:rFonts w:ascii="Times New Roman" w:eastAsia="Calibri" w:hAnsi="Times New Roman" w:cs="Times New Roman"/>
          <w:sz w:val="24"/>
          <w:szCs w:val="24"/>
        </w:rPr>
        <w:t xml:space="preserve">Compared to male respondents between the ages of 18-33, male respondents between the ages of 34-49 were statistically significantly more likely to adopt post-harvest management practices (p=0.014). Also, compared to unmarried male respondents, married male respondents were statistically significantly more likely to adopt post-harvest management practices (p=0.000). </w:t>
      </w:r>
    </w:p>
    <w:p w14:paraId="1C0A832A" w14:textId="77777777"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Again, female farmers who had farmed for 10 years and more were statistically significantly more likely to adopt post-harvest management practices (p=0.005) compared to female farmers who had farmed for not more than 10 years. Furthermore, compared to male Farmers from Vieri, male farmers from the Asse community were statistically more likely to adopt post-harvest management (p=0.000). Strikingly, female farmers from the Asse community were found to be statistically not significantly more likely to adopt post-harvest management compared to Vieri female farmers (p=0.002).</w:t>
      </w:r>
    </w:p>
    <w:p w14:paraId="4B61296D" w14:textId="002C5E03" w:rsidR="00637715" w:rsidRPr="002F3A64" w:rsidRDefault="0028050B" w:rsidP="009F6533">
      <w:pPr>
        <w:pStyle w:val="Header3"/>
      </w:pPr>
      <w:bookmarkStart w:id="301" w:name="_Toc194086470"/>
      <w:r w:rsidRPr="002F3A64">
        <w:t>5.</w:t>
      </w:r>
      <w:r w:rsidR="002F3A64" w:rsidRPr="002F3A64">
        <w:t>2</w:t>
      </w:r>
      <w:r w:rsidRPr="002F3A64">
        <w:t>.6</w:t>
      </w:r>
      <w:r w:rsidR="00AC65E0" w:rsidRPr="002F3A64">
        <w:t xml:space="preserve"> </w:t>
      </w:r>
      <w:r w:rsidRPr="002F3A64">
        <w:t>CSA Practices Adoption and Socio-Economic Transformation of Smallholder Farmers.</w:t>
      </w:r>
      <w:bookmarkEnd w:id="301"/>
    </w:p>
    <w:p w14:paraId="697F2837" w14:textId="78D9ABA2" w:rsidR="00637715" w:rsidRPr="002F3A64" w:rsidRDefault="0028050B" w:rsidP="009F6533">
      <w:pPr>
        <w:pStyle w:val="header5"/>
      </w:pPr>
      <w:bookmarkStart w:id="302" w:name="_Toc194086471"/>
      <w:r w:rsidRPr="002F3A64">
        <w:rPr>
          <w:bCs/>
        </w:rPr>
        <w:t>5.</w:t>
      </w:r>
      <w:r w:rsidR="002F3A64" w:rsidRPr="002F3A64">
        <w:rPr>
          <w:bCs/>
        </w:rPr>
        <w:t>2</w:t>
      </w:r>
      <w:r w:rsidRPr="002F3A64">
        <w:rPr>
          <w:bCs/>
        </w:rPr>
        <w:t>.6.1 Dependent Variables:</w:t>
      </w:r>
      <w:r w:rsidRPr="002F3A64">
        <w:t xml:space="preserve"> Increased farm Productivity and Increased Income</w:t>
      </w:r>
      <w:bookmarkEnd w:id="302"/>
    </w:p>
    <w:p w14:paraId="4E36BC37" w14:textId="67C0B43F" w:rsidR="00637715" w:rsidRPr="002F3A64" w:rsidRDefault="0028050B" w:rsidP="006D6582">
      <w:p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results revealed that compared to smallholder farmers who do not practice conservation agriculture, farmers who practice conservation agriculture were statistically significantly more likely to increase their farm productivity (p=0.000). The study reported similar results on farmers' income, compared to smallholder farmers who do not practice conservation agriculture</w:t>
      </w:r>
      <w:r w:rsidR="00406CD5">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farmers who practice conservation agriculture were statistically significantly more likely to experience an increase in their income (p=0.000). Moreover, compared to smallholder farmers who do not adopt improved crop variety, smallholder farmers who practice improved crop variety were less likely to improve their farm productivity (p=0.737), not statistically significant though. </w:t>
      </w:r>
    </w:p>
    <w:p w14:paraId="24DF7BF3" w14:textId="77777777"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Also, compared to smallholder farmers who do not practice soil and water management, farmers who practice soil and water management are more likely to increase their farm productivity (p=0.485). Surprisingly, smallholder farmers who practice irrigation were statistically significantly less likely to increase their farm productivity compared to smallholder farmers who did not engage in irrigation practices (p=0.011). Also, </w:t>
      </w:r>
      <w:r w:rsidRPr="002F3A64">
        <w:rPr>
          <w:rFonts w:ascii="Times New Roman" w:eastAsia="Calibri" w:hAnsi="Times New Roman" w:cs="Times New Roman"/>
          <w:sz w:val="24"/>
          <w:szCs w:val="24"/>
        </w:rPr>
        <w:lastRenderedPageBreak/>
        <w:t>compared to smallholder farmers who did not engage in agroforestry, farmers who engage in agroforestry are statistically significantly more likely to increase their income (p=0.0000).</w:t>
      </w:r>
    </w:p>
    <w:p w14:paraId="7E2B278C" w14:textId="77777777"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Finally, compared to smallholder farmers who do not practice post-harvest management, farmers who practice post-harvest management were statistically significantly more likely to increase their farm productivity (p=0.042) and less likely to increase their incomes (p=0.477). The findings of post-harvest management practice on the incomes of farmers were however not significant, which means this could just be by chance and not a reality.</w:t>
      </w:r>
    </w:p>
    <w:p w14:paraId="58991FFE" w14:textId="2C35AE3B" w:rsidR="00637715" w:rsidRPr="002F3A64" w:rsidRDefault="0028050B" w:rsidP="009F6533">
      <w:pPr>
        <w:pStyle w:val="header5"/>
      </w:pPr>
      <w:bookmarkStart w:id="303" w:name="_Toc194086472"/>
      <w:r w:rsidRPr="002F3A64">
        <w:t>5.</w:t>
      </w:r>
      <w:r w:rsidR="002F3A64" w:rsidRPr="002F3A64">
        <w:t>2</w:t>
      </w:r>
      <w:r w:rsidRPr="002F3A64">
        <w:t>.6.2 Economic Diversification and Improved Health Care and Education</w:t>
      </w:r>
      <w:bookmarkEnd w:id="303"/>
    </w:p>
    <w:p w14:paraId="056D301D" w14:textId="688D008D" w:rsidR="00637715" w:rsidRPr="002F3A64" w:rsidRDefault="0028050B" w:rsidP="006D6582">
      <w:pPr>
        <w:spacing w:after="0" w:line="480" w:lineRule="auto"/>
        <w:jc w:val="both"/>
        <w:rPr>
          <w:rFonts w:ascii="Times New Roman" w:eastAsia="Calibri" w:hAnsi="Times New Roman" w:cs="Times New Roman"/>
          <w:b/>
          <w:bCs/>
          <w:sz w:val="24"/>
          <w:szCs w:val="24"/>
        </w:rPr>
      </w:pPr>
      <w:r w:rsidRPr="002F3A64">
        <w:rPr>
          <w:rFonts w:ascii="Times New Roman" w:eastAsia="Calibri" w:hAnsi="Times New Roman" w:cs="Times New Roman"/>
          <w:sz w:val="24"/>
          <w:szCs w:val="24"/>
        </w:rPr>
        <w:t xml:space="preserve">The study reveals that, compared to smallholder farmers who do not adopt conservation agriculture, smallholder farmers who practice conservation agriculture </w:t>
      </w:r>
      <w:r w:rsidR="00406CD5">
        <w:rPr>
          <w:rFonts w:ascii="Times New Roman" w:eastAsia="Calibri" w:hAnsi="Times New Roman" w:cs="Times New Roman"/>
          <w:sz w:val="24"/>
          <w:szCs w:val="24"/>
        </w:rPr>
        <w:t>are statistically significantly more likely to achieve economic diversification (p = 0.000</w:t>
      </w:r>
      <w:r w:rsidRPr="002F3A64">
        <w:rPr>
          <w:rFonts w:ascii="Times New Roman" w:eastAsia="Times New Roman" w:hAnsi="Times New Roman" w:cs="Times New Roman"/>
          <w:sz w:val="24"/>
          <w:szCs w:val="24"/>
        </w:rPr>
        <w:t>). Also,</w:t>
      </w:r>
      <w:r w:rsidRPr="002F3A64">
        <w:rPr>
          <w:rFonts w:ascii="Times New Roman" w:eastAsia="Calibri" w:hAnsi="Times New Roman" w:cs="Times New Roman"/>
          <w:sz w:val="24"/>
          <w:szCs w:val="24"/>
        </w:rPr>
        <w:t xml:space="preserve"> compared to smallholder farmers who do not adopt improved crop variety, smallholder farmers who practice conservation agriculture are more likely to achieve economic div</w:t>
      </w:r>
      <w:r w:rsidRPr="002F3A64">
        <w:rPr>
          <w:rFonts w:ascii="Times New Roman" w:eastAsia="Times New Roman" w:hAnsi="Times New Roman" w:cs="Times New Roman"/>
          <w:sz w:val="24"/>
          <w:szCs w:val="24"/>
        </w:rPr>
        <w:t>ersification. Conversely, smallholder farmers who practiced soil and water management were statistically significantly less likely to achieve economic diversification compared to farmers who did not practice soil and water management practices (p= 0.030). The results further show that compared to smallholder farmers who did not practice agroforestry, smallholder farmers who practiced agroforestry were statistically significantly more likely to achieve economic diversification (p=0.000). Also, smallholder farmers who practice soil and water management were statistically significantly less likely to achieve economic diversification (p=0.012).</w:t>
      </w:r>
    </w:p>
    <w:p w14:paraId="48DB7E09" w14:textId="77777777" w:rsidR="00637715" w:rsidRPr="002F3A64" w:rsidRDefault="0028050B" w:rsidP="009F6533">
      <w:pPr>
        <w:spacing w:before="240"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Moreover, compared to smallholder farmers who do not practice conservation agriculture, smallholder farmers who practice conservation agriculture were </w:t>
      </w:r>
      <w:r w:rsidRPr="002F3A64">
        <w:rPr>
          <w:rFonts w:ascii="Times New Roman" w:eastAsia="Calibri" w:hAnsi="Times New Roman" w:cs="Times New Roman"/>
          <w:sz w:val="24"/>
          <w:szCs w:val="24"/>
        </w:rPr>
        <w:lastRenderedPageBreak/>
        <w:t>statistically significantly more likely to report improved healthcare and education (p= 0.000).</w:t>
      </w:r>
      <w:r w:rsidRPr="002F3A64">
        <w:rPr>
          <w:rFonts w:ascii="Times New Roman" w:eastAsia="Times New Roman" w:hAnsi="Times New Roman" w:cs="Times New Roman"/>
          <w:sz w:val="24"/>
          <w:szCs w:val="24"/>
        </w:rPr>
        <w:t xml:space="preserve"> In the same scenario, </w:t>
      </w:r>
      <w:r w:rsidRPr="002F3A64">
        <w:rPr>
          <w:rFonts w:ascii="Times New Roman" w:eastAsia="Calibri" w:hAnsi="Times New Roman" w:cs="Times New Roman"/>
          <w:sz w:val="24"/>
          <w:szCs w:val="24"/>
        </w:rPr>
        <w:t>compared to smallholder farmers who do not adopt improved crop variety, smallholder farmers who practice conservation agriculture were statistically significantly more likely to achieve improved healthcare and education (p=0.0000</w:t>
      </w:r>
      <w:r w:rsidRPr="002F3A64">
        <w:rPr>
          <w:rFonts w:ascii="Times New Roman" w:eastAsia="Times New Roman" w:hAnsi="Times New Roman" w:cs="Times New Roman"/>
          <w:sz w:val="24"/>
          <w:szCs w:val="24"/>
        </w:rPr>
        <w:t xml:space="preserve">). </w:t>
      </w:r>
      <w:r w:rsidRPr="002F3A64">
        <w:rPr>
          <w:rFonts w:ascii="Times New Roman" w:eastAsia="Calibri" w:hAnsi="Times New Roman" w:cs="Times New Roman"/>
          <w:sz w:val="24"/>
          <w:szCs w:val="24"/>
        </w:rPr>
        <w:t>Also, compared to smallholder farmers who do not practice improved crop varieties, farmers who practice improved crop varieties were statistically significantly more likely to report improved healthcare and education (p=0.000). Statistically, farmers who practice agroforestry were significantly more likely to report improved healthcare and education than farmers who did not (p=0.003). Finally, compared to farmers who did not practice post-harvest management, farmers who practiced post-harvest management were statistically significantly less likely to report improved healthcare and education (p=0.003).</w:t>
      </w:r>
    </w:p>
    <w:p w14:paraId="0C1C1E7C" w14:textId="502E4464" w:rsidR="00A40298" w:rsidRPr="006C1EA5" w:rsidRDefault="00A40298" w:rsidP="006C1EA5">
      <w:pPr>
        <w:pStyle w:val="Header2"/>
        <w:rPr>
          <w:rFonts w:hint="eastAsia"/>
        </w:rPr>
      </w:pPr>
      <w:bookmarkStart w:id="304" w:name="_Toc194086473"/>
      <w:r w:rsidRPr="006C1EA5">
        <w:t>5.</w:t>
      </w:r>
      <w:r w:rsidR="002F3A64" w:rsidRPr="006C1EA5">
        <w:t>3</w:t>
      </w:r>
      <w:r w:rsidRPr="006C1EA5">
        <w:t xml:space="preserve"> Conclusion</w:t>
      </w:r>
      <w:bookmarkEnd w:id="304"/>
    </w:p>
    <w:p w14:paraId="2DCA3E8F" w14:textId="77777777" w:rsidR="00A40298" w:rsidRPr="002F3A64" w:rsidRDefault="00A40298" w:rsidP="00A40298">
      <w:pPr>
        <w:spacing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sz w:val="24"/>
          <w:szCs w:val="24"/>
        </w:rPr>
        <w:t>I</w:t>
      </w:r>
      <w:r w:rsidRPr="002F3A64">
        <w:rPr>
          <w:rFonts w:ascii="Times New Roman" w:eastAsia="Calibri" w:hAnsi="Times New Roman" w:cs="Times New Roman"/>
          <w:bCs/>
          <w:sz w:val="24"/>
          <w:szCs w:val="24"/>
        </w:rPr>
        <w:t xml:space="preserve">t was noticed that </w:t>
      </w:r>
      <w:r w:rsidRPr="002F3A64">
        <w:rPr>
          <w:rFonts w:ascii="Times New Roman" w:eastAsia="Times New Roman" w:hAnsi="Times New Roman" w:cs="Times New Roman"/>
          <w:sz w:val="24"/>
          <w:szCs w:val="24"/>
          <w:lang w:eastAsia="de-DE"/>
        </w:rPr>
        <w:t>the major farming activities of both male and female smallholder farmers in the study area were animal rearing.</w:t>
      </w:r>
      <w:r w:rsidRPr="002F3A64">
        <w:rPr>
          <w:rFonts w:ascii="Times New Roman" w:eastAsia="Calibri" w:hAnsi="Times New Roman" w:cs="Times New Roman"/>
          <w:bCs/>
          <w:sz w:val="24"/>
          <w:szCs w:val="24"/>
        </w:rPr>
        <w:t xml:space="preserve">  The study further established the thematic conclusions stated below.</w:t>
      </w:r>
    </w:p>
    <w:p w14:paraId="42CEC0AD" w14:textId="77777777" w:rsidR="00A40298" w:rsidRPr="002F3A64" w:rsidRDefault="00A40298" w:rsidP="00A40298">
      <w:pPr>
        <w:spacing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lang w:val="en-US"/>
        </w:rPr>
        <w:t xml:space="preserve">First and foremost, under the thematic area of male and female smallholder farmers perception of climate change; </w:t>
      </w:r>
      <w:r w:rsidRPr="002F3A64">
        <w:rPr>
          <w:rFonts w:ascii="Times New Roman" w:eastAsia="Calibri" w:hAnsi="Times New Roman" w:cs="Times New Roman"/>
          <w:bCs/>
          <w:sz w:val="24"/>
          <w:szCs w:val="24"/>
        </w:rPr>
        <w:t xml:space="preserve">both male and female smallholder farmers perceived that there was climate change within the study area with more males perceiving an increase in temperature and decrease in rainfall, flooding and drought than females. </w:t>
      </w:r>
      <w:r w:rsidRPr="002F3A64">
        <w:rPr>
          <w:rFonts w:ascii="Times New Roman" w:eastAsia="Calibri" w:hAnsi="Times New Roman" w:cs="Times New Roman"/>
          <w:sz w:val="24"/>
          <w:szCs w:val="24"/>
        </w:rPr>
        <w:t xml:space="preserve"> </w:t>
      </w:r>
    </w:p>
    <w:p w14:paraId="11B5DF9D" w14:textId="62E83CD5" w:rsidR="00A40298" w:rsidRPr="002F3A64" w:rsidRDefault="00A40298" w:rsidP="00A40298">
      <w:pPr>
        <w:spacing w:line="480" w:lineRule="auto"/>
        <w:jc w:val="both"/>
        <w:rPr>
          <w:rFonts w:ascii="Times New Roman" w:eastAsia="Calibri" w:hAnsi="Times New Roman" w:cs="Times New Roman"/>
          <w:bCs/>
          <w:sz w:val="24"/>
          <w:szCs w:val="24"/>
          <w:lang w:val="en-US"/>
        </w:rPr>
      </w:pPr>
      <w:r w:rsidRPr="002F3A64">
        <w:rPr>
          <w:rFonts w:ascii="Times New Roman" w:eastAsia="Calibri" w:hAnsi="Times New Roman" w:cs="Times New Roman"/>
          <w:bCs/>
          <w:sz w:val="24"/>
          <w:szCs w:val="24"/>
          <w:lang w:val="en-US"/>
        </w:rPr>
        <w:t xml:space="preserve">Also, with regards to adoption of CSA practices by the male and female smallholder farmers; </w:t>
      </w:r>
      <w:r w:rsidRPr="002F3A64">
        <w:rPr>
          <w:rFonts w:ascii="Times New Roman" w:eastAsia="Calibri" w:hAnsi="Times New Roman" w:cs="Times New Roman"/>
          <w:bCs/>
          <w:sz w:val="24"/>
          <w:szCs w:val="24"/>
        </w:rPr>
        <w:t xml:space="preserve">adoption of CSA practices among male and female farmers in the Wa West District is generally low despite several project interventions aimed at advancing smallholder farmer adoption of CSA practices. </w:t>
      </w:r>
      <w:r w:rsidRPr="002F3A64">
        <w:rPr>
          <w:rFonts w:ascii="Times New Roman" w:eastAsia="Calibri" w:hAnsi="Times New Roman" w:cs="Times New Roman"/>
          <w:bCs/>
          <w:sz w:val="24"/>
          <w:szCs w:val="24"/>
          <w:lang w:val="en-US"/>
        </w:rPr>
        <w:t>It was revealed that irrigation and improved crop variety were the most adopted CSA practices</w:t>
      </w:r>
    </w:p>
    <w:p w14:paraId="09503D11" w14:textId="77777777" w:rsidR="00A40298" w:rsidRPr="002F3A64" w:rsidRDefault="00A40298" w:rsidP="00A40298">
      <w:pPr>
        <w:spacing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lastRenderedPageBreak/>
        <w:t>However, in terms of gender diversities, more females than males were found to have adopted to CSA practices in the study area. Also, with age as a gender variable, males and females between the ages of 34-49 were more likely to adopt to improved crop and irrigation as compared to males and females between the ages of 18-33.</w:t>
      </w:r>
    </w:p>
    <w:p w14:paraId="15B12F70" w14:textId="2F6E13E3" w:rsidR="00A40298" w:rsidRPr="002F3A64" w:rsidRDefault="00A40298" w:rsidP="004B4808">
      <w:pPr>
        <w:spacing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bCs/>
          <w:sz w:val="24"/>
          <w:szCs w:val="24"/>
          <w:lang w:val="en-US"/>
        </w:rPr>
        <w:t>Lastly, on CSA practices adoption and socio-economic transformation of men and women smallholder farmers;</w:t>
      </w:r>
      <w:r w:rsidRPr="002F3A64">
        <w:rPr>
          <w:rFonts w:ascii="Times New Roman" w:eastAsia="Calibri" w:hAnsi="Times New Roman" w:cs="Times New Roman"/>
          <w:b/>
          <w:sz w:val="24"/>
          <w:szCs w:val="24"/>
          <w:lang w:val="en-US"/>
        </w:rPr>
        <w:t xml:space="preserve"> </w:t>
      </w:r>
      <w:r w:rsidRPr="002F3A64">
        <w:rPr>
          <w:rFonts w:ascii="Times New Roman" w:eastAsia="Calibri" w:hAnsi="Times New Roman" w:cs="Times New Roman"/>
          <w:bCs/>
          <w:sz w:val="24"/>
          <w:szCs w:val="24"/>
        </w:rPr>
        <w:t xml:space="preserve">the study showed that the adoption of CSA contributed to some aspect of economic diversification of smallholder farmers with more females than indicating an increase in their income and farm productivity because of adopting CSA. </w:t>
      </w:r>
    </w:p>
    <w:p w14:paraId="497589EB" w14:textId="2DCEA01E" w:rsidR="00A40298" w:rsidRPr="002F3A64" w:rsidRDefault="00A40298" w:rsidP="006C1EA5">
      <w:pPr>
        <w:pStyle w:val="Header2"/>
        <w:rPr>
          <w:rFonts w:hint="eastAsia"/>
        </w:rPr>
      </w:pPr>
      <w:bookmarkStart w:id="305" w:name="_Toc194086474"/>
      <w:r w:rsidRPr="002F3A64">
        <w:t>5.</w:t>
      </w:r>
      <w:r w:rsidR="00B84075">
        <w:t>4</w:t>
      </w:r>
      <w:r w:rsidRPr="002F3A64">
        <w:t xml:space="preserve"> Recommendation</w:t>
      </w:r>
      <w:bookmarkEnd w:id="305"/>
    </w:p>
    <w:p w14:paraId="3D38D8FC" w14:textId="77777777" w:rsidR="00A40298" w:rsidRPr="002F3A64" w:rsidRDefault="00A40298" w:rsidP="00A40298">
      <w:pPr>
        <w:spacing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following thematic recommendations are put forward based on the findings from the study.</w:t>
      </w:r>
    </w:p>
    <w:p w14:paraId="48E90281" w14:textId="0964654E" w:rsidR="00A40298" w:rsidRPr="002F3A64" w:rsidRDefault="00A40298" w:rsidP="00A40298">
      <w:pPr>
        <w:spacing w:line="480" w:lineRule="auto"/>
        <w:jc w:val="both"/>
        <w:rPr>
          <w:rFonts w:ascii="Times New Roman" w:eastAsia="Calibri" w:hAnsi="Times New Roman" w:cs="Times New Roman"/>
          <w:sz w:val="24"/>
          <w:szCs w:val="24"/>
        </w:rPr>
      </w:pPr>
      <w:bookmarkStart w:id="306" w:name="_Hlk157465799"/>
      <w:r w:rsidRPr="002F3A64">
        <w:rPr>
          <w:rFonts w:ascii="Times New Roman" w:eastAsia="Calibri" w:hAnsi="Times New Roman" w:cs="Times New Roman"/>
          <w:bCs/>
          <w:sz w:val="24"/>
          <w:szCs w:val="24"/>
          <w:lang w:val="en-US"/>
        </w:rPr>
        <w:t xml:space="preserve">Firstly, based on male and female smallholder farmers perception of climate change; </w:t>
      </w:r>
      <w:r w:rsidRPr="002F3A64">
        <w:rPr>
          <w:rFonts w:ascii="Times New Roman" w:eastAsia="Calibri" w:hAnsi="Times New Roman" w:cs="Times New Roman"/>
          <w:sz w:val="24"/>
          <w:szCs w:val="24"/>
        </w:rPr>
        <w:t xml:space="preserve">It is recommended that the Ghana Meteorological Agency in </w:t>
      </w:r>
      <w:r w:rsidR="00A16685" w:rsidRPr="002F3A64">
        <w:rPr>
          <w:rFonts w:ascii="Times New Roman" w:eastAsia="Calibri" w:hAnsi="Times New Roman" w:cs="Times New Roman"/>
          <w:sz w:val="24"/>
          <w:szCs w:val="24"/>
        </w:rPr>
        <w:t>col</w:t>
      </w:r>
      <w:r w:rsidR="00A16685">
        <w:rPr>
          <w:rFonts w:ascii="Times New Roman" w:eastAsia="Calibri" w:hAnsi="Times New Roman" w:cs="Times New Roman"/>
          <w:sz w:val="24"/>
          <w:szCs w:val="24"/>
        </w:rPr>
        <w:t>labora</w:t>
      </w:r>
      <w:r w:rsidR="00A16685" w:rsidRPr="002F3A64">
        <w:rPr>
          <w:rFonts w:ascii="Times New Roman" w:eastAsia="Calibri" w:hAnsi="Times New Roman" w:cs="Times New Roman"/>
          <w:sz w:val="24"/>
          <w:szCs w:val="24"/>
        </w:rPr>
        <w:t>tion</w:t>
      </w:r>
      <w:r w:rsidRPr="002F3A64">
        <w:rPr>
          <w:rFonts w:ascii="Times New Roman" w:eastAsia="Calibri" w:hAnsi="Times New Roman" w:cs="Times New Roman"/>
          <w:sz w:val="24"/>
          <w:szCs w:val="24"/>
        </w:rPr>
        <w:t xml:space="preserve"> with local radio stations and Extension Officers continue dissemination of information on climate change to keep farmers in the district updated. Women Farmer Based Organisations should especially be targeted to improve their perception on climate change. </w:t>
      </w:r>
    </w:p>
    <w:bookmarkEnd w:id="306"/>
    <w:p w14:paraId="2E11E93A" w14:textId="01626995" w:rsidR="00A40298" w:rsidRPr="002F3A64" w:rsidRDefault="00A40298" w:rsidP="00A40298">
      <w:pPr>
        <w:spacing w:line="480" w:lineRule="auto"/>
        <w:jc w:val="both"/>
        <w:rPr>
          <w:rFonts w:ascii="Times New Roman" w:eastAsia="Calibri" w:hAnsi="Times New Roman" w:cs="Times New Roman"/>
          <w:bCs/>
          <w:sz w:val="24"/>
          <w:szCs w:val="24"/>
          <w:lang w:val="en-US"/>
        </w:rPr>
      </w:pPr>
      <w:r w:rsidRPr="002F3A64">
        <w:rPr>
          <w:rFonts w:ascii="Times New Roman" w:eastAsia="Calibri" w:hAnsi="Times New Roman" w:cs="Times New Roman"/>
          <w:bCs/>
          <w:sz w:val="24"/>
          <w:szCs w:val="24"/>
          <w:lang w:val="en-US"/>
        </w:rPr>
        <w:t xml:space="preserve">In furtherance to the above, on adoption of CSA practices by the male and female smallholder farmers; it is again recommended that </w:t>
      </w:r>
      <w:r w:rsidRPr="002F3A64">
        <w:rPr>
          <w:rFonts w:ascii="Times New Roman" w:eastAsia="Calibri" w:hAnsi="Times New Roman" w:cs="Times New Roman"/>
          <w:sz w:val="24"/>
          <w:szCs w:val="24"/>
        </w:rPr>
        <w:t>the Ministry of Food and Agriculture should prioritize training and sensitization to enable farmers</w:t>
      </w:r>
      <w:r w:rsidR="00A16685">
        <w:rPr>
          <w:rFonts w:ascii="Times New Roman" w:eastAsia="Calibri" w:hAnsi="Times New Roman" w:cs="Times New Roman"/>
          <w:sz w:val="24"/>
          <w:szCs w:val="24"/>
        </w:rPr>
        <w:t xml:space="preserve">, especially the male smallholder farmers in the Wa West District, to adopt </w:t>
      </w:r>
      <w:r w:rsidRPr="002F3A64">
        <w:rPr>
          <w:rFonts w:ascii="Times New Roman" w:eastAsia="Calibri" w:hAnsi="Times New Roman" w:cs="Times New Roman"/>
          <w:sz w:val="24"/>
          <w:szCs w:val="24"/>
        </w:rPr>
        <w:t xml:space="preserve">CSA practices. </w:t>
      </w:r>
      <w:r w:rsidR="00A16685">
        <w:rPr>
          <w:rFonts w:ascii="Times New Roman" w:eastAsia="Calibri" w:hAnsi="Times New Roman" w:cs="Times New Roman"/>
          <w:sz w:val="24"/>
          <w:szCs w:val="24"/>
        </w:rPr>
        <w:t>Smallholder farmers can be assisted with inputs that facilitate the adoption of CSA practices, which are cost intensive</w:t>
      </w:r>
      <w:r w:rsidRPr="002F3A64">
        <w:rPr>
          <w:rFonts w:ascii="Times New Roman" w:eastAsia="Calibri" w:hAnsi="Times New Roman" w:cs="Times New Roman"/>
          <w:sz w:val="24"/>
          <w:szCs w:val="24"/>
        </w:rPr>
        <w:t xml:space="preserve">. </w:t>
      </w:r>
    </w:p>
    <w:p w14:paraId="002D3229" w14:textId="088E8A24" w:rsidR="00A40298" w:rsidRPr="002F3A64" w:rsidRDefault="00A40298" w:rsidP="00A40298">
      <w:pPr>
        <w:spacing w:line="480" w:lineRule="auto"/>
        <w:contextualSpacing/>
        <w:jc w:val="both"/>
        <w:rPr>
          <w:rFonts w:ascii="Times New Roman" w:eastAsia="Times New Roman" w:hAnsi="Times New Roman" w:cs="Times New Roman"/>
          <w:sz w:val="24"/>
          <w:szCs w:val="24"/>
        </w:rPr>
      </w:pPr>
      <w:r w:rsidRPr="002F3A64">
        <w:rPr>
          <w:rFonts w:ascii="Times New Roman" w:eastAsia="Calibri" w:hAnsi="Times New Roman" w:cs="Times New Roman"/>
          <w:sz w:val="24"/>
          <w:szCs w:val="24"/>
        </w:rPr>
        <w:t xml:space="preserve">The formation of cooperatives and FBOs, particularly </w:t>
      </w:r>
      <w:r w:rsidR="00A16685">
        <w:rPr>
          <w:rFonts w:ascii="Times New Roman" w:eastAsia="Calibri" w:hAnsi="Times New Roman" w:cs="Times New Roman"/>
          <w:sz w:val="24"/>
          <w:szCs w:val="24"/>
        </w:rPr>
        <w:t xml:space="preserve">among male smallholder farmers, should be promoted by the Ministry of Food and Agriculture and NGOs to aid in </w:t>
      </w:r>
      <w:r w:rsidR="00A16685">
        <w:rPr>
          <w:rFonts w:ascii="Times New Roman" w:eastAsia="Calibri" w:hAnsi="Times New Roman" w:cs="Times New Roman"/>
          <w:sz w:val="24"/>
          <w:szCs w:val="24"/>
        </w:rPr>
        <w:lastRenderedPageBreak/>
        <w:t>increasing the adoption and diffusion of new, more advantageous,</w:t>
      </w:r>
      <w:r w:rsidRPr="002F3A64">
        <w:rPr>
          <w:rFonts w:ascii="Times New Roman" w:eastAsia="Calibri" w:hAnsi="Times New Roman" w:cs="Times New Roman"/>
          <w:sz w:val="24"/>
          <w:szCs w:val="24"/>
        </w:rPr>
        <w:t xml:space="preserve"> and sustainable CSA approaches.</w:t>
      </w:r>
    </w:p>
    <w:p w14:paraId="60EA0B6F" w14:textId="36FEF9A6" w:rsidR="00A40298" w:rsidRPr="002F3A64" w:rsidRDefault="00A40298" w:rsidP="00B84075">
      <w:pPr>
        <w:spacing w:before="240" w:line="480" w:lineRule="auto"/>
        <w:contextualSpacing/>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R</w:t>
      </w:r>
      <w:r w:rsidRPr="002F3A64">
        <w:rPr>
          <w:rFonts w:ascii="Times New Roman" w:hAnsi="Times New Roman" w:cs="Times New Roman"/>
          <w:sz w:val="24"/>
          <w:szCs w:val="24"/>
          <w:lang w:val="en-US"/>
        </w:rPr>
        <w:t>esearchers should investigate the factors that are limiting the adoption of CSA practices in the district</w:t>
      </w:r>
      <w:r w:rsidR="00A16685">
        <w:rPr>
          <w:rFonts w:ascii="Times New Roman" w:hAnsi="Times New Roman" w:cs="Times New Roman"/>
          <w:sz w:val="24"/>
          <w:szCs w:val="24"/>
          <w:lang w:val="en-US"/>
        </w:rPr>
        <w:t>,</w:t>
      </w:r>
      <w:r w:rsidRPr="002F3A64">
        <w:rPr>
          <w:rFonts w:ascii="Times New Roman" w:hAnsi="Times New Roman" w:cs="Times New Roman"/>
          <w:sz w:val="24"/>
          <w:szCs w:val="24"/>
        </w:rPr>
        <w:t xml:space="preserve"> and </w:t>
      </w:r>
      <w:r w:rsidRPr="002F3A64">
        <w:rPr>
          <w:rFonts w:ascii="Times New Roman" w:hAnsi="Times New Roman" w:cs="Times New Roman"/>
          <w:sz w:val="24"/>
          <w:szCs w:val="24"/>
          <w:lang w:val="en-US"/>
        </w:rPr>
        <w:t>the agriculture department in the district should facilitate the adoption of the CSA practices that are less adopted in this study</w:t>
      </w:r>
    </w:p>
    <w:p w14:paraId="0DC5988A" w14:textId="3C32E4B1" w:rsidR="00A40298" w:rsidRPr="002F3A64" w:rsidRDefault="00A40298" w:rsidP="00A40298">
      <w:pPr>
        <w:spacing w:after="0" w:line="480" w:lineRule="auto"/>
        <w:jc w:val="both"/>
        <w:rPr>
          <w:rFonts w:ascii="Times New Roman" w:eastAsia="Calibri" w:hAnsi="Times New Roman" w:cs="Times New Roman"/>
          <w:bCs/>
          <w:sz w:val="24"/>
          <w:szCs w:val="24"/>
        </w:rPr>
      </w:pPr>
      <w:r w:rsidRPr="002F3A64">
        <w:rPr>
          <w:rFonts w:ascii="Times New Roman" w:eastAsia="Calibri" w:hAnsi="Times New Roman" w:cs="Times New Roman"/>
          <w:bCs/>
          <w:sz w:val="24"/>
          <w:szCs w:val="24"/>
          <w:lang w:val="en-US"/>
        </w:rPr>
        <w:t xml:space="preserve">Lastly, </w:t>
      </w:r>
      <w:r w:rsidR="00A16685">
        <w:rPr>
          <w:rFonts w:ascii="Times New Roman" w:eastAsia="Calibri" w:hAnsi="Times New Roman" w:cs="Times New Roman"/>
          <w:bCs/>
          <w:sz w:val="24"/>
          <w:szCs w:val="24"/>
          <w:lang w:val="en-US"/>
        </w:rPr>
        <w:t>regarding the adoption of CSA and socio-economic transformation among smallholder farmers, the agriculture department in the district should engage in more awareness creation about CSA practices and assist male smallholder farmers in implementing</w:t>
      </w:r>
      <w:r w:rsidRPr="002F3A64">
        <w:rPr>
          <w:rFonts w:ascii="Times New Roman" w:eastAsia="Calibri" w:hAnsi="Times New Roman" w:cs="Times New Roman"/>
          <w:bCs/>
          <w:sz w:val="24"/>
          <w:szCs w:val="24"/>
        </w:rPr>
        <w:t xml:space="preserve"> them to increase their income and farm productivity. </w:t>
      </w:r>
    </w:p>
    <w:p w14:paraId="5EAB21DB" w14:textId="6A483179" w:rsidR="00637715" w:rsidRPr="002F3A64" w:rsidRDefault="0028050B" w:rsidP="006C1EA5">
      <w:pPr>
        <w:pStyle w:val="Header2"/>
        <w:rPr>
          <w:rFonts w:hint="eastAsia"/>
        </w:rPr>
      </w:pPr>
      <w:bookmarkStart w:id="307" w:name="_Toc194086475"/>
      <w:r w:rsidRPr="002F3A64">
        <w:t>5.</w:t>
      </w:r>
      <w:r w:rsidR="00B84075">
        <w:t>5</w:t>
      </w:r>
      <w:r w:rsidR="00AC65E0" w:rsidRPr="002F3A64">
        <w:t xml:space="preserve"> </w:t>
      </w:r>
      <w:r w:rsidRPr="002F3A64">
        <w:t>Future Research Direction</w:t>
      </w:r>
      <w:bookmarkEnd w:id="307"/>
    </w:p>
    <w:p w14:paraId="663EAFF7" w14:textId="77777777" w:rsidR="00637715" w:rsidRPr="002F3A64" w:rsidRDefault="0028050B" w:rsidP="006D6582">
      <w:pPr>
        <w:pStyle w:val="ListParagraph"/>
        <w:numPr>
          <w:ilvl w:val="0"/>
          <w:numId w:val="5"/>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There is the need to further replicate the research to other communities within the Wa West Districts for generation of the result.</w:t>
      </w:r>
    </w:p>
    <w:p w14:paraId="0DF175AB" w14:textId="46EE7A40" w:rsidR="00637715" w:rsidRPr="002F3A64" w:rsidRDefault="0028050B" w:rsidP="006D6582">
      <w:pPr>
        <w:pStyle w:val="ListParagraph"/>
        <w:numPr>
          <w:ilvl w:val="0"/>
          <w:numId w:val="5"/>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Researchers need to investigate </w:t>
      </w:r>
      <w:r w:rsidR="00A16685">
        <w:rPr>
          <w:rFonts w:ascii="Times New Roman" w:eastAsia="Calibri" w:hAnsi="Times New Roman" w:cs="Times New Roman"/>
          <w:sz w:val="24"/>
          <w:szCs w:val="24"/>
        </w:rPr>
        <w:t>the involvement of men and women in decision-making processes related to climate-smart</w:t>
      </w:r>
      <w:r w:rsidRPr="002F3A64">
        <w:rPr>
          <w:rFonts w:ascii="Times New Roman" w:eastAsia="Calibri" w:hAnsi="Times New Roman" w:cs="Times New Roman"/>
          <w:sz w:val="24"/>
          <w:szCs w:val="24"/>
        </w:rPr>
        <w:t xml:space="preserve"> practices and technologies.</w:t>
      </w:r>
    </w:p>
    <w:p w14:paraId="033BD9EC" w14:textId="45CD0D51" w:rsidR="00637715" w:rsidRPr="002F3A64" w:rsidRDefault="0028050B" w:rsidP="006D6582">
      <w:pPr>
        <w:pStyle w:val="ListParagraph"/>
        <w:numPr>
          <w:ilvl w:val="0"/>
          <w:numId w:val="5"/>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There is </w:t>
      </w:r>
      <w:r w:rsidR="00A16685">
        <w:rPr>
          <w:rFonts w:ascii="Times New Roman" w:eastAsia="Calibri" w:hAnsi="Times New Roman" w:cs="Times New Roman"/>
          <w:sz w:val="24"/>
          <w:szCs w:val="24"/>
        </w:rPr>
        <w:t>a limitation in the aspects of socioeconomic transformation. Future research needs to be carried out on the gendered adoption of CSA on all aspects of socio-economic transformation and, subsequently,</w:t>
      </w:r>
      <w:r w:rsidRPr="002F3A64">
        <w:rPr>
          <w:rFonts w:ascii="Times New Roman" w:eastAsia="Calibri" w:hAnsi="Times New Roman" w:cs="Times New Roman"/>
          <w:sz w:val="24"/>
          <w:szCs w:val="24"/>
        </w:rPr>
        <w:t xml:space="preserve"> how gender can be mainstreamed into climate change adoption and agricultural policies.</w:t>
      </w:r>
    </w:p>
    <w:p w14:paraId="2A23DA13" w14:textId="3CF50C05" w:rsidR="00637715" w:rsidRPr="002F3A64" w:rsidRDefault="0028050B" w:rsidP="006D6582">
      <w:pPr>
        <w:pStyle w:val="ListParagraph"/>
        <w:numPr>
          <w:ilvl w:val="0"/>
          <w:numId w:val="5"/>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Further investigations need to be conducted on how household dynamics</w:t>
      </w:r>
      <w:r w:rsidR="00A16685">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such as gender roles and relations</w:t>
      </w:r>
      <w:r w:rsidR="00A16685">
        <w:rPr>
          <w:rFonts w:ascii="Times New Roman" w:eastAsia="Calibri" w:hAnsi="Times New Roman" w:cs="Times New Roman"/>
          <w:sz w:val="24"/>
          <w:szCs w:val="24"/>
        </w:rPr>
        <w:t>,</w:t>
      </w:r>
      <w:r w:rsidRPr="002F3A64">
        <w:rPr>
          <w:rFonts w:ascii="Times New Roman" w:eastAsia="Calibri" w:hAnsi="Times New Roman" w:cs="Times New Roman"/>
          <w:sz w:val="24"/>
          <w:szCs w:val="24"/>
        </w:rPr>
        <w:t xml:space="preserve"> influence the adoption of CSA</w:t>
      </w:r>
    </w:p>
    <w:p w14:paraId="3C71CC3E" w14:textId="0268CC90" w:rsidR="00637715" w:rsidRPr="002F3A64" w:rsidRDefault="0028050B" w:rsidP="006D6582">
      <w:pPr>
        <w:pStyle w:val="ListParagraph"/>
        <w:numPr>
          <w:ilvl w:val="0"/>
          <w:numId w:val="5"/>
        </w:numPr>
        <w:spacing w:after="0" w:line="480" w:lineRule="auto"/>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There is </w:t>
      </w:r>
      <w:r w:rsidR="00A16685">
        <w:rPr>
          <w:rFonts w:ascii="Times New Roman" w:eastAsia="Calibri" w:hAnsi="Times New Roman" w:cs="Times New Roman"/>
          <w:sz w:val="24"/>
          <w:szCs w:val="24"/>
        </w:rPr>
        <w:t xml:space="preserve">a need to research </w:t>
      </w:r>
      <w:r w:rsidRPr="002F3A64">
        <w:rPr>
          <w:rFonts w:ascii="Times New Roman" w:eastAsia="Calibri" w:hAnsi="Times New Roman" w:cs="Times New Roman"/>
          <w:sz w:val="24"/>
          <w:szCs w:val="24"/>
        </w:rPr>
        <w:t>how CSA affects men and women differently with respect to their wellbeing, health and livelihood.</w:t>
      </w:r>
    </w:p>
    <w:p w14:paraId="0BF2A302" w14:textId="77777777" w:rsidR="00637715" w:rsidRPr="002F3A64" w:rsidRDefault="00637715" w:rsidP="006D6582">
      <w:pPr>
        <w:spacing w:after="0" w:line="480" w:lineRule="auto"/>
        <w:jc w:val="both"/>
        <w:rPr>
          <w:rFonts w:ascii="Times New Roman" w:eastAsia="Calibri" w:hAnsi="Times New Roman" w:cs="Times New Roman"/>
          <w:sz w:val="24"/>
          <w:szCs w:val="24"/>
        </w:rPr>
      </w:pPr>
    </w:p>
    <w:p w14:paraId="571133B7" w14:textId="77777777" w:rsidR="00637715" w:rsidRDefault="00637715" w:rsidP="006D6582">
      <w:pPr>
        <w:spacing w:after="0" w:line="480" w:lineRule="auto"/>
        <w:jc w:val="both"/>
        <w:rPr>
          <w:rFonts w:ascii="Times New Roman" w:eastAsia="Calibri" w:hAnsi="Times New Roman" w:cs="Times New Roman"/>
          <w:sz w:val="24"/>
          <w:szCs w:val="24"/>
        </w:rPr>
      </w:pPr>
    </w:p>
    <w:p w14:paraId="0909DE36" w14:textId="77777777" w:rsidR="00EC1587" w:rsidRDefault="00EC1587" w:rsidP="006D6582">
      <w:pPr>
        <w:spacing w:after="0" w:line="480" w:lineRule="auto"/>
        <w:jc w:val="both"/>
        <w:rPr>
          <w:rFonts w:ascii="Times New Roman" w:eastAsia="Calibri" w:hAnsi="Times New Roman" w:cs="Times New Roman"/>
          <w:sz w:val="24"/>
          <w:szCs w:val="24"/>
        </w:rPr>
      </w:pPr>
    </w:p>
    <w:p w14:paraId="4A35ACA1" w14:textId="6DC6D99D" w:rsidR="00271E79" w:rsidRDefault="0028050B" w:rsidP="00DD02FB">
      <w:pPr>
        <w:pStyle w:val="Header10"/>
      </w:pPr>
      <w:bookmarkStart w:id="308" w:name="_Toc194086476"/>
      <w:r w:rsidRPr="002F3A64">
        <w:lastRenderedPageBreak/>
        <w:t>REFERENCES</w:t>
      </w:r>
      <w:bookmarkEnd w:id="0"/>
      <w:bookmarkEnd w:id="308"/>
    </w:p>
    <w:p w14:paraId="14A15EF4" w14:textId="77777777" w:rsidR="009F6533" w:rsidRPr="002F3A64" w:rsidRDefault="009F6533" w:rsidP="00DD02FB">
      <w:pPr>
        <w:pStyle w:val="Header10"/>
      </w:pPr>
    </w:p>
    <w:p w14:paraId="082C6FE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Abebe, T., et al. (2022). Farmer-based organizations and gendered adoption of agroforestry practices in East Africa. Agroforestry Systems, 96(1), 1-15.</w:t>
      </w:r>
    </w:p>
    <w:p w14:paraId="2BCD115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Abegunde, V. O., Sibanda, M., &amp; Obi, A. (2019). The dynamics of climate change adaptation in Sub-Saharan Africa: A review of climate-smart agriculture among small-scale farmers. Climate, 7(11), 132.</w:t>
      </w:r>
    </w:p>
    <w:p w14:paraId="751DE63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Abegunde, V.O., Sibanda, M., Obi, A., (2019a). Determinants of the adoption of climate-smart agricultural practices by small-scale farming households in king Cetshwayo district municipality, South Africa. Sustainability 12 (1), 195. doi: 10.3390/su12010195.</w:t>
      </w:r>
    </w:p>
    <w:p w14:paraId="171639C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Abegunde, V.O., Sibanda, M., Obi, A., (2019b). The dynamics of climate change adaptation in Sub-Saharan Africa: a review of climate-smart agriculture among small-scale farmers. Climate 7 (11), 132. </w:t>
      </w:r>
      <w:hyperlink r:id="rId24" w:history="1">
        <w:r w:rsidRPr="002F3A64">
          <w:rPr>
            <w:rFonts w:ascii="Times New Roman" w:eastAsia="Calibri" w:hAnsi="Times New Roman" w:cs="Times New Roman"/>
            <w:sz w:val="24"/>
            <w:szCs w:val="24"/>
            <w:u w:val="single"/>
          </w:rPr>
          <w:t>https://doi.org/10.3390/cli7110132</w:t>
        </w:r>
      </w:hyperlink>
      <w:r w:rsidRPr="002F3A64">
        <w:rPr>
          <w:rFonts w:ascii="Times New Roman" w:eastAsia="Calibri" w:hAnsi="Times New Roman" w:cs="Times New Roman"/>
          <w:sz w:val="24"/>
          <w:szCs w:val="24"/>
        </w:rPr>
        <w:t>.</w:t>
      </w:r>
    </w:p>
    <w:p w14:paraId="4AB45BB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Abhilash, Rani, A., Kumari, A., Singh, R. N., &amp; Kumari, K. (2021). Climate-smart agriculture: an integrated approach for attaining agricultural sustainability. Climate Change and Resilient Food Systems: Issues, Challenges, and Way Forward, 141-189.</w:t>
      </w:r>
    </w:p>
    <w:p w14:paraId="042E769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Acquah, H. de-G., &amp; Kyei, C. K. (2012). The Effects of Climatic variables and Crop area on Maize yield and Variability in Ghana. Russian Journal of Agric. Socio-Economic Sci. 10 (10) 10-13.</w:t>
      </w:r>
    </w:p>
    <w:p w14:paraId="05871CF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Acquah, H. de-G., Nunoo, J., &amp; Darfor, K. N. (2019). Farmers’ perceptions and adaptation to climate change: Environment, Agriculture and Cross-Border Migrations, April 2016, 35–52. https://doi.org/10.2307/j.ctvh8r1zh.7</w:t>
      </w:r>
    </w:p>
    <w:p w14:paraId="2B6E5751" w14:textId="274B6988"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Adajagsa, M. A. (2017). </w:t>
      </w:r>
      <w:r w:rsidR="00112DA5" w:rsidRPr="002F3A64">
        <w:rPr>
          <w:rFonts w:ascii="Times New Roman" w:eastAsia="Calibri" w:hAnsi="Times New Roman" w:cs="Times New Roman"/>
          <w:sz w:val="24"/>
          <w:szCs w:val="24"/>
        </w:rPr>
        <w:t xml:space="preserve">Adoption Of Climate Smart Agricultural Innovations Among Food Crop Farmers In The Sissala East District </w:t>
      </w:r>
      <w:r w:rsidRPr="002F3A64">
        <w:rPr>
          <w:rFonts w:ascii="Times New Roman" w:eastAsia="Calibri" w:hAnsi="Times New Roman" w:cs="Times New Roman"/>
          <w:sz w:val="24"/>
          <w:szCs w:val="24"/>
        </w:rPr>
        <w:t>(Doctoral dissertation).</w:t>
      </w:r>
    </w:p>
    <w:p w14:paraId="43188B6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Adajagsa, M. A. (2017). </w:t>
      </w:r>
      <w:r w:rsidRPr="002F3A64">
        <w:rPr>
          <w:rFonts w:ascii="Times New Roman" w:eastAsia="Calibri" w:hAnsi="Times New Roman" w:cs="Times New Roman"/>
          <w:i/>
          <w:iCs/>
          <w:sz w:val="24"/>
          <w:szCs w:val="24"/>
        </w:rPr>
        <w:t>Adoption Of Climate Smart Agricultural Innovations Among Food Crop Farmers In The Sissala East District</w:t>
      </w:r>
      <w:r w:rsidRPr="002F3A64">
        <w:rPr>
          <w:rFonts w:ascii="Times New Roman" w:eastAsia="Calibri" w:hAnsi="Times New Roman" w:cs="Times New Roman"/>
          <w:sz w:val="24"/>
          <w:szCs w:val="24"/>
        </w:rPr>
        <w:t> (Doctoral dissertation).</w:t>
      </w:r>
    </w:p>
    <w:p w14:paraId="1FA7D09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Adhabi, E.; Anozie, C.B. Literature review for the type of interview in qualitative research. Int. J. Educ. 2017</w:t>
      </w:r>
    </w:p>
    <w:p w14:paraId="03FB291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Adhikari, P., Araya, H., Aruna, G., Balamatti, A., Banerjee, S., Baskaran, P., ... &amp; Verma, A. (2018). System of crop intensification for more productive, resource-conserving, climate-resilient, and sustainable agriculture: Experience with diverse crops in varying agroecologies. International journal of agricultural sustainability, 16(1), 1-28.</w:t>
      </w:r>
    </w:p>
    <w:p w14:paraId="5563720D"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Adu-Boahen, K., Dadson, I.Y., Halidu, M.A., (2019). Climatic variability and food crop production in the Bawku west district of the upper east region of Ghana. Ghana J. Geogr. 11 (1), 103–123. doi: 10.4314/gjg.v11i1.7.</w:t>
      </w:r>
    </w:p>
    <w:p w14:paraId="631B46BF"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AFSIC Staff and Volunteer (eds.). (1997 and 2001). Sustainable Agriculture in Print: Current Books. Special Reference Briefs Series no. SRB 97-05. Alternative Farming Systems Information Center. National Agriculture Library, Beltsville, Maryland.</w:t>
      </w:r>
    </w:p>
    <w:p w14:paraId="2875E80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Agostino, A. (2010). Gender equality, climate change and education for sustainability. Equals Newsletter, 24, 1-3.</w:t>
      </w:r>
    </w:p>
    <w:p w14:paraId="4E540C52"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Agrawal, A. (2008). The Role of Local Institutions in Adaptation to Climate Change. Washington DC: Social Development Department, The World Bank.</w:t>
      </w:r>
    </w:p>
    <w:p w14:paraId="09697837"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Agrawal, A., &amp; Perrin, N. (2003). Climate adaptation, local institutions and rural livelihoods. In IFRI Working Paper # W081-6. Michigan: International Forestry Resources and Institutions Program, University of Michigan.</w:t>
      </w:r>
    </w:p>
    <w:p w14:paraId="2E3581F7"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Agrawal, B. (2003). Gender and land rights revisited: exploring new prospects via the state, family and market. The Journal of Agrarian Change 3, (1–2), 184–224.</w:t>
      </w:r>
    </w:p>
    <w:p w14:paraId="55C7AC1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Agricultural Sustainability Institute (2018). "What is sustainable agriculture"? asi.ucdavis.edu. Retrieved 2019-01-20.</w:t>
      </w:r>
    </w:p>
    <w:p w14:paraId="68227DA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Ahmed, A., Lawson, E.T., Mensah, A., Gordon, C., Padgham, J., (2016). Adaptation to climate change or non-climatic stressors in semi-arid regions? Evidence of gender differentiation in three agrarian districts of Ghana. Environ. Dev. 20, 45–58. DOI: 10.1016/j.envdev.2016.08.002</w:t>
      </w:r>
    </w:p>
    <w:p w14:paraId="0E3BFE9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Ajani, Y. A., Tella, A., &amp; Enakrire, R. T. (2024). The green library revolution: a catalyst for climate change action. Collection and Curation, 43(2), 60-67.</w:t>
      </w:r>
    </w:p>
    <w:p w14:paraId="2EA37952"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Ajayi, V. O. (2017). Primary sources of data and secondary sources of data. Bensue State University, 1(1), 1-6.</w:t>
      </w:r>
    </w:p>
    <w:p w14:paraId="5071FFA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Ajeigbe, H. A., Mohammed, S. G., Adeosun, J. O., &amp; Ihedioha, D. (2010). Farmers’ guide to increased productivity of improved legume–cereal cropping systems in the Savannas of Nigeria. IITA, Ibadan, Nigeria, 104.</w:t>
      </w:r>
    </w:p>
    <w:p w14:paraId="406A753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Ajzen I. (1991). The theory of planned Behaviour. Organizational Behaviour and human decision processes, 50(2), 179–211.</w:t>
      </w:r>
    </w:p>
    <w:p w14:paraId="4F2002B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Ajzen, I. (1985). From intentions to actions: A theory of planned Behaviour. In J. Kuhi &amp; J. Beckmann (Eds.), Actionócontrol: From cognition to Behaviour (pp. 11ó39). Heidelberg: Springer.</w:t>
      </w:r>
    </w:p>
    <w:p w14:paraId="1A142B3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Ajzen, I. (1987). Attitudes, traits, and actions: Dispositional prediction of Behaviour in personality and social psychology. In L. Berkowitz (Ed.), Advances in experimental social psychology (Vol. 20, pp. 1ó63). New York: Academic Press.</w:t>
      </w:r>
    </w:p>
    <w:p w14:paraId="12CB0B4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Ajzen, I. (1988). Attitudes, personality, and Behaviour. Chicago: Dorsey Press.</w:t>
      </w:r>
    </w:p>
    <w:p w14:paraId="127BF63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Akerlof, K., Maibach, E. W., Fitzgerald, D., Cedeno, A. Y., &amp; Neuman, A. (2013). Do people “personally experience” global warming, and if so how, and does it matter? Global Environmental Change, 23(1), 81–91. https://doi.org/10.1016/j.gloenvcha.2012.07.006</w:t>
      </w:r>
    </w:p>
    <w:p w14:paraId="38A14C8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Akrofi-Atitianti, F., Ifejika Speranza, C., Bockel, L., &amp; Asare, R. (2018). Assessing Climate-Smart Agriculture and its determinants of practice in Ghana: A Case of the Cocoa Production System. Land, 7(1), 30. </w:t>
      </w:r>
      <w:hyperlink r:id="rId25" w:history="1">
        <w:r w:rsidRPr="002F3A64">
          <w:rPr>
            <w:rFonts w:ascii="Times New Roman" w:eastAsia="Calibri" w:hAnsi="Times New Roman" w:cs="Times New Roman"/>
            <w:sz w:val="24"/>
            <w:szCs w:val="24"/>
            <w:u w:val="single"/>
          </w:rPr>
          <w:t>https://doi.org/10.3390/land7010030</w:t>
        </w:r>
      </w:hyperlink>
    </w:p>
    <w:p w14:paraId="1F01F239"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Akter, S., Rahman, M., &amp; Hossain, M. (2021). Gender role in conservation agriculture practice adoption: A study of selected villages in Bangladesh. International Journal of Agricultural Resources, Governance and Ecology, 17(1), 1-14.</w:t>
      </w:r>
    </w:p>
    <w:p w14:paraId="28B62F0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Alare, R. S., Owusu, E. H., &amp; Owusu, K. (2018). Climate-Smart Agriculture practices in semi-arid Northern Ghana: Implications for sustainable livelihoods. Journal of Sustainable Development, 11(5), 57.</w:t>
      </w:r>
    </w:p>
    <w:p w14:paraId="7035F8FA"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Alexander, A., Walker, H., &amp; Delabre, I. (2022). A decision theory perspective on wicked problems, SDGs and stakeholders: the case of deforestation. </w:t>
      </w:r>
      <w:r w:rsidRPr="002F3A64">
        <w:rPr>
          <w:rFonts w:ascii="Times New Roman" w:eastAsia="Calibri" w:hAnsi="Times New Roman" w:cs="Times New Roman"/>
          <w:i/>
          <w:iCs/>
          <w:sz w:val="24"/>
          <w:szCs w:val="24"/>
          <w:shd w:val="clear" w:color="auto" w:fill="FFFFFF"/>
        </w:rPr>
        <w:t>Journal of Business Ethics</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180</w:t>
      </w:r>
      <w:r w:rsidRPr="002F3A64">
        <w:rPr>
          <w:rFonts w:ascii="Times New Roman" w:eastAsia="Calibri" w:hAnsi="Times New Roman" w:cs="Times New Roman"/>
          <w:sz w:val="24"/>
          <w:szCs w:val="24"/>
          <w:shd w:val="clear" w:color="auto" w:fill="FFFFFF"/>
        </w:rPr>
        <w:t>(4), 975-995.</w:t>
      </w:r>
    </w:p>
    <w:p w14:paraId="619D70D3"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Ali, S., et al. (2024). Religion, gender roles, and sustainable agriculture: A cross-cultural analysis. Religion and Development, 10(1), 1-20.</w:t>
      </w:r>
    </w:p>
    <w:p w14:paraId="6FFE3EF8"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Almalki, S. (2016). Integrating Quantitative and Qualitative Data in Mixed Methods Research--Challenges and Benefits. </w:t>
      </w:r>
      <w:r w:rsidRPr="002F3A64">
        <w:rPr>
          <w:rFonts w:ascii="Times New Roman" w:eastAsia="Calibri" w:hAnsi="Times New Roman" w:cs="Times New Roman"/>
          <w:i/>
          <w:iCs/>
          <w:sz w:val="24"/>
          <w:szCs w:val="24"/>
          <w:shd w:val="clear" w:color="auto" w:fill="FFFFFF"/>
        </w:rPr>
        <w:t>Journal of education and learning</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5</w:t>
      </w:r>
      <w:r w:rsidRPr="002F3A64">
        <w:rPr>
          <w:rFonts w:ascii="Times New Roman" w:eastAsia="Calibri" w:hAnsi="Times New Roman" w:cs="Times New Roman"/>
          <w:sz w:val="24"/>
          <w:szCs w:val="24"/>
          <w:shd w:val="clear" w:color="auto" w:fill="FFFFFF"/>
        </w:rPr>
        <w:t>(3), 288-296.</w:t>
      </w:r>
    </w:p>
    <w:p w14:paraId="07C294A7" w14:textId="77777777" w:rsidR="00271E79" w:rsidRPr="002F3A64" w:rsidRDefault="00271E79"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Alvi, M. (2016). A manual for selecting sampling techniques in research.</w:t>
      </w:r>
    </w:p>
    <w:p w14:paraId="4ECD752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Ambaye, T. K., Tsehay, A. S., &amp; Hailu, A. G. (2021). Analysis of the status and determinants of rural households’ access to agricultural extension services: The case ff Jimma Geneti Woreda, Oromia Regional State, Ethiopia. International Journal of Agricultural Extension and Rural Development Studies, 8(1), 52-99.</w:t>
      </w:r>
    </w:p>
    <w:p w14:paraId="3B1432A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Amponsah, S. K., Addo, A., Dzisi, K., Asante, B., &amp; Afona, D. (2018). Assessment of rice farmer’s knowledge and perception of harvest and postharvest losses in Ghana. Cogent Food &amp; Agriculture, 4(1).</w:t>
      </w:r>
    </w:p>
    <w:p w14:paraId="10E7460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Anaglo, J. N., Boateng, S. D., &amp; Boateng, C. A. (2014). Gender and access to agricultural resources by smallholder farmers in the Upper West Region of Ghana. Journal of Education and Practice, 5(5), 13-19.</w:t>
      </w:r>
    </w:p>
    <w:p w14:paraId="137701FE" w14:textId="005263C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Andrieu, </w:t>
      </w:r>
      <w:r w:rsidR="00112DA5" w:rsidRPr="002F3A64">
        <w:rPr>
          <w:rFonts w:ascii="Times New Roman" w:eastAsia="Calibri" w:hAnsi="Times New Roman" w:cs="Times New Roman"/>
          <w:sz w:val="24"/>
          <w:szCs w:val="24"/>
        </w:rPr>
        <w:t>N., s</w:t>
      </w:r>
      <w:r w:rsidRPr="002F3A64">
        <w:rPr>
          <w:rFonts w:ascii="Times New Roman" w:eastAsia="Calibri" w:hAnsi="Times New Roman" w:cs="Times New Roman"/>
          <w:sz w:val="24"/>
          <w:szCs w:val="24"/>
        </w:rPr>
        <w:t xml:space="preserve"> Sogoba, B., Zougmore, R., Howland, F., Samake, O., Bonilla-Findji, O., Lizarazo, M., Nowak, A., Dembele, C., &amp; Corner-Dolloff, C. (2017). Prioritizing investments for climate-smart agriculture: Lessons learned from Mali. Agricultural Systems, 154, 13–24.</w:t>
      </w:r>
    </w:p>
    <w:p w14:paraId="579439A0"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Antwi, K., &amp; Antwi-Agyei, P. (2023). Intra-gendered perceptions and adoption of climate-smart agriculture: Evidence from smallholder farmers in the Upper East Region of Ghana. </w:t>
      </w:r>
      <w:r w:rsidRPr="002F3A64">
        <w:rPr>
          <w:rFonts w:ascii="Times New Roman" w:eastAsia="Calibri" w:hAnsi="Times New Roman" w:cs="Times New Roman"/>
          <w:i/>
          <w:iCs/>
          <w:sz w:val="24"/>
          <w:szCs w:val="24"/>
          <w:shd w:val="clear" w:color="auto" w:fill="FFFFFF"/>
        </w:rPr>
        <w:t>Environmental Challenges</w:t>
      </w:r>
      <w:r w:rsidRPr="002F3A64">
        <w:rPr>
          <w:rFonts w:ascii="Times New Roman" w:eastAsia="Calibri" w:hAnsi="Times New Roman" w:cs="Times New Roman"/>
          <w:sz w:val="24"/>
          <w:szCs w:val="24"/>
          <w:shd w:val="clear" w:color="auto" w:fill="FFFFFF"/>
        </w:rPr>
        <w:t>, 100736.</w:t>
      </w:r>
    </w:p>
    <w:p w14:paraId="6C738C7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Antwi-Agyei, P., Abalo, E.M., Dougill, A.J., Baffour-Ata, F., (2021a). Motivations, enablers and barriers to the adoption of climate-smart agricultural practices by smallholder farmers: evidence from the transitional and savannah agroecological zones of Ghana. Reg. Sustain. 2 (4), 375–386. doi: 10.1016/j.regsus.2022.01.005.</w:t>
      </w:r>
    </w:p>
    <w:p w14:paraId="27E1575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Antwi-Agyei, P., Dougill, A. J., &amp; Stringer, L. C. (2015). Impacts of land tenure arrangements on the adaptive capacity of marginalized groups: The case of Ghana’s Ejura Sekyedumase and Bongo districts. Land Use Policy, 49, 203-212.</w:t>
      </w:r>
    </w:p>
    <w:p w14:paraId="0ADFE2B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Antwi-Agyei, P., Quinn, C.H., Adiku, S.G.K., Codjoe, S.N.A., Dougill, A.J., Lamboll, R., Dovie, D.B.K., (2017). Perceived stressors of climate vulnerability across scales in the Savannah zone of Ghana: a participatory approach. Reg. Environ. Chang. 17 (1), 213–227. doi: 10.1007/s10113- 016- 0993- 4</w:t>
      </w:r>
    </w:p>
    <w:p w14:paraId="4A0A79D3"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lastRenderedPageBreak/>
        <w:t>Antwi-Agyei, P., Stringer, L. C., &amp; Dougill, A. J. (2014). Livelihood adaptations to climate variability: insights from farming households in Ghana. </w:t>
      </w:r>
      <w:r w:rsidRPr="002F3A64">
        <w:rPr>
          <w:rFonts w:ascii="Times New Roman" w:eastAsia="Calibri" w:hAnsi="Times New Roman" w:cs="Times New Roman"/>
          <w:i/>
          <w:iCs/>
          <w:sz w:val="24"/>
          <w:szCs w:val="24"/>
          <w:shd w:val="clear" w:color="auto" w:fill="FFFFFF"/>
        </w:rPr>
        <w:t>Regional environmental change</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14</w:t>
      </w:r>
      <w:r w:rsidRPr="002F3A64">
        <w:rPr>
          <w:rFonts w:ascii="Times New Roman" w:eastAsia="Calibri" w:hAnsi="Times New Roman" w:cs="Times New Roman"/>
          <w:sz w:val="24"/>
          <w:szCs w:val="24"/>
          <w:shd w:val="clear" w:color="auto" w:fill="FFFFFF"/>
        </w:rPr>
        <w:t>, 1615-1626.</w:t>
      </w:r>
    </w:p>
    <w:p w14:paraId="0EF0759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Anuga, S. W., Gordon, C., Boon, E., &amp; Surugu, J. M. I. (2019). Determinants of climate smart agriculture (CSA) adoption among smallholder food crop farmers in the Techiman Municipality, Ghana. Ghana Journal of Geography, 11(1), 124-139.</w:t>
      </w:r>
    </w:p>
    <w:p w14:paraId="39DBBE7B" w14:textId="77777777" w:rsidR="00271E79" w:rsidRPr="002F3A64" w:rsidRDefault="00271E79" w:rsidP="00B732F0">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Anuga, S. W., Gordon, C., Boon. E., &amp; Surugu, J. M.-I. (2019). Determinants of climate smart agriculture (CSA) adoption among smallholder food crop farmers in the Techiman Municipality, Ghana. Ghana Journal of Geography, 11 (1), 127-128</w:t>
      </w:r>
    </w:p>
    <w:p w14:paraId="3E2736F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Asfaw, S., &amp; Lipper, L. (2015). Adaptation to climate change and its impacts on food security: Evidence from Niger.</w:t>
      </w:r>
    </w:p>
    <w:p w14:paraId="0175A4F7"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Assan, E., Suvedi, M., Schmitt Olabisi, L., Bansah, K.J., (2020). Climate change perceptions and challenges to adaptation among smallholder farmers in semi-arid Ghana: a gender analysis. J. Arid Environ. 182, 104247. doi: 10.1016/j.jaridenv.2020.104247.</w:t>
      </w:r>
    </w:p>
    <w:p w14:paraId="1946406B" w14:textId="383FDBFE"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Asuming, B.S. (2010, September 19-23). Land Management Practices and Their Effects on Food Crop Yields in Ghana. Poster presented at the Joint 3 African Association of Agricultural Economists (AAAE) and 48</w:t>
      </w:r>
      <w:r w:rsidRPr="002F3A64" w:rsidDel="00161FAE">
        <w:rPr>
          <w:rFonts w:ascii="Times New Roman" w:eastAsia="Calibri" w:hAnsi="Times New Roman" w:cs="Times New Roman"/>
          <w:sz w:val="24"/>
          <w:szCs w:val="24"/>
          <w:vertAlign w:val="superscript"/>
        </w:rPr>
        <w:t>th</w:t>
      </w:r>
      <w:r w:rsidRPr="002F3A64" w:rsidDel="00161FAE">
        <w:rPr>
          <w:rFonts w:ascii="Times New Roman" w:eastAsia="Calibri" w:hAnsi="Times New Roman" w:cs="Times New Roman"/>
          <w:sz w:val="24"/>
          <w:szCs w:val="24"/>
        </w:rPr>
        <w:t xml:space="preserve"> Agricultural Economists Association of South </w:t>
      </w:r>
      <w:r w:rsidR="00112DA5" w:rsidRPr="002F3A64" w:rsidDel="00161FAE">
        <w:rPr>
          <w:rFonts w:ascii="Times New Roman" w:eastAsia="Calibri" w:hAnsi="Times New Roman" w:cs="Times New Roman"/>
          <w:sz w:val="24"/>
          <w:szCs w:val="24"/>
        </w:rPr>
        <w:t>Africa]</w:t>
      </w:r>
      <w:r w:rsidR="00112DA5" w:rsidRPr="002F3A64">
        <w:rPr>
          <w:rFonts w:ascii="Times New Roman" w:eastAsia="Calibri" w:hAnsi="Times New Roman" w:cs="Times New Roman"/>
          <w:sz w:val="24"/>
          <w:szCs w:val="24"/>
        </w:rPr>
        <w:t xml:space="preserve"> </w:t>
      </w:r>
      <w:r w:rsidRPr="002F3A64" w:rsidDel="00161FAE">
        <w:rPr>
          <w:rFonts w:ascii="Times New Roman" w:eastAsia="Calibri" w:hAnsi="Times New Roman" w:cs="Times New Roman"/>
          <w:sz w:val="24"/>
          <w:szCs w:val="24"/>
        </w:rPr>
        <w:t>(AEASA) Conference, Cape Town, South Africa.</w:t>
      </w:r>
    </w:p>
    <w:p w14:paraId="3722148D" w14:textId="0B995ACF"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Atta-Aidoo, J., Antwi-Agyei, P., Dougill, A. J., Ogbanje, C. E., Akoto-Danso, E. K., &amp; Eze, S. (2022). Adoption of climate-smart agricultural practices by smallholder farmers in rural Ghana: An application of the theory of planned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PLoS Climate, 1(10), e0000082.</w:t>
      </w:r>
    </w:p>
    <w:p w14:paraId="317B35B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Atta-Aidoo, J., Antwi-Agyei, P., Dougill, A.J., Ogbanje, C.E., Akoto-Danso, E.K., Eze, S., (2022). Adoption of climate-smart agricultural practices by smallholder farmers in rural Ghana: an application of the theory of planned Behaviour. PLOS Climate 1 (10), e0000082. </w:t>
      </w:r>
      <w:hyperlink r:id="rId26" w:history="1">
        <w:r w:rsidRPr="002F3A64">
          <w:rPr>
            <w:rFonts w:ascii="Times New Roman" w:eastAsia="Calibri" w:hAnsi="Times New Roman" w:cs="Times New Roman"/>
            <w:sz w:val="24"/>
            <w:szCs w:val="24"/>
            <w:u w:val="single"/>
          </w:rPr>
          <w:t>https://doi.org/10.1371/journal.pclm.0000082</w:t>
        </w:r>
      </w:hyperlink>
      <w:r w:rsidRPr="002F3A64">
        <w:rPr>
          <w:rFonts w:ascii="Times New Roman" w:eastAsia="Calibri" w:hAnsi="Times New Roman" w:cs="Times New Roman"/>
          <w:sz w:val="24"/>
          <w:szCs w:val="24"/>
        </w:rPr>
        <w:t>.</w:t>
      </w:r>
    </w:p>
    <w:p w14:paraId="5EC93A9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Austin, V., Holloway, C., Ossul Vermehren, I., Dumbuya, A., Barbareschi, G., &amp; Walker, J. (2021). “Give us the chance to be part of you, we want our voices to be heard”: assistive technology as a mediator of participation in (formal and informal) citizenship activities for persons with disabilities who are slum dwellers in freetown, Sierra Leone. International journal of environmental research and public health, 18(11), 5547.</w:t>
      </w:r>
    </w:p>
    <w:p w14:paraId="68DAD0FB" w14:textId="77777777" w:rsidR="00271E79"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Awuah, D. K., Osei-Boakye, K., Acheampong, K., &amp; Gaisie, E. (2022). Religious beliefs and farmers’ perception of water conservation practices in Ghana. Water Resources Management, 36(1), 243-255.</w:t>
      </w:r>
    </w:p>
    <w:p w14:paraId="2D902A9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Ayivor, J. S., Pabi, O., Ofori, B. D., Dzidzo, R., Yirenya-Taiwiah, &amp; Gordon, C., (2015), Agro-Diversity in the Forest-Savannah Transition Zone of Ghana: A Strategy for Food Security against Climatic and Socio-Economic Stressors; Environment and Natural Resources Research; Vol. 6, No. 1; 2016; ISSN 1927-0488 E-ISSN 1927-0496; Published by Canadian Center of Science and Education.</w:t>
      </w:r>
    </w:p>
    <w:p w14:paraId="0EBFA56D"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lastRenderedPageBreak/>
        <w:t>Ayoade J.O. (2003). Climate change. Ibadan. Vantage Publishers, pp 45-66.</w:t>
      </w:r>
    </w:p>
    <w:p w14:paraId="6939F8A6"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Baarsch, F., Granadillos, J. R., Hare, W., Knaus, M., Krapp, M., Schaeffer, M., &amp; Lotze-Campen, H. (2020). The impact of climate change on incomes and convergence in Africa. </w:t>
      </w:r>
      <w:r w:rsidRPr="002F3A64">
        <w:rPr>
          <w:rFonts w:ascii="Times New Roman" w:eastAsia="Calibri" w:hAnsi="Times New Roman" w:cs="Times New Roman"/>
          <w:i/>
          <w:iCs/>
          <w:sz w:val="24"/>
          <w:szCs w:val="24"/>
          <w:shd w:val="clear" w:color="auto" w:fill="FFFFFF"/>
        </w:rPr>
        <w:t>World Development</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126</w:t>
      </w:r>
      <w:r w:rsidRPr="002F3A64">
        <w:rPr>
          <w:rFonts w:ascii="Times New Roman" w:eastAsia="Calibri" w:hAnsi="Times New Roman" w:cs="Times New Roman"/>
          <w:sz w:val="24"/>
          <w:szCs w:val="24"/>
          <w:shd w:val="clear" w:color="auto" w:fill="FFFFFF"/>
        </w:rPr>
        <w:t>, 104699.</w:t>
      </w:r>
    </w:p>
    <w:p w14:paraId="7004DF07"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Babbie, E. (2013). The practice of social research (International Edition). </w:t>
      </w:r>
      <w:r w:rsidRPr="002F3A64">
        <w:rPr>
          <w:rFonts w:ascii="Times New Roman" w:eastAsia="Calibri" w:hAnsi="Times New Roman" w:cs="Times New Roman"/>
          <w:i/>
          <w:iCs/>
          <w:sz w:val="24"/>
          <w:szCs w:val="24"/>
          <w:shd w:val="clear" w:color="auto" w:fill="FFFFFF"/>
        </w:rPr>
        <w:t>Andover: Cengage Learning</w:t>
      </w:r>
      <w:r w:rsidRPr="002F3A64">
        <w:rPr>
          <w:rFonts w:ascii="Times New Roman" w:eastAsia="Calibri" w:hAnsi="Times New Roman" w:cs="Times New Roman"/>
          <w:sz w:val="24"/>
          <w:szCs w:val="24"/>
          <w:shd w:val="clear" w:color="auto" w:fill="FFFFFF"/>
        </w:rPr>
        <w:t>.</w:t>
      </w:r>
    </w:p>
    <w:p w14:paraId="05ED10E0"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Baffour-Ata, F., Antwi-Agyei, P., Apawu, G.O., Nkiaka, E., Amoah, E.A., Akorli, R., Antwi, K., (2021). Using traditional agroecological knowledge to adapt to climate change and variability in the Upper East Region of Ghana. Environ. Chall. 4, 100205. doi: 10.1016/j.envc.2021.100205.</w:t>
      </w:r>
    </w:p>
    <w:p w14:paraId="72AD0244"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Bakare, O. O. (2020). The intersection between ICT and climate-smart agriculture in adapting to the impacts of climate change on food production by Msinga’s smallholder farmers: implications for climate change education (Doctoral dissertation).</w:t>
      </w:r>
    </w:p>
    <w:p w14:paraId="723CE0F0"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Balarabe Kura, S. Y. (2012). Qualitative and Quantitative Approaches to the Study of Poverty: Taming the Tensions and Appreciating the Complementarities. </w:t>
      </w:r>
      <w:r w:rsidRPr="002F3A64">
        <w:rPr>
          <w:rFonts w:ascii="Times New Roman" w:eastAsia="Calibri" w:hAnsi="Times New Roman" w:cs="Times New Roman"/>
          <w:i/>
          <w:iCs/>
          <w:sz w:val="24"/>
          <w:szCs w:val="24"/>
          <w:shd w:val="clear" w:color="auto" w:fill="FFFFFF"/>
        </w:rPr>
        <w:t>Qualitative Report</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17</w:t>
      </w:r>
      <w:r w:rsidRPr="002F3A64">
        <w:rPr>
          <w:rFonts w:ascii="Times New Roman" w:eastAsia="Calibri" w:hAnsi="Times New Roman" w:cs="Times New Roman"/>
          <w:sz w:val="24"/>
          <w:szCs w:val="24"/>
          <w:shd w:val="clear" w:color="auto" w:fill="FFFFFF"/>
        </w:rPr>
        <w:t>, 34.</w:t>
      </w:r>
    </w:p>
    <w:p w14:paraId="248E494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Balayar, R., &amp; Mazur, R. (2021). Women’s decision-making roles in vegetable production, marketing and income utilization in Nepal’s hills communities. World Development Perspectives, 21, 100298.</w:t>
      </w:r>
    </w:p>
    <w:p w14:paraId="019F0164"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Baltimore, D.L. (2008). Understanding the concept of adoption: a qualitative analysis with adopters and their parents. Unpublished Master’s Thesis Lowa State University. Ames- United States.</w:t>
      </w:r>
    </w:p>
    <w:p w14:paraId="4C051AD1"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Barab, S., &amp; Squire, K. (2016). Design-based research: Putting a stake in the ground. In </w:t>
      </w:r>
      <w:r w:rsidRPr="002F3A64">
        <w:rPr>
          <w:rFonts w:ascii="Times New Roman" w:eastAsia="Calibri" w:hAnsi="Times New Roman" w:cs="Times New Roman"/>
          <w:i/>
          <w:iCs/>
          <w:sz w:val="24"/>
          <w:szCs w:val="24"/>
          <w:shd w:val="clear" w:color="auto" w:fill="FFFFFF"/>
        </w:rPr>
        <w:t>Design-based Research</w:t>
      </w:r>
      <w:r w:rsidRPr="002F3A64">
        <w:rPr>
          <w:rFonts w:ascii="Times New Roman" w:eastAsia="Calibri" w:hAnsi="Times New Roman" w:cs="Times New Roman"/>
          <w:sz w:val="24"/>
          <w:szCs w:val="24"/>
          <w:shd w:val="clear" w:color="auto" w:fill="FFFFFF"/>
        </w:rPr>
        <w:t> (pp. 1-14). Psychology Press.</w:t>
      </w:r>
    </w:p>
    <w:p w14:paraId="7AE29452"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Barasa, P. M., Botai, C. M., Botai, J. O., &amp; Mabhaudhi, T. (2021). A review of climate-smart agriculture research and applications in Africa. </w:t>
      </w:r>
      <w:r w:rsidRPr="002F3A64">
        <w:rPr>
          <w:rFonts w:ascii="Times New Roman" w:eastAsia="Calibri" w:hAnsi="Times New Roman" w:cs="Times New Roman"/>
          <w:i/>
          <w:iCs/>
          <w:sz w:val="24"/>
          <w:szCs w:val="24"/>
          <w:shd w:val="clear" w:color="auto" w:fill="FFFFFF"/>
        </w:rPr>
        <w:t>Agronomy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11</w:t>
      </w:r>
      <w:r w:rsidRPr="002F3A64">
        <w:rPr>
          <w:rFonts w:ascii="Times New Roman" w:eastAsia="Calibri" w:hAnsi="Times New Roman" w:cs="Times New Roman"/>
          <w:sz w:val="24"/>
          <w:szCs w:val="24"/>
          <w:shd w:val="clear" w:color="auto" w:fill="FFFFFF"/>
        </w:rPr>
        <w:t>(6), 1255.</w:t>
      </w:r>
    </w:p>
    <w:p w14:paraId="616115A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Barbier, E. B., &amp; Hochard, J. P. (2018). The impacts of climate change on the poor in disadvantaged regions. </w:t>
      </w:r>
      <w:r w:rsidRPr="002F3A64">
        <w:rPr>
          <w:rFonts w:ascii="Times New Roman" w:eastAsia="Calibri" w:hAnsi="Times New Roman" w:cs="Times New Roman"/>
          <w:i/>
          <w:iCs/>
          <w:sz w:val="24"/>
          <w:szCs w:val="24"/>
        </w:rPr>
        <w:t>Review of Environmental Economics and Policy</w:t>
      </w:r>
      <w:r w:rsidRPr="002F3A64">
        <w:rPr>
          <w:rFonts w:ascii="Times New Roman" w:eastAsia="Calibri" w:hAnsi="Times New Roman" w:cs="Times New Roman"/>
          <w:sz w:val="24"/>
          <w:szCs w:val="24"/>
        </w:rPr>
        <w:t>.</w:t>
      </w:r>
    </w:p>
    <w:p w14:paraId="6487CDD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Barnard, J., Manyire, H., Tambi., &amp; Bangali. S. (2015). Barriers to scaling up/out Climate-Smart Agriculture and strategies to enhance adoption in </w:t>
      </w:r>
      <w:hyperlink r:id="rId27" w:history="1">
        <w:r w:rsidRPr="002F3A64">
          <w:rPr>
            <w:rFonts w:ascii="Times New Roman" w:eastAsia="Calibri" w:hAnsi="Times New Roman" w:cs="Times New Roman"/>
            <w:sz w:val="24"/>
            <w:szCs w:val="24"/>
            <w:u w:val="single"/>
          </w:rPr>
          <w:t>www.udsspace.uds.edu.gh</w:t>
        </w:r>
      </w:hyperlink>
      <w:r w:rsidRPr="002F3A64">
        <w:rPr>
          <w:rFonts w:ascii="Times New Roman" w:eastAsia="Calibri" w:hAnsi="Times New Roman" w:cs="Times New Roman"/>
          <w:sz w:val="24"/>
          <w:szCs w:val="24"/>
        </w:rPr>
        <w:t xml:space="preserve"> Africa. Paper presented at Forum for Agricultural Research in Africa, Accra, Ghana</w:t>
      </w:r>
    </w:p>
    <w:p w14:paraId="48F0200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Baten, M. A., &amp; Khan, N. A. (2010). Gender issue in climate change discourse: theory versus reality; Unnayan Onneshan, The Innovators, Center for Research and Action on Development, Dhaka, Bangladesh.</w:t>
      </w:r>
    </w:p>
    <w:p w14:paraId="3F09502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Batung, E. S. (2021). Climate Change Vulnerability and Perceived Resilience Among Smallholder Farmers in the Upper West Region of Ghana (Master's thesis, The University of Western Ontario (Canada)</w:t>
      </w:r>
      <w:r w:rsidRPr="002F3A64" w:rsidDel="00F21DBB">
        <w:rPr>
          <w:rFonts w:ascii="Times New Roman" w:eastAsia="Calibri" w:hAnsi="Times New Roman" w:cs="Times New Roman"/>
          <w:sz w:val="24"/>
          <w:szCs w:val="24"/>
        </w:rPr>
        <w:t>)</w:t>
      </w:r>
      <w:r w:rsidRPr="002F3A64">
        <w:rPr>
          <w:rFonts w:ascii="Times New Roman" w:eastAsia="Calibri" w:hAnsi="Times New Roman" w:cs="Times New Roman"/>
          <w:sz w:val="24"/>
          <w:szCs w:val="24"/>
        </w:rPr>
        <w:t>.</w:t>
      </w:r>
    </w:p>
    <w:p w14:paraId="63540CE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Bayala, J., Zougmore, R., Dayamba, S, D., &amp; Oliver, A. (2017). Editorial for the Thematic Series in Agriculture &amp; Food Security: Climate-Smart Agriculture Technologies in West Africa: learning from the ground AR4D experiences. Agriculture and food security 6 (40). Retrieved November 15, 2017 from https://link.springer.com/article/10.1186/s40066-017-0117.</w:t>
      </w:r>
    </w:p>
    <w:p w14:paraId="2A7FF0F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Beddington, J., Asadazzama, M., Clark, M., Fernández, A., Guillou, M., Jahn, M., Wakhungu, J. (2012). Achieving food security in the face of climate change. CGIAR Research Program on Climate Change, Agriculture and Food Security (CCAFS), (March), 60.</w:t>
      </w:r>
    </w:p>
    <w:p w14:paraId="094C98B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Beedell Jason and Tahir Rehman (2000). “Using Social Psychology Models to understand Farmers Conservation Behaviour”. Journal of Rural Studies.16(1): 117-127.</w:t>
      </w:r>
    </w:p>
    <w:p w14:paraId="5A8B5B8D" w14:textId="2DA51172"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Beever, D., Berguinson, D., Crowley, E., Giller, K., Hughes, J., Jahn, </w:t>
      </w:r>
      <w:r w:rsidR="00E93851" w:rsidRPr="002F3A64">
        <w:rPr>
          <w:rFonts w:ascii="Times New Roman" w:eastAsia="Calibri" w:hAnsi="Times New Roman" w:cs="Times New Roman"/>
          <w:sz w:val="24"/>
          <w:szCs w:val="24"/>
        </w:rPr>
        <w:t>Molley,</w:t>
      </w:r>
      <w:r w:rsidRPr="002F3A64">
        <w:rPr>
          <w:rFonts w:ascii="Times New Roman" w:eastAsia="Calibri" w:hAnsi="Times New Roman" w:cs="Times New Roman"/>
          <w:sz w:val="24"/>
          <w:szCs w:val="24"/>
        </w:rPr>
        <w:t xml:space="preserve"> et al. (2013) Solutions for Sustainable Agriculture and Food Systems (Tech Rep. N 0.23). Sustainable Development Solutions Network-UN.</w:t>
      </w:r>
    </w:p>
    <w:p w14:paraId="2F441D7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Belas, O. (2014). Popular science, pragmatism, and conceptual clarity. </w:t>
      </w:r>
      <w:r w:rsidRPr="002F3A64">
        <w:rPr>
          <w:rFonts w:ascii="Times New Roman" w:eastAsia="Calibri" w:hAnsi="Times New Roman" w:cs="Times New Roman"/>
          <w:i/>
          <w:iCs/>
          <w:sz w:val="24"/>
          <w:szCs w:val="24"/>
          <w:shd w:val="clear" w:color="auto" w:fill="FFFFFF"/>
        </w:rPr>
        <w:t>European Journal of Pragmatism and American Philosophy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6</w:t>
      </w:r>
      <w:r w:rsidRPr="002F3A64">
        <w:rPr>
          <w:rFonts w:ascii="Times New Roman" w:eastAsia="Calibri" w:hAnsi="Times New Roman" w:cs="Times New Roman"/>
          <w:sz w:val="24"/>
          <w:szCs w:val="24"/>
          <w:shd w:val="clear" w:color="auto" w:fill="FFFFFF"/>
        </w:rPr>
        <w:t>(VI-1).</w:t>
      </w:r>
    </w:p>
    <w:p w14:paraId="632B57F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Ben Falk, (2013). The resilient farm and homestead: An innovative permaculture and whole systems design approach. Chelsea Green, 2013. pp. 61–78.</w:t>
      </w:r>
    </w:p>
    <w:p w14:paraId="10DB651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Bergevoet, R. H. M., Ondersteijn, C. J. M., Saatkamp, H. W., van Woerkum, C. M. J., Huirne, R. B. M. (2004). “Entrepreneurial Behaviour of Dutch Dairy Farmers under a Milk Quota System: Goals, Objectives and Attitudes,” Agricultural Systems 80 (1):1-21.</w:t>
      </w:r>
    </w:p>
    <w:p w14:paraId="4BC3126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Bergmann, M., &amp; Wagner, M. (2021). The impact of COVID-19 on informal caregiving and care receiving across Europe during the first phase of the pandemic. Frontiers in public health, 9, 673874.</w:t>
      </w:r>
    </w:p>
    <w:p w14:paraId="15A6DA55"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Bernier, Q., Meinzen-Dick, R. S., Kristjanson, P. M., Haglund, E., Kovarik, C., Bryan, E., ... &amp; Silvestri, S. (2015). Gender and institutional aspects of climate-smart agricultural practices:    evidence from Kenya. </w:t>
      </w:r>
      <w:r w:rsidRPr="002F3A64">
        <w:rPr>
          <w:rFonts w:ascii="Times New Roman" w:eastAsia="Calibri" w:hAnsi="Times New Roman" w:cs="Times New Roman"/>
          <w:i/>
          <w:iCs/>
          <w:sz w:val="24"/>
          <w:szCs w:val="24"/>
          <w:shd w:val="clear" w:color="auto" w:fill="FFFFFF"/>
        </w:rPr>
        <w:t>CCAFS Working Paper</w:t>
      </w:r>
      <w:r w:rsidRPr="002F3A64">
        <w:rPr>
          <w:rFonts w:ascii="Times New Roman" w:eastAsia="Calibri" w:hAnsi="Times New Roman" w:cs="Times New Roman"/>
          <w:sz w:val="24"/>
          <w:szCs w:val="24"/>
          <w:shd w:val="clear" w:color="auto" w:fill="FFFFFF"/>
        </w:rPr>
        <w:t>.</w:t>
      </w:r>
    </w:p>
    <w:p w14:paraId="3D12B69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Bhujel, R. R., &amp; Joshi, H. G. (2023). Understanding farmers’ intention to adopt sustainable agriculture in Sikkim: The role of environmental consciousness and attitude. Cogent Food &amp; Agriculture, 9(1), 2261212.</w:t>
      </w:r>
    </w:p>
    <w:p w14:paraId="11F36BD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Blom, S. M., Alexanderson, M. S., &amp; Gordon, L. (2023). Regenerative Agriculture Mentoring Program Evaluation Report 2023.</w:t>
      </w:r>
    </w:p>
    <w:p w14:paraId="427BE3CD"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Bloomfield, J., &amp; Fisher, M. J. (2019). Quantitative research design. </w:t>
      </w:r>
      <w:r w:rsidRPr="002F3A64">
        <w:rPr>
          <w:rFonts w:ascii="Times New Roman" w:eastAsia="Calibri" w:hAnsi="Times New Roman" w:cs="Times New Roman"/>
          <w:i/>
          <w:iCs/>
          <w:sz w:val="24"/>
          <w:szCs w:val="24"/>
          <w:shd w:val="clear" w:color="auto" w:fill="FFFFFF"/>
        </w:rPr>
        <w:t>Journal of the Australasian Rehabilitation Nurses Association</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22</w:t>
      </w:r>
      <w:r w:rsidRPr="002F3A64">
        <w:rPr>
          <w:rFonts w:ascii="Times New Roman" w:eastAsia="Calibri" w:hAnsi="Times New Roman" w:cs="Times New Roman"/>
          <w:sz w:val="24"/>
          <w:szCs w:val="24"/>
          <w:shd w:val="clear" w:color="auto" w:fill="FFFFFF"/>
        </w:rPr>
        <w:t>(2), 27-30.</w:t>
      </w:r>
    </w:p>
    <w:p w14:paraId="25DF1620" w14:textId="77777777" w:rsidR="00271E79"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Bodner G, Nakhforoosh A, Kaul H. (2015): Management of crop water under drought: a review. Agron Sustain Dev. 2015; 35:401–42.</w:t>
      </w:r>
    </w:p>
    <w:p w14:paraId="7A609D9E"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Borges Joao Augusto Rossi Borges, Alfons G.J.M. Oude Lansink, Claudio Marques Riberiro, Vanessa Lutke 2014. “Understanding farmers’ intention to adopt improved natural grassland using the theory of planned Behaviour” Livestock Science 169: 163-174.</w:t>
      </w:r>
    </w:p>
    <w:p w14:paraId="678BA7FD" w14:textId="77777777" w:rsidR="00271E79" w:rsidRPr="002F3A64" w:rsidDel="00952579"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sidDel="00952579">
        <w:rPr>
          <w:rFonts w:ascii="Times New Roman" w:eastAsia="Calibri" w:hAnsi="Times New Roman" w:cs="Times New Roman"/>
          <w:sz w:val="24"/>
          <w:szCs w:val="24"/>
          <w:shd w:val="clear" w:color="auto" w:fill="FFFFFF"/>
        </w:rPr>
        <w:t>Bornstein, Kate. 1998. My gender workbook. London and New York: Routledge. 1977b. Outline of a Theory of Practice. Cambridge: Cambridge University Press.</w:t>
      </w:r>
    </w:p>
    <w:p w14:paraId="73B87CD5" w14:textId="77777777" w:rsidR="00271E79"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Braimoh AK. (2013): Global agriculture needs smart science and policies. Agric Food Secur. 2013;2(6):1–2. </w:t>
      </w:r>
    </w:p>
    <w:p w14:paraId="28DC128F" w14:textId="77777777" w:rsidR="00B732F0" w:rsidRPr="002F3A64" w:rsidRDefault="00B732F0" w:rsidP="00134D21">
      <w:pPr>
        <w:spacing w:after="0"/>
        <w:ind w:left="720" w:hanging="720"/>
        <w:jc w:val="both"/>
        <w:rPr>
          <w:rFonts w:ascii="Times New Roman" w:eastAsia="Calibri" w:hAnsi="Times New Roman" w:cs="Times New Roman"/>
          <w:sz w:val="24"/>
          <w:szCs w:val="24"/>
        </w:rPr>
      </w:pPr>
    </w:p>
    <w:p w14:paraId="0799F51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Branca, G., Mccarthy, N., Lipper, L., &amp; Jolejole, M. C. (2011). Climate-Smart Agriculture: A Synthesis of Empirical Evidence of Food Security and Mitigation Benefits from Improved Cropland Management. Rome, Italy. Retrieved from </w:t>
      </w:r>
      <w:hyperlink r:id="rId28" w:history="1">
        <w:r w:rsidRPr="002F3A64">
          <w:rPr>
            <w:rFonts w:ascii="Times New Roman" w:eastAsia="Calibri" w:hAnsi="Times New Roman" w:cs="Times New Roman"/>
            <w:sz w:val="24"/>
            <w:szCs w:val="24"/>
          </w:rPr>
          <w:t>http://www.fao.org/climatechange/29764-0aa5796a4fb093b6cfdf05558c6dd20bb.pdf</w:t>
        </w:r>
      </w:hyperlink>
      <w:r w:rsidRPr="002F3A64">
        <w:rPr>
          <w:rFonts w:ascii="Times New Roman" w:eastAsia="Calibri" w:hAnsi="Times New Roman" w:cs="Times New Roman"/>
          <w:sz w:val="24"/>
          <w:szCs w:val="24"/>
        </w:rPr>
        <w:t>.</w:t>
      </w:r>
    </w:p>
    <w:p w14:paraId="385D0538" w14:textId="77777777" w:rsidR="00271E79" w:rsidRPr="002F3A64" w:rsidDel="00161FAE"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sidDel="00161FAE">
        <w:rPr>
          <w:rFonts w:ascii="Times New Roman" w:eastAsia="Calibri" w:hAnsi="Times New Roman" w:cs="Times New Roman"/>
          <w:sz w:val="24"/>
          <w:szCs w:val="24"/>
          <w:shd w:val="clear" w:color="auto" w:fill="FFFFFF"/>
        </w:rPr>
        <w:t>Brody, Samuel D., Zahran, S., Vedlitz, A., Grover, H. (2008). Vulnerability and public perceptions of global United States. Environment and Behaviour, 40(1), 72–95.</w:t>
      </w:r>
    </w:p>
    <w:p w14:paraId="639E0B3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Brown, L. R. (2012). World on the Edge. Earth Policy Institute. Norton. ISBN 978-1-136-54075-2.</w:t>
      </w:r>
    </w:p>
    <w:p w14:paraId="4120F69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Brubacher, L. J., Peach, L., Chen, T. T. W., Longboat, S., Dodd, W., Elliott, S. J., ... &amp; Neufeld, H. (2024). Climate change, biodiversity loss, and Indigenous Peoples’ health and wellbeing: A systematic umbrella review. PLOS Global Public Health, 4(3), e0002995.</w:t>
      </w:r>
    </w:p>
    <w:p w14:paraId="28A13F9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Bruinsma, J. (2017). World agriculture: towards 2015/2030: an FAO study. Routledge</w:t>
      </w:r>
    </w:p>
    <w:p w14:paraId="4D10A4C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Bryant, A. (2017). Grounded theory and grounded theorizing: Pragmatism in research practice. Oxford University Press.</w:t>
      </w:r>
    </w:p>
    <w:p w14:paraId="128E0684"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Bryman, A. (2008). Why do researchers integrate/combine/mesh/blend/mix/merge/fuse quantitative and qualitative research. Advances in mixed methods research, 21(8), 87-100.</w:t>
      </w:r>
    </w:p>
    <w:p w14:paraId="6D9CAD7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Call, M., &amp; Sellers, S. (2019). How does gendered vulnerability shape the adoption and impact of sustainable livelihood interventions in an era of global climate change?. Environmental Research Letters, 14(8), 083005.</w:t>
      </w:r>
    </w:p>
    <w:p w14:paraId="2EB7EBA7"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Cameron, Deborah. 2009. Sex/Gender, language and the new biologism. Applied linguistics, 31.173-92</w:t>
      </w:r>
    </w:p>
    <w:p w14:paraId="60D8205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Carter, M. R., Cheng, L., &amp; Sarris, A. (2016). Where and how index insurance can boost the adoption of improved agricultural technologies. Journal of Development Economics, 118, 59-71.</w:t>
      </w:r>
    </w:p>
    <w:p w14:paraId="5E5D65B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Cassim, O.J., Chakufwa, E., &amp; Timika, S.V. (2017). Understanding the factors affecting adoption of sub packages of CSA in Southern Malawi. International Journal of Agricultural Economics and Extension 5 (2), 259-265.</w:t>
      </w:r>
    </w:p>
    <w:p w14:paraId="4013516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Castells-Quintana, D., del Pilar Lopez-Uribe, M., &amp; McDermott, T. K. (2018). Adaptation to climate change: A review through a development economics lens. World Development, 104, 183-196.</w:t>
      </w:r>
    </w:p>
    <w:p w14:paraId="4027B4C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Challa, M. and Tilahun, U. (2014) Determinants and Impacts of Modern Agricultural Technology Adoption in West Wollega: The Case of Gulliso District. Journal of Biology, Agriculture and Healthcare 4(20):63–77</w:t>
      </w:r>
    </w:p>
    <w:p w14:paraId="4E4F7C5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Chambell, B. M., Thornton, P., Zougmore, R., Asten, P.V., &amp; Lipper, L. (2012). Sustainable intensification: What is its role in Climate-Smart Agriculture? Current Opinion in Environmental Sustainability, 8 (2012) :39–43.</w:t>
      </w:r>
    </w:p>
    <w:p w14:paraId="5A617F4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Chandra, A., Dargusch, P., McNamara, K. E., Caspe, A. M., &amp; Dalabajan, D. (2017). A study of climate-smart farming practices and climate-resiliency field schools in Mindanao, the Philippines. World Development, 98, 214–230.</w:t>
      </w:r>
    </w:p>
    <w:p w14:paraId="695C9BA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Chandra, A., McNamara, K. E., &amp; Dargusch, P. (2018). Climate-smart agriculture: perspectives and framings. </w:t>
      </w:r>
      <w:r w:rsidRPr="002F3A64">
        <w:rPr>
          <w:rFonts w:ascii="Times New Roman" w:eastAsia="Calibri" w:hAnsi="Times New Roman" w:cs="Times New Roman"/>
          <w:i/>
          <w:iCs/>
          <w:sz w:val="24"/>
          <w:szCs w:val="24"/>
          <w:shd w:val="clear" w:color="auto" w:fill="FFFFFF"/>
        </w:rPr>
        <w:t>Climate Policy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18</w:t>
      </w:r>
      <w:r w:rsidRPr="002F3A64">
        <w:rPr>
          <w:rFonts w:ascii="Times New Roman" w:eastAsia="Calibri" w:hAnsi="Times New Roman" w:cs="Times New Roman"/>
          <w:sz w:val="24"/>
          <w:szCs w:val="24"/>
          <w:shd w:val="clear" w:color="auto" w:fill="FFFFFF"/>
        </w:rPr>
        <w:t>(4), 526-541.</w:t>
      </w:r>
    </w:p>
    <w:p w14:paraId="20CD811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Chandra, A., McNamara, K. E., Dargusch, P., Damen, B., Rioux, J., Dallinger, J., and Bacudo, I. (2016). Resolving the UNFCCC divide on climate-smart agriculture. Carbon Management, 7(5–6), 295–299.</w:t>
      </w:r>
    </w:p>
    <w:p w14:paraId="06DCF94A" w14:textId="4A2774D2"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Change, C. (2014). Climate change. Intergovernmental Panel </w:t>
      </w:r>
      <w:r w:rsidR="00E93851" w:rsidRPr="002F3A64">
        <w:rPr>
          <w:rFonts w:ascii="Times New Roman" w:eastAsia="Calibri" w:hAnsi="Times New Roman" w:cs="Times New Roman"/>
          <w:sz w:val="24"/>
          <w:szCs w:val="24"/>
        </w:rPr>
        <w:t>on</w:t>
      </w:r>
      <w:r w:rsidRPr="002F3A64">
        <w:rPr>
          <w:rFonts w:ascii="Times New Roman" w:eastAsia="Calibri" w:hAnsi="Times New Roman" w:cs="Times New Roman"/>
          <w:sz w:val="24"/>
          <w:szCs w:val="24"/>
        </w:rPr>
        <w:t xml:space="preserve"> Climate Change: Geneva, Switzerland.</w:t>
      </w:r>
    </w:p>
    <w:p w14:paraId="66544161"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Chant, S. (2008). The ‘Feminisation of Poverty’ and the ‘Feminisation’ of Anti-Poverty Programmes: Room for Revision? Journal of Development Studies, 44 (2), 165–197.</w:t>
      </w:r>
    </w:p>
    <w:p w14:paraId="495D1A9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Chavinda, C. R. (2023). The Co-construction of knowledge of climate change adaption in Malawi’s environmental communication (Doctoral dissertation, University of Leicester).</w:t>
      </w:r>
    </w:p>
    <w:p w14:paraId="13D2632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Chilunjika, A., &amp; Gumede, N. (2021). Climate change and human security in Sub-Saharan Africa. </w:t>
      </w:r>
      <w:r w:rsidRPr="002F3A64">
        <w:rPr>
          <w:rFonts w:ascii="Times New Roman" w:eastAsia="Calibri" w:hAnsi="Times New Roman" w:cs="Times New Roman"/>
          <w:i/>
          <w:iCs/>
          <w:sz w:val="24"/>
          <w:szCs w:val="24"/>
          <w:shd w:val="clear" w:color="auto" w:fill="FFFFFF"/>
        </w:rPr>
        <w:t>African Renaissance</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2021</w:t>
      </w:r>
      <w:r w:rsidRPr="002F3A64">
        <w:rPr>
          <w:rFonts w:ascii="Times New Roman" w:eastAsia="Calibri" w:hAnsi="Times New Roman" w:cs="Times New Roman"/>
          <w:sz w:val="24"/>
          <w:szCs w:val="24"/>
          <w:shd w:val="clear" w:color="auto" w:fill="FFFFFF"/>
        </w:rPr>
        <w:t>(si1), 13-37</w:t>
      </w:r>
    </w:p>
    <w:p w14:paraId="0932CDE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Chowa, C., Garforth, C., &amp; Cardey, S. (2013). Farmer experience of pluralistic agricultural extension, Malawi. The Journal of Agricultural Education and Extension, 19(2), 147-166.</w:t>
      </w:r>
    </w:p>
    <w:p w14:paraId="7D10C3C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Codjoe, S. N. A., and Owusu, G. (2011). Climate change/variability and food systems: evidence from the Afram Plains, Ghana. Regional Environmental Change, 11(4), 753-765.</w:t>
      </w:r>
    </w:p>
    <w:p w14:paraId="07333BA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Conradt, S., Finger, R., &amp; Spörri, M. (2015). Flexible weather index-based insurance design. Climate Risk Management, 10, 106-117.</w:t>
      </w:r>
    </w:p>
    <w:p w14:paraId="53843C7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Coulibaly, J. Y., Gbetibouo, G. A., Kundhlande, G., Sileshi, G. W., &amp; Beedy, T. L. (2015). Responding to crop failure: Understanding farmers’ coping strategies in Southern Malawi. </w:t>
      </w:r>
      <w:r w:rsidRPr="002F3A64">
        <w:rPr>
          <w:rFonts w:ascii="Times New Roman" w:eastAsia="Calibri" w:hAnsi="Times New Roman" w:cs="Times New Roman"/>
          <w:i/>
          <w:iCs/>
          <w:sz w:val="24"/>
          <w:szCs w:val="24"/>
        </w:rPr>
        <w:t>Sustainability</w:t>
      </w:r>
      <w:r w:rsidRPr="002F3A64">
        <w:rPr>
          <w:rFonts w:ascii="Times New Roman" w:eastAsia="Calibri" w:hAnsi="Times New Roman" w:cs="Times New Roman"/>
          <w:sz w:val="24"/>
          <w:szCs w:val="24"/>
        </w:rPr>
        <w:t>, </w:t>
      </w:r>
      <w:r w:rsidRPr="002F3A64">
        <w:rPr>
          <w:rFonts w:ascii="Times New Roman" w:eastAsia="Calibri" w:hAnsi="Times New Roman" w:cs="Times New Roman"/>
          <w:i/>
          <w:iCs/>
          <w:sz w:val="24"/>
          <w:szCs w:val="24"/>
        </w:rPr>
        <w:t>7</w:t>
      </w:r>
      <w:r w:rsidRPr="002F3A64">
        <w:rPr>
          <w:rFonts w:ascii="Times New Roman" w:eastAsia="Calibri" w:hAnsi="Times New Roman" w:cs="Times New Roman"/>
          <w:sz w:val="24"/>
          <w:szCs w:val="24"/>
        </w:rPr>
        <w:t>(2), 1620-1636.</w:t>
      </w:r>
    </w:p>
    <w:p w14:paraId="1310E0C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Creswell, J. D., &amp; Creswell, J. D. (2018). Research design: qualitative, quantitative, &amp; mixed methods approaches (5th ed.). Pearson Education India Pvt Ltd. </w:t>
      </w:r>
    </w:p>
    <w:p w14:paraId="098AE3B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Crippa, M.; Solazzo, E.; Guizzardi, D.; Monforti-Ferrario, F.; Tubiello, F. N.; Leip, A. (2021). "Food systems are responsible for a third of global anthropogenic GHG emissions". Nature Food. 2 (3): 198–209. doi:10.1038/s43016-021-00225-9. ISSN 2662-1355.</w:t>
      </w:r>
    </w:p>
    <w:p w14:paraId="304EC5A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Curran, C. (2021). Faith, Farming and Food Justice.</w:t>
      </w:r>
    </w:p>
    <w:p w14:paraId="5900D61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Daisy, O. (2013). Climate-Smart Agriculture must be farmer-smart, gender-smart and equity-smart too. Retrieved November 10, 2017</w:t>
      </w:r>
    </w:p>
    <w:p w14:paraId="1022A62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Damodar, J., &amp; Nibal, D. (2020). Farmers’ perception on climate change and its measurement. Disaster Advances, 13(9), 59–66.</w:t>
      </w:r>
    </w:p>
    <w:p w14:paraId="1C4BC4B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Das, U., Ansari, M. A., &amp; Ghosh, S. (2022). Effectiveness and upscaling potential of climate smart agriculture interventions: Farmers' participatory prioritization and livelihood indicators as its determinants. Agricultural Systems, 203, 103515.</w:t>
      </w:r>
    </w:p>
    <w:p w14:paraId="21C63E9B" w14:textId="77777777" w:rsidR="00271E79"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 Janvry, A., &amp; Sadoulet, E. (2006). Progress in the Modeling of Rural Households’ Behaviour under Market Failures. Poverty, Inequality and Development, 155–181.</w:t>
      </w:r>
    </w:p>
    <w:p w14:paraId="07F832AC" w14:textId="77777777" w:rsidR="00B732F0" w:rsidRDefault="00B732F0" w:rsidP="00134D21">
      <w:pPr>
        <w:spacing w:after="0"/>
        <w:ind w:left="720" w:hanging="720"/>
        <w:jc w:val="both"/>
        <w:rPr>
          <w:rFonts w:ascii="Times New Roman" w:eastAsia="Calibri" w:hAnsi="Times New Roman" w:cs="Times New Roman"/>
          <w:sz w:val="24"/>
          <w:szCs w:val="24"/>
        </w:rPr>
      </w:pPr>
    </w:p>
    <w:p w14:paraId="7BA5BDA1" w14:textId="77777777" w:rsidR="00B732F0" w:rsidRPr="002F3A64" w:rsidRDefault="00B732F0" w:rsidP="00134D21">
      <w:pPr>
        <w:spacing w:after="0"/>
        <w:ind w:left="720" w:hanging="720"/>
        <w:jc w:val="both"/>
        <w:rPr>
          <w:rFonts w:ascii="Times New Roman" w:eastAsia="Calibri" w:hAnsi="Times New Roman" w:cs="Times New Roman"/>
          <w:sz w:val="24"/>
          <w:szCs w:val="24"/>
        </w:rPr>
      </w:pPr>
    </w:p>
    <w:p w14:paraId="4D5C748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Debpuur, C., Nonterah, E. A., Chatio, S. T., Adoctor, J. K., Dambayi, E., Beeri, P., ... &amp; INPreP Study Group. (2021). Supporting maternal and child nutrition: views from community members in rural Northern Ghana. Public Health Nutrition, 24(12), 3719-3726.</w:t>
      </w:r>
    </w:p>
    <w:p w14:paraId="6EEF7665"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Debrah, E., Attoh, R., &amp; Abidoye, B. O. (2023). Gender dimensions of conservation agriculture adoption in the northern region of Ghana. Agricultural Systems, 191, 103191.</w:t>
      </w:r>
    </w:p>
    <w:p w14:paraId="739DFD98"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Deere, C. D., &amp; Doss, C. R. (2023). Rural women and agricultural technology adoption: What are the patterns and why do they matter? World Development, 146, 105542.</w:t>
      </w:r>
    </w:p>
    <w:p w14:paraId="0F16A8A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DeFries R.S, Rudel T, Uriarte M, Hansen M (2010). Deforestation driven by urban population growth and agricultural trade in the twenty-first century. Nat Geosci, 3:178–181</w:t>
      </w:r>
    </w:p>
    <w:p w14:paraId="734FFE6E"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Dehejia, R., An, J., &amp; Harrower, S. (2021). The role of farming experience in the adoption of agricultural technology: Evidence from a randomized controlled trial in Kenya. Agricultural Economics, 52(5), 659-670.</w:t>
      </w:r>
    </w:p>
    <w:p w14:paraId="5EE0A8E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Deng Jian, Pingsheng Sun, Fazhu Zhao, Xinhui Han, Gaihe Yang and Yong Zhong Feng (2016). “Analysis of the ecological conservation Behaviour of farmers in payment for ecosystem services programs in eco environmental Fragile are using social psychology models.” Science of Total Environment. 550: 382-390.</w:t>
      </w:r>
    </w:p>
    <w:p w14:paraId="6BBCE2A9"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Denkyirah, E. K., Okoffo, E. D., Adu, D. T., &amp; Bosompem, O. A. (2017). What are the Drivers of Cocoa Farmers’ Choice of Climate Change Adaptation Strategies in Ghana? Cogent Food &amp; Agriculture, 3(1).</w:t>
      </w:r>
    </w:p>
    <w:p w14:paraId="48505C7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Dentoni, D., Bitzer, V., &amp; Schouten, G. (2018). Harnessing wicked problems in multi-stakeholder partnerships. Journal of Business Ethics, 150, 333-356.</w:t>
      </w:r>
    </w:p>
    <w:p w14:paraId="4DF71605"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rPr>
      </w:pPr>
      <w:r w:rsidRPr="002F3A64" w:rsidDel="00E44177">
        <w:rPr>
          <w:rFonts w:ascii="Times New Roman" w:eastAsia="Calibri" w:hAnsi="Times New Roman" w:cs="Times New Roman"/>
          <w:sz w:val="24"/>
          <w:szCs w:val="24"/>
        </w:rPr>
        <w:t>Deresa, T.T., R.M. Hassan, C. Ringler, T. Alemu, and M. Yesuf. 2009. Determinants of Farmers’ Choice of Adaptation Methods to Climate Change in the Nile Basin of Ethiopia. Global Environmental Change 19: 248-255.</w:t>
      </w:r>
    </w:p>
    <w:p w14:paraId="1B1495C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Deribile, E. K., Jarawura F. X., &amp; Dombo, M.Y., (2016) Adaptation to climate change and variability in Rural West Africa, in Springer International Publishing Switzerland</w:t>
      </w:r>
    </w:p>
    <w:p w14:paraId="7FC2FCE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Deribile, E.K., Dramani, J.M., &amp; Dongzagla, A. (2016). The double tragedy of agriculture vulnerability to climate variability in Africa: How vulnerable is smallholder agriculture to rainfall variability in Ghana. Journal of Disaster Risk Studies,8 (3)</w:t>
      </w:r>
    </w:p>
    <w:p w14:paraId="766E5083"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Dethier, J. J., &amp; Effenberger, A. (2012). Agriculture and development: A brief review of the literature. Economic systems, 36(2), 175-205.</w:t>
      </w:r>
    </w:p>
    <w:p w14:paraId="01139CD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DfID. (2012). Supporting a Healthy Environmen: A Fresh Approach to our Work on the Environment. London, UK: DfID. Retrieved from </w:t>
      </w:r>
      <w:hyperlink r:id="rId29" w:history="1">
        <w:r w:rsidRPr="002F3A64">
          <w:rPr>
            <w:rFonts w:ascii="Times New Roman" w:eastAsia="Calibri" w:hAnsi="Times New Roman" w:cs="Times New Roman"/>
            <w:sz w:val="24"/>
            <w:szCs w:val="24"/>
            <w:u w:val="single"/>
          </w:rPr>
          <w:t>https://www.gov.uk/government/uploads/system/uploads/attachment_data/file/67354/supporting-healthy-environment.pdf</w:t>
        </w:r>
      </w:hyperlink>
    </w:p>
    <w:p w14:paraId="6873AEB4"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Dhakal, C. K., Regmi, P. P., Dhakal, I. P., Khanal, B., and Bhatta, U. K. (2013). Livelihood Vulnerability to Climate Change based on AgroEcological Regions of Nepal, 13(11). Econometrics 35(1): 143-159.</w:t>
      </w:r>
    </w:p>
    <w:p w14:paraId="390212B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Dinesh, D., Aggarwal, P., Khatri-chhetri, A., Rodríguez, A. M. L., Mungai, C., Radeny, M., Sebastian, L., &amp; Zougmoré, R. (2017). The rise in climate-smart agriculture strategies , policies, partnerships and investments across the globe. Agriculture for Development, 30, 4–9.</w:t>
      </w:r>
    </w:p>
    <w:p w14:paraId="1F96092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Doss, C. R. (2019). The role of women in agriculture. Annual Review of Resource Economics, 11, 499-517.</w:t>
      </w:r>
    </w:p>
    <w:p w14:paraId="59E9AF8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Doss, C., Komarek, A. M., &amp; Meinzen-Dick, R. (2020). Who owns the land? Perspectives from rural Ugandans and implications for land acquisitions. World Development, 135, 105041.</w:t>
      </w:r>
    </w:p>
    <w:p w14:paraId="74FF94C6"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Drew, H. (2014). Overcoming barriers: Qualitative interviews with German elites. Electronic Journal of Business Research Methods, 12(2), pp77-86.</w:t>
      </w:r>
    </w:p>
    <w:p w14:paraId="0BFB5BC1"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 xml:space="preserve">Eggers, M., Kayser, M., &amp; Isselstein, J. (2015). Grassland farmers’ attitudes toward climate change in the North German Plain. Regional Environmental Change, 15(4), 607–617. </w:t>
      </w:r>
      <w:hyperlink r:id="rId30" w:history="1">
        <w:r w:rsidRPr="002F3A64">
          <w:rPr>
            <w:rFonts w:ascii="Times New Roman" w:eastAsia="Calibri" w:hAnsi="Times New Roman" w:cs="Times New Roman"/>
            <w:sz w:val="24"/>
            <w:szCs w:val="24"/>
            <w:u w:val="single"/>
            <w:shd w:val="clear" w:color="auto" w:fill="FFFFFF"/>
          </w:rPr>
          <w:t>https://doi.org/10.1007/s10113-014-0672-2</w:t>
        </w:r>
      </w:hyperlink>
    </w:p>
    <w:p w14:paraId="44FBBD4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Egyir, I. S., Owusu, K., Jatoe, J. B. D., &amp; Wrigley-Asante, C. (2014). Final Research Report; Climate Change and Agricultural Adaptation Measures in the Transition Zone of Mid-Ghana. In USAID 2014; ARCC Small Grants Program Compilation of Three Climate Change Research Reports: Ghana, Kenya, and Burkina Faso, ARCC Project (African and Latin American Resilience to Climate Change Project), March 2014</w:t>
      </w:r>
    </w:p>
    <w:p w14:paraId="08990F2F" w14:textId="6CCC7FA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EPA (Environmental Protection Agency) (2021) Ghana’s adaptation communication to the United</w:t>
      </w:r>
      <w:r w:rsidR="00112DA5"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Nations framework convention on climate Change https://unfccc.int/sites/default/files/resource/Ghana_AdCom%20to%20the%20UNFCCC_ November%202021 _ Final%20with%20foreword.pdf</w:t>
      </w:r>
    </w:p>
    <w:p w14:paraId="72E82F0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EPA, (2013). Gender and Environment Resource Manual; Ghana Environmental Management Project (GEMP), CIDA</w:t>
      </w:r>
    </w:p>
    <w:p w14:paraId="5060044A" w14:textId="761E4170"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Eren, Ş. G., &amp; Günay, A. S. (2015). </w:t>
      </w:r>
      <w:r w:rsidR="002F3A64" w:rsidRPr="002F3A64">
        <w:rPr>
          <w:rFonts w:ascii="Times New Roman" w:eastAsia="Calibri" w:hAnsi="Times New Roman" w:cs="Times New Roman"/>
          <w:sz w:val="24"/>
          <w:szCs w:val="24"/>
        </w:rPr>
        <w:t>Analysing</w:t>
      </w:r>
      <w:r w:rsidRPr="002F3A64">
        <w:rPr>
          <w:rFonts w:ascii="Times New Roman" w:eastAsia="Calibri" w:hAnsi="Times New Roman" w:cs="Times New Roman"/>
          <w:sz w:val="24"/>
          <w:szCs w:val="24"/>
        </w:rPr>
        <w:t xml:space="preserve"> the transfer of immovable property rights for urban resilience: An alternative land management model for the Karaburun–Cesme–Seferihisar Peninsula. Ocean &amp; Coastal Management, 118, 139-157.</w:t>
      </w:r>
    </w:p>
    <w:p w14:paraId="0E917D4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Escarcha, J. F., Lassa, J. A., &amp; Zander, K. K. (2018). Livestock under climate change: a systematic review of impacts and adaptation. Climate, 6(3), 54.</w:t>
      </w:r>
    </w:p>
    <w:p w14:paraId="7E80B47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Essegbey, G.O., Nutsukpo, D., Karbo, N., Zougmoré, R. (2015). National Climate-Smart Agriculture and Food Security Action Plan of Ghana (2016-2020) (Working Paper No. 139). Copenhagen, Denmark: CGIAR Research Program on Climate Change, Agriculture and Food Security (CCAFS).</w:t>
      </w:r>
    </w:p>
    <w:p w14:paraId="2A97E34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Etwire, M.P. (2012). Assessing the adaptation mechanisms of smallholder farmers climate change and agro bio diversity cases in Northern Ghana. Unpublished master’s thesis university of Ghana, Legon.</w:t>
      </w:r>
    </w:p>
    <w:p w14:paraId="1FF67DCC"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sidDel="00E44177">
        <w:rPr>
          <w:rFonts w:ascii="Times New Roman" w:eastAsia="Calibri" w:hAnsi="Times New Roman" w:cs="Times New Roman"/>
          <w:sz w:val="24"/>
          <w:szCs w:val="24"/>
          <w:shd w:val="clear" w:color="auto" w:fill="FFFFFF"/>
        </w:rPr>
        <w:t>Eze, C., Ibekwe, U., Onoh, P. and Nwajiuba, C. (2008) Determinants of Adoption Of Improved Cassava Production Technologies Among Farmers In Enugu State of Nigeria. Global Approaches to Extension Practice: A Journal of Agricultural Extension 2(1):37–44</w:t>
      </w:r>
    </w:p>
    <w:p w14:paraId="4E44C9A2" w14:textId="17B1B976"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Fan, C. C. (2003). Rural‐urban migration and gender division of </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 xml:space="preserve"> in transitional China. International Journal of Urban and regional researfrankch, 27(1), 24-47.</w:t>
      </w:r>
    </w:p>
    <w:p w14:paraId="3FF8337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FAO (2015) Climate-Smart Agriculture. Training Manual for Extension Agents in Kenya. FAO, Ministry of Agriculture, Livestock and Fisheries - State Department of Agriculture. Kenya</w:t>
      </w:r>
    </w:p>
    <w:p w14:paraId="2FDBB12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FAO (2021): Food systems account for more than one third of global greenhouse gas emissions". www.fao.org. Retrieved 22 April 2021.</w:t>
      </w:r>
    </w:p>
    <w:p w14:paraId="1A28EDB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FAO (Food and Agriculture Organization of the United Nations). (2010). Climate-smart agriculture: Policies, practices and financing for food security, adaptation and mitigation.</w:t>
      </w:r>
    </w:p>
    <w:p w14:paraId="2F34E55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FAO, (2017). The future of food and agriculture–Trends and challenges. Annual Report</w:t>
      </w:r>
    </w:p>
    <w:p w14:paraId="1B501719"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FAO, F. (2011). The state of food and agriculture: Women in agriculture. Closing the gender gap for development.</w:t>
      </w:r>
    </w:p>
    <w:p w14:paraId="6A92ECA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FAO, IFAD, UNICEF, WFP, &amp; WHO. (2017). The State of Food Security and Nutrition in the World 2017: Building Resilience for Peace and Food Security. In (pp. 1–63). Rome, Italy: Food and Agriculture Organization of the United Nations, International Fund for Agricultural Development, UNICEF, World Food Programme, and World Health Organization.Rome: FAO, </w:t>
      </w:r>
      <w:hyperlink r:id="rId31" w:history="1">
        <w:r w:rsidRPr="002F3A64">
          <w:rPr>
            <w:rFonts w:ascii="Times New Roman" w:eastAsia="Calibri" w:hAnsi="Times New Roman" w:cs="Times New Roman"/>
            <w:sz w:val="24"/>
            <w:szCs w:val="24"/>
          </w:rPr>
          <w:t>www.fao.org/docrep/013/i1881e/i1881e00.htm</w:t>
        </w:r>
      </w:hyperlink>
      <w:r w:rsidRPr="002F3A64">
        <w:rPr>
          <w:rFonts w:ascii="Times New Roman" w:eastAsia="Calibri" w:hAnsi="Times New Roman" w:cs="Times New Roman"/>
          <w:sz w:val="24"/>
          <w:szCs w:val="24"/>
        </w:rPr>
        <w:t>.</w:t>
      </w:r>
    </w:p>
    <w:p w14:paraId="218DA2F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FAO. (2013a). Climate-Smart Agriculture Sourcebook. Rome, Italy: Food and Agriculture Organization of the United Nations (FAO). Retrieved from </w:t>
      </w:r>
      <w:hyperlink r:id="rId32" w:history="1">
        <w:r w:rsidRPr="002F3A64">
          <w:rPr>
            <w:rFonts w:ascii="Times New Roman" w:eastAsia="Calibri" w:hAnsi="Times New Roman" w:cs="Times New Roman"/>
            <w:sz w:val="24"/>
            <w:szCs w:val="24"/>
          </w:rPr>
          <w:t>http://www.fao.org/docrep/018/i3325e/i3325e.pdf</w:t>
        </w:r>
      </w:hyperlink>
    </w:p>
    <w:p w14:paraId="51B12DC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FAO. (2016). Farmers in a changing climate: does gender matter? Food and Agricultural Organisation (FAO), Rome. http://www.fao.org/docrep/013/i1721e/i1721e00.htm (Accessed 20 March, 2017).</w:t>
      </w:r>
    </w:p>
    <w:p w14:paraId="1535FB8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FAO. (2023). Annual report 2022 – Plant production and protection. Rome.</w:t>
      </w:r>
    </w:p>
    <w:p w14:paraId="52FFCB94"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Farid, K.S., Tanny, N.Z, &amp; Sarma, P.K. (2015). Factors affecting adoption of improved farm practices by the farmers of Northern Bangladesh. Bangladesh Agril. Univ. 13(2): 291–298.</w:t>
      </w:r>
    </w:p>
    <w:p w14:paraId="3A31BC91"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Farnworth, C. R., Akamandisa, V. M., &amp; Hendriks, S. L. (2021). Promoting gender equity through farmer field schools? Evidence from Uganda. World Development, 141, 105368.</w:t>
      </w:r>
    </w:p>
    <w:p w14:paraId="211BCB50"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Farnworth, C. R., Zanello, G., &amp; Hill, R. V. (2022). Women's empowerment and adoption of improved crop varieties: Evidence from smallholder farmers in Kenya. World Development, 148, 105712.</w:t>
      </w:r>
    </w:p>
    <w:p w14:paraId="42537E3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Farnworth, C., Colverson, K.E., (2015). Building a Gender-Transformative Extension and Advisory Facilitation System in Africa.</w:t>
      </w:r>
    </w:p>
    <w:p w14:paraId="181E397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Feliciano, D., Hunter, C., Slee, B., &amp; Smith, P. (2014). Climate change mitigation options in the rural land use sector: stakeholders’ perspectives on barriers, enablers and the role of policy in North East Scotland. Environmental Science &amp; Policy, 44, 26-38.</w:t>
      </w:r>
    </w:p>
    <w:p w14:paraId="5A8F14C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Fentie A, Beyene AD. (2019): Climate-smart agricultural practices and welfare of rural smallholders in Ethiopia: Does planting method matter? Land Use Policy. 2019; 85:387–96.</w:t>
      </w:r>
    </w:p>
    <w:p w14:paraId="3E1DA10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Food and Agriculture Organization of the United Nations (FAO) (2019). The State of Food and Agriculture</w:t>
      </w:r>
    </w:p>
    <w:p w14:paraId="11B7C8B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Frankhauser, S &amp; Stern, N. (2016). Climate Change Development, Poverty and Economics. London School of Economics and Political Science. Retrieved January 24, 2017 from pubdocs.worldbank.org/en/728181464700790149/Nick-Stern-PAPER.pdf.</w:t>
      </w:r>
    </w:p>
    <w:p w14:paraId="529AC96D"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Fuller, D.Q. (2007). Contrasting patterns in crop domestication and domestication rates: recent archaeo-botanical insights from the Old World. Annals of Botany 100(5): 903-24.</w:t>
      </w:r>
    </w:p>
    <w:p w14:paraId="172E2B00"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rPr>
      </w:pPr>
      <w:r w:rsidRPr="002F3A64" w:rsidDel="00E44177">
        <w:rPr>
          <w:rFonts w:ascii="Times New Roman" w:eastAsia="Calibri" w:hAnsi="Times New Roman" w:cs="Times New Roman"/>
          <w:sz w:val="24"/>
          <w:szCs w:val="24"/>
        </w:rPr>
        <w:t>Fussel, H. M. (2007). Vulnerability: A generally applicable conceptual framework for climate change research. Global Environmental Change 17, 155–167; ScienceDirect.</w:t>
      </w:r>
    </w:p>
    <w:p w14:paraId="61344EA7"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Garbero, A., Caracciolo, F., Davis, B., &amp; Zezza, A. (2020). Gender, climate change and</w:t>
      </w:r>
      <w:r w:rsidRPr="002F3A64">
        <w:rPr>
          <w:rFonts w:ascii="Times New Roman" w:eastAsia="Calibri" w:hAnsi="Times New Roman" w:cs="Times New Roman"/>
          <w:sz w:val="24"/>
          <w:szCs w:val="24"/>
          <w:u w:val="single"/>
        </w:rPr>
        <w:t xml:space="preserve"> </w:t>
      </w:r>
      <w:r w:rsidRPr="002F3A64">
        <w:rPr>
          <w:rFonts w:ascii="Times New Roman" w:eastAsia="Calibri" w:hAnsi="Times New Roman" w:cs="Times New Roman"/>
          <w:sz w:val="24"/>
          <w:szCs w:val="24"/>
        </w:rPr>
        <w:t>agricultural productivity: Evidence from Malawi. World Development, 135, 105054.</w:t>
      </w:r>
    </w:p>
    <w:p w14:paraId="2EBA4A97"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Gbegbelegbe, S., Gaiser, T., &amp; Naab, J. (2023). Impact of Climate Smart Agriculture Practices on Crop Yields and Income: Evidence from West Africa. Agricultural Economics, 74(1), 15-29.</w:t>
      </w:r>
    </w:p>
    <w:p w14:paraId="3BCC483D"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Gebreegziabher, Z., Mekonnen, A., Kassie, M., &amp; Köhlin, G. (2019). Climate Smart Agricultural Practices and Household Food Security in Ethiopia. World Development, 129, 104906.</w:t>
      </w:r>
    </w:p>
    <w:p w14:paraId="26FC2DA5"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Gebremedhin, T. G., Gebremedhin, B. T., &amp; Alamirew, B. (2020). Determinants of smallholder farmers’ adoption of soil and water conservation practices in Ethiopia. Land Use Policy, 91, 104312.</w:t>
      </w:r>
    </w:p>
    <w:p w14:paraId="336FD27B"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Gemeda, D. O., &amp; Sima, A. D. (2015). The impacts of climate change on African continent and the way forward. </w:t>
      </w:r>
      <w:r w:rsidRPr="002F3A64">
        <w:rPr>
          <w:rFonts w:ascii="Times New Roman" w:eastAsia="Calibri" w:hAnsi="Times New Roman" w:cs="Times New Roman"/>
          <w:i/>
          <w:iCs/>
          <w:sz w:val="24"/>
          <w:szCs w:val="24"/>
          <w:shd w:val="clear" w:color="auto" w:fill="FFFFFF"/>
        </w:rPr>
        <w:t>Journal of Ecology and the Natural environment</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7</w:t>
      </w:r>
      <w:r w:rsidRPr="002F3A64">
        <w:rPr>
          <w:rFonts w:ascii="Times New Roman" w:eastAsia="Calibri" w:hAnsi="Times New Roman" w:cs="Times New Roman"/>
          <w:sz w:val="24"/>
          <w:szCs w:val="24"/>
          <w:shd w:val="clear" w:color="auto" w:fill="FFFFFF"/>
        </w:rPr>
        <w:t>(10), 256-262.</w:t>
      </w:r>
    </w:p>
    <w:p w14:paraId="63EA93B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Gender, G., &amp; Alliance, C. (2016). Gender and climate change: A closer look at existing evidence.</w:t>
      </w:r>
    </w:p>
    <w:p w14:paraId="3931EE4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Gerrans, P., &amp; Hershey, D. A. (2017). Financial adviser anxiety, financial literacy, and financial advice seeking. Journal of Consumer Affairs, 51(1), 54-90.</w:t>
      </w:r>
    </w:p>
    <w:p w14:paraId="4B8F2456" w14:textId="77777777" w:rsidR="00271E79" w:rsidRPr="002F3A64" w:rsidRDefault="00271E79" w:rsidP="00094DBE">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Ghana Statistical Service (2021). Upper West. Available at: </w:t>
      </w:r>
      <w:hyperlink r:id="rId33" w:history="1">
        <w:r w:rsidRPr="002F3A64">
          <w:rPr>
            <w:rFonts w:ascii="Times New Roman" w:eastAsia="Calibri" w:hAnsi="Times New Roman" w:cs="Times New Roman"/>
            <w:sz w:val="24"/>
            <w:szCs w:val="24"/>
          </w:rPr>
          <w:t>www.ghanastatisticalservice.com</w:t>
        </w:r>
      </w:hyperlink>
    </w:p>
    <w:p w14:paraId="4D71CB76" w14:textId="77777777" w:rsidR="00271E79" w:rsidRPr="002F3A64" w:rsidRDefault="00271E79" w:rsidP="00134D21">
      <w:pPr>
        <w:spacing w:before="240"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Ghebru, H., &amp; Graff, G. D. (2023). Women’s land rights and soil conservation in Ethiopia. Land Economics, 99(1), 1-18.</w:t>
      </w:r>
    </w:p>
    <w:p w14:paraId="21974E0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Giacomelli, J. (2023). Uncertain Climes: Debating Climate Change in Gilded Age America. University of Chicago Press.</w:t>
      </w:r>
    </w:p>
    <w:p w14:paraId="44983190"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Goh, A. H. (2012). A literature review of the gender-differentiated impacts of climate change on women’s and men’s assets and well-being in developing countries. International Food Policy Research Institute, CAPRi Work, 1-44.</w:t>
      </w:r>
    </w:p>
    <w:p w14:paraId="1DB239CE" w14:textId="6E499681"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Goli, I., Omidi Najafabadi, M., &amp; Lashgarara, F. (2020). Where are we standing and where should we be going? Gender and climate change adaptation </w:t>
      </w:r>
      <w:r w:rsidR="00B0568C" w:rsidRPr="002F3A64">
        <w:rPr>
          <w:rFonts w:ascii="Times New Roman" w:eastAsia="Calibri" w:hAnsi="Times New Roman" w:cs="Times New Roman"/>
          <w:sz w:val="24"/>
          <w:szCs w:val="24"/>
        </w:rPr>
        <w:t>behaviour</w:t>
      </w:r>
      <w:r w:rsidRPr="002F3A64">
        <w:rPr>
          <w:rFonts w:ascii="Times New Roman" w:eastAsia="Calibri" w:hAnsi="Times New Roman" w:cs="Times New Roman"/>
          <w:sz w:val="24"/>
          <w:szCs w:val="24"/>
        </w:rPr>
        <w:t>. Journal of Agricultural and Environmental Ethics, 33(2), 187-218.</w:t>
      </w:r>
    </w:p>
    <w:p w14:paraId="59605B2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Gondwe, T., Huyer, S., Zougmore, R., Segnon, A.C., Dawit, M. (2022). Gender responsive Climate-Smart Agriculture the sub-saharan african approach. AICCRA Info Note. Accelerating Impacts of CGIAR Climate Research for Africa (AICCRA). https://hdl.handle.net/105 68/126270. </w:t>
      </w:r>
    </w:p>
    <w:p w14:paraId="6096577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Gono, O. P. (2020). Sustainable Land Management and Smallholder Farmers in Zimbabwe (Doctoral dissertation, Walden University).</w:t>
      </w:r>
    </w:p>
    <w:p w14:paraId="02A637B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Grainger-Jones, E. (2011). Climate-smart smallholder agriculture: What’s different? Rome, Italy. Retrieved from </w:t>
      </w:r>
      <w:hyperlink r:id="rId34" w:history="1">
        <w:r w:rsidRPr="002F3A64">
          <w:rPr>
            <w:rFonts w:ascii="Times New Roman" w:eastAsia="Calibri" w:hAnsi="Times New Roman" w:cs="Times New Roman"/>
            <w:sz w:val="24"/>
            <w:szCs w:val="24"/>
          </w:rPr>
          <w:t>https://www.ifad.org/documents/10180/65e06cd3-5b59-4192-8416-a7089d91630c</w:t>
        </w:r>
      </w:hyperlink>
    </w:p>
    <w:p w14:paraId="3DB425E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Greaves, M, Zibarras, L. and Stride, C. (2013). “Using the theory of planned Behaviour to explore environmental Behavioural intentions in the workplace.” Journal of Environmental Psychology (34) 109-120.</w:t>
      </w:r>
    </w:p>
    <w:p w14:paraId="431EA7C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Green, J. F., Sterner, T., &amp; Wagner, G. (2014). A balance of bottom-up and top-down in linking climate policies. Nature Climate Change, 4(12), 1064-1067.</w:t>
      </w:r>
    </w:p>
    <w:p w14:paraId="0A18134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Habtemariam, L. T., Gandorfer, M., Kassa, G. A., &amp; Heissenhuber, A. (2016). Factors influencing smallholder farmers’ climate change perceptions: A study from farmers in Ethiopia. Environmental Management, 58(2), 343–358. https://doi.org/10.1007/s00267-016-0708-0</w:t>
      </w:r>
    </w:p>
    <w:p w14:paraId="58A8604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Halbrendt, J., Gray, S. A., Crow, S., Radovich, T., Kimura, A. H., &amp; Tamang, B. B. (2014). Differences in farmer and expert beliefs and the perceived impacts of conservation agriculture. Global Environmental Change, 28, 50-62.</w:t>
      </w:r>
    </w:p>
    <w:p w14:paraId="4E82B40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Hall, C., Dawson, T. P., Macdiarmid, J. I., Matthews, R. B., &amp; Smith, P. (2017). The impact of population growth and climate change on food security in Africa: looking ahead to 2050. International Journal of Agricultural Sustainability, 15(2), 124-135.</w:t>
      </w:r>
    </w:p>
    <w:p w14:paraId="07412C6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Head, K. V. K. (2024). Soil Health and Nutrient Management. Sustainable Agricultural Technologies, 177.</w:t>
      </w:r>
    </w:p>
    <w:p w14:paraId="6A51970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Hirsch, E. (2023). “Not like it used to be”: Contending with the altered agricultural calendar in Andean Peru's Colca Valley. In Routledge Handbook of Climate Change Impacts on Indigenous Peoples and Local Communities (pp. 179-195). Routledge.</w:t>
      </w:r>
    </w:p>
    <w:p w14:paraId="571AD98E"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Holmgren, D. (2002). Principles &amp; pathways beyond sustainability. Holmgren Design Services, Hepburn.</w:t>
      </w:r>
    </w:p>
    <w:p w14:paraId="3C18EE68"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Huyer, S. (2016). Closing the gender gap in agriculture. </w:t>
      </w:r>
      <w:r w:rsidRPr="002F3A64">
        <w:rPr>
          <w:rFonts w:ascii="Times New Roman" w:eastAsia="Calibri" w:hAnsi="Times New Roman" w:cs="Times New Roman"/>
          <w:i/>
          <w:iCs/>
          <w:sz w:val="24"/>
          <w:szCs w:val="24"/>
          <w:shd w:val="clear" w:color="auto" w:fill="FFFFFF"/>
        </w:rPr>
        <w:t>Gender, Technology and Development</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20</w:t>
      </w:r>
      <w:r w:rsidRPr="002F3A64">
        <w:rPr>
          <w:rFonts w:ascii="Times New Roman" w:eastAsia="Calibri" w:hAnsi="Times New Roman" w:cs="Times New Roman"/>
          <w:sz w:val="24"/>
          <w:szCs w:val="24"/>
          <w:shd w:val="clear" w:color="auto" w:fill="FFFFFF"/>
        </w:rPr>
        <w:t>(2), 105-116.</w:t>
      </w:r>
    </w:p>
    <w:p w14:paraId="237EF31C"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Huyer, S., &amp; Partey, S. (2020). Weathering the storm or storming the norms? Moving gender equality forward in climate-resilient agriculture: Introduction to the Special Issue on Gender Equality in Climate-Smart Agriculture: Approaches and Opportunities. </w:t>
      </w:r>
      <w:r w:rsidRPr="002F3A64">
        <w:rPr>
          <w:rFonts w:ascii="Times New Roman" w:eastAsia="Calibri" w:hAnsi="Times New Roman" w:cs="Times New Roman"/>
          <w:i/>
          <w:iCs/>
          <w:sz w:val="24"/>
          <w:szCs w:val="24"/>
          <w:shd w:val="clear" w:color="auto" w:fill="FFFFFF"/>
        </w:rPr>
        <w:t>Climatic Change</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158</w:t>
      </w:r>
      <w:r w:rsidRPr="002F3A64">
        <w:rPr>
          <w:rFonts w:ascii="Times New Roman" w:eastAsia="Calibri" w:hAnsi="Times New Roman" w:cs="Times New Roman"/>
          <w:sz w:val="24"/>
          <w:szCs w:val="24"/>
          <w:shd w:val="clear" w:color="auto" w:fill="FFFFFF"/>
        </w:rPr>
        <w:t xml:space="preserve">(1), 1-12. </w:t>
      </w:r>
    </w:p>
    <w:p w14:paraId="58413F27" w14:textId="77777777" w:rsidR="00271E79"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Hyland, P. (2023). All we like sheep: The need for reflection and reflexivity in IO psychology. </w:t>
      </w:r>
      <w:r w:rsidRPr="002F3A64">
        <w:rPr>
          <w:rFonts w:ascii="Times New Roman" w:eastAsia="Calibri" w:hAnsi="Times New Roman" w:cs="Times New Roman"/>
          <w:i/>
          <w:iCs/>
          <w:sz w:val="24"/>
          <w:szCs w:val="24"/>
          <w:shd w:val="clear" w:color="auto" w:fill="FFFFFF"/>
        </w:rPr>
        <w:t>Industrial and Organizational Psychology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16</w:t>
      </w:r>
      <w:r w:rsidRPr="002F3A64">
        <w:rPr>
          <w:rFonts w:ascii="Times New Roman" w:eastAsia="Calibri" w:hAnsi="Times New Roman" w:cs="Times New Roman"/>
          <w:sz w:val="24"/>
          <w:szCs w:val="24"/>
          <w:shd w:val="clear" w:color="auto" w:fill="FFFFFF"/>
        </w:rPr>
        <w:t>(1), 77-95.</w:t>
      </w:r>
    </w:p>
    <w:p w14:paraId="6F16FCBB" w14:textId="77777777" w:rsidR="00B732F0" w:rsidRDefault="00B732F0" w:rsidP="00134D21">
      <w:pPr>
        <w:spacing w:after="0"/>
        <w:ind w:left="720" w:hanging="720"/>
        <w:jc w:val="both"/>
        <w:rPr>
          <w:rFonts w:ascii="Times New Roman" w:eastAsia="Calibri" w:hAnsi="Times New Roman" w:cs="Times New Roman"/>
          <w:sz w:val="24"/>
          <w:szCs w:val="24"/>
          <w:shd w:val="clear" w:color="auto" w:fill="FFFFFF"/>
        </w:rPr>
      </w:pPr>
    </w:p>
    <w:p w14:paraId="45203899" w14:textId="77777777" w:rsidR="00B732F0" w:rsidRPr="002F3A64" w:rsidRDefault="00B732F0" w:rsidP="00134D21">
      <w:pPr>
        <w:spacing w:after="0"/>
        <w:ind w:left="720" w:hanging="720"/>
        <w:jc w:val="both"/>
        <w:rPr>
          <w:rFonts w:ascii="Times New Roman" w:eastAsia="Calibri" w:hAnsi="Times New Roman" w:cs="Times New Roman"/>
          <w:sz w:val="24"/>
          <w:szCs w:val="24"/>
          <w:shd w:val="clear" w:color="auto" w:fill="FFFFFF"/>
        </w:rPr>
      </w:pPr>
    </w:p>
    <w:p w14:paraId="5A20AE0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Ibidapo, I., Faleye, O. M., Akintade, T. F., Oso, O. P., &amp; Owasoyo, E. O. (2017). Determinants of youth participation in dry season vegetables cultivation in urban areas of Ondo State, Nigeria. Journal of Agricultural Science and Practice, 2(2), 109-114.</w:t>
      </w:r>
    </w:p>
    <w:p w14:paraId="32C1543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IFAD (2018). Annual Report 2017</w:t>
      </w:r>
    </w:p>
    <w:p w14:paraId="3DC82CE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Iheke, O.R., &amp; Nwaru, C.J. (2013, Sep 22-25). Innovation Adoption, Farm Productivity and Poverty Status of Rural Smallholder Farm Households in South-East, Nigeria. Paper presented at the 4th International Conference of Agricultural Economics. Hammamet Tunisia.</w:t>
      </w:r>
    </w:p>
    <w:p w14:paraId="4370585D"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IPCC (2001). Impacts, Adaptation and Vulnerability, Summary for Policymakers and Technical Summary of the Working Group II Report. Geneva: IPCC, 2001.</w:t>
      </w:r>
    </w:p>
    <w:p w14:paraId="47FAC093" w14:textId="36A37CBA" w:rsidR="00271E79" w:rsidRPr="002F3A64" w:rsidRDefault="00271E79" w:rsidP="00134D21">
      <w:pPr>
        <w:shd w:val="clear" w:color="auto" w:fill="FFFFFF"/>
        <w:spacing w:after="0"/>
        <w:rPr>
          <w:rFonts w:ascii="Times New Roman" w:eastAsia="Times New Roman" w:hAnsi="Times New Roman" w:cs="Times New Roman"/>
          <w:sz w:val="24"/>
          <w:szCs w:val="24"/>
        </w:rPr>
      </w:pPr>
      <w:r w:rsidRPr="002F3A64">
        <w:rPr>
          <w:rFonts w:ascii="Times New Roman" w:hAnsi="Times New Roman" w:cs="Times New Roman"/>
          <w:sz w:val="24"/>
          <w:szCs w:val="24"/>
        </w:rPr>
        <w:t xml:space="preserve">IPCC (2020). </w:t>
      </w:r>
      <w:r w:rsidRPr="002F3A64">
        <w:rPr>
          <w:rFonts w:ascii="Times New Roman" w:eastAsia="Times New Roman" w:hAnsi="Times New Roman" w:cs="Times New Roman"/>
          <w:sz w:val="24"/>
          <w:szCs w:val="24"/>
        </w:rPr>
        <w:t xml:space="preserve">Achieving co-benefits through managing land and climate risks IPCC </w:t>
      </w:r>
      <w:r w:rsidR="005716EA">
        <w:rPr>
          <w:rFonts w:ascii="Times New Roman" w:eastAsia="Times New Roman" w:hAnsi="Times New Roman" w:cs="Times New Roman"/>
          <w:sz w:val="24"/>
          <w:szCs w:val="24"/>
        </w:rPr>
        <w:tab/>
      </w:r>
      <w:r w:rsidRPr="002F3A64">
        <w:rPr>
          <w:rFonts w:ascii="Times New Roman" w:eastAsia="Times New Roman" w:hAnsi="Times New Roman" w:cs="Times New Roman"/>
          <w:sz w:val="24"/>
          <w:szCs w:val="24"/>
        </w:rPr>
        <w:t>Special Report on Climate Change and Land</w:t>
      </w:r>
    </w:p>
    <w:p w14:paraId="79BAAA9B" w14:textId="1EDBEA94"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IPCC (Intergovernmental Panel on Climate Change). (2014). Climate Change 2014: Synthesis Report. Contribution of Working Groups I, II, and III to the Fifth Assessment Report of Intergovernmental Panel on Climate Change, Pachauri, R. K., &amp; Meyer, L. A. (Eds.). Geneva: IPCC.</w:t>
      </w:r>
    </w:p>
    <w:p w14:paraId="092FE909"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IPCC. (2007). Climate Change 2007: Synthesis Report, An Assessment of the Intergovernmental Panel on Climate Change. (R. K. Pachauri &amp; A. Reisinger, Eds.). Geneva, Switzerland: IPCC.</w:t>
      </w:r>
    </w:p>
    <w:p w14:paraId="0E0BA0F7"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Ishaya, S. and Abaje, I. B. (2008). Indigenous people’s perception of climate change and adaptation strategies in Jema’s local government area of Kaduna State,Nigeria. Journal of Geography and Regional Planning 1,138–143.</w:t>
      </w:r>
    </w:p>
    <w:p w14:paraId="6F2ADB0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Islam, N., &amp; Winkel, J. (2017). Climate change and social inequality.</w:t>
      </w:r>
    </w:p>
    <w:p w14:paraId="5A21775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Jaleta, M., Kassie, M., Marenya, P., Yirga, C., &amp; Erenstein, O. (2018). Impact of improved maize adoption on household food security of maize producing smallholder farmers in Ethiopia. Food Security, 10, 81–93.</w:t>
      </w:r>
    </w:p>
    <w:p w14:paraId="50EBBEFC"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Jamal, A.M., Antwi-Agyei, P., Baffour-Ata, F., Nkiaka, E., Antwi, K., Gbordzor, A., (2021). Gendered perceptions and adaptation practices of smallholder cocoa farmers to climate variability in the Central Region of Ghana. Environ. Chall. 5, 100293. doi: 10.1016/j.envc.2021.100293.</w:t>
      </w:r>
    </w:p>
    <w:p w14:paraId="7F0AB1D8" w14:textId="3F80B7DF"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Jeeva, M. J. (2015). Climate-Smart Agriculture: Farmer's Bane or </w:t>
      </w:r>
      <w:r w:rsidR="00112DA5" w:rsidRPr="002F3A64">
        <w:rPr>
          <w:rFonts w:ascii="Times New Roman" w:eastAsia="Calibri" w:hAnsi="Times New Roman" w:cs="Times New Roman"/>
          <w:sz w:val="24"/>
          <w:szCs w:val="24"/>
        </w:rPr>
        <w:t>Boon?</w:t>
      </w:r>
      <w:r w:rsidRPr="002F3A64">
        <w:rPr>
          <w:rFonts w:ascii="Times New Roman" w:eastAsia="Calibri" w:hAnsi="Times New Roman" w:cs="Times New Roman"/>
          <w:sz w:val="24"/>
          <w:szCs w:val="24"/>
        </w:rPr>
        <w:t xml:space="preserve"> Unpublished master’s thesis, City University, New York.</w:t>
      </w:r>
    </w:p>
    <w:p w14:paraId="5855A5A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Johnson, N., Revoredo-Giha, C., &amp; Manoj, K. (2017). Gender, education and agricultural production: Evidence from smallholder farmers in Nigeria. World Development, 98, 54-65.</w:t>
      </w:r>
    </w:p>
    <w:p w14:paraId="68C1C19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Jona, C. N., &amp; Nghixulifwa, M. N. (2018). Farmers involvement in farmer-based organization and perceived challenges: a case of Oshikoto region, Namibia. International Journal of Agricultural Extension, 6(2), 61-69.</w:t>
      </w:r>
    </w:p>
    <w:p w14:paraId="6C2C1B89" w14:textId="77777777" w:rsidR="00271E79"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Jones, E. (</w:t>
      </w:r>
      <w:hyperlink r:id="rId35" w:history="1">
        <w:r w:rsidRPr="002F3A64">
          <w:rPr>
            <w:rFonts w:ascii="Times New Roman" w:eastAsia="Calibri" w:hAnsi="Times New Roman" w:cs="Times New Roman"/>
            <w:sz w:val="24"/>
            <w:szCs w:val="24"/>
          </w:rPr>
          <w:t>2021</w:t>
        </w:r>
      </w:hyperlink>
      <w:r w:rsidRPr="002F3A64">
        <w:rPr>
          <w:rFonts w:ascii="Times New Roman" w:eastAsia="Calibri" w:hAnsi="Times New Roman" w:cs="Times New Roman"/>
          <w:sz w:val="24"/>
          <w:szCs w:val="24"/>
        </w:rPr>
        <w:t>). Bridging the Gender Gap in Soil and Water Conservation: Challenges and Opportunities for Inclusive Practices. Environmental Management, 45(3), </w:t>
      </w:r>
      <w:hyperlink r:id="rId36" w:history="1">
        <w:r w:rsidRPr="002F3A64">
          <w:rPr>
            <w:rFonts w:ascii="Times New Roman" w:eastAsia="Calibri" w:hAnsi="Times New Roman" w:cs="Times New Roman"/>
            <w:sz w:val="24"/>
            <w:szCs w:val="24"/>
            <w:u w:val="single"/>
          </w:rPr>
          <w:t>321-335</w:t>
        </w:r>
      </w:hyperlink>
      <w:r w:rsidRPr="002F3A64">
        <w:rPr>
          <w:rFonts w:ascii="Times New Roman" w:eastAsia="Calibri" w:hAnsi="Times New Roman" w:cs="Times New Roman"/>
          <w:sz w:val="24"/>
          <w:szCs w:val="24"/>
        </w:rPr>
        <w:t>.</w:t>
      </w:r>
    </w:p>
    <w:p w14:paraId="1CCBF51C" w14:textId="77777777" w:rsidR="00B732F0" w:rsidRPr="002F3A64" w:rsidRDefault="00B732F0" w:rsidP="005716EA">
      <w:pPr>
        <w:spacing w:after="0"/>
        <w:ind w:left="720" w:hanging="720"/>
        <w:jc w:val="both"/>
        <w:rPr>
          <w:rFonts w:ascii="Times New Roman" w:eastAsia="Calibri" w:hAnsi="Times New Roman" w:cs="Times New Roman"/>
          <w:sz w:val="24"/>
          <w:szCs w:val="24"/>
        </w:rPr>
      </w:pPr>
    </w:p>
    <w:p w14:paraId="73294FA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Jones, N., Tafere, Y., &amp; Woldehanna, T. (2010). Gendered risks, poverty and vulnerability in Ethiopia: To what extent is the Productive Safety Net Programme (PSNP) making a difference. London: Overseas Development Institute.</w:t>
      </w:r>
    </w:p>
    <w:p w14:paraId="12E0ACE1"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Jones, P. G. and Thornton, P. K., 2003. The potential impacts of climate change on maize production in Africa and Latin America in 2055. Global Environmental Change, 13 (1), 51-59.</w:t>
      </w:r>
    </w:p>
    <w:p w14:paraId="5055020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Jost, C., Kyazze, F., Naab, J., Neelormi, S., Kinyangi, J., Zougmore, R., &amp; Kristjanson, P. (2016). Understanding gender dimensions of agriculture and climate change in smallholder farming communities. Climate and Development, 8, 133–144. doi:10.1080/17565529.2015.1050978</w:t>
      </w:r>
    </w:p>
    <w:p w14:paraId="683C0C5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Justin, C.O., Wiliams, C.E., Vera, T.S., (2017). Understanding the factors affecting adoption of subpackages of CSA in Southern Malawi. Int. J. Agric. Econ. Extens. 5 (2), 259–265. </w:t>
      </w:r>
      <w:hyperlink r:id="rId37" w:history="1">
        <w:r w:rsidRPr="002F3A64">
          <w:rPr>
            <w:rFonts w:ascii="Times New Roman" w:eastAsia="Calibri" w:hAnsi="Times New Roman" w:cs="Times New Roman"/>
            <w:sz w:val="24"/>
            <w:szCs w:val="24"/>
            <w:u w:val="single"/>
          </w:rPr>
          <w:t>https://www.internationalscholarsjournals.com/articles/understanding-the-factors-affecting-adoption-of-subpackages-of-csa-in-southern-malawi.pdf</w:t>
        </w:r>
      </w:hyperlink>
      <w:r w:rsidRPr="002F3A64">
        <w:rPr>
          <w:rFonts w:ascii="Times New Roman" w:eastAsia="Calibri" w:hAnsi="Times New Roman" w:cs="Times New Roman"/>
          <w:sz w:val="24"/>
          <w:szCs w:val="24"/>
        </w:rPr>
        <w:t>.</w:t>
      </w:r>
    </w:p>
    <w:p w14:paraId="62B2C6E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Kabonga, I. (2020). Reflections on the ‘Zimbabwean crisis 2000–2008’and the survival strategies: The sustainable livelihoods framework (SLF) analysis. Africa Review, 12(2), 192-212.</w:t>
      </w:r>
    </w:p>
    <w:p w14:paraId="7F85E04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Kalungu, J. W., Filho, W. L., &amp; Harris, D. (2013). Smallholder Farmers’ Perception of the Impacts of climate change and variability on Rain-fed Agricultural Practices in Semi-arid and Sub-humid Regions of Kenya, Federal Ministry for Economic Cooperation and Development, Germany, BMZ as part of the CALESA project. Journal of Environment and Earth Science, 3, (7).</w:t>
      </w:r>
    </w:p>
    <w:p w14:paraId="4DF961B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Kamanula, J., Sileshi, G.W., Belmain, R.S., Phosiso, S., Mvumi, B.M. Nyirenda, G.K.C., et al. (2010). Farmers' insect pest management practices and pesticidal plant use in the protection of stored maize and beans in Southern Africa. International journal of pest management, 57 (1), 41-49.</w:t>
      </w:r>
    </w:p>
    <w:p w14:paraId="7325F78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Kangee, E. (2015). Transforming Land Conflicts into Sustainable Development: The Case of the Taita Taveta of Kenya. In Land Restoration (pp. 259-270). Academic Press.</w:t>
      </w:r>
    </w:p>
    <w:p w14:paraId="1294E3C9"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Karbo, R. T. V., &amp; Crenstil, A. O. (2021). Climate-Smart Agriculture (CSA) Adaptation Strategies of Farmers against Climate Change in Lawra Municipality, Upper West Region, Ghana.</w:t>
      </w:r>
    </w:p>
    <w:p w14:paraId="74F35A4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Kassa, B.A., Abdi, A.T., (2022). Factors influencing the adoption of climate-smart agricultural practice by small-scale farming households in wondo genet, southern Ethiopia. Sage Open 12 (3). https://doi.org/10.1177/21582440221121604, 21582440221121604.</w:t>
      </w:r>
    </w:p>
    <w:p w14:paraId="36DB41D7" w14:textId="77777777" w:rsidR="00271E79" w:rsidRPr="002F3A64" w:rsidRDefault="00271E79" w:rsidP="00134D21">
      <w:pPr>
        <w:spacing w:before="240"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Kassie, M., Teklewold, H., &amp; Marenya, P. (2022). Adoption of Sustainable Agricultural Practices and Its Impact on Household Food Security: Evidence from Sub-Saharan Africa. World Development, 149, 105785.</w:t>
      </w:r>
    </w:p>
    <w:p w14:paraId="1479AC40"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sidDel="00E44177">
        <w:rPr>
          <w:rFonts w:ascii="Times New Roman" w:eastAsia="Calibri" w:hAnsi="Times New Roman" w:cs="Times New Roman"/>
          <w:sz w:val="24"/>
          <w:szCs w:val="24"/>
          <w:shd w:val="clear" w:color="auto" w:fill="FFFFFF"/>
        </w:rPr>
        <w:lastRenderedPageBreak/>
        <w:t>Kassie, M., Zikhali, P., Manjur, K. and Edwards, S. (2009) Adoption of Organic Farming Technologies: Evidence from Semi-Arid Regions of Ethiopia. Working Papers in Economics.</w:t>
      </w:r>
    </w:p>
    <w:p w14:paraId="1AD1D03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Kassie, T., Mekonnen, W., &amp; Beletewotu, D. (2017). Gender dimensions of climate-smart agriculture: Evidence from Ethiopia’s highlands region. Journal of Agriculture &amp; Food Security, 5(4), 373-386. Doi: 10.5539/jafs/v5n4p373 </w:t>
      </w:r>
    </w:p>
    <w:p w14:paraId="7E2EAED0"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Kaushik, V., &amp; Walsh, C. A. (2019). Pragmatism as a research paradigm and its implications for social work research. </w:t>
      </w:r>
      <w:r w:rsidRPr="002F3A64">
        <w:rPr>
          <w:rFonts w:ascii="Times New Roman" w:eastAsia="Calibri" w:hAnsi="Times New Roman" w:cs="Times New Roman"/>
          <w:i/>
          <w:iCs/>
          <w:sz w:val="24"/>
          <w:szCs w:val="24"/>
          <w:shd w:val="clear" w:color="auto" w:fill="FFFFFF"/>
        </w:rPr>
        <w:t>Social sciences</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8</w:t>
      </w:r>
      <w:r w:rsidRPr="002F3A64">
        <w:rPr>
          <w:rFonts w:ascii="Times New Roman" w:eastAsia="Calibri" w:hAnsi="Times New Roman" w:cs="Times New Roman"/>
          <w:sz w:val="24"/>
          <w:szCs w:val="24"/>
          <w:shd w:val="clear" w:color="auto" w:fill="FFFFFF"/>
        </w:rPr>
        <w:t>(9), 255.</w:t>
      </w:r>
    </w:p>
    <w:p w14:paraId="5FF56F0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Kebede, M., Teklu, M., &amp; Lemma, T., (2019). Gender gap analysis for climate smart agriculture: Evidence from Ethiopia’s highlands region using propensity score matching approach. Journal of Agriculture &amp; Food Security, 7(4), 454-466. Doi: 10.5539/jafs/v7n4p454 </w:t>
      </w:r>
    </w:p>
    <w:p w14:paraId="65B136F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Kernecker, M., Knierim, A., Wurbs, A., Kraus, T., &amp; Borges, F. (2020). Experience versus expectation: Farmers’ perceptions of smart farming technologies for cropping systems across Europe. </w:t>
      </w:r>
      <w:r w:rsidRPr="002F3A64">
        <w:rPr>
          <w:rFonts w:ascii="Times New Roman" w:eastAsia="Calibri" w:hAnsi="Times New Roman" w:cs="Times New Roman"/>
          <w:i/>
          <w:iCs/>
          <w:sz w:val="24"/>
          <w:szCs w:val="24"/>
        </w:rPr>
        <w:t>Precision Agriculture</w:t>
      </w:r>
      <w:r w:rsidRPr="002F3A64">
        <w:rPr>
          <w:rFonts w:ascii="Times New Roman" w:eastAsia="Calibri" w:hAnsi="Times New Roman" w:cs="Times New Roman"/>
          <w:sz w:val="24"/>
          <w:szCs w:val="24"/>
        </w:rPr>
        <w:t>, </w:t>
      </w:r>
      <w:r w:rsidRPr="002F3A64">
        <w:rPr>
          <w:rFonts w:ascii="Times New Roman" w:eastAsia="Calibri" w:hAnsi="Times New Roman" w:cs="Times New Roman"/>
          <w:i/>
          <w:iCs/>
          <w:sz w:val="24"/>
          <w:szCs w:val="24"/>
        </w:rPr>
        <w:t>21</w:t>
      </w:r>
      <w:r w:rsidRPr="002F3A64">
        <w:rPr>
          <w:rFonts w:ascii="Times New Roman" w:eastAsia="Calibri" w:hAnsi="Times New Roman" w:cs="Times New Roman"/>
          <w:sz w:val="24"/>
          <w:szCs w:val="24"/>
        </w:rPr>
        <w:t>, 34-50.</w:t>
      </w:r>
    </w:p>
    <w:p w14:paraId="5A973A6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Khanal, A. R., &amp; Omobitan, O. (2020). Rural finance, capital constrained small farms, and financial performance: findings from a primary survey. Journal of Agricultural and Applied Economics, 52(2), 288-307.</w:t>
      </w:r>
    </w:p>
    <w:p w14:paraId="76A8B85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Khatri-Chhetri, A., Aggarwal, P. K., Joshi, P. K., &amp; Vyas, S. (2017). Farmers' prioritization of climate-smart agriculture (CSA) technologies. Agricultural Systems, 151, 184–191.</w:t>
      </w:r>
    </w:p>
    <w:p w14:paraId="41B3E40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sidDel="00984DEF">
        <w:rPr>
          <w:rFonts w:ascii="Times New Roman" w:eastAsia="Calibri" w:hAnsi="Times New Roman" w:cs="Times New Roman"/>
          <w:sz w:val="24"/>
          <w:szCs w:val="24"/>
        </w:rPr>
        <w:t>Khoza</w:t>
      </w:r>
      <w:r w:rsidRPr="002F3A64">
        <w:rPr>
          <w:rFonts w:ascii="Times New Roman" w:eastAsia="Calibri" w:hAnsi="Times New Roman" w:cs="Times New Roman"/>
          <w:sz w:val="24"/>
          <w:szCs w:val="24"/>
        </w:rPr>
        <w:t xml:space="preserve"> , S., de Beer, L. T., van Niekerk, D., &amp; Nemakonde, L. (2021). A gender-differentiated analysis of climate-smart agriculture adoption by smallholder farmers: Application of the extended technology acceptance model. Gender, Technology and Development, 25(1), 1-21.</w:t>
      </w:r>
    </w:p>
    <w:p w14:paraId="2D3FA9E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Kifle, T., Ayal, D.Y., Mulugeta, M., 2022. Factors influencing farmers adoption of Climate-Smart Agriculture to respond climate variability in Siyadebrina Wayu District, Central highland of Ethiopia. Clim. Serv. 26, 100290. </w:t>
      </w:r>
      <w:hyperlink r:id="rId38" w:history="1">
        <w:r w:rsidRPr="002F3A64">
          <w:rPr>
            <w:rFonts w:ascii="Times New Roman" w:eastAsia="Calibri" w:hAnsi="Times New Roman" w:cs="Times New Roman"/>
            <w:sz w:val="24"/>
            <w:szCs w:val="24"/>
            <w:u w:val="single"/>
          </w:rPr>
          <w:t>https://doi.org/10.1016/j.cliser.2022.100290</w:t>
        </w:r>
      </w:hyperlink>
      <w:r w:rsidRPr="002F3A64">
        <w:rPr>
          <w:rFonts w:ascii="Times New Roman" w:eastAsia="Calibri" w:hAnsi="Times New Roman" w:cs="Times New Roman"/>
          <w:sz w:val="24"/>
          <w:szCs w:val="24"/>
        </w:rPr>
        <w:t>.</w:t>
      </w:r>
    </w:p>
    <w:p w14:paraId="7E65AFB9" w14:textId="5695C46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Kinyili, B.M., Ndunda, E., (2022). Chapter-1 Adoption of sustainable agroforestry practices in </w:t>
      </w:r>
      <w:r w:rsidR="00112DA5" w:rsidRPr="002F3A64">
        <w:rPr>
          <w:rFonts w:ascii="Times New Roman" w:eastAsia="Calibri" w:hAnsi="Times New Roman" w:cs="Times New Roman"/>
          <w:sz w:val="24"/>
          <w:szCs w:val="24"/>
        </w:rPr>
        <w:t>sub-Saharan</w:t>
      </w:r>
      <w:r w:rsidRPr="002F3A64">
        <w:rPr>
          <w:rFonts w:ascii="Times New Roman" w:eastAsia="Calibri" w:hAnsi="Times New Roman" w:cs="Times New Roman"/>
          <w:sz w:val="24"/>
          <w:szCs w:val="24"/>
        </w:rPr>
        <w:t xml:space="preserve"> africa. In: Bajpai, O. (Ed.), Research Trends in Forestry Sciecnes. AkiNik Publications, Rohini, Delhi-110085, India, pp. 1–29.</w:t>
      </w:r>
    </w:p>
    <w:p w14:paraId="1E133DE0" w14:textId="7D434ADB"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Kipo, D. D. (2013). Mixed research methods: Reflections on social public policy. Asian </w:t>
      </w:r>
      <w:r w:rsidR="00112DA5" w:rsidRPr="002F3A64">
        <w:rPr>
          <w:rFonts w:ascii="Times New Roman" w:eastAsia="Calibri" w:hAnsi="Times New Roman" w:cs="Times New Roman"/>
          <w:sz w:val="24"/>
          <w:szCs w:val="24"/>
        </w:rPr>
        <w:t>Social Science</w:t>
      </w:r>
      <w:r w:rsidRPr="002F3A64">
        <w:rPr>
          <w:rFonts w:ascii="Times New Roman" w:eastAsia="Calibri" w:hAnsi="Times New Roman" w:cs="Times New Roman"/>
          <w:sz w:val="24"/>
          <w:szCs w:val="24"/>
        </w:rPr>
        <w:t>, 9(17), 259.</w:t>
      </w:r>
    </w:p>
    <w:p w14:paraId="633982F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Kiptot, E., &amp; Franzel, S. (2016). Gender and agroforestry in Africa: A review of women’s participation. Agroforestry Systems, 90(2), 503-517.</w:t>
      </w:r>
    </w:p>
    <w:p w14:paraId="3062B16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Kirungi, D., Senyange, B., Wesana, J., Sseguya, H., Gellynck, X., &amp; De Steur, H. (2023). Entrepreneurial and attitudinal determinants for adoption of Climate-smart Agriculture technologies in Uganda. Cogent Food &amp; Agriculture, 9(2), 2282236.</w:t>
      </w:r>
    </w:p>
    <w:p w14:paraId="553C643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Klutse, N. A. B., Aboagye-Antwi, F., Owusu, K., &amp; Ntiamoa-Baidu, Y. (2014). Assessment of Patterns of Climate Variables and Malaria Cases in Two Ecological Zones of Ghana. Open Journal of Ecology, 4, 764-775.</w:t>
      </w:r>
    </w:p>
    <w:p w14:paraId="08DD0A0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Klutse, N. A. B., Owusu, K., Adukpo, D. C., Nkrumah, F., Quagraine, K., Owusu, A., &amp; Gutowski, W. J. (2013). Farmer’s observation on climate change impacts on maize (Zea mays) production in a selected agroecological zone in Ghana. Research Journal of Agriculture and Environmental Management, 2(12), 394-402.</w:t>
      </w:r>
    </w:p>
    <w:p w14:paraId="22D6F1B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Kpadonou, R. A. B., Owiyo, T., Barbier, B., Denton, F., Rutabingwa, F., &amp; Kiema, A. (2017). Advancing climate-smart-agriculture in developing drylands: joint analysis of the adoption of multiple on-farm soil and water conservation technologies in West African Sahel. Land Use Policy, 61, 196–207.</w:t>
      </w:r>
    </w:p>
    <w:p w14:paraId="2B047371" w14:textId="74D3C3BB"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 xml:space="preserve">Kristjanson, P., Bryan, E., Bernier, Q., Twyman, J., Meinzen-Dick, R., Kieran, C., ... &amp; Doss, C. (2017). Addressing gender in agricultural research for development in the face of a changing climate: where are we and where should we be </w:t>
      </w:r>
      <w:r w:rsidR="00112DA5" w:rsidRPr="002F3A64">
        <w:rPr>
          <w:rFonts w:ascii="Times New Roman" w:eastAsia="Calibri" w:hAnsi="Times New Roman" w:cs="Times New Roman"/>
          <w:sz w:val="24"/>
          <w:szCs w:val="24"/>
          <w:shd w:val="clear" w:color="auto" w:fill="FFFFFF"/>
        </w:rPr>
        <w:t>going?</w:t>
      </w:r>
      <w:r w:rsidRPr="002F3A64">
        <w:rPr>
          <w:rFonts w:ascii="Times New Roman" w:eastAsia="Calibri" w:hAnsi="Times New Roman" w:cs="Times New Roman"/>
          <w:sz w:val="24"/>
          <w:szCs w:val="24"/>
          <w:shd w:val="clear" w:color="auto" w:fill="FFFFFF"/>
        </w:rPr>
        <w:t xml:space="preserve"> International Journal of Agricultural Sustainability, 15(5), 482-500.</w:t>
      </w:r>
    </w:p>
    <w:p w14:paraId="64CD8E17" w14:textId="19FF28BE"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Kristjanson, Patricia, Elizabeth Bryan, Quinn Bernier, Jennifer Twyman, Ruth Meinzen-Dick, Caitlin Kieran, Claudia Ringler, Christine Jost, and Cheryl Doss. "Addressing gender in agricultural research for development in the face of a changing climate: where are we and where should we be </w:t>
      </w:r>
      <w:r w:rsidR="00112DA5" w:rsidRPr="002F3A64">
        <w:rPr>
          <w:rFonts w:ascii="Times New Roman" w:eastAsia="Calibri" w:hAnsi="Times New Roman" w:cs="Times New Roman"/>
          <w:sz w:val="24"/>
          <w:szCs w:val="24"/>
        </w:rPr>
        <w:t>going?</w:t>
      </w:r>
      <w:r w:rsidRPr="002F3A64">
        <w:rPr>
          <w:rFonts w:ascii="Times New Roman" w:eastAsia="Calibri" w:hAnsi="Times New Roman" w:cs="Times New Roman"/>
          <w:sz w:val="24"/>
          <w:szCs w:val="24"/>
        </w:rPr>
        <w:t>" International Journal of Agricultural Sustainability 15, no. 5 (2017): 482-500.</w:t>
      </w:r>
    </w:p>
    <w:p w14:paraId="3CD0F29B"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Kumar, N., &amp; Quisumbing, A. (2019). Gender, agroforestry, and food security in Africa. Feminist Economics, 25(3), 1-27.</w:t>
      </w:r>
    </w:p>
    <w:p w14:paraId="36F7ED84"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Kumar, P., Jat, R. K., Saharawat, Y. S., &amp; Singh, S. (2020). Religion, spirituality, and sustainable agriculture: A review. Journal of Cleaner Production, 253, 119944.</w:t>
      </w:r>
    </w:p>
    <w:p w14:paraId="605FA62F"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Kumar, P., Mishra, S., &amp; Rao, S. S. (2022). Factors influencing adoption of micro-irrigation systems among small and marginal farmers in India. Agricultural Water Management, 258, 107193.</w:t>
      </w:r>
    </w:p>
    <w:p w14:paraId="507752F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Kumar, P., Tokas, J., Kumar, N., Lal, M., &amp; Singal, H. R. (2018). Climate change consequences and its impact on agriculture and food security. International Journal of chemical studies, 6(6), 124-133.</w:t>
      </w:r>
    </w:p>
    <w:p w14:paraId="0CB7555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Kurniawan, T. A., Othman, M. H. D., Liang, X., Goh, H. H., &amp; Chew, K. W. (2023). From liquid waste to mineral fertilizer: Recovery, recycle and reuse of high-value macro-nutrients from landfill leachate to contribute to circular economy, food security, and carbon neutrality. Process Safety and Environmental Protection, 170, 791-807.</w:t>
      </w:r>
    </w:p>
    <w:p w14:paraId="705151CD"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Kurukulasuriya, P., and Rosenthal, S. (2003). Climate change and agriculture: A review of impacts and adaptations World Bank climate change series paper no. 91. Paper prepared and published for the Rural Development Group and Environment Department of the World Bank. Pp106.</w:t>
      </w:r>
    </w:p>
    <w:p w14:paraId="7ABC20F4"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Kurukulasuriya, P., Mendelsohn, R., Hassan, R., Benhin, J., Deressa, T., Diop, M., and Mahamadou, A. (2006). Will African agriculture survive climate change?. The World Bank Economic Review, 20(3), 367-388.</w:t>
      </w:r>
    </w:p>
    <w:p w14:paraId="1E4917AB" w14:textId="77777777" w:rsidR="00271E79" w:rsidRPr="002F3A64" w:rsidRDefault="00271E79" w:rsidP="00134D21">
      <w:pPr>
        <w:spacing w:after="0"/>
        <w:ind w:left="720" w:hanging="720"/>
        <w:jc w:val="both"/>
        <w:rPr>
          <w:rFonts w:ascii="Times New Roman" w:eastAsia="Calibri" w:hAnsi="Times New Roman" w:cs="Times New Roman"/>
          <w:sz w:val="24"/>
          <w:szCs w:val="24"/>
          <w:u w:val="single"/>
        </w:rPr>
      </w:pPr>
      <w:r w:rsidRPr="002F3A64">
        <w:rPr>
          <w:rFonts w:ascii="Times New Roman" w:eastAsia="Calibri" w:hAnsi="Times New Roman" w:cs="Times New Roman"/>
          <w:sz w:val="24"/>
          <w:szCs w:val="24"/>
        </w:rPr>
        <w:t>Kusakari Y, Asubonteng KO, Jasaw GS, Dayour F, Dzivenu T et al (2014) Farmer-perceived effects of climate change on livelihoods in Wa West District, Upper West Region of Ghana. J Disaster Res 9 (4): 516-526</w:t>
      </w:r>
    </w:p>
    <w:p w14:paraId="751DCBA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Lapple, D. and Kelley, H. (2013). Understanding the uptake of organic farming: Accounting for heterogeneities among Irish farmers. Ecological Economics 88:11-19.</w:t>
      </w:r>
    </w:p>
    <w:p w14:paraId="131B431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Li, L., Niu, Y., Ruan, Y., DePauw, R. M., Singh, A. K., &amp; Gan, Y. (2018). Agronomic advancement in tillage, crop rotation, soil health, and genetic gain in durum wheat cultivation: A 17-year Canadian story. Agronomy, 8(9), 193.</w:t>
      </w:r>
    </w:p>
    <w:p w14:paraId="17E915B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Lipper, L., Thornton, P., Campbell, B. M., Baedeker, T., Braimoh, A., Bwalya, M., Caron, P., Cattaneo, A., Garrity, D., Henry, K., Hottle, R., Jackson, L., Jarvis, A., Kossam, F., Mann,W., McCarthy, N., Meybeck, A., Neufeldt, H., Remington, T., Sen, P. T., Sessa, R., Shula, R., Tibu, A., &amp; Torquebiau, E. F. (2014). Climate-smart agriculture for food security. Nature Climate Change, 4, 1068–1072.</w:t>
      </w:r>
    </w:p>
    <w:p w14:paraId="63F37B00" w14:textId="77777777" w:rsidR="00271E79" w:rsidRPr="002F3A64" w:rsidRDefault="00271E79" w:rsidP="00134D21">
      <w:pPr>
        <w:spacing w:after="0"/>
        <w:ind w:left="720" w:hanging="720"/>
        <w:jc w:val="both"/>
        <w:rPr>
          <w:rFonts w:ascii="Times New Roman" w:eastAsia="Calibri" w:hAnsi="Times New Roman" w:cs="Times New Roman"/>
          <w:sz w:val="24"/>
          <w:szCs w:val="24"/>
          <w:u w:val="single"/>
        </w:rPr>
      </w:pPr>
      <w:r w:rsidRPr="002F3A64">
        <w:rPr>
          <w:rFonts w:ascii="Times New Roman" w:eastAsia="Calibri" w:hAnsi="Times New Roman" w:cs="Times New Roman"/>
          <w:sz w:val="24"/>
          <w:szCs w:val="24"/>
        </w:rPr>
        <w:t xml:space="preserve">Liu, Z., Smith, W. J., &amp; Safi, A. S. (2014). Rancher and farmer perceptions of climate change in Nevada, USA. Climatic Change, 122(1–2), 313–327. </w:t>
      </w:r>
      <w:hyperlink r:id="rId39" w:history="1">
        <w:r w:rsidRPr="002F3A64">
          <w:rPr>
            <w:rFonts w:ascii="Times New Roman" w:eastAsia="Calibri" w:hAnsi="Times New Roman" w:cs="Times New Roman"/>
            <w:sz w:val="24"/>
            <w:szCs w:val="24"/>
            <w:u w:val="single"/>
          </w:rPr>
          <w:t>https://doi.org/10.1007/s10584-013-0979-x</w:t>
        </w:r>
      </w:hyperlink>
    </w:p>
    <w:p w14:paraId="0EC2A790"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Lobell, D.B., Burke, M.B., Tebaldi, C., Mastrandrea, M.D., Falcon, W.P. and Naylor, R.L. (2008). “Prioritizing Climate Change Adaptation Needs for Food Security in 2030.” Science 319 (5863), 607 –610. DOI:10.1126/science.1152339.</w:t>
      </w:r>
    </w:p>
    <w:p w14:paraId="5CA2FCC1"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Loboguerrero, A. M., Hansen, J., Martinez-Baron, D., &amp; Jarvis, A. (2022). Climate Smart Agriculture in Latin America: Enhancing productivity and resilience through CSA practices. Agricultural Systems, 197, 103125.</w:t>
      </w:r>
    </w:p>
    <w:p w14:paraId="73C74FD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Lopez-Ridaura, S., Frelat, R., van Wijk, M. T., Valbuena, D., Krupnik, T. J., &amp; Jat, M. L. (2018). Climate-Smart Agriculture, farm household typologies and food security: an ex-ante assessment from eastern India. Agricultural Systems, 159, 57–68.</w:t>
      </w:r>
    </w:p>
    <w:p w14:paraId="404F52E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Lybbert, T. J., &amp; Carter, M. R. (2015). Bundling drought tolerance and index insurance to reduce rural household vulnerability to drought. Sustainable Economic Development: Resources, Environment, and Institutions, Elsevier Academic Press, USA.</w:t>
      </w:r>
    </w:p>
    <w:p w14:paraId="3E2D74A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Lybbert, T. J., &amp; Sumner, D. A. (2012). Agricultural technologies for climate change in developing countries: Policy options for innovation and technology diffusion. </w:t>
      </w:r>
      <w:r w:rsidRPr="002F3A64">
        <w:rPr>
          <w:rFonts w:ascii="Times New Roman" w:eastAsia="Calibri" w:hAnsi="Times New Roman" w:cs="Times New Roman"/>
          <w:i/>
          <w:iCs/>
          <w:sz w:val="24"/>
          <w:szCs w:val="24"/>
        </w:rPr>
        <w:t>Food policy</w:t>
      </w:r>
      <w:r w:rsidRPr="002F3A64">
        <w:rPr>
          <w:rFonts w:ascii="Times New Roman" w:eastAsia="Calibri" w:hAnsi="Times New Roman" w:cs="Times New Roman"/>
          <w:sz w:val="24"/>
          <w:szCs w:val="24"/>
        </w:rPr>
        <w:t>, </w:t>
      </w:r>
      <w:r w:rsidRPr="002F3A64">
        <w:rPr>
          <w:rFonts w:ascii="Times New Roman" w:eastAsia="Calibri" w:hAnsi="Times New Roman" w:cs="Times New Roman"/>
          <w:i/>
          <w:iCs/>
          <w:sz w:val="24"/>
          <w:szCs w:val="24"/>
        </w:rPr>
        <w:t>37</w:t>
      </w:r>
      <w:r w:rsidRPr="002F3A64">
        <w:rPr>
          <w:rFonts w:ascii="Times New Roman" w:eastAsia="Calibri" w:hAnsi="Times New Roman" w:cs="Times New Roman"/>
          <w:sz w:val="24"/>
          <w:szCs w:val="24"/>
        </w:rPr>
        <w:t>(1), 114-123.</w:t>
      </w:r>
    </w:p>
    <w:p w14:paraId="70E16F6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Macharia, M., Kansiime, M., Deogratias, E. B., &amp; Rutatora, S. S. (2017). Intra-household survey report–Tanzania.</w:t>
      </w:r>
    </w:p>
    <w:p w14:paraId="137CA85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Makate C, Wang R, Makate M, Mango N. (2016): Crop diversification and livelihoods of smallholder farmers in Zimbabwe: adaptive management for environmental change. SpringerPlus. 2016;5(1):1135.</w:t>
      </w:r>
    </w:p>
    <w:p w14:paraId="305352FF" w14:textId="509FE3F2" w:rsidR="00271E79" w:rsidRPr="00B732F0" w:rsidRDefault="00271E79" w:rsidP="00134D21">
      <w:pPr>
        <w:spacing w:after="0"/>
        <w:ind w:left="720" w:hanging="720"/>
        <w:jc w:val="both"/>
        <w:rPr>
          <w:rFonts w:ascii="Times New Roman" w:eastAsia="Calibri" w:hAnsi="Times New Roman" w:cs="Times New Roman"/>
          <w:color w:val="000000" w:themeColor="text1"/>
          <w:sz w:val="24"/>
          <w:szCs w:val="24"/>
        </w:rPr>
      </w:pPr>
      <w:r w:rsidRPr="002F3A64">
        <w:rPr>
          <w:rFonts w:ascii="Times New Roman" w:eastAsia="Calibri" w:hAnsi="Times New Roman" w:cs="Times New Roman"/>
          <w:sz w:val="24"/>
          <w:szCs w:val="24"/>
        </w:rPr>
        <w:t xml:space="preserve">Makate, C., (2020). Local institutions and indigenous knowledge in adoption and scaling of climate-smart agricultural innovations among sub-Saharan smallholder farmers. Int. J. Clim. Chang. Strateg. Manag. 12 (2), 270–287. </w:t>
      </w:r>
      <w:hyperlink r:id="rId40" w:history="1">
        <w:r w:rsidR="00B732F0" w:rsidRPr="00B732F0">
          <w:rPr>
            <w:rStyle w:val="Hyperlink"/>
            <w:rFonts w:ascii="Times New Roman" w:eastAsia="Calibri" w:hAnsi="Times New Roman" w:cs="Times New Roman"/>
            <w:color w:val="000000" w:themeColor="text1"/>
            <w:sz w:val="24"/>
            <w:szCs w:val="24"/>
          </w:rPr>
          <w:t>https://doi.org/10.1108/IJCCSM-07-2018-0055</w:t>
        </w:r>
      </w:hyperlink>
      <w:r w:rsidRPr="00B732F0">
        <w:rPr>
          <w:rFonts w:ascii="Times New Roman" w:eastAsia="Calibri" w:hAnsi="Times New Roman" w:cs="Times New Roman"/>
          <w:color w:val="000000" w:themeColor="text1"/>
          <w:sz w:val="24"/>
          <w:szCs w:val="24"/>
        </w:rPr>
        <w:t>.</w:t>
      </w:r>
    </w:p>
    <w:p w14:paraId="6EE09C20" w14:textId="77777777" w:rsidR="00B732F0" w:rsidRDefault="00B732F0" w:rsidP="00134D21">
      <w:pPr>
        <w:spacing w:after="0"/>
        <w:ind w:left="720" w:hanging="720"/>
        <w:jc w:val="both"/>
        <w:rPr>
          <w:rFonts w:ascii="Times New Roman" w:eastAsia="Calibri" w:hAnsi="Times New Roman" w:cs="Times New Roman"/>
          <w:sz w:val="24"/>
          <w:szCs w:val="24"/>
        </w:rPr>
      </w:pPr>
    </w:p>
    <w:p w14:paraId="26F4DB3F" w14:textId="77777777" w:rsidR="00B732F0" w:rsidRPr="002F3A64" w:rsidRDefault="00B732F0" w:rsidP="00134D21">
      <w:pPr>
        <w:spacing w:after="0"/>
        <w:ind w:left="720" w:hanging="720"/>
        <w:jc w:val="both"/>
        <w:rPr>
          <w:rFonts w:ascii="Times New Roman" w:eastAsia="Calibri" w:hAnsi="Times New Roman" w:cs="Times New Roman"/>
          <w:sz w:val="24"/>
          <w:szCs w:val="24"/>
        </w:rPr>
      </w:pPr>
    </w:p>
    <w:p w14:paraId="07A3D35C"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lastRenderedPageBreak/>
        <w:t>Makate, C., Makate, M., Mango, N., &amp; Siziba, S. (2019). Increasing resilience of smallholder farmers to climate change through multiple adoption of proven climate-smart agriculture innovations. Lessons from Southern Africa. </w:t>
      </w:r>
      <w:r w:rsidRPr="002F3A64">
        <w:rPr>
          <w:rFonts w:ascii="Times New Roman" w:eastAsia="Calibri" w:hAnsi="Times New Roman" w:cs="Times New Roman"/>
          <w:i/>
          <w:iCs/>
          <w:sz w:val="24"/>
          <w:szCs w:val="24"/>
          <w:shd w:val="clear" w:color="auto" w:fill="FFFFFF"/>
        </w:rPr>
        <w:t>Journal of Environmental Management</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231</w:t>
      </w:r>
      <w:r w:rsidRPr="002F3A64">
        <w:rPr>
          <w:rFonts w:ascii="Times New Roman" w:eastAsia="Calibri" w:hAnsi="Times New Roman" w:cs="Times New Roman"/>
          <w:sz w:val="24"/>
          <w:szCs w:val="24"/>
          <w:shd w:val="clear" w:color="auto" w:fill="FFFFFF"/>
        </w:rPr>
        <w:t>, 858-868.</w:t>
      </w:r>
    </w:p>
    <w:p w14:paraId="32F03847"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Makin, S. (2021). The research-practice gap as a pragmatic knowledge boundary. </w:t>
      </w:r>
      <w:r w:rsidRPr="002F3A64">
        <w:rPr>
          <w:rFonts w:ascii="Times New Roman" w:eastAsia="Calibri" w:hAnsi="Times New Roman" w:cs="Times New Roman"/>
          <w:i/>
          <w:iCs/>
          <w:sz w:val="24"/>
          <w:szCs w:val="24"/>
          <w:shd w:val="clear" w:color="auto" w:fill="FFFFFF"/>
        </w:rPr>
        <w:t>Information and Organization</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31</w:t>
      </w:r>
      <w:r w:rsidRPr="002F3A64">
        <w:rPr>
          <w:rFonts w:ascii="Times New Roman" w:eastAsia="Calibri" w:hAnsi="Times New Roman" w:cs="Times New Roman"/>
          <w:sz w:val="24"/>
          <w:szCs w:val="24"/>
          <w:shd w:val="clear" w:color="auto" w:fill="FFFFFF"/>
        </w:rPr>
        <w:t>(2), 100334.</w:t>
      </w:r>
    </w:p>
    <w:p w14:paraId="44ABDD0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Manlosa, A. O., Hanspach, J., Schultner, J., Dorresteijn, I., &amp; Fischer, J. (2019). Livelihood strategies, capital assets, and food security in rural Southwest Ethiopia. Food security, 11, 167-181.</w:t>
      </w:r>
    </w:p>
    <w:p w14:paraId="104C0CB9" w14:textId="77777777"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Marenya, P. P., &amp; Barrett, C. B. (2007). Household-level determinants of adoption of improved natural resources management practices among smallholder farmers in western Kenya. Food Policy, 32, 515–536.</w:t>
      </w:r>
    </w:p>
    <w:p w14:paraId="5090D63E"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Masadeh, M. A. (2012). Focus group: Reviews and practices. International Journal of Applied Science and Technology, 2(10).</w:t>
      </w:r>
    </w:p>
    <w:p w14:paraId="5F77FBD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Mbilinyi, A., Saibul, G. O., &amp; Kazi, V. (2013). Impact of Climate Change to Small Scale Farmers: Voices of Farmers in Village Communities in Tanzania; ESRF Discussion Paper No. 47; the Economic and Social Research Foundation (ESRF)</w:t>
      </w:r>
    </w:p>
    <w:p w14:paraId="19052F7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Mbinya, R. (2022). Resourceful, creative, and committed: the day-to-day work of agricultural extensionists in Kenya: a dissertation presented in partial fulfilment of the requirements for the degree of Doctor of Philosophy in Agricultural Extension at Massey University, Palmerston North, New Zealand (Doctoral dissertation, Massey University).</w:t>
      </w:r>
    </w:p>
    <w:p w14:paraId="76FB93B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Mbow, H. O. P., Reisinger, A., Canadell, J., &amp; O’Brien, P. (2017). Special Report on climate change, desertification, land degradation, sustainable land management, food security, and greenhouse gas fluxes in terrestrial ecosystems (SR2). Ginevra, IPCC, 650.</w:t>
      </w:r>
    </w:p>
    <w:p w14:paraId="2C5ED45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McCarthy, N., &amp; Brubarker, J. (2014). Climate-smart agriculture &amp; resource tenure in Sub-Saharan africa: a conceptual framework. Rome, Italy.</w:t>
      </w:r>
    </w:p>
    <w:p w14:paraId="4D05911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McCarthy, N., Lipper, L., &amp; Branca, G. (2011). Climate-Smart Agriculture: Smallholder Adoption and Implications for Climate Change Adaptation and Mitigation. Mitigation of Climate Change in Agriculture, Series 4. Rome, Italy.</w:t>
      </w:r>
    </w:p>
    <w:p w14:paraId="699BAD4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McDonald, R. I., Chai, H. Y., &amp; Newell, B. R. (2015). Personal experience and the psychological distance of climate change: An integrative review. Journal of Environmental Psychology, 44, 109-118.</w:t>
      </w:r>
    </w:p>
    <w:p w14:paraId="1453E7D9"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Meinzen-Dick, R., Quisumbing, A. R., Behrman, J. A., Biermayr-Jenzano, P., Wilde, V., Noordeloos, M., ... &amp; Johnson, N. (2019). Engendering irrigation: The impacts of irrigation technology adoption on men’s and women’s access to water. Water International, 44(8), 796-824.</w:t>
      </w:r>
    </w:p>
    <w:p w14:paraId="71F21BE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Mekonnen, D. A., Gerber, N., &amp; Matz, J. A. (2020). Social networks, agricultural innovations, and farm productivity in Ethiopia. World Development, 129, 104866.</w:t>
      </w:r>
    </w:p>
    <w:p w14:paraId="7024CC2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Mekonnen, H., &amp; Ayalew, G. (2023). Gender disparities in access to agricultural extension services and technology adoption: Evidence from Ethiopia. Agricultural Economics, 48(2), 1-14.</w:t>
      </w:r>
    </w:p>
    <w:p w14:paraId="4EB9A5C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Mensah, H., Ahadzie, D. K., Takyi, S. A., &amp; Amponsah, O. (2021). Climate change resilience: lessons from local climate-smart agricultural practices in Ghana. Energy, Ecology and Environment, 6, 271-284.</w:t>
      </w:r>
    </w:p>
    <w:p w14:paraId="431A800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Mensah, M (</w:t>
      </w:r>
      <w:hyperlink r:id="rId41" w:history="1">
        <w:r w:rsidRPr="002F3A64">
          <w:rPr>
            <w:rFonts w:ascii="Times New Roman" w:eastAsia="Calibri" w:hAnsi="Times New Roman" w:cs="Times New Roman"/>
            <w:sz w:val="24"/>
            <w:szCs w:val="24"/>
            <w:u w:val="single"/>
          </w:rPr>
          <w:t>2019</w:t>
        </w:r>
      </w:hyperlink>
      <w:r w:rsidRPr="002F3A64">
        <w:rPr>
          <w:rFonts w:ascii="Times New Roman" w:eastAsia="Calibri" w:hAnsi="Times New Roman" w:cs="Times New Roman"/>
          <w:sz w:val="24"/>
          <w:szCs w:val="24"/>
        </w:rPr>
        <w:t>) Gender roles in agriculture and natural resources management in the upper east region, Ghana. PhD thesis, Faculty of agriculture, university of Bonn, Germany.Pp </w:t>
      </w:r>
      <w:hyperlink r:id="rId42" w:history="1">
        <w:r w:rsidRPr="002F3A64">
          <w:rPr>
            <w:rFonts w:ascii="Times New Roman" w:eastAsia="Calibri" w:hAnsi="Times New Roman" w:cs="Times New Roman"/>
            <w:sz w:val="24"/>
            <w:szCs w:val="24"/>
            <w:u w:val="single"/>
          </w:rPr>
          <w:t>1-155</w:t>
        </w:r>
      </w:hyperlink>
    </w:p>
    <w:p w14:paraId="6AADEB6C" w14:textId="527DB239"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Meybeck, A., Laval, E., Lévesque, R., &amp; Parent, G. (2017, September). Food security and nutrition in the age of climate change. In Proceedings of the International Symposium organized by the Government of Québec in col</w:t>
      </w:r>
      <w:r w:rsidR="005B4E26">
        <w:rPr>
          <w:rFonts w:ascii="Times New Roman" w:eastAsia="Calibri" w:hAnsi="Times New Roman" w:cs="Times New Roman"/>
          <w:sz w:val="24"/>
          <w:szCs w:val="24"/>
        </w:rPr>
        <w:t>labour</w:t>
      </w:r>
      <w:r w:rsidRPr="002F3A64">
        <w:rPr>
          <w:rFonts w:ascii="Times New Roman" w:eastAsia="Calibri" w:hAnsi="Times New Roman" w:cs="Times New Roman"/>
          <w:sz w:val="24"/>
          <w:szCs w:val="24"/>
        </w:rPr>
        <w:t>ation with FAO. Québec City (p. 132).</w:t>
      </w:r>
    </w:p>
    <w:p w14:paraId="2D2D838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Miles M, Huberman A, Salana J. Qualitative data analysis: a methods sourcebook. 3</w:t>
      </w:r>
      <w:r w:rsidRPr="002F3A64">
        <w:rPr>
          <w:rFonts w:ascii="Times New Roman" w:eastAsia="Calibri" w:hAnsi="Times New Roman" w:cs="Times New Roman"/>
          <w:sz w:val="24"/>
          <w:szCs w:val="24"/>
          <w:vertAlign w:val="superscript"/>
        </w:rPr>
        <w:t>rd</w:t>
      </w:r>
      <w:r w:rsidRPr="002F3A64">
        <w:rPr>
          <w:rFonts w:ascii="Times New Roman" w:eastAsia="Calibri" w:hAnsi="Times New Roman" w:cs="Times New Roman"/>
          <w:sz w:val="24"/>
          <w:szCs w:val="24"/>
        </w:rPr>
        <w:t xml:space="preserve"> edn Thousand Oaks, CA: Sage, 2014.</w:t>
      </w:r>
    </w:p>
    <w:p w14:paraId="461A833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Ministry of Food and Agriculture [MoFA] (2016). Agriculture in Ghana: facts and figures (1st ed). Accra: Ministry of Food Agriculture. Retrieved from </w:t>
      </w:r>
      <w:hyperlink r:id="rId43" w:history="1">
        <w:r w:rsidRPr="002F3A64">
          <w:rPr>
            <w:rFonts w:ascii="Times New Roman" w:eastAsia="Calibri" w:hAnsi="Times New Roman" w:cs="Times New Roman"/>
            <w:sz w:val="24"/>
            <w:szCs w:val="24"/>
            <w:u w:val="single"/>
          </w:rPr>
          <w:t>http://mofa.gov.gh/site/</w:t>
        </w:r>
      </w:hyperlink>
    </w:p>
    <w:p w14:paraId="0229AEC7"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rPr>
      </w:pPr>
      <w:r w:rsidRPr="002F3A64" w:rsidDel="00E44177">
        <w:rPr>
          <w:rFonts w:ascii="Times New Roman" w:eastAsia="Calibri" w:hAnsi="Times New Roman" w:cs="Times New Roman"/>
          <w:sz w:val="24"/>
          <w:szCs w:val="24"/>
        </w:rPr>
        <w:t>Minten, B. and Barrett, C. B. (2008) ‘Agricultural technology, productivity, and poverty in Madagascar’, World Development, 36(5), pp. 797–822.</w:t>
      </w:r>
    </w:p>
    <w:p w14:paraId="1422C630"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Misak, C. (2014). Language and experience for pragmatism. </w:t>
      </w:r>
      <w:r w:rsidRPr="002F3A64">
        <w:rPr>
          <w:rFonts w:ascii="Times New Roman" w:eastAsia="Calibri" w:hAnsi="Times New Roman" w:cs="Times New Roman"/>
          <w:i/>
          <w:iCs/>
          <w:sz w:val="24"/>
          <w:szCs w:val="24"/>
          <w:shd w:val="clear" w:color="auto" w:fill="FFFFFF"/>
        </w:rPr>
        <w:t>European Journal of Pragmatism and American Philosophy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6</w:t>
      </w:r>
      <w:r w:rsidRPr="002F3A64">
        <w:rPr>
          <w:rFonts w:ascii="Times New Roman" w:eastAsia="Calibri" w:hAnsi="Times New Roman" w:cs="Times New Roman"/>
          <w:sz w:val="24"/>
          <w:szCs w:val="24"/>
          <w:shd w:val="clear" w:color="auto" w:fill="FFFFFF"/>
        </w:rPr>
        <w:t>(VI-2).</w:t>
      </w:r>
    </w:p>
    <w:p w14:paraId="1519D44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Mngumi, J. W. (2016). Perceptions of climate change, environmental variability and the role of agricultural adaptation strategies by small-scale farmers in Africa: The case of Mwanga district in northern Tanzania (Doctoral dissertation, University of Glasgow).</w:t>
      </w:r>
    </w:p>
    <w:p w14:paraId="1AF1015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Morse, L. L., &amp; Allensworth, D. D. (2015). Placing students at the center: The whole school, whole community, whole child model. Journal of School Health, 85(11), 785-794.</w:t>
      </w:r>
    </w:p>
    <w:p w14:paraId="2ACDD2EE" w14:textId="77777777"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Mpala, T. A., &amp; Simatele, M. D. (2024). Climate-smart agricultural practices among rural farmers in Masvingo district of Zimbabwe: perspectives on the mitigation strategies to drought and water scarcity for improved crop production. Frontiers in Sustainable Food Systems, 7, 1298908.</w:t>
      </w:r>
    </w:p>
    <w:p w14:paraId="3521CA4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Mugo, J., Kihara-Kariuki, F., &amp; Njenga-Mwangi, J. (2018). Gender dimensions of climate smart agriculture: Evidence from Kenya’s highlands region using mixed methods approach. Journal of Agriculture &amp; Food Security, 6(4), 396-407. Doi: 10.5539/jafs/v6n4p396</w:t>
      </w:r>
    </w:p>
    <w:p w14:paraId="6C58F8A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Mujeyi, A., Mudhara, M., &amp; Mutenje, M. (2021). The impact of climate smart agriculture on household welfare in smallholder integrated crop–livestock farming systems: evidence from Zimbabwe. Agriculture &amp; Food Security, 10, 1-15.</w:t>
      </w:r>
    </w:p>
    <w:p w14:paraId="2C470A3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Mukherjee, D. V. (2023). At the Edge of Tomorrow: Unleashing Human Potential in the AI Era. Notion Press.</w:t>
      </w:r>
    </w:p>
    <w:p w14:paraId="3C60803B" w14:textId="4E86BC3D"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Munene, M. B., Swartling, Å. G., &amp; Thomalla, F. (2018). Adaptive governance as a catalyst for transforming the relationship between development and disaster risk through the Sendai </w:t>
      </w:r>
      <w:r w:rsidR="00112DA5" w:rsidRPr="002F3A64">
        <w:rPr>
          <w:rFonts w:ascii="Times New Roman" w:eastAsia="Calibri" w:hAnsi="Times New Roman" w:cs="Times New Roman"/>
          <w:sz w:val="24"/>
          <w:szCs w:val="24"/>
        </w:rPr>
        <w:t>Framework?</w:t>
      </w:r>
      <w:r w:rsidRPr="002F3A64">
        <w:rPr>
          <w:rFonts w:ascii="Times New Roman" w:eastAsia="Calibri" w:hAnsi="Times New Roman" w:cs="Times New Roman"/>
          <w:sz w:val="24"/>
          <w:szCs w:val="24"/>
        </w:rPr>
        <w:t xml:space="preserve"> International journal of disaster risk reduction, 28, 653-663.</w:t>
      </w:r>
    </w:p>
    <w:p w14:paraId="5D242881" w14:textId="3AB73EED" w:rsidR="00271E79" w:rsidRPr="002F3A64" w:rsidRDefault="00271E79" w:rsidP="005716EA">
      <w:pPr>
        <w:tabs>
          <w:tab w:val="left" w:pos="1170"/>
          <w:tab w:val="left" w:pos="1440"/>
        </w:tabs>
        <w:spacing w:after="0"/>
        <w:ind w:left="990" w:hanging="108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lang w:eastAsia="zh-CN"/>
        </w:rPr>
        <w:t xml:space="preserve">Musah B. A. N., Mumuni E., Abayomi O., Jibrel M. B. (2013). Effects of floods on the livelihoods and food security of households in the Tolon/Kumbumgu District of the northern region of Ghana. American Journal of Research </w:t>
      </w:r>
      <w:r w:rsidR="00112DA5" w:rsidRPr="002F3A64">
        <w:rPr>
          <w:rFonts w:ascii="Times New Roman" w:eastAsia="Calibri" w:hAnsi="Times New Roman" w:cs="Times New Roman"/>
          <w:sz w:val="24"/>
          <w:szCs w:val="24"/>
          <w:lang w:eastAsia="zh-CN"/>
        </w:rPr>
        <w:t>Communication, vol</w:t>
      </w:r>
      <w:r w:rsidRPr="002F3A64">
        <w:rPr>
          <w:rFonts w:ascii="Times New Roman" w:eastAsia="Calibri" w:hAnsi="Times New Roman" w:cs="Times New Roman"/>
          <w:sz w:val="24"/>
          <w:szCs w:val="24"/>
          <w:lang w:eastAsia="zh-CN"/>
        </w:rPr>
        <w:t xml:space="preserve"> 1(8), pp.  1 – 12. </w:t>
      </w:r>
    </w:p>
    <w:p w14:paraId="4F32CB3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Mutenje, M. J., Mavhiza, C., &amp; Nyikahadzoi, K. (2020). Adoption of improved maize varieties among smallholder farmers in imbabwe: A double-hurdle approach. Agricultural and Food Economics, 8(1), 1-18.</w:t>
      </w:r>
    </w:p>
    <w:p w14:paraId="6AAB85A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Mutenje, M.J., Farnworth, C.R., Stirling, C., Thierfelder, C., Mupangwa, W., Nyagumbo, I., (2019). A cost-benefit analysis of climate-smart agriculture options in Southern Africa: balancing gender and technology. Ecol. Econ. 163, 126–137. doi: 10.1016/j.ecolecon. 2019.05.013.</w:t>
      </w:r>
    </w:p>
    <w:p w14:paraId="51323A3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Mwangi, J., Muriuki, J., &amp; Kinyanjui, J. (2017). Promoting women's participation in climate smart agriculture: A participatory action research approach from Kenya's highlands region. Journal of Agriculture &amp; Food Security, 5(3), 97-113. Doi: 10.11648/j.fssaas</w:t>
      </w:r>
    </w:p>
    <w:p w14:paraId="0EF144A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Mwangi, J., Muriuki, J., &amp; Kinyanjui, J. (2018). Gender dimensions of climate smart agriculture: Evidence from smallholder farmers in Kenya. Journal of Agriculture &amp; Food Security, 6(3), 155-168. Doi: 10.11648/j.fssaas.2018060315</w:t>
      </w:r>
    </w:p>
    <w:p w14:paraId="58E466C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Mwongera, C., Shikuku, K. M., Twyman, J., Läderach, P., Ampaire, E., Van Asten, P., Twomlow, S., &amp; Winowiecki, L. A. (2017). Climate-Smart Agriculture rapid appraisal (CSA-RA): a tool for prioritizing context-specific Climate-Smart Agriculture technologies. Agricultural Systems, 151, 192–203.</w:t>
      </w:r>
    </w:p>
    <w:p w14:paraId="4D46E60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Mwungu CM et al. (2019): The Climate-Smart Agriculture Papers. In: TS Rosenstock Ed The Climate-Smart Agriculture Papers. </w:t>
      </w:r>
    </w:p>
    <w:p w14:paraId="33F2CA2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Naab, J. B., &amp; Koranteng, H. (2012). Using a gender lens to explore farmers' adaptation options in the face of climate change: Results of a pilot study in Ghana. </w:t>
      </w:r>
      <w:r w:rsidRPr="002F3A64">
        <w:rPr>
          <w:rFonts w:ascii="Times New Roman" w:eastAsia="Calibri" w:hAnsi="Times New Roman" w:cs="Times New Roman"/>
          <w:i/>
          <w:iCs/>
          <w:sz w:val="24"/>
          <w:szCs w:val="24"/>
        </w:rPr>
        <w:t>CCAFS Working Paper</w:t>
      </w:r>
      <w:r w:rsidRPr="002F3A64">
        <w:rPr>
          <w:rFonts w:ascii="Times New Roman" w:eastAsia="Calibri" w:hAnsi="Times New Roman" w:cs="Times New Roman"/>
          <w:sz w:val="24"/>
          <w:szCs w:val="24"/>
        </w:rPr>
        <w:t>.</w:t>
      </w:r>
    </w:p>
    <w:p w14:paraId="0441CB1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Nadeem, F., Jacobs, B., &amp; Cordell, D. (2024). Adapting to Climate Change in Vulnerable Areas: Farmers’ Perceptions in the Punjab, Pakistan. Climate, 12(5), 58.</w:t>
      </w:r>
    </w:p>
    <w:p w14:paraId="6B19803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Naess, L. O. (2011). Climate-Smart Agriculture: The new Holy Grail of agricultural development. Retrieved from </w:t>
      </w:r>
      <w:hyperlink r:id="rId44" w:history="1">
        <w:r w:rsidRPr="002F3A64">
          <w:rPr>
            <w:rFonts w:ascii="Times New Roman" w:eastAsia="Calibri" w:hAnsi="Times New Roman" w:cs="Times New Roman"/>
            <w:sz w:val="24"/>
            <w:szCs w:val="24"/>
          </w:rPr>
          <w:t>http://www.future-agricultures.org/component/content/article?id=7643:climate-smart-agriculture-the-new-holy-grail-of-agricultural-development</w:t>
        </w:r>
      </w:hyperlink>
    </w:p>
    <w:p w14:paraId="4C5944D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Naing, O., Bonterng, P., Polthanee &amp; Trelo-Ges, V. (2010). The effect of different fertilizers management strategies on growth and yield of upland black glutinous rice and soil property. Asian journal of plant sciences, 9 (7), 414-422.</w:t>
      </w:r>
    </w:p>
    <w:p w14:paraId="17B25A5A"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NASA (National Aeronautics and Space Administration) (2008). Warmest Year in Over a Century. 2006.</w:t>
      </w:r>
    </w:p>
    <w:p w14:paraId="3040E04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Nchembi, N. S., &amp; CAMPUS, B. (2017). Factors influencing the use of improved maize seed technology in Kilosa district in Tanzania. Lilongwe University of Agriculture and Natural Resources, Tanzania.</w:t>
      </w:r>
    </w:p>
    <w:p w14:paraId="43E9A6E4" w14:textId="77777777" w:rsidR="00271E79" w:rsidRPr="002F3A64" w:rsidRDefault="00271E79" w:rsidP="00134D21">
      <w:pPr>
        <w:spacing w:after="0"/>
        <w:ind w:left="720" w:hanging="720"/>
        <w:jc w:val="both"/>
        <w:rPr>
          <w:rFonts w:ascii="Times New Roman" w:eastAsia="Calibri" w:hAnsi="Times New Roman" w:cs="Times New Roman"/>
          <w:sz w:val="24"/>
          <w:szCs w:val="24"/>
          <w:u w:val="single"/>
        </w:rPr>
      </w:pPr>
      <w:r w:rsidRPr="002F3A64">
        <w:rPr>
          <w:rFonts w:ascii="Times New Roman" w:eastAsia="Calibri" w:hAnsi="Times New Roman" w:cs="Times New Roman"/>
          <w:sz w:val="24"/>
          <w:szCs w:val="24"/>
        </w:rPr>
        <w:t xml:space="preserve">Neate, P. (2013). Climate-Smart Agriculture Success Stories from Farming Communities around the World. </w:t>
      </w:r>
      <w:hyperlink r:id="rId45" w:history="1">
        <w:r w:rsidRPr="002F3A64">
          <w:rPr>
            <w:rFonts w:ascii="Times New Roman" w:eastAsia="Calibri" w:hAnsi="Times New Roman" w:cs="Times New Roman"/>
            <w:sz w:val="24"/>
            <w:szCs w:val="24"/>
            <w:u w:val="single"/>
          </w:rPr>
          <w:t>http://doi.org/10.1037/e706692007-005</w:t>
        </w:r>
      </w:hyperlink>
    </w:p>
    <w:p w14:paraId="75B4462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Negera, M., Alemu, T., Hagos, F., Haileslassie, A., (2022). Determinants of adoption of climate smart agricultural practices among farmers in Bale-Eco region, Ethiopia. Heliyon 8 (7), e09824. </w:t>
      </w:r>
      <w:hyperlink r:id="rId46" w:history="1">
        <w:r w:rsidRPr="002F3A64">
          <w:rPr>
            <w:rFonts w:ascii="Times New Roman" w:eastAsia="Calibri" w:hAnsi="Times New Roman" w:cs="Times New Roman"/>
            <w:sz w:val="24"/>
            <w:szCs w:val="24"/>
            <w:u w:val="single"/>
          </w:rPr>
          <w:t>https://doi.org/10.1016/j.heliyon.2022.e09824</w:t>
        </w:r>
      </w:hyperlink>
      <w:r w:rsidRPr="002F3A64">
        <w:rPr>
          <w:rFonts w:ascii="Times New Roman" w:eastAsia="Calibri" w:hAnsi="Times New Roman" w:cs="Times New Roman"/>
          <w:sz w:val="24"/>
          <w:szCs w:val="24"/>
        </w:rPr>
        <w:t>.</w:t>
      </w:r>
    </w:p>
    <w:p w14:paraId="1FF43165" w14:textId="496083F8"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 xml:space="preserve">Nelson G.C, Rosegrant </w:t>
      </w:r>
      <w:r w:rsidR="00112DA5" w:rsidRPr="002F3A64" w:rsidDel="00161FAE">
        <w:rPr>
          <w:rFonts w:ascii="Times New Roman" w:eastAsia="Calibri" w:hAnsi="Times New Roman" w:cs="Times New Roman"/>
          <w:sz w:val="24"/>
          <w:szCs w:val="24"/>
        </w:rPr>
        <w:t>M. W</w:t>
      </w:r>
      <w:r w:rsidRPr="002F3A64" w:rsidDel="00161FAE">
        <w:rPr>
          <w:rFonts w:ascii="Times New Roman" w:eastAsia="Calibri" w:hAnsi="Times New Roman" w:cs="Times New Roman"/>
          <w:sz w:val="24"/>
          <w:szCs w:val="24"/>
        </w:rPr>
        <w:t>, Palazzo A, Gray I, Ingersoll C, Robertson R, Tokgoz S, Zhu T, Sulser TB, Ringler C, Msangi S, You L (2010) Food Security,Farming, and Climate Change to 2050: Scenarios, Results, Policy Options.Washington, DC: International Food Policy Research Institute (IFPRI).</w:t>
      </w:r>
    </w:p>
    <w:p w14:paraId="7617A07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Nelson, S., &amp; Huyer, S. (2016). A Gender-responsive Approach to Climate-Smart Agriculture: Evidence and guidance for practitioners. </w:t>
      </w:r>
      <w:r w:rsidRPr="002F3A64">
        <w:rPr>
          <w:rFonts w:ascii="Times New Roman" w:eastAsia="Calibri" w:hAnsi="Times New Roman" w:cs="Times New Roman"/>
          <w:i/>
          <w:iCs/>
          <w:sz w:val="24"/>
          <w:szCs w:val="24"/>
        </w:rPr>
        <w:t>CSA Practice Brief</w:t>
      </w:r>
      <w:r w:rsidRPr="002F3A64">
        <w:rPr>
          <w:rFonts w:ascii="Times New Roman" w:eastAsia="Calibri" w:hAnsi="Times New Roman" w:cs="Times New Roman"/>
          <w:sz w:val="24"/>
          <w:szCs w:val="24"/>
        </w:rPr>
        <w:t>.</w:t>
      </w:r>
    </w:p>
    <w:p w14:paraId="0373FEF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Neufeldt, H., Jahn, M., Campbell, B. M., Beddington, J. R., DeClerck, F., De Pinto, A., Zougmoré, R. (2013). Beyond climate-smart agriculture: Toward safe operating spaces for global food systems. Agriculture and Food Security, 2(12), 1–6.</w:t>
      </w:r>
    </w:p>
    <w:p w14:paraId="140884B9"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Ngcamu, B. S., &amp; Chari, F. (2020). Drought influences on food insecurity in Africa: A Systematic literature review. International Journal of Environmental Research and Public Health, 17(16), 5897.</w:t>
      </w:r>
    </w:p>
    <w:p w14:paraId="25D87BE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Nguyen, T. P. L., Seddaiu, G., Virdis, S. G. P., Tidore, C., Pasqui, M., &amp; Roggero, P. P. (2016). Perceiving to learn or learning to perceive? Understanding farmers’ perceptions and adaptation to climate uncertainties. Agricultural Systems, 143, 205–216. https://doi.org/10.1016/j.agsy.2016.01.001</w:t>
      </w:r>
    </w:p>
    <w:p w14:paraId="7D155C4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Nguyen, T., Nguyen, T., &amp; Nguyen, T. (2019). Women's empowerment through climate smart agriculture: Evidence from Vietnam's Mekong Delta region. Journal of Agriculture &amp; Food Security, 7(3), 254-267. Doi: 10.11648/j.fssaas.2019070325</w:t>
      </w:r>
    </w:p>
    <w:p w14:paraId="3782CF96" w14:textId="3729D9F1" w:rsidR="00271E79" w:rsidRPr="002F3A64" w:rsidRDefault="00271E79" w:rsidP="005716EA">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Nyang’au, J.O., Mohamed, J.H., Mango, N., Makate, C., Wangeci, A.N., (2021). Smallholder farmers’ perception of climate change and adoption of climate smart agriculturepractices in Masaba </w:t>
      </w:r>
      <w:r w:rsidR="00112DA5" w:rsidRPr="002F3A64">
        <w:rPr>
          <w:rFonts w:ascii="Times New Roman" w:eastAsia="Calibri" w:hAnsi="Times New Roman" w:cs="Times New Roman"/>
          <w:sz w:val="24"/>
          <w:szCs w:val="24"/>
        </w:rPr>
        <w:t>South Sub- County</w:t>
      </w:r>
      <w:r w:rsidRPr="002F3A64">
        <w:rPr>
          <w:rFonts w:ascii="Times New Roman" w:eastAsia="Calibri" w:hAnsi="Times New Roman" w:cs="Times New Roman"/>
          <w:sz w:val="24"/>
          <w:szCs w:val="24"/>
        </w:rPr>
        <w:t>, Kisii, Kenya. Heliyon 7 (4), e06789. https://doi.org/10.1016/j.heliyon.2021.e06789.</w:t>
      </w:r>
    </w:p>
    <w:p w14:paraId="306290A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Nyanga, A., Kessler, A., &amp; Tenge, A. (2016). Key socio-economic factors influencing sustainable land management investments in the West Usambara Highlands, Tanzania. Land Use Poli1, 260-266.</w:t>
      </w:r>
    </w:p>
    <w:p w14:paraId="5053098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Nyasimi M, Amwata D, Hove L, Kinyangi J, and Wamukoya G. (2014). Evidence of Impact: Climate-Smart Agriculture in Africa. CCAFS Working Paper no. 86. CGIAR Research Program on Climate Change, Agriculture and Food Security (CCAFS). Copenhagen, Denmark. Available online at: </w:t>
      </w:r>
      <w:hyperlink r:id="rId47" w:history="1">
        <w:r w:rsidRPr="002F3A64">
          <w:rPr>
            <w:rFonts w:ascii="Times New Roman" w:eastAsia="Calibri" w:hAnsi="Times New Roman" w:cs="Times New Roman"/>
            <w:sz w:val="24"/>
            <w:szCs w:val="24"/>
          </w:rPr>
          <w:t>www.ccafs.cgiar.org</w:t>
        </w:r>
      </w:hyperlink>
      <w:r w:rsidRPr="002F3A64">
        <w:rPr>
          <w:rFonts w:ascii="Times New Roman" w:eastAsia="Calibri" w:hAnsi="Times New Roman" w:cs="Times New Roman"/>
          <w:sz w:val="24"/>
          <w:szCs w:val="24"/>
        </w:rPr>
        <w:t>.</w:t>
      </w:r>
    </w:p>
    <w:p w14:paraId="1CA0DA0F" w14:textId="068C9BCD"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Nyasimi, M., Kimeli, P., Sayula, G., Radeny, M., Kinyangi, J., &amp; Mungai, C. (2017). Adoption</w:t>
      </w:r>
      <w:r w:rsidR="005716EA">
        <w:rPr>
          <w:rFonts w:ascii="Times New Roman" w:eastAsia="Calibri" w:hAnsi="Times New Roman" w:cs="Times New Roman"/>
          <w:sz w:val="24"/>
          <w:szCs w:val="24"/>
          <w:shd w:val="clear" w:color="auto" w:fill="FFFFFF"/>
        </w:rPr>
        <w:t xml:space="preserve"> </w:t>
      </w:r>
      <w:r w:rsidRPr="002F3A64">
        <w:rPr>
          <w:rFonts w:ascii="Times New Roman" w:eastAsia="Calibri" w:hAnsi="Times New Roman" w:cs="Times New Roman"/>
          <w:sz w:val="24"/>
          <w:szCs w:val="24"/>
          <w:shd w:val="clear" w:color="auto" w:fill="FFFFFF"/>
        </w:rPr>
        <w:t>and dissemination pathways for climate-smart agriculture technologies and practices for climate-resilient livelihoods in Lushoto, Northeast Tanzania. </w:t>
      </w:r>
      <w:r w:rsidRPr="002F3A64">
        <w:rPr>
          <w:rFonts w:ascii="Times New Roman" w:eastAsia="Calibri" w:hAnsi="Times New Roman" w:cs="Times New Roman"/>
          <w:i/>
          <w:iCs/>
          <w:sz w:val="24"/>
          <w:szCs w:val="24"/>
          <w:shd w:val="clear" w:color="auto" w:fill="FFFFFF"/>
        </w:rPr>
        <w:t>Climate</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5</w:t>
      </w:r>
      <w:r w:rsidRPr="002F3A64">
        <w:rPr>
          <w:rFonts w:ascii="Times New Roman" w:eastAsia="Calibri" w:hAnsi="Times New Roman" w:cs="Times New Roman"/>
          <w:sz w:val="24"/>
          <w:szCs w:val="24"/>
          <w:shd w:val="clear" w:color="auto" w:fill="FFFFFF"/>
        </w:rPr>
        <w:t>(3), 63.</w:t>
      </w:r>
    </w:p>
    <w:p w14:paraId="61DA216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O’Neill, T. (2007). National Geographic Magazine. National Geography Society October 2007 Washington, D.C.</w:t>
      </w:r>
    </w:p>
    <w:p w14:paraId="08404FDA" w14:textId="01B9A475"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Obidike, N.A. (2011). Rural Farmers' Problems Accessing Agricultural Information: A Case Study of Nsukka Local Government Area of Enugu State, Nigeria. Retrieved</w:t>
      </w:r>
      <w:r w:rsidR="005716EA">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February 23, 2016 from www.webpages.uidaho.edu/~mbolin/obidike.htm.</w:t>
      </w:r>
    </w:p>
    <w:p w14:paraId="2644131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Ochieng, C. M. (2011). Toolkit and guidance for preventing and managing land and natural resources conflict: Conflict prevention in resource-rich economies. Retrieved from http://works.bepress.com/ cosmas_ochieng/11/ on Friday 24th June, 2016 at 11:20am.</w:t>
      </w:r>
    </w:p>
    <w:p w14:paraId="1C9D62B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Octavia, D., Suharti, S., Murniati, Dharmawan, I. W. S., Nugroho, H. Y. S. H., Supriyanto, B., ... &amp; Ekawati, S. (2022). Mainstreaming smart agroforestry for social forestry implementation to support sustainable development goals in Indonesia: A review. Sustainability, 14(15), 9313.</w:t>
      </w:r>
    </w:p>
    <w:p w14:paraId="5CE044D8" w14:textId="3BA4D8ED"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Odongo, M. (2022). Factors Affecting Adoption of Agricultural Innovations Amongst Small</w:t>
      </w:r>
      <w:r w:rsidR="00BD7998"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rPr>
        <w:t>older Farmers: a Case of Nyota Beans Technology in Bungoma County (Doctoral dissertation, University of Nairobi).</w:t>
      </w:r>
    </w:p>
    <w:p w14:paraId="22BDE7D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Ohe, Y. (2020). Community-based rural tourism and entrepreneurship. Springer Singapore.</w:t>
      </w:r>
    </w:p>
    <w:p w14:paraId="6A72EC21"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Olsson, P., Galaz, V., &amp; Boonstra, W. J. (2014). Sustainability transformations: a resilience Ontario Ministry of Agriculture, Food and Rural Affairs (2016).  "Introduction to Sustainable Agriculture". Retrieved 10 October 2019.</w:t>
      </w:r>
    </w:p>
    <w:p w14:paraId="55D99876"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Omona, J. (2013). Sampling in qualitative research: Improving the quality of research outcomes in higher education. </w:t>
      </w:r>
      <w:r w:rsidRPr="002F3A64">
        <w:rPr>
          <w:rFonts w:ascii="Times New Roman" w:eastAsia="Calibri" w:hAnsi="Times New Roman" w:cs="Times New Roman"/>
          <w:i/>
          <w:iCs/>
          <w:sz w:val="24"/>
          <w:szCs w:val="24"/>
          <w:shd w:val="clear" w:color="auto" w:fill="FFFFFF"/>
        </w:rPr>
        <w:t>Makerere Journal of Higher Education</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4</w:t>
      </w:r>
      <w:r w:rsidRPr="002F3A64">
        <w:rPr>
          <w:rFonts w:ascii="Times New Roman" w:eastAsia="Calibri" w:hAnsi="Times New Roman" w:cs="Times New Roman"/>
          <w:sz w:val="24"/>
          <w:szCs w:val="24"/>
          <w:shd w:val="clear" w:color="auto" w:fill="FFFFFF"/>
        </w:rPr>
        <w:t>(2), 169-185.</w:t>
      </w:r>
    </w:p>
    <w:p w14:paraId="17BAC4FB" w14:textId="77777777" w:rsidR="00271E79" w:rsidRPr="002F3A64" w:rsidRDefault="00271E79" w:rsidP="00134D21">
      <w:pPr>
        <w:spacing w:after="0"/>
        <w:ind w:left="709" w:hanging="709"/>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Onoja, A. O., Abraha, A. Z., Girma, A., &amp; Achike, A. I. (2019). Climate-smart agricultural practices (CSA) adoption by crop farmers in semi-arid regions of west and east Africa: evidence from Nigeria and Ethiopia. </w:t>
      </w:r>
      <w:r w:rsidRPr="002F3A64">
        <w:rPr>
          <w:rFonts w:ascii="Times New Roman" w:eastAsia="Calibri" w:hAnsi="Times New Roman" w:cs="Times New Roman"/>
          <w:i/>
          <w:iCs/>
          <w:sz w:val="24"/>
          <w:szCs w:val="24"/>
          <w:shd w:val="clear" w:color="auto" w:fill="FFFFFF"/>
        </w:rPr>
        <w:t>Climate Change-Resilient Agriculture and Agroforestry: Ecosystem Services and Sustainability</w:t>
      </w:r>
      <w:r w:rsidRPr="002F3A64">
        <w:rPr>
          <w:rFonts w:ascii="Times New Roman" w:eastAsia="Calibri" w:hAnsi="Times New Roman" w:cs="Times New Roman"/>
          <w:sz w:val="24"/>
          <w:szCs w:val="24"/>
          <w:shd w:val="clear" w:color="auto" w:fill="FFFFFF"/>
        </w:rPr>
        <w:t>, 89-113.</w:t>
      </w:r>
    </w:p>
    <w:p w14:paraId="73238A0D"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Onumah, J. A., Williams, P. A., Quaye, W., Akuffobea, M., &amp; Onumah, E. E. (2014). Smallholder Cocoa Farmers Access to on/off-farm Support Services and its Contribution to Output in the Eastern Region of Ghana. Asian Journal of Agriculture and Rural Development, 4(393-2016-23913), 484-495.</w:t>
      </w:r>
    </w:p>
    <w:p w14:paraId="35740FC2"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Onyeneke, R.U., Igberi, C.O., Uwadoka, C.O., Aligbe, J.O., (2018). Status of climate-smart agriculture in southeast Nigeria. GeoJournal 83, 333–346. https://doi.org/10.1007/s10708-017-9773-z.</w:t>
      </w:r>
    </w:p>
    <w:p w14:paraId="408D42D8"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Organisation of Economic Co-operation and Development, (2005). Oslo Manual (3</w:t>
      </w:r>
      <w:r w:rsidRPr="002F3A64">
        <w:rPr>
          <w:rFonts w:ascii="Times New Roman" w:eastAsia="Calibri" w:hAnsi="Times New Roman" w:cs="Times New Roman"/>
          <w:sz w:val="24"/>
          <w:szCs w:val="24"/>
          <w:shd w:val="clear" w:color="auto" w:fill="FFFFFF"/>
          <w:vertAlign w:val="superscript"/>
        </w:rPr>
        <w:t>rd</w:t>
      </w:r>
      <w:r w:rsidRPr="002F3A64">
        <w:rPr>
          <w:rFonts w:ascii="Times New Roman" w:eastAsia="Calibri" w:hAnsi="Times New Roman" w:cs="Times New Roman"/>
          <w:sz w:val="24"/>
          <w:szCs w:val="24"/>
          <w:shd w:val="clear" w:color="auto" w:fill="FFFFFF"/>
        </w:rPr>
        <w:t xml:space="preserve"> edition): OECD</w:t>
      </w:r>
    </w:p>
    <w:p w14:paraId="064A293F"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Orindi V., OChieng A., Otiende B., Bhadwal S., Anantram K.,Nair S., Kumar V. and Kelkar U. (2006). Mapping climate vulnerability and poverty in Africa. Report to the Department for International Development, ILRI, Nairobi, Kenya.</w:t>
      </w:r>
    </w:p>
    <w:p w14:paraId="661D020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Ouédraogo M, Houessionon P, Zougmoré RB, Partey ST. (2019): Uptake of climate-smart agricultural technologies and practices: actual and potential adoption rates in the climate-smart village site of Mali. Sustainability. 2019;11(17):4710.</w:t>
      </w:r>
    </w:p>
    <w:p w14:paraId="01E3532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Ouedraogo, B., Sawadogo, A., &amp; Sawadogo, B. (2018). Gender dimensions of climate smart agriculture: Evidence from Burkina Faso's Sahel region. Journal of Agriculture &amp; Food Security, 6(3), 234-249. Doi: 10.11648/j.fssaas.2018060323</w:t>
      </w:r>
    </w:p>
    <w:p w14:paraId="08F9069D"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rPr>
      </w:pPr>
      <w:r w:rsidRPr="002F3A64" w:rsidDel="00E44177">
        <w:rPr>
          <w:rFonts w:ascii="Times New Roman" w:eastAsia="Calibri" w:hAnsi="Times New Roman" w:cs="Times New Roman"/>
          <w:sz w:val="24"/>
          <w:szCs w:val="24"/>
        </w:rPr>
        <w:t>Owusu, G. (2008). Indigenes’ and migrants’ access to land in peri-urban areas of Accra, Ghana. International Development Planning Review, 30(2), 177-198.</w:t>
      </w:r>
    </w:p>
    <w:p w14:paraId="547F5E8C"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Owusu, V. and Donkor, E. (2012) Adoption of improved cassava varieties in Ghana. Agricultural Journal 7(2):146–151</w:t>
      </w:r>
    </w:p>
    <w:p w14:paraId="355B037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Oxfeld, E. (2017). Bitter and sweet: food, meaning, and modernity in rural China (Vol. 63). Univ of California Press.</w:t>
      </w:r>
    </w:p>
    <w:p w14:paraId="7FA06B8D"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Oxford English Dictionary (1971). The Oxford English dictionary. Oxford: Oxford University Press</w:t>
      </w:r>
    </w:p>
    <w:p w14:paraId="484B0E70"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Oyawole, F.P., Shittu, A., Kehinde, M., Ogunnaike, G., Akinjobi, L.T., (2020). Women empowerment and adoption of climate-smart agricultural practices in Nigeria. Afr. J.Econ. Manag. Stud. 12 (1), 105–119. doi: 10.1108/AJEMS- 04- 2020- 0137.</w:t>
      </w:r>
    </w:p>
    <w:p w14:paraId="0275AF3D"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Padilla-Díaz, M. (2015). Phenomenology in educational qualitative research: Philosophy as science or philosophical science. International journal of educational excellence, 1(2), 101-110.</w:t>
      </w:r>
    </w:p>
    <w:p w14:paraId="77D074C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Pankhurst, D., &amp; Jacobs, S. (2019). Land tenure, gender relations, and agricultural production: The case of Zimbabwe’s peasantry. In Agriculture, Women, And Land (pp. 202-227). Routledge.</w:t>
      </w:r>
    </w:p>
    <w:p w14:paraId="131BCF6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Panwar, G., Swarnkar, R., Gupta, P., &amp; Shukla, K. (2023). A review of methodologies and influencing factors in planter performance evaluation for higher maize yield.</w:t>
      </w:r>
    </w:p>
    <w:p w14:paraId="2CF18C1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Pearse, R. (2017). Gender and climate change. Wiley Interdisciplinary Reviews: Climate Change, 8(2), e451.</w:t>
      </w:r>
    </w:p>
    <w:p w14:paraId="49986C74"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Pereira, L. (2017). Climate change impacts on agriculture across Africa. </w:t>
      </w:r>
      <w:r w:rsidRPr="002F3A64">
        <w:rPr>
          <w:rFonts w:ascii="Times New Roman" w:eastAsia="Calibri" w:hAnsi="Times New Roman" w:cs="Times New Roman"/>
          <w:i/>
          <w:iCs/>
          <w:sz w:val="24"/>
          <w:szCs w:val="24"/>
          <w:shd w:val="clear" w:color="auto" w:fill="FFFFFF"/>
        </w:rPr>
        <w:t>Oxford research encyclopedia of environmental science</w:t>
      </w:r>
      <w:r w:rsidRPr="002F3A64">
        <w:rPr>
          <w:rFonts w:ascii="Times New Roman" w:eastAsia="Calibri" w:hAnsi="Times New Roman" w:cs="Times New Roman"/>
          <w:sz w:val="24"/>
          <w:szCs w:val="24"/>
          <w:shd w:val="clear" w:color="auto" w:fill="FFFFFF"/>
        </w:rPr>
        <w:t>.</w:t>
      </w:r>
    </w:p>
    <w:p w14:paraId="7785820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Pessar, P. (2005, November). Women, gender, and international migration across and beyond the Americas: inequalities and limited empowerment. Mexico City: UN Population Division.</w:t>
      </w:r>
    </w:p>
    <w:p w14:paraId="57D9D88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Peterson, C. (2014). Local-level appraisal of benefits and barriers affecting adoption of climate-smart agricultural practices: Ghana. Retrieved from </w:t>
      </w:r>
      <w:hyperlink r:id="rId48" w:history="1">
        <w:r w:rsidRPr="002F3A64">
          <w:rPr>
            <w:rFonts w:ascii="Times New Roman" w:eastAsia="Calibri" w:hAnsi="Times New Roman" w:cs="Times New Roman"/>
            <w:sz w:val="24"/>
            <w:szCs w:val="24"/>
          </w:rPr>
          <w:t>http://results.waterandfood.org/bitstream/handle/10568/35688/Ghana_Report.pdf?sequence=1</w:t>
        </w:r>
      </w:hyperlink>
    </w:p>
    <w:p w14:paraId="5B547D4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Popa, I.L., Preda, G., &amp; Boldea, M. (2013). A theoretical approach of the concept of innovation. Romania- West University of Timisoara press.</w:t>
      </w:r>
    </w:p>
    <w:p w14:paraId="5357A6A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Pradhan, D., &amp; Ranjan, R. (2016). Achieving sustainability and development through collective action? An empirical analysis of the impact of the bore pool sharing program on farm incomes and crop choices. World Development, 88, 152–174.</w:t>
      </w:r>
    </w:p>
    <w:p w14:paraId="64A1FB0F"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sidDel="00E44177">
        <w:rPr>
          <w:rFonts w:ascii="Times New Roman" w:eastAsia="Calibri" w:hAnsi="Times New Roman" w:cs="Times New Roman"/>
          <w:sz w:val="24"/>
          <w:szCs w:val="24"/>
          <w:shd w:val="clear" w:color="auto" w:fill="FFFFFF"/>
        </w:rPr>
        <w:lastRenderedPageBreak/>
        <w:t>Prokopy, L. S., Floress, K., Klotthor-Weinkauf, D., and Baumgart-Getz, A. (2008). Determinants of agricultural best management practice adoption: Evidence from the literature. Journal of Soil and Water Conservation, 63(5), 300-311.</w:t>
      </w:r>
    </w:p>
    <w:p w14:paraId="352961D7"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Quarshie, P.T., Abdulai, S., Fraser, E.D., 2023. (Re) assessing Climate-Smart Agriculture practices for sustainable food systems outcomes in sub-Saharan Africa: the case of Bono East Region, Ghana. Geograph. Sustain. 4 (2), 112–126. https://doi.org/10.1016/j.geosus.2023.02.002.</w:t>
      </w:r>
    </w:p>
    <w:p w14:paraId="0F9B447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Quaye, W., Fuseini, M., Boadu, P., &amp; Asafu-Adjaye, N. Y. (2019). Bridging the gender gap in agricultural development through gender responsive extension and rural advisory services delivery in Ghana. </w:t>
      </w:r>
      <w:r w:rsidRPr="002F3A64">
        <w:rPr>
          <w:rFonts w:ascii="Times New Roman" w:eastAsia="Calibri" w:hAnsi="Times New Roman" w:cs="Times New Roman"/>
          <w:i/>
          <w:iCs/>
          <w:sz w:val="24"/>
          <w:szCs w:val="24"/>
          <w:shd w:val="clear" w:color="auto" w:fill="FFFFFF"/>
        </w:rPr>
        <w:t>Journal of gender studies</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28</w:t>
      </w:r>
      <w:r w:rsidRPr="002F3A64">
        <w:rPr>
          <w:rFonts w:ascii="Times New Roman" w:eastAsia="Calibri" w:hAnsi="Times New Roman" w:cs="Times New Roman"/>
          <w:sz w:val="24"/>
          <w:szCs w:val="24"/>
          <w:shd w:val="clear" w:color="auto" w:fill="FFFFFF"/>
        </w:rPr>
        <w:t>(2), 185-203.</w:t>
      </w:r>
    </w:p>
    <w:p w14:paraId="529DFDB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Quisumbing, A. R., &amp; Doss, C. R. (2021). Gender in agriculture and food systems. Handbook of agricultural economics, 5, 4481-4549.</w:t>
      </w:r>
    </w:p>
    <w:p w14:paraId="121A4A31"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Quisumbing, A. R., Kumar, N., Behrman, J. A., &amp; Croppenstedt, A. (2020). Gender disparities in agriculture in the face of climate change: Evidence from Uttar Pradesh, India. World Development, 129, 104845.</w:t>
      </w:r>
    </w:p>
    <w:p w14:paraId="159CF9F1"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Quisumbing, A. R., Meinzen-Dick, R., Raney, T. L., Croppenstedt, A., Behrman, J. A., &amp; Peterman, A. (2014). Gender in agriculture. </w:t>
      </w:r>
      <w:r w:rsidRPr="002F3A64">
        <w:rPr>
          <w:rFonts w:ascii="Times New Roman" w:eastAsia="Calibri" w:hAnsi="Times New Roman" w:cs="Times New Roman"/>
          <w:i/>
          <w:iCs/>
          <w:sz w:val="24"/>
          <w:szCs w:val="24"/>
          <w:shd w:val="clear" w:color="auto" w:fill="FFFFFF"/>
        </w:rPr>
        <w:t>Springer</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102072</w:t>
      </w:r>
      <w:r w:rsidRPr="002F3A64">
        <w:rPr>
          <w:rFonts w:ascii="Times New Roman" w:eastAsia="Calibri" w:hAnsi="Times New Roman" w:cs="Times New Roman"/>
          <w:sz w:val="24"/>
          <w:szCs w:val="24"/>
          <w:shd w:val="clear" w:color="auto" w:fill="FFFFFF"/>
        </w:rPr>
        <w:t>, 444.</w:t>
      </w:r>
    </w:p>
    <w:p w14:paraId="422D589C"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Quisumbing, A., Rubin, D., Manfre, C., Waithanji, E., van den Bold, M., Olney, D., ... &amp; Meinzen-Dick, R. (2019). Gender, assets, and market-oriented agriculture: Learning from high-value crop and livestock projects in Africa and Asia. World Development, 122, 26-40.</w:t>
      </w:r>
    </w:p>
    <w:p w14:paraId="60AD2C24"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Ragasa, C., Berhane, G., Tadesse, F., &amp; Taffesse, A. S. (2013). Gender differences in access to extension services and agricultural productivity. The Journal of Agricultural Education and Extension, 19(5), 437-468.</w:t>
      </w:r>
    </w:p>
    <w:p w14:paraId="6E834840"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Ragasa, Catherine. "Improving gender responsiveness of agricultural extension." Gender in agriculture: Closing the knowledge gap (2014): 411-430.</w:t>
      </w:r>
    </w:p>
    <w:p w14:paraId="3D77C406"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Rahman, M., et al. (2021). Marital status and women's agency in agriculture: Evidence from Bangladesh. Journal of Rural Studies, 82, 1-12.</w:t>
      </w:r>
    </w:p>
    <w:p w14:paraId="36A7EEED"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Rajalahti, R., &amp; Larson, G. (2011). Agricultural innovation funds.</w:t>
      </w:r>
    </w:p>
    <w:p w14:paraId="6385BE4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Rao, N. D., Van Ruijven, B. J., Riahi, K., &amp; Bosetti, V. (2017). Improving poverty and inequality modelling in climate research. Nature Climate Change, 7(12), 857-862.</w:t>
      </w:r>
    </w:p>
    <w:p w14:paraId="1CE1B53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Rao, N., Lawson, E. T., Raditloaneng, W. N., Solomon, D., &amp; Angula, M. N. (2019). Gendered vulnerabilities to climate change: insights from the semi-arid regions of Africa and Asia. Climate and Development, 11(1), 14-26.</w:t>
      </w:r>
    </w:p>
    <w:p w14:paraId="19F299E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Rao, R., &amp; Moharaj, P. (2023). Empowering women in climate-resilient farming through sustainable agriculture technologies.</w:t>
      </w:r>
    </w:p>
    <w:p w14:paraId="0B0754B1" w14:textId="77777777" w:rsidR="00271E79" w:rsidRPr="002F3A64" w:rsidRDefault="00271E79" w:rsidP="00134D21">
      <w:pPr>
        <w:spacing w:after="0"/>
        <w:ind w:left="709" w:hanging="709"/>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Rea, L. M., &amp; Parker, R. A. (2014). Designing and conducting survey research: A comprehensive guide. John Wiley &amp; Sons.</w:t>
      </w:r>
    </w:p>
    <w:p w14:paraId="3348C3FF" w14:textId="77777777" w:rsidR="00271E79"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Reeve, J. R., Carpenter-Boggs, L., &amp; Sehmsdorf, H. (2011). Sustainable agriculture: A case study of a small Lopez Island farm. Agricultural Systems, 104(7), 572-579.</w:t>
      </w:r>
    </w:p>
    <w:p w14:paraId="34EE3711" w14:textId="77777777" w:rsidR="005716EA" w:rsidRDefault="005716EA" w:rsidP="00134D21">
      <w:pPr>
        <w:spacing w:after="0"/>
        <w:ind w:left="720" w:hanging="720"/>
        <w:jc w:val="both"/>
        <w:rPr>
          <w:rFonts w:ascii="Times New Roman" w:eastAsia="Calibri" w:hAnsi="Times New Roman" w:cs="Times New Roman"/>
          <w:sz w:val="24"/>
          <w:szCs w:val="24"/>
        </w:rPr>
      </w:pPr>
    </w:p>
    <w:p w14:paraId="309B7A8C" w14:textId="77777777" w:rsidR="005716EA" w:rsidRPr="002F3A64" w:rsidRDefault="005716EA" w:rsidP="00134D21">
      <w:pPr>
        <w:spacing w:after="0"/>
        <w:ind w:left="720" w:hanging="720"/>
        <w:jc w:val="both"/>
        <w:rPr>
          <w:rFonts w:ascii="Times New Roman" w:eastAsia="Calibri" w:hAnsi="Times New Roman" w:cs="Times New Roman"/>
          <w:sz w:val="24"/>
          <w:szCs w:val="24"/>
        </w:rPr>
      </w:pPr>
    </w:p>
    <w:p w14:paraId="0993E23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Remteng, C., Nkem, J., Mofor, L., Murombedzi, J., (2021). Gender in the Nationally Determined Contributions of African countries: A way Forward for Effective Implementation of Adaptation and Mitigation Strategies. Ecofeminism and Climate Change doi: 10.1108/EFCC- 01- 2021- 0001.</w:t>
      </w:r>
    </w:p>
    <w:p w14:paraId="095ACE0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Rochecouste, J. F., Dargusch, P., Cameron, D., &amp; Smith, C. (2015). An analysis of the socio- economic factors influencing the adoption of conservation agriculture as a climate change mitigation activity in Australian dryland grain production. Agricultural Systems, 135, 20-30.</w:t>
      </w:r>
    </w:p>
    <w:p w14:paraId="7B9F695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Rockström, Johan; Williams, John; Daily, Gretchen; Noble, Andrew; Matthews, Nathanial; Gordon, Line; Wetterstrand, Hanna; DeClerck, Fabrice; Shah, Mihir (2016). "Sustainable intensification of agriculture for human prosperity and global sustainability". Ambio. 46 (1): 4–17. doi:10.1007/s13280-016-0793-6. PMC 5226894. PMID 27405653.</w:t>
      </w:r>
    </w:p>
    <w:p w14:paraId="2D9822C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Rogers, E. M. (2003). Diffusion of Innovations (5th ed.). New York: The Free Press.</w:t>
      </w:r>
    </w:p>
    <w:p w14:paraId="407B7B9F" w14:textId="09694ABB"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Romero, H.G., &amp; Molina, A. (2015). Agriculture and Adaptation to climate change: The role of insurance in the case of Columbia (Tech. Rep. No. 731). </w:t>
      </w:r>
      <w:r w:rsidR="000311B8" w:rsidRPr="002F3A64">
        <w:rPr>
          <w:rFonts w:ascii="Times New Roman" w:eastAsia="Calibri" w:hAnsi="Times New Roman" w:cs="Times New Roman"/>
          <w:sz w:val="24"/>
          <w:szCs w:val="24"/>
        </w:rPr>
        <w:t>Inter-American</w:t>
      </w:r>
      <w:r w:rsidRPr="002F3A64">
        <w:rPr>
          <w:rFonts w:ascii="Times New Roman" w:eastAsia="Calibri" w:hAnsi="Times New Roman" w:cs="Times New Roman"/>
          <w:sz w:val="24"/>
          <w:szCs w:val="24"/>
        </w:rPr>
        <w:t xml:space="preserve"> Development Bank Department of research and chief economist.</w:t>
      </w:r>
    </w:p>
    <w:p w14:paraId="5C424D3D" w14:textId="511025CB"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Rosegrant, M.W., Mandy E., Garry Y., Ian B., </w:t>
      </w:r>
      <w:r w:rsidR="000311B8" w:rsidRPr="002F3A64">
        <w:rPr>
          <w:rFonts w:ascii="Times New Roman" w:eastAsia="Calibri" w:hAnsi="Times New Roman" w:cs="Times New Roman"/>
          <w:sz w:val="24"/>
          <w:szCs w:val="24"/>
        </w:rPr>
        <w:t>Saleemul.</w:t>
      </w:r>
      <w:r w:rsidRPr="002F3A64">
        <w:rPr>
          <w:rFonts w:ascii="Times New Roman" w:eastAsia="Calibri" w:hAnsi="Times New Roman" w:cs="Times New Roman"/>
          <w:sz w:val="24"/>
          <w:szCs w:val="24"/>
        </w:rPr>
        <w:t xml:space="preserve">, Rowena </w:t>
      </w:r>
      <w:r w:rsidR="000311B8" w:rsidRPr="002F3A64">
        <w:rPr>
          <w:rFonts w:ascii="Times New Roman" w:eastAsia="Calibri" w:hAnsi="Times New Roman" w:cs="Times New Roman"/>
          <w:sz w:val="24"/>
          <w:szCs w:val="24"/>
        </w:rPr>
        <w:t>V.</w:t>
      </w:r>
      <w:r w:rsidRPr="002F3A64">
        <w:rPr>
          <w:rFonts w:ascii="Times New Roman" w:eastAsia="Calibri" w:hAnsi="Times New Roman" w:cs="Times New Roman"/>
          <w:sz w:val="24"/>
          <w:szCs w:val="24"/>
        </w:rPr>
        <w:t xml:space="preserve"> (2008), Climate Change and Agriculture Threats and Opportunities, IFPRI (International Food Policy Research Institute), Ch. 8, pp. 89–101, in 2012 Global Food Policy Report.</w:t>
      </w:r>
    </w:p>
    <w:p w14:paraId="769A0C20"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Rosenstock, T. S., Rufino, M. C., &amp; Butterbach-Bahl, K. (2020). Climate Smart Agriculture: A pathway to sustainable agricultural development in East Africa? Agricultural Systems, 179, 102778.</w:t>
      </w:r>
    </w:p>
    <w:p w14:paraId="0ED02835"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Sarantakos, S. (1998). Sampling procedures. In: Social Research. Palgrave, London.</w:t>
      </w:r>
    </w:p>
    <w:p w14:paraId="62A3210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Schaller M., Barth E., Blies D., Röhrig, F., Schümmelfeder M. (2017). Climate-Smart Agriculture (CSA): Conservation Agriculture (CA). International Center for Tropical Agriculture (CIAT); The Centre for Rural Development (SLE), Berlin, DE. 4 p.</w:t>
      </w:r>
    </w:p>
    <w:p w14:paraId="273767C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Senger Igor, Joao Augusto Rossi Borges, Joao Armando Dessimon Machado (2017). “Using the theory of planned Behaviour to understand the intention of small farmers in diversifying their agricultural production”. Journal of rural studies. 49:32-40.</w:t>
      </w:r>
    </w:p>
    <w:p w14:paraId="139533C2"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Seyboth, K. (2013). Intergovernmental panel on climate change (IPCC). </w:t>
      </w:r>
      <w:r w:rsidRPr="002F3A64">
        <w:rPr>
          <w:rFonts w:ascii="Times New Roman" w:eastAsia="Calibri" w:hAnsi="Times New Roman" w:cs="Times New Roman"/>
          <w:i/>
          <w:iCs/>
          <w:sz w:val="24"/>
          <w:szCs w:val="24"/>
          <w:shd w:val="clear" w:color="auto" w:fill="FFFFFF"/>
        </w:rPr>
        <w:t>Encycl Energy Nat Res Environ Econ</w:t>
      </w:r>
      <w:r w:rsidRPr="002F3A64">
        <w:rPr>
          <w:rFonts w:ascii="Times New Roman" w:eastAsia="Calibri" w:hAnsi="Times New Roman" w:cs="Times New Roman"/>
          <w:sz w:val="24"/>
          <w:szCs w:val="24"/>
          <w:shd w:val="clear" w:color="auto" w:fill="FFFFFF"/>
        </w:rPr>
        <w:t>.</w:t>
      </w:r>
    </w:p>
    <w:p w14:paraId="5DEF539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Shiferaw, B. et al. (2014) ‘Adoption of improved wheat varieties and impacts on household food security in Ethiopia’, Food Policy, 44, pp. 272–284. DOI: 10.1016/j.foodpol.2013.09.012.</w:t>
      </w:r>
    </w:p>
    <w:p w14:paraId="4167D2CD" w14:textId="77777777" w:rsidR="00271E79"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sidDel="00E44177">
        <w:rPr>
          <w:rFonts w:ascii="Times New Roman" w:eastAsia="Calibri" w:hAnsi="Times New Roman" w:cs="Times New Roman"/>
          <w:sz w:val="24"/>
          <w:szCs w:val="24"/>
          <w:shd w:val="clear" w:color="auto" w:fill="FFFFFF"/>
        </w:rPr>
        <w:t>Shiferaw, B., Kebede, T.A, and You, L. (2008) Technology adoption under seed access constraint and the economic impacts of improved pigeon pea varieties in Tanzania. Agricultural Economics 39(1):1–15.</w:t>
      </w:r>
    </w:p>
    <w:p w14:paraId="736225F7" w14:textId="77777777" w:rsidR="005716EA" w:rsidRDefault="005716EA" w:rsidP="00134D21">
      <w:pPr>
        <w:spacing w:after="0"/>
        <w:ind w:left="720" w:hanging="720"/>
        <w:jc w:val="both"/>
        <w:rPr>
          <w:rFonts w:ascii="Times New Roman" w:eastAsia="Calibri" w:hAnsi="Times New Roman" w:cs="Times New Roman"/>
          <w:sz w:val="24"/>
          <w:szCs w:val="24"/>
          <w:shd w:val="clear" w:color="auto" w:fill="FFFFFF"/>
        </w:rPr>
      </w:pPr>
    </w:p>
    <w:p w14:paraId="112526E3" w14:textId="77777777" w:rsidR="005716EA" w:rsidRPr="002F3A64" w:rsidDel="00E44177" w:rsidRDefault="005716EA" w:rsidP="00134D21">
      <w:pPr>
        <w:spacing w:after="0"/>
        <w:ind w:left="720" w:hanging="720"/>
        <w:jc w:val="both"/>
        <w:rPr>
          <w:rFonts w:ascii="Times New Roman" w:eastAsia="Calibri" w:hAnsi="Times New Roman" w:cs="Times New Roman"/>
          <w:sz w:val="24"/>
          <w:szCs w:val="24"/>
          <w:shd w:val="clear" w:color="auto" w:fill="FFFFFF"/>
        </w:rPr>
      </w:pPr>
    </w:p>
    <w:p w14:paraId="470EECB9"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lastRenderedPageBreak/>
        <w:t>Shongwe, P., Masuku, M. B., &amp; Manyatsi, A. M. (2014). Factors influencing the choice of climate change adaptation strategies by households: a case of Mpolonjeni Area Development Programme (ADP) in Swaziland. </w:t>
      </w:r>
      <w:r w:rsidRPr="002F3A64">
        <w:rPr>
          <w:rFonts w:ascii="Times New Roman" w:eastAsia="Calibri" w:hAnsi="Times New Roman" w:cs="Times New Roman"/>
          <w:i/>
          <w:iCs/>
          <w:sz w:val="24"/>
          <w:szCs w:val="24"/>
          <w:shd w:val="clear" w:color="auto" w:fill="FFFFFF"/>
        </w:rPr>
        <w:t>Journal of Agricultural Studies</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2</w:t>
      </w:r>
      <w:r w:rsidRPr="002F3A64">
        <w:rPr>
          <w:rFonts w:ascii="Times New Roman" w:eastAsia="Calibri" w:hAnsi="Times New Roman" w:cs="Times New Roman"/>
          <w:sz w:val="24"/>
          <w:szCs w:val="24"/>
          <w:shd w:val="clear" w:color="auto" w:fill="FFFFFF"/>
        </w:rPr>
        <w:t>(1), 86-98.</w:t>
      </w:r>
    </w:p>
    <w:p w14:paraId="229C3E6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Simbizi, M. C. D., Bennett, R. M., &amp; Zevenbergen, J. (2014). Land tenure security: Revisiting and refining the concept for Sub-Saharan Africa’s rural poor. Land Use Policy, 36, 231-238.</w:t>
      </w:r>
    </w:p>
    <w:p w14:paraId="5F132DB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Singh, A. K. (2020). Climate Change Vulnerability and Adaptation in the Livestock Sector in Ethiopia. Orangebooks Publication.</w:t>
      </w:r>
    </w:p>
    <w:p w14:paraId="7DCEA59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Singh, R., &amp; Singh, G. S. (2017). Traditional agriculture: a climate-smart approach for sustainable food production. Energy, Ecology and Environment, 2, 296-316.</w:t>
      </w:r>
    </w:p>
    <w:p w14:paraId="7BB299D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Skinner, E. (2011). Gender and Climate Change, Overview Report, Institute of Development Studies November 2011, ISBN: 978-1-78118-011-2</w:t>
      </w:r>
    </w:p>
    <w:p w14:paraId="0DC3E7BB"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Smith, A. B., Sharma, B., &amp; Joshi, S. K. (2021). Determinants of water-saving technology adoption in agriculture: Insights from a Himalayan watershed. Water Resources Management, 35(2), 597-611.</w:t>
      </w:r>
    </w:p>
    <w:p w14:paraId="2F9DADB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Smith, J. M., Olosky, L., &amp; Fernández, J. G. (2021). The climate-gender-conflict nexus. Georgetown Institute for Women, Peace and Security.</w:t>
      </w:r>
    </w:p>
    <w:p w14:paraId="4F1D91C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Smith, P., &amp; Gregory, P. J. (2013). Climate change and sustainable food production. </w:t>
      </w:r>
      <w:r w:rsidRPr="002F3A64">
        <w:rPr>
          <w:rFonts w:ascii="Times New Roman" w:eastAsia="Calibri" w:hAnsi="Times New Roman" w:cs="Times New Roman"/>
          <w:i/>
          <w:iCs/>
          <w:sz w:val="24"/>
          <w:szCs w:val="24"/>
        </w:rPr>
        <w:t>Proceedings of the nutrition society</w:t>
      </w:r>
      <w:r w:rsidRPr="002F3A64">
        <w:rPr>
          <w:rFonts w:ascii="Times New Roman" w:eastAsia="Calibri" w:hAnsi="Times New Roman" w:cs="Times New Roman"/>
          <w:sz w:val="24"/>
          <w:szCs w:val="24"/>
        </w:rPr>
        <w:t>, </w:t>
      </w:r>
      <w:r w:rsidRPr="002F3A64">
        <w:rPr>
          <w:rFonts w:ascii="Times New Roman" w:eastAsia="Calibri" w:hAnsi="Times New Roman" w:cs="Times New Roman"/>
          <w:i/>
          <w:iCs/>
          <w:sz w:val="24"/>
          <w:szCs w:val="24"/>
        </w:rPr>
        <w:t>72</w:t>
      </w:r>
      <w:r w:rsidRPr="002F3A64">
        <w:rPr>
          <w:rFonts w:ascii="Times New Roman" w:eastAsia="Calibri" w:hAnsi="Times New Roman" w:cs="Times New Roman"/>
          <w:sz w:val="24"/>
          <w:szCs w:val="24"/>
        </w:rPr>
        <w:t>(1), 21-28.</w:t>
      </w:r>
    </w:p>
    <w:p w14:paraId="3C6E72C2"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Smith, P., Martino, D., Cai, Z., Gwary, D., Janzen, H., Kumar, P. Smith, J. (2008). Greenhouse gas mitigation in agriculture. Philosophical Transactions of the Royal Society B: Biological Sciences, 363(1492), 789–813.</w:t>
      </w:r>
    </w:p>
    <w:p w14:paraId="743552C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Sogoba B, Andrieu N, Howland F, Samake O, Corner-Dolloff C, Bonilla-Findji O, Zougmore R. (2015). Climate-smart solutions for Mali. CCAFS Info Note. Copenhagen, Denmark: CGIAR Research Program on Climate Change, Agriculture and Food Security (CCAFS)</w:t>
      </w:r>
    </w:p>
    <w:p w14:paraId="3CB6192D"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t>Someshwar S., (2008) Adaptation as ‘Climate-Smart’ Development. Development, Thematic Section, 51: 366 – 374.</w:t>
      </w:r>
    </w:p>
    <w:p w14:paraId="30F0AEB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Sommer, R., Paul, B. K., Mukalama, J., &amp; Kihara, J. (2018). Reducing losses but failing to sequester carbon in soils: the case of conservation agriculture and integrated soil fertility management in the humid tropical agro-ecosystem of western Kenya. Agriculture, Ecosystems &amp; Environment, 254, 82–91.</w:t>
      </w:r>
    </w:p>
    <w:p w14:paraId="1C6A598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Spencer, A. (2018). Travel and tourism in the Caribbean: challenges and opportunities for small island developing states.</w:t>
      </w:r>
    </w:p>
    <w:p w14:paraId="36F93D6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Stage, F.K., &amp; Manning, K. (Eds.). (2025). Research in the College Context: Approaches nd Methods (2</w:t>
      </w:r>
      <w:r w:rsidRPr="002F3A64">
        <w:rPr>
          <w:rFonts w:ascii="Times New Roman" w:eastAsia="Calibri" w:hAnsi="Times New Roman" w:cs="Times New Roman"/>
          <w:sz w:val="24"/>
          <w:szCs w:val="24"/>
          <w:vertAlign w:val="superscript"/>
        </w:rPr>
        <w:t>nd</w:t>
      </w:r>
      <w:r w:rsidRPr="002F3A64">
        <w:rPr>
          <w:rFonts w:ascii="Times New Roman" w:eastAsia="Calibri" w:hAnsi="Times New Roman" w:cs="Times New Roman"/>
          <w:sz w:val="24"/>
          <w:szCs w:val="24"/>
        </w:rPr>
        <w:t xml:space="preserve"> ed). Routledge.</w:t>
      </w:r>
    </w:p>
    <w:p w14:paraId="12B46199"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Stanturf, J. A., Melvin L., Warren, Jr., Charnley, S., Polasky, S. C., Scott, L. (2011). Ghana Climate Change Vulnerability and Adaptation Assessment, USDA Forest Service, International Programs; USAID Publication-June, 2011.</w:t>
      </w:r>
    </w:p>
    <w:p w14:paraId="2D10D644" w14:textId="02D33EA6"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Stanturf, J.A., Warren, M.L., Charnley, S., Polasky, S.C., Goodrick, S.L., Armah, F., Nyako, Y.A., (2011). Ghana Climate Change Vulnerability and Adaptation Assessment. United States Agency for International Dev</w:t>
      </w:r>
      <w:r w:rsidR="00E27C1C">
        <w:rPr>
          <w:rFonts w:ascii="Times New Roman" w:eastAsia="Times New Roman" w:hAnsi="Times New Roman" w:cs="Times New Roman"/>
          <w:sz w:val="24"/>
          <w:szCs w:val="24"/>
        </w:rPr>
        <w:t>s</w:t>
      </w:r>
      <w:r w:rsidRPr="002F3A64">
        <w:rPr>
          <w:rFonts w:ascii="Times New Roman" w:eastAsia="Times New Roman" w:hAnsi="Times New Roman" w:cs="Times New Roman"/>
          <w:sz w:val="24"/>
          <w:szCs w:val="24"/>
        </w:rPr>
        <w:t>elopment, Washington.</w:t>
      </w:r>
    </w:p>
    <w:p w14:paraId="79F8C491" w14:textId="77777777" w:rsidR="00271E79" w:rsidRPr="002F3A64" w:rsidDel="00952579" w:rsidRDefault="00271E79" w:rsidP="00134D21">
      <w:pPr>
        <w:spacing w:after="0"/>
        <w:ind w:left="720" w:hanging="720"/>
        <w:jc w:val="both"/>
        <w:rPr>
          <w:rFonts w:ascii="Times New Roman" w:eastAsia="Calibri" w:hAnsi="Times New Roman" w:cs="Times New Roman"/>
          <w:sz w:val="24"/>
          <w:szCs w:val="24"/>
        </w:rPr>
      </w:pPr>
      <w:r w:rsidRPr="002F3A64" w:rsidDel="00952579">
        <w:rPr>
          <w:rFonts w:ascii="Times New Roman" w:eastAsia="Calibri" w:hAnsi="Times New Roman" w:cs="Times New Roman"/>
          <w:sz w:val="24"/>
          <w:szCs w:val="24"/>
        </w:rPr>
        <w:lastRenderedPageBreak/>
        <w:t>Staples, R. (1973). The Black Woman in America: Sex, Marriage and the Family. Chicago: Nelson Hall.</w:t>
      </w:r>
    </w:p>
    <w:p w14:paraId="5799F50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Stewart, R., Langer, L., Da Silva, N. R., Muchiri, E., Zaranyika, H., Erasmus, Y., ... &amp; de Wet, T. (2015). The effects of training, innovation and new technology on african smallholder farmers' economic outcomes and food security: a systematic review. Campbell Systematic Reviews, 11(1), 1-224.</w:t>
      </w:r>
    </w:p>
    <w:p w14:paraId="4859B4E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Strochlic, R., &amp; Sierra, L. (2007). Conventional, mixed and deregistered organic farmers: Entry barriers and reasons for exiting organic production in California. California Institute for Rural Studies, 1-32.</w:t>
      </w:r>
    </w:p>
    <w:p w14:paraId="347D037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Sugden, J., (2015). Climate-Smart Agriculture and Smallholder Agriculture. The Critical role of Technology Justice in Effective Adaptation. Practical Action Publishing, Rugby, UK.</w:t>
      </w:r>
    </w:p>
    <w:p w14:paraId="3AF9C88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Sullivan A, Mwamakamba S, Mumba A, HaChingonta S and Sidamba M L (2012) Climate-Smart Agriculture: More Than Technologies Are Needed to Move Smallholder Farmers Toward Resilient and Sustainable Livelihoods. FANRPAN Policy Brief 2, XIII. Pretoria, South Africa: FANRPAN.</w:t>
      </w:r>
    </w:p>
    <w:p w14:paraId="1B8E27D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Suprayitno, D., Iskandar, S., Dahurandi, K., Hendarto, T., &amp; Rumambi, F. J. (2024). Public Policy In The Era Of Climate Change: Adapting Strategies For Sustainable Futures. Migration Letters, 21(S6), 945-958.</w:t>
      </w:r>
    </w:p>
    <w:p w14:paraId="379B9D0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Sutton, S. J. (2020, July). Gender ambiguous, not genderless: Designing gender in voice user interfaces (VUIs) with sensitivity. In Proceedings of the 2nd conference on conversational user interfaces (pp. 1-8).</w:t>
      </w:r>
    </w:p>
    <w:p w14:paraId="67E2FBC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Tachie-Obeng E., (2012). Farmer adaptation options to climate change: A case study of maize production in semi-arid and transitional zones of Ghana. A PhD Thesis Dissertation, University of Ghana, Legon. University of Ghana http://ugspace.ug.edu.gh</w:t>
      </w:r>
    </w:p>
    <w:p w14:paraId="09E258B7" w14:textId="3F0A19CC" w:rsidR="00271E79" w:rsidRPr="002F3A64" w:rsidDel="00161FAE" w:rsidRDefault="00271E79" w:rsidP="00134D21">
      <w:pPr>
        <w:spacing w:after="0"/>
        <w:ind w:left="720" w:hanging="720"/>
        <w:jc w:val="both"/>
        <w:rPr>
          <w:rFonts w:ascii="Times New Roman" w:eastAsia="Calibri" w:hAnsi="Times New Roman" w:cs="Times New Roman"/>
          <w:sz w:val="24"/>
          <w:szCs w:val="24"/>
        </w:rPr>
      </w:pPr>
      <w:r w:rsidRPr="002F3A64" w:rsidDel="00161FAE">
        <w:rPr>
          <w:rFonts w:ascii="Times New Roman" w:eastAsia="Calibri" w:hAnsi="Times New Roman" w:cs="Times New Roman"/>
          <w:sz w:val="24"/>
          <w:szCs w:val="24"/>
        </w:rPr>
        <w:t xml:space="preserve">Tadesse, </w:t>
      </w:r>
      <w:r w:rsidR="00112DA5" w:rsidRPr="002F3A64" w:rsidDel="00161FAE">
        <w:rPr>
          <w:rFonts w:ascii="Times New Roman" w:eastAsia="Calibri" w:hAnsi="Times New Roman" w:cs="Times New Roman"/>
          <w:sz w:val="24"/>
          <w:szCs w:val="24"/>
        </w:rPr>
        <w:t>D. (</w:t>
      </w:r>
      <w:r w:rsidRPr="002F3A64" w:rsidDel="00161FAE">
        <w:rPr>
          <w:rFonts w:ascii="Times New Roman" w:eastAsia="Calibri" w:hAnsi="Times New Roman" w:cs="Times New Roman"/>
          <w:sz w:val="24"/>
          <w:szCs w:val="24"/>
        </w:rPr>
        <w:t>2008). Access and utilization of agricultural information by resettler farming households: the case of Metema Woreda North Gondar, Ethiopia. Unpublished master’s thesis, Haramaya University Ethiopia.</w:t>
      </w:r>
    </w:p>
    <w:p w14:paraId="4B722046" w14:textId="5ADF89A3"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Talukdar, G., Bhattacharjya, R. K., &amp; Sarma, A. K. (2023). Understanding the effect of long term and </w:t>
      </w:r>
      <w:r w:rsidR="00112DA5" w:rsidRPr="002F3A64">
        <w:rPr>
          <w:rFonts w:ascii="Times New Roman" w:eastAsia="Calibri" w:hAnsi="Times New Roman" w:cs="Times New Roman"/>
          <w:sz w:val="24"/>
          <w:szCs w:val="24"/>
        </w:rPr>
        <w:t>short-term</w:t>
      </w:r>
      <w:r w:rsidRPr="002F3A64">
        <w:rPr>
          <w:rFonts w:ascii="Times New Roman" w:eastAsia="Calibri" w:hAnsi="Times New Roman" w:cs="Times New Roman"/>
          <w:sz w:val="24"/>
          <w:szCs w:val="24"/>
        </w:rPr>
        <w:t xml:space="preserve"> hydrological components on landscape ecosystem. Ecological Informatics, 77, 102267.</w:t>
      </w:r>
    </w:p>
    <w:p w14:paraId="744CF55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Tambo, J. A., &amp; Abdoulaye, T. (2013). Smallholder farmers’ perceptions of and adaptations to climate change in the Nigerian savanna. Regional Environmental Change, 13(2), 375–388. </w:t>
      </w:r>
      <w:hyperlink r:id="rId49" w:history="1">
        <w:r w:rsidRPr="002F3A64">
          <w:rPr>
            <w:rFonts w:ascii="Times New Roman" w:eastAsia="Calibri" w:hAnsi="Times New Roman" w:cs="Times New Roman"/>
            <w:sz w:val="24"/>
            <w:szCs w:val="24"/>
            <w:u w:val="single"/>
          </w:rPr>
          <w:t>https://doi.org/10.1007/s10113-012-0351-0</w:t>
        </w:r>
      </w:hyperlink>
    </w:p>
    <w:p w14:paraId="476C271A"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Tanti, P. C., Jena, P. R., &amp; Aryal, J. P. (2022). Role of institutional factors in climate‐smart technology adoption in agriculture: Evidence from an Eastern Indian state. Environmental Challenges, 7, 100498.</w:t>
      </w:r>
    </w:p>
    <w:p w14:paraId="1B24E1E5" w14:textId="086F229B"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Taylor, M. (2018). Climate-smart agriculture: what is it good </w:t>
      </w:r>
      <w:r w:rsidR="00112DA5" w:rsidRPr="002F3A64">
        <w:rPr>
          <w:rFonts w:ascii="Times New Roman" w:eastAsia="Calibri" w:hAnsi="Times New Roman" w:cs="Times New Roman"/>
          <w:sz w:val="24"/>
          <w:szCs w:val="24"/>
        </w:rPr>
        <w:t>for?</w:t>
      </w:r>
      <w:r w:rsidRPr="002F3A64">
        <w:rPr>
          <w:rFonts w:ascii="Times New Roman" w:eastAsia="Calibri" w:hAnsi="Times New Roman" w:cs="Times New Roman"/>
          <w:sz w:val="24"/>
          <w:szCs w:val="24"/>
        </w:rPr>
        <w:t xml:space="preserve"> The Journal of Peasant Studies, 45(1), 89-107.</w:t>
      </w:r>
    </w:p>
    <w:p w14:paraId="70FAD2A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Teklewold, H., Mekonnen, A., Kohlin, G., &amp; Di Falco, S. (2017). Does adoption of multiple climate-smart practices improve farmers’ climate resilience? Empirical evidence from the Nile basin of Ethiopia. Climate Change Economics, 08(1),1750001.</w:t>
      </w:r>
    </w:p>
    <w:p w14:paraId="6171116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Terdoo, F., Adekola, O., 2014. Assessing the role of climate-smart agriculture in combating climate change, desertification and improving rural livelihood in Northern Nigeria. Afr. J. Agric. Res. 9 (15), 1180–1191. </w:t>
      </w:r>
      <w:hyperlink r:id="rId50" w:history="1">
        <w:r w:rsidRPr="002F3A64">
          <w:rPr>
            <w:rFonts w:ascii="Times New Roman" w:eastAsia="Calibri" w:hAnsi="Times New Roman" w:cs="Times New Roman"/>
            <w:sz w:val="24"/>
            <w:szCs w:val="24"/>
            <w:u w:val="single"/>
          </w:rPr>
          <w:t>https://doi.org/10.5897/AJAR2013.7665</w:t>
        </w:r>
      </w:hyperlink>
      <w:r w:rsidRPr="002F3A64">
        <w:rPr>
          <w:rFonts w:ascii="Times New Roman" w:eastAsia="Calibri" w:hAnsi="Times New Roman" w:cs="Times New Roman"/>
          <w:sz w:val="24"/>
          <w:szCs w:val="24"/>
        </w:rPr>
        <w:t>.</w:t>
      </w:r>
    </w:p>
    <w:p w14:paraId="49B6C064"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Tesfaye, G., et al. (2020). Gendered perspectives on post-harvest management: Evidence from Ethiopia. World Development, 135, 1-15.</w:t>
      </w:r>
    </w:p>
    <w:p w14:paraId="02FF99D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Teshome, H., Tesfaye, K., Dechassa, N., Tana, T., &amp; Huber, M. (2021). Smallholder farmers’ perceptions of climate change and adaptation practices for maize production in Eastern Ethiopia. Sustainability, 13(17), 9622.</w:t>
      </w:r>
    </w:p>
    <w:p w14:paraId="22BD9AF5"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Teye, J. K. (2012). Benefits, challenges, and dynamism of positionalities associated with mixed methods research in developing countries: Evidence from Ghana. </w:t>
      </w:r>
      <w:r w:rsidRPr="002F3A64">
        <w:rPr>
          <w:rFonts w:ascii="Times New Roman" w:eastAsia="Calibri" w:hAnsi="Times New Roman" w:cs="Times New Roman"/>
          <w:i/>
          <w:iCs/>
          <w:sz w:val="24"/>
          <w:szCs w:val="24"/>
          <w:shd w:val="clear" w:color="auto" w:fill="FFFFFF"/>
        </w:rPr>
        <w:t>Journal of Mixed Methods Research</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6</w:t>
      </w:r>
      <w:r w:rsidRPr="002F3A64">
        <w:rPr>
          <w:rFonts w:ascii="Times New Roman" w:eastAsia="Calibri" w:hAnsi="Times New Roman" w:cs="Times New Roman"/>
          <w:sz w:val="24"/>
          <w:szCs w:val="24"/>
          <w:shd w:val="clear" w:color="auto" w:fill="FFFFFF"/>
        </w:rPr>
        <w:t>(4), 379-391.</w:t>
      </w:r>
    </w:p>
    <w:p w14:paraId="5EEE784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American Psychological Association (2015) Annual Report,</w:t>
      </w:r>
      <w:r w:rsidRPr="002F3A64">
        <w:rPr>
          <w:rFonts w:ascii="Times New Roman" w:hAnsi="Times New Roman" w:cs="Times New Roman"/>
          <w:sz w:val="24"/>
          <w:szCs w:val="24"/>
        </w:rPr>
        <w:t xml:space="preserve"> </w:t>
      </w:r>
      <w:r w:rsidRPr="002F3A64">
        <w:rPr>
          <w:rFonts w:ascii="Times New Roman" w:eastAsia="Calibri" w:hAnsi="Times New Roman" w:cs="Times New Roman"/>
          <w:sz w:val="24"/>
          <w:szCs w:val="24"/>
        </w:rPr>
        <w:t>APA Editorial and Design Services</w:t>
      </w:r>
    </w:p>
    <w:p w14:paraId="7D893360" w14:textId="60CF81E2"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World Bank Group (201 9</w:t>
      </w:r>
      <w:r w:rsidR="00112DA5" w:rsidRPr="002F3A64">
        <w:rPr>
          <w:rFonts w:ascii="Times New Roman" w:eastAsia="Calibri" w:hAnsi="Times New Roman" w:cs="Times New Roman"/>
          <w:sz w:val="24"/>
          <w:szCs w:val="24"/>
        </w:rPr>
        <w:t>). Macroeconomics</w:t>
      </w:r>
      <w:r w:rsidRPr="002F3A64">
        <w:rPr>
          <w:rFonts w:ascii="Times New Roman" w:eastAsia="Calibri" w:hAnsi="Times New Roman" w:cs="Times New Roman"/>
          <w:sz w:val="24"/>
          <w:szCs w:val="24"/>
        </w:rPr>
        <w:t>, Trade and Investment Global Practice, Africa Region</w:t>
      </w:r>
    </w:p>
    <w:p w14:paraId="1384E62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Thornton, P. K., Van de Steeg, J., Notenbaert, A. M. O., and Herrero, M. (2013). Climate change: do we know how it will affect smallholder livestock farmers?</w:t>
      </w:r>
    </w:p>
    <w:p w14:paraId="6C7F59BC" w14:textId="63567B5A"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Timothy, O, W., Mul, M., Olufunke, C., Kinyangi, J., Zougmore, R., Wamukoya, G., et al. (2015, October 21-23). Climate-Smart Agriculture in the African context. Paper presented at an </w:t>
      </w:r>
      <w:r w:rsidR="00112DA5" w:rsidRPr="002F3A64">
        <w:rPr>
          <w:rFonts w:ascii="Times New Roman" w:eastAsia="Calibri" w:hAnsi="Times New Roman" w:cs="Times New Roman"/>
          <w:sz w:val="24"/>
          <w:szCs w:val="24"/>
        </w:rPr>
        <w:t>international</w:t>
      </w:r>
      <w:r w:rsidRPr="002F3A64">
        <w:rPr>
          <w:rFonts w:ascii="Times New Roman" w:eastAsia="Calibri" w:hAnsi="Times New Roman" w:cs="Times New Roman"/>
          <w:sz w:val="24"/>
          <w:szCs w:val="24"/>
        </w:rPr>
        <w:t xml:space="preserve"> conference on an Action plan for agriculture transformation, Dakar, Senegal.</w:t>
      </w:r>
    </w:p>
    <w:p w14:paraId="6CA27821"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Tittonell, P., Corbeels, M., van Wijk, M. T., &amp; Giller, K. E. (2021). Climate-smart agriculture: key principles and practices towards improved agricultural livelihoods in sub-Saharan Africa. Current Opinion in Environmental Sustainability, 49, 237-247.</w:t>
      </w:r>
    </w:p>
    <w:p w14:paraId="2FE78D7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Tumushabe, J. T. (2018). Climate change, food security and sustainable development in Africa. The Palgrave handbook of African politics, governance and development, 853-868.</w:t>
      </w:r>
    </w:p>
    <w:p w14:paraId="612BC5DB"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Ubilava, D. (2018). The role of El Niño Southern Oscillation in commodity price movement and predictability. American Journal of Agricultural Economics, 100, 239–263.</w:t>
      </w:r>
    </w:p>
    <w:p w14:paraId="67524D6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b/>
          <w:bCs/>
          <w:sz w:val="24"/>
          <w:szCs w:val="24"/>
        </w:rPr>
        <w:t>U</w:t>
      </w:r>
      <w:r w:rsidRPr="002F3A64">
        <w:rPr>
          <w:rFonts w:ascii="Times New Roman" w:eastAsia="Calibri" w:hAnsi="Times New Roman" w:cs="Times New Roman"/>
          <w:sz w:val="24"/>
          <w:szCs w:val="24"/>
        </w:rPr>
        <w:t>N Environment Programme (2018). UN Environment Annual Report 2017</w:t>
      </w:r>
    </w:p>
    <w:p w14:paraId="5B70695E" w14:textId="77777777" w:rsidR="00271E79" w:rsidRPr="002F3A64" w:rsidRDefault="00271E79" w:rsidP="00134D21">
      <w:pPr>
        <w:spacing w:after="0"/>
        <w:ind w:left="720" w:hanging="720"/>
        <w:jc w:val="both"/>
        <w:rPr>
          <w:rFonts w:ascii="Times New Roman" w:eastAsia="Calibri" w:hAnsi="Times New Roman" w:cs="Times New Roman"/>
          <w:sz w:val="24"/>
          <w:szCs w:val="24"/>
          <w:u w:val="single"/>
        </w:rPr>
      </w:pPr>
      <w:r w:rsidRPr="002F3A64">
        <w:rPr>
          <w:rFonts w:ascii="Times New Roman" w:eastAsia="Calibri" w:hAnsi="Times New Roman" w:cs="Times New Roman"/>
          <w:sz w:val="24"/>
          <w:szCs w:val="24"/>
          <w:u w:val="single"/>
        </w:rPr>
        <w:t>UN</w:t>
      </w:r>
      <w:hyperlink r:id="rId51" w:history="1">
        <w:r w:rsidRPr="002F3A64">
          <w:rPr>
            <w:rStyle w:val="Hyperlink"/>
            <w:rFonts w:ascii="Times New Roman" w:eastAsia="Calibri" w:hAnsi="Times New Roman" w:cs="Times New Roman"/>
            <w:color w:val="auto"/>
            <w:sz w:val="24"/>
            <w:szCs w:val="24"/>
            <w:u w:val="none"/>
          </w:rPr>
          <w:t>. Department of Economic and Social Affairs</w:t>
        </w:r>
      </w:hyperlink>
      <w:r w:rsidRPr="002F3A64">
        <w:rPr>
          <w:rFonts w:ascii="Times New Roman" w:eastAsia="Calibri" w:hAnsi="Times New Roman" w:cs="Times New Roman"/>
          <w:sz w:val="24"/>
          <w:szCs w:val="24"/>
        </w:rPr>
        <w:t xml:space="preserve"> (2021).</w:t>
      </w:r>
      <w:r w:rsidRPr="002F3A64">
        <w:rPr>
          <w:rFonts w:ascii="Times New Roman" w:hAnsi="Times New Roman" w:cs="Times New Roman"/>
          <w:sz w:val="24"/>
          <w:szCs w:val="24"/>
          <w:shd w:val="clear" w:color="auto" w:fill="FFFFFF"/>
        </w:rPr>
        <w:t xml:space="preserve"> </w:t>
      </w:r>
      <w:r w:rsidRPr="002F3A64">
        <w:rPr>
          <w:rFonts w:ascii="Times New Roman" w:eastAsia="Calibri" w:hAnsi="Times New Roman" w:cs="Times New Roman"/>
          <w:sz w:val="24"/>
          <w:szCs w:val="24"/>
        </w:rPr>
        <w:t>The sustainable development goals report, united nations digital library</w:t>
      </w:r>
    </w:p>
    <w:p w14:paraId="02872C25" w14:textId="4C23BBC6"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UNDP</w:t>
      </w:r>
      <w:r w:rsidRPr="002F3A64" w:rsidDel="00C118BC">
        <w:rPr>
          <w:rFonts w:ascii="Times New Roman" w:eastAsia="Calibri" w:hAnsi="Times New Roman" w:cs="Times New Roman"/>
          <w:sz w:val="24"/>
          <w:szCs w:val="24"/>
        </w:rPr>
        <w:t xml:space="preserve"> (United Nations Development Programme) </w:t>
      </w:r>
      <w:r w:rsidRPr="002F3A64">
        <w:rPr>
          <w:rFonts w:ascii="Times New Roman" w:eastAsia="Calibri" w:hAnsi="Times New Roman" w:cs="Times New Roman"/>
          <w:sz w:val="24"/>
          <w:szCs w:val="24"/>
        </w:rPr>
        <w:t>(2009</w:t>
      </w:r>
      <w:r w:rsidRPr="002F3A64" w:rsidDel="00C118BC">
        <w:rPr>
          <w:rFonts w:ascii="Times New Roman" w:eastAsia="Calibri" w:hAnsi="Times New Roman" w:cs="Times New Roman"/>
          <w:sz w:val="24"/>
          <w:szCs w:val="24"/>
        </w:rPr>
        <w:t>7</w:t>
      </w:r>
      <w:r w:rsidRPr="002F3A64">
        <w:rPr>
          <w:rFonts w:ascii="Times New Roman" w:eastAsia="Calibri" w:hAnsi="Times New Roman" w:cs="Times New Roman"/>
          <w:sz w:val="24"/>
          <w:szCs w:val="24"/>
        </w:rPr>
        <w:t xml:space="preserve">) </w:t>
      </w:r>
      <w:r w:rsidRPr="002F3A64" w:rsidDel="00C118BC">
        <w:rPr>
          <w:rFonts w:ascii="Times New Roman" w:eastAsia="Calibri" w:hAnsi="Times New Roman" w:cs="Times New Roman"/>
          <w:sz w:val="24"/>
          <w:szCs w:val="24"/>
        </w:rPr>
        <w:t xml:space="preserve">Draft monitoring and evaluation framework for adaptation to climate change. UNDP, New York University of Ghana </w:t>
      </w:r>
      <w:r w:rsidRPr="002F3A64">
        <w:rPr>
          <w:rFonts w:ascii="Times New Roman" w:eastAsia="Calibri" w:hAnsi="Times New Roman" w:cs="Times New Roman"/>
          <w:sz w:val="24"/>
          <w:szCs w:val="24"/>
        </w:rPr>
        <w:t xml:space="preserve">and Climate Change: Impact and Adaptation; UNDP Asia Pacific Gender Community </w:t>
      </w:r>
      <w:r w:rsidR="00112DA5" w:rsidRPr="002F3A64">
        <w:rPr>
          <w:rFonts w:ascii="Times New Roman" w:eastAsia="Calibri" w:hAnsi="Times New Roman" w:cs="Times New Roman"/>
          <w:sz w:val="24"/>
          <w:szCs w:val="24"/>
        </w:rPr>
        <w:t>of Practice</w:t>
      </w:r>
      <w:r w:rsidRPr="002F3A64">
        <w:rPr>
          <w:rFonts w:ascii="Times New Roman" w:eastAsia="Calibri" w:hAnsi="Times New Roman" w:cs="Times New Roman"/>
          <w:sz w:val="24"/>
          <w:szCs w:val="24"/>
        </w:rPr>
        <w:t xml:space="preserve"> Annual Learning Workshop, 2009  </w:t>
      </w:r>
      <w:hyperlink r:id="rId52" w:history="1">
        <w:r w:rsidRPr="002F3A64" w:rsidDel="00C118BC">
          <w:rPr>
            <w:rStyle w:val="Hyperlink"/>
            <w:rFonts w:ascii="Times New Roman" w:eastAsia="Calibri" w:hAnsi="Times New Roman" w:cs="Times New Roman"/>
            <w:color w:val="auto"/>
            <w:sz w:val="24"/>
            <w:szCs w:val="24"/>
          </w:rPr>
          <w:t>http://ugspace.ug.edu.gh</w:t>
        </w:r>
        <w:r w:rsidRPr="002F3A64">
          <w:rPr>
            <w:rStyle w:val="Hyperlink"/>
            <w:rFonts w:ascii="Times New Roman" w:eastAsia="Calibri" w:hAnsi="Times New Roman" w:cs="Times New Roman"/>
            <w:color w:val="auto"/>
            <w:sz w:val="24"/>
            <w:szCs w:val="24"/>
          </w:rPr>
          <w:t>Gender</w:t>
        </w:r>
      </w:hyperlink>
      <w:r w:rsidRPr="002F3A64">
        <w:rPr>
          <w:rFonts w:ascii="Times New Roman" w:eastAsia="Calibri" w:hAnsi="Times New Roman" w:cs="Times New Roman"/>
          <w:sz w:val="24"/>
          <w:szCs w:val="24"/>
        </w:rPr>
        <w:t xml:space="preserve"> </w:t>
      </w:r>
    </w:p>
    <w:p w14:paraId="16B537A0" w14:textId="04590B1A"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 xml:space="preserve">UNDP, (2009). Gender and Climate Change: Impact_and_Adaptation; UNDP Asia-Pacific Gender Community of Practice Annual Learning Workshop, 2009 </w:t>
      </w:r>
      <w:r w:rsidR="00112DA5" w:rsidRPr="002F3A64" w:rsidDel="00C118BC">
        <w:rPr>
          <w:rFonts w:ascii="Times New Roman" w:eastAsia="Calibri" w:hAnsi="Times New Roman" w:cs="Times New Roman"/>
          <w:sz w:val="24"/>
          <w:szCs w:val="24"/>
        </w:rPr>
        <w:t>publication. -</w:t>
      </w:r>
      <w:r w:rsidRPr="002F3A64" w:rsidDel="00C118BC">
        <w:rPr>
          <w:rFonts w:ascii="Times New Roman" w:eastAsia="Calibri" w:hAnsi="Times New Roman" w:cs="Times New Roman"/>
          <w:sz w:val="24"/>
          <w:szCs w:val="24"/>
        </w:rPr>
        <w:t xml:space="preserve"> (available at http://asia</w:t>
      </w:r>
      <w:r w:rsidR="00112DA5" w:rsidRPr="002F3A64">
        <w:rPr>
          <w:rFonts w:ascii="Times New Roman" w:eastAsia="Calibri" w:hAnsi="Times New Roman" w:cs="Times New Roman"/>
          <w:sz w:val="24"/>
          <w:szCs w:val="24"/>
        </w:rPr>
        <w:t>)</w:t>
      </w:r>
      <w:r w:rsidRPr="002F3A64" w:rsidDel="00C118BC">
        <w:rPr>
          <w:rFonts w:ascii="Times New Roman" w:eastAsia="Calibri" w:hAnsi="Times New Roman" w:cs="Times New Roman"/>
          <w:sz w:val="24"/>
          <w:szCs w:val="24"/>
        </w:rPr>
        <w:t xml:space="preserve"> </w:t>
      </w:r>
    </w:p>
    <w:p w14:paraId="4123A0BC" w14:textId="77777777" w:rsidR="00271E79" w:rsidRPr="002F3A64" w:rsidRDefault="00271E79" w:rsidP="00134D21">
      <w:pPr>
        <w:shd w:val="clear" w:color="auto" w:fill="FFFFFF"/>
        <w:spacing w:after="0"/>
        <w:rPr>
          <w:rFonts w:ascii="Times New Roman" w:hAnsi="Times New Roman" w:cs="Times New Roman"/>
          <w:sz w:val="24"/>
          <w:szCs w:val="24"/>
        </w:rPr>
      </w:pPr>
      <w:r w:rsidRPr="002F3A64">
        <w:rPr>
          <w:rFonts w:ascii="Times New Roman" w:eastAsia="Times New Roman" w:hAnsi="Times New Roman" w:cs="Times New Roman"/>
          <w:sz w:val="24"/>
          <w:szCs w:val="24"/>
        </w:rPr>
        <w:t xml:space="preserve">UNFCCC (2020). </w:t>
      </w:r>
      <w:r w:rsidRPr="002F3A64">
        <w:rPr>
          <w:rFonts w:ascii="Times New Roman" w:hAnsi="Times New Roman" w:cs="Times New Roman"/>
          <w:sz w:val="24"/>
          <w:szCs w:val="24"/>
        </w:rPr>
        <w:t>UN Climate Change Annual Report</w:t>
      </w:r>
    </w:p>
    <w:p w14:paraId="0EDA323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Uzonna, U.R., &amp; Qijie, G. (2013). Effect of Extension Programs on Adoption of Improved Farm Practices by Farmers in Adana, Southern Turkey. Journal of Biology, Agriculture and Healthcare 3, No.15, 2224-3208 (Paper).</w:t>
      </w:r>
    </w:p>
    <w:p w14:paraId="63C4A990"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van Noordwijk, M. (2017). Integrated natural resource management as pathway to poverty reduction: innovating practices, institutions and policies. Agricultural Systems. URL: </w:t>
      </w:r>
      <w:hyperlink r:id="rId53" w:history="1">
        <w:r w:rsidRPr="002F3A64">
          <w:rPr>
            <w:rFonts w:ascii="Times New Roman" w:eastAsia="Calibri" w:hAnsi="Times New Roman" w:cs="Times New Roman"/>
            <w:sz w:val="24"/>
            <w:szCs w:val="24"/>
          </w:rPr>
          <w:t>http://dx.doi.org/10.1016/j.agsy.2017.10.008</w:t>
        </w:r>
      </w:hyperlink>
      <w:r w:rsidRPr="002F3A64">
        <w:rPr>
          <w:rFonts w:ascii="Times New Roman" w:eastAsia="Calibri" w:hAnsi="Times New Roman" w:cs="Times New Roman"/>
          <w:sz w:val="24"/>
          <w:szCs w:val="24"/>
        </w:rPr>
        <w:t>.</w:t>
      </w:r>
    </w:p>
    <w:p w14:paraId="0AA9EDC1"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Vogel, S. M., Songhurst, A. C., McCulloch, G., &amp; Stronza, A. (2022). Understanding farmers' reasons behind mitigation decisions is key in supporting their coexistence with wildlife. People and Nature, 4(5), 1305-1318.</w:t>
      </w:r>
    </w:p>
    <w:p w14:paraId="3412C2E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Wa West District Assembly (2021).  Annual Progress Report, implementation of agenda for jobs: creating prosperity and equal opportunity for all (2018-2021), District Planning Coordinating Unit.</w:t>
      </w:r>
    </w:p>
    <w:p w14:paraId="4ECCF8A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Waddington, K. (2017). ‘I should have thought that Wales was a wet part of the world’: Drought, Rural Communities and Public Health, 1870–1914. Social History of Medicine, 30(3), 590-611.</w:t>
      </w:r>
    </w:p>
    <w:p w14:paraId="286D0B5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Wamalwa, I. W. (2017). Adoption of climate smart agricultural practices among small scale farmers of Kitutu and Nyaribari Chache in Kisii County, Kenya. Published PhD thesis. Kenyatta university.</w:t>
      </w:r>
    </w:p>
    <w:p w14:paraId="7A590A8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Wang Tong, Bishal B. Kasu, Jeffery B. Jacquet, Sandeep Kumar (2019). “Conservation Practice Adoption in the Northern Great Plains: Economic versus Stewardship Motivation.” Journal of Agriculture and Resource Economics. 44(2): 404-421.</w:t>
      </w:r>
    </w:p>
    <w:p w14:paraId="44F5DBE6" w14:textId="77777777" w:rsidR="00271E79" w:rsidRPr="002F3A64" w:rsidRDefault="00271E79" w:rsidP="00134D21">
      <w:pPr>
        <w:spacing w:after="0"/>
        <w:ind w:left="720" w:hanging="720"/>
        <w:jc w:val="both"/>
        <w:rPr>
          <w:rFonts w:ascii="Times New Roman" w:eastAsia="Times New Roman" w:hAnsi="Times New Roman" w:cs="Times New Roman"/>
          <w:sz w:val="24"/>
          <w:szCs w:val="24"/>
        </w:rPr>
      </w:pPr>
      <w:r w:rsidRPr="002F3A64">
        <w:rPr>
          <w:rFonts w:ascii="Times New Roman" w:eastAsia="Times New Roman" w:hAnsi="Times New Roman" w:cs="Times New Roman"/>
          <w:sz w:val="24"/>
          <w:szCs w:val="24"/>
        </w:rPr>
        <w:t>Wang, H., Shi, X., &amp; Li, Y. (2019). Factors affecting farmers’ adoption of soil and water conservation technology in the Loess Plateau, China. Land Use Policy, 86, 311-320.</w:t>
      </w:r>
    </w:p>
    <w:p w14:paraId="2701CDF7"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Wauters Erwin, Charles Bielders, Jean Poesen, Gerard Govers and Erik Mathijs (2009). “Adoption of soil Conservation Practices in Belgium: An examination of the theory of planned Behaviour in the agri-environmental domain.” Land Use Policy. 27 86-94.</w:t>
      </w:r>
    </w:p>
    <w:p w14:paraId="0B47342E" w14:textId="77777777"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 xml:space="preserve">Welch, C. J., Alemu, B., Msaki, T., Sengendo, M., Kigutha, H., &amp; Wolff, A. (2000). Improving household food security; USA, BASIS Management Entity. Retrieved from </w:t>
      </w:r>
      <w:hyperlink r:id="rId54" w:history="1">
        <w:r w:rsidRPr="002F3A64" w:rsidDel="00C118BC">
          <w:rPr>
            <w:rFonts w:ascii="Times New Roman" w:eastAsia="Calibri" w:hAnsi="Times New Roman" w:cs="Times New Roman"/>
            <w:sz w:val="24"/>
            <w:szCs w:val="24"/>
            <w:u w:val="single"/>
          </w:rPr>
          <w:t>www.krepublishers.com</w:t>
        </w:r>
      </w:hyperlink>
    </w:p>
    <w:p w14:paraId="45A98C12" w14:textId="0AF94DAD" w:rsidR="00271E79" w:rsidRPr="002F3A64" w:rsidDel="00C118BC" w:rsidRDefault="00271E79" w:rsidP="00134D21">
      <w:pPr>
        <w:spacing w:after="0"/>
        <w:ind w:left="720" w:hanging="720"/>
        <w:jc w:val="both"/>
        <w:rPr>
          <w:rFonts w:ascii="Times New Roman" w:eastAsia="Calibri" w:hAnsi="Times New Roman" w:cs="Times New Roman"/>
          <w:sz w:val="24"/>
          <w:szCs w:val="24"/>
        </w:rPr>
      </w:pPr>
      <w:r w:rsidRPr="002F3A64" w:rsidDel="00C118BC">
        <w:rPr>
          <w:rFonts w:ascii="Times New Roman" w:eastAsia="Calibri" w:hAnsi="Times New Roman" w:cs="Times New Roman"/>
          <w:sz w:val="24"/>
          <w:szCs w:val="24"/>
        </w:rPr>
        <w:t xml:space="preserve">Wolfe, </w:t>
      </w:r>
      <w:r w:rsidR="00112DA5" w:rsidRPr="002F3A64" w:rsidDel="00C118BC">
        <w:rPr>
          <w:rFonts w:ascii="Times New Roman" w:eastAsia="Calibri" w:hAnsi="Times New Roman" w:cs="Times New Roman"/>
          <w:sz w:val="24"/>
          <w:szCs w:val="24"/>
        </w:rPr>
        <w:t>D. W</w:t>
      </w:r>
      <w:r w:rsidRPr="002F3A64" w:rsidDel="00C118BC">
        <w:rPr>
          <w:rFonts w:ascii="Times New Roman" w:eastAsia="Calibri" w:hAnsi="Times New Roman" w:cs="Times New Roman"/>
          <w:sz w:val="24"/>
          <w:szCs w:val="24"/>
        </w:rPr>
        <w:t>, M.D Schwartz, A.N Lakso, Y, Otsuki, R.MPool, N.J Shaulis. (2005). Climate change and shifts inspring phenology of three horticultural woody perennials in North Eastern USA. Internat J Biometeorol 49:303-309.International Meteorological Organization, Geneva World Development 28 (12): 2123-2155.</w:t>
      </w:r>
    </w:p>
    <w:p w14:paraId="146F73B2"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shd w:val="clear" w:color="auto" w:fill="FFFFFF"/>
        </w:rPr>
        <w:t>World Bank Group, FAO., &amp; IFAD. (2015). </w:t>
      </w:r>
      <w:r w:rsidRPr="002F3A64">
        <w:rPr>
          <w:rFonts w:ascii="Times New Roman" w:eastAsia="Calibri" w:hAnsi="Times New Roman" w:cs="Times New Roman"/>
          <w:i/>
          <w:iCs/>
          <w:sz w:val="24"/>
          <w:szCs w:val="24"/>
          <w:shd w:val="clear" w:color="auto" w:fill="FFFFFF"/>
        </w:rPr>
        <w:t>Gender in climate-smart agriculture: module 18 for gender in agriculture sourcebook</w:t>
      </w:r>
      <w:r w:rsidRPr="002F3A64">
        <w:rPr>
          <w:rFonts w:ascii="Times New Roman" w:eastAsia="Calibri" w:hAnsi="Times New Roman" w:cs="Times New Roman"/>
          <w:sz w:val="24"/>
          <w:szCs w:val="24"/>
          <w:shd w:val="clear" w:color="auto" w:fill="FFFFFF"/>
        </w:rPr>
        <w:t>.</w:t>
      </w:r>
    </w:p>
    <w:p w14:paraId="12B62F6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World Bank. (2015). Accelerating climate-resilient and low-carbon development: the Africa climate business plan. Washington, DC: World Bank.</w:t>
      </w:r>
    </w:p>
    <w:p w14:paraId="72449385" w14:textId="77777777" w:rsidR="00271E79" w:rsidRPr="002F3A64" w:rsidRDefault="00271E79" w:rsidP="005716EA">
      <w:pPr>
        <w:spacing w:after="0"/>
        <w:ind w:left="720" w:hanging="720"/>
        <w:rPr>
          <w:rFonts w:ascii="Times New Roman" w:hAnsi="Times New Roman" w:cs="Times New Roman"/>
          <w:sz w:val="24"/>
          <w:szCs w:val="24"/>
        </w:rPr>
      </w:pPr>
      <w:r w:rsidRPr="002F3A64">
        <w:rPr>
          <w:rFonts w:ascii="Times New Roman" w:hAnsi="Times New Roman" w:cs="Times New Roman"/>
          <w:sz w:val="24"/>
          <w:szCs w:val="24"/>
        </w:rPr>
        <w:t>World Bank. (2017). Atlas of Sustainable Development Goals 2017: From World Development Indicators, [online] https://openknowledge.worldbank.org/handle/10986/26306</w:t>
      </w:r>
    </w:p>
    <w:p w14:paraId="4BDC5C1D"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World Economic Forum. (2018). The Global Risks Report 2018. In Global economic upswing fails to drown out risky outlook (13 ed., Vol. 13): World Economic Forum, [online] https:/www.weforum.org/reports/the-global-risks-report-2018.</w:t>
      </w:r>
    </w:p>
    <w:p w14:paraId="5FC695AE"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World Health Organization (2019). World Health Statistics overview:  Monitoring Health for SDGs.</w:t>
      </w:r>
    </w:p>
    <w:p w14:paraId="6069298C"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Wrigley-Asante, C., Owusu, K., Egyir, I. S., &amp; Owiyo, T. M., (2017). Gender dimensions of climate change adaptation practices: the experiences of smallholder crop farmers in the transition zone of Ghana, African Geographical Review, DOI: 10.1080/19376812.2017.1340168.</w:t>
      </w:r>
    </w:p>
    <w:p w14:paraId="3D6BCAE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Wu, J and Babcock, BA, (1998). The choice of tillage, rotation, and soil testing practices: Economic and environmental implications. American Journal of Agricultural Economics 80, 494–511.</w:t>
      </w:r>
    </w:p>
    <w:p w14:paraId="6B54FBF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WWF UK (2016) Climate Smart pro poor Conservation: A literature review of theory and practice by Dilys Roe, Francesca Booker and Phil Franks, WWF April, 2016.</w:t>
      </w:r>
    </w:p>
    <w:p w14:paraId="3652A445" w14:textId="5286362D"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Yadav, S. (2024). Riddle of Employment Opportunities for Rural Women in Eastern Uttar Pradesh. </w:t>
      </w:r>
      <w:r w:rsidR="00112DA5" w:rsidRPr="002F3A64">
        <w:rPr>
          <w:rFonts w:ascii="Times New Roman" w:eastAsia="Calibri" w:hAnsi="Times New Roman" w:cs="Times New Roman"/>
          <w:sz w:val="24"/>
          <w:szCs w:val="24"/>
        </w:rPr>
        <w:t>Interdisciplinary Institute Of Human Security &amp; Governance.</w:t>
      </w:r>
    </w:p>
    <w:p w14:paraId="1B74C2CF"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Yamane, Taro (1967). Statistics An introductory Analysis. 2</w:t>
      </w:r>
      <w:r w:rsidRPr="002F3A64">
        <w:rPr>
          <w:rFonts w:ascii="Times New Roman" w:eastAsia="Calibri" w:hAnsi="Times New Roman" w:cs="Times New Roman"/>
          <w:sz w:val="24"/>
          <w:szCs w:val="24"/>
          <w:vertAlign w:val="superscript"/>
        </w:rPr>
        <w:t>nd</w:t>
      </w:r>
      <w:r w:rsidRPr="002F3A64">
        <w:rPr>
          <w:rFonts w:ascii="Times New Roman" w:eastAsia="Calibri" w:hAnsi="Times New Roman" w:cs="Times New Roman"/>
          <w:sz w:val="24"/>
          <w:szCs w:val="24"/>
        </w:rPr>
        <w:t xml:space="preserve"> ed. New York: Harper Press.p.886</w:t>
      </w:r>
    </w:p>
    <w:p w14:paraId="69624D92"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t>Yardley, L., &amp; Bishop, F. L. (2017). Mixing qualitative and quantitative methods: A pragmatic approach. </w:t>
      </w:r>
      <w:r w:rsidRPr="002F3A64">
        <w:rPr>
          <w:rFonts w:ascii="Times New Roman" w:eastAsia="Calibri" w:hAnsi="Times New Roman" w:cs="Times New Roman"/>
          <w:i/>
          <w:iCs/>
          <w:sz w:val="24"/>
          <w:szCs w:val="24"/>
          <w:shd w:val="clear" w:color="auto" w:fill="FFFFFF"/>
        </w:rPr>
        <w:t>The Sage handbook of qualitative research in psychology</w:t>
      </w:r>
      <w:r w:rsidRPr="002F3A64">
        <w:rPr>
          <w:rFonts w:ascii="Times New Roman" w:eastAsia="Calibri" w:hAnsi="Times New Roman" w:cs="Times New Roman"/>
          <w:sz w:val="24"/>
          <w:szCs w:val="24"/>
          <w:shd w:val="clear" w:color="auto" w:fill="FFFFFF"/>
        </w:rPr>
        <w:t>, 398-413.</w:t>
      </w:r>
      <w:r w:rsidRPr="002F3A64">
        <w:rPr>
          <w:rFonts w:ascii="Times New Roman" w:eastAsia="Calibri" w:hAnsi="Times New Roman" w:cs="Times New Roman"/>
          <w:sz w:val="24"/>
          <w:szCs w:val="24"/>
          <w:shd w:val="clear" w:color="auto" w:fill="FFFFFF"/>
        </w:rPr>
        <w:tab/>
      </w:r>
      <w:r w:rsidRPr="002F3A64">
        <w:rPr>
          <w:rFonts w:ascii="Times New Roman" w:eastAsia="Calibri" w:hAnsi="Times New Roman" w:cs="Times New Roman"/>
          <w:sz w:val="24"/>
          <w:szCs w:val="24"/>
          <w:shd w:val="clear" w:color="auto" w:fill="FFFFFF"/>
        </w:rPr>
        <w:tab/>
      </w:r>
      <w:r w:rsidRPr="002F3A64">
        <w:rPr>
          <w:rFonts w:ascii="Times New Roman" w:eastAsia="Calibri" w:hAnsi="Times New Roman" w:cs="Times New Roman"/>
          <w:sz w:val="24"/>
          <w:szCs w:val="24"/>
          <w:shd w:val="clear" w:color="auto" w:fill="FFFFFF"/>
        </w:rPr>
        <w:tab/>
      </w:r>
    </w:p>
    <w:p w14:paraId="7B46DA17"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hAnsi="Times New Roman" w:cs="Times New Roman"/>
          <w:sz w:val="24"/>
          <w:szCs w:val="24"/>
        </w:rPr>
        <w:t xml:space="preserve">Yaro, A. J. (2010). The Social Dimensions of Adaptation to Climate Change in Ghana. Washington DC. Retrieved from </w:t>
      </w:r>
      <w:hyperlink r:id="rId55" w:history="1">
        <w:r w:rsidRPr="002F3A64">
          <w:rPr>
            <w:rStyle w:val="Hyperlink"/>
            <w:rFonts w:ascii="Times New Roman" w:hAnsi="Times New Roman" w:cs="Times New Roman"/>
            <w:color w:val="auto"/>
            <w:sz w:val="24"/>
            <w:szCs w:val="24"/>
          </w:rPr>
          <w:t>http://documents.worldbank.org/curated/en/2010/12/13431388/social-dimensions adaptation-climate-change-ghana</w:t>
        </w:r>
      </w:hyperlink>
    </w:p>
    <w:p w14:paraId="68298E74"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Yazdanpanah Masoud, Dariush Hayati, Stefan Hochrainer, Stigler Gholam and Hosien Zamani (2014). “Understanding farmers’ intention and Behaviour regarding water conservation in the Middle- East and North Africa: A case study in Iran.” Journal of Environmental EManagement. 135:63-72.</w:t>
      </w:r>
    </w:p>
    <w:p w14:paraId="1D4AD9C6"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Yeni, Y. (2021). Promotion of conservation agriculture by development actors in Nusa Tenggara Barat and Nusa Tenggara Timur Provinces, Indonesia: A thesis submitted in partial fulfilment of the requirements for the Degree of Master at Lincoln University (Doctoral dissertation, Lincoln University).</w:t>
      </w:r>
    </w:p>
    <w:p w14:paraId="5B914E67" w14:textId="77777777" w:rsidR="00271E79" w:rsidRPr="002F3A64" w:rsidDel="00E44177" w:rsidRDefault="00271E79" w:rsidP="00134D21">
      <w:pPr>
        <w:spacing w:after="0"/>
        <w:ind w:left="720" w:hanging="720"/>
        <w:jc w:val="both"/>
        <w:rPr>
          <w:rFonts w:ascii="Times New Roman" w:eastAsia="Calibri" w:hAnsi="Times New Roman" w:cs="Times New Roman"/>
          <w:sz w:val="24"/>
          <w:szCs w:val="24"/>
        </w:rPr>
      </w:pPr>
      <w:r w:rsidRPr="002F3A64" w:rsidDel="00E44177">
        <w:rPr>
          <w:rFonts w:ascii="Times New Roman" w:eastAsia="Calibri" w:hAnsi="Times New Roman" w:cs="Times New Roman"/>
          <w:sz w:val="24"/>
          <w:szCs w:val="24"/>
        </w:rPr>
        <w:t>Yesuf, M. and K¨ohlin, G (2008) Market imperfections and farm technology adoption decisions: a case study from the highlands of Ethiopia. Environment for Development Discussion Paper Series 4, Gothenbu</w:t>
      </w:r>
    </w:p>
    <w:p w14:paraId="7079BE93"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Yousof, M., Li, J., Jianwei, L., Cong, R., Fahad, S., &amp; Xiaokun,K. (2016). Effects of fertilization on crop production and nutrient-supplying capacity under rice-oilseed rape rotation system Scientific Reports 7, (1270).</w:t>
      </w:r>
    </w:p>
    <w:p w14:paraId="09910298"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Zhang, A. J., Matous, P., &amp; Tan, D. K. (2020). Forget opinion leaders: the role of social network brokers in the adoption of innovative farming practices in North-western Cambodia. International Journal of Agricultural Sustainability, 18(4), 266-284.</w:t>
      </w:r>
    </w:p>
    <w:p w14:paraId="1B1D37FE" w14:textId="77777777" w:rsidR="00271E79" w:rsidRPr="002F3A64" w:rsidRDefault="00271E79" w:rsidP="00134D21">
      <w:pPr>
        <w:spacing w:after="0"/>
        <w:ind w:left="720" w:hanging="720"/>
        <w:jc w:val="both"/>
        <w:rPr>
          <w:rFonts w:ascii="Times New Roman" w:eastAsia="Calibri" w:hAnsi="Times New Roman" w:cs="Times New Roman"/>
          <w:sz w:val="24"/>
          <w:szCs w:val="24"/>
          <w:shd w:val="clear" w:color="auto" w:fill="FFFFFF"/>
        </w:rPr>
      </w:pPr>
      <w:r w:rsidRPr="002F3A64">
        <w:rPr>
          <w:rFonts w:ascii="Times New Roman" w:eastAsia="Calibri" w:hAnsi="Times New Roman" w:cs="Times New Roman"/>
          <w:sz w:val="24"/>
          <w:szCs w:val="24"/>
          <w:shd w:val="clear" w:color="auto" w:fill="FFFFFF"/>
        </w:rPr>
        <w:lastRenderedPageBreak/>
        <w:t>Zougmoré, R. B., Läderach, P., &amp; Campbell, B. M. (2021). Transforming food systems in Africa under climate change pressure: Role of climate-smart agriculture. </w:t>
      </w:r>
      <w:r w:rsidRPr="002F3A64">
        <w:rPr>
          <w:rFonts w:ascii="Times New Roman" w:eastAsia="Calibri" w:hAnsi="Times New Roman" w:cs="Times New Roman"/>
          <w:i/>
          <w:iCs/>
          <w:sz w:val="24"/>
          <w:szCs w:val="24"/>
          <w:shd w:val="clear" w:color="auto" w:fill="FFFFFF"/>
        </w:rPr>
        <w:t>Sustainability</w:t>
      </w:r>
      <w:r w:rsidRPr="002F3A64">
        <w:rPr>
          <w:rFonts w:ascii="Times New Roman" w:eastAsia="Calibri" w:hAnsi="Times New Roman" w:cs="Times New Roman"/>
          <w:sz w:val="24"/>
          <w:szCs w:val="24"/>
          <w:shd w:val="clear" w:color="auto" w:fill="FFFFFF"/>
        </w:rPr>
        <w:t>, </w:t>
      </w:r>
      <w:r w:rsidRPr="002F3A64">
        <w:rPr>
          <w:rFonts w:ascii="Times New Roman" w:eastAsia="Calibri" w:hAnsi="Times New Roman" w:cs="Times New Roman"/>
          <w:i/>
          <w:iCs/>
          <w:sz w:val="24"/>
          <w:szCs w:val="24"/>
          <w:shd w:val="clear" w:color="auto" w:fill="FFFFFF"/>
        </w:rPr>
        <w:t>13</w:t>
      </w:r>
      <w:r w:rsidRPr="002F3A64">
        <w:rPr>
          <w:rFonts w:ascii="Times New Roman" w:eastAsia="Calibri" w:hAnsi="Times New Roman" w:cs="Times New Roman"/>
          <w:sz w:val="24"/>
          <w:szCs w:val="24"/>
          <w:shd w:val="clear" w:color="auto" w:fill="FFFFFF"/>
        </w:rPr>
        <w:t>(8), 4305.</w:t>
      </w:r>
    </w:p>
    <w:p w14:paraId="4AF9DCA5" w14:textId="77777777" w:rsidR="00271E79" w:rsidRPr="002F3A64" w:rsidRDefault="00271E79" w:rsidP="00134D21">
      <w:pPr>
        <w:spacing w:after="0"/>
        <w:ind w:left="720" w:hanging="72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Zougmoré, R., Partey, S., Ouédraogo, M., Omitoyin, B., Thomas, T., Ayantunde, A., Ericksen, P., Said, M., Jalloh, A., 2016. Toward climate-smart agriculture in West Africa: a review of climate change impacts, adaptation strategies and policy developments for the livestock, fishery, and crop production sectors. Agricult. Food Secure. 5 (1), 26. doi: 10.1186/s40066- 016- 0075- 3.</w:t>
      </w:r>
    </w:p>
    <w:p w14:paraId="0D2E778E" w14:textId="77777777" w:rsidR="00637715" w:rsidRPr="002F3A64" w:rsidRDefault="00637715" w:rsidP="006D6582">
      <w:pPr>
        <w:spacing w:after="0" w:line="480" w:lineRule="auto"/>
        <w:jc w:val="both"/>
        <w:rPr>
          <w:rFonts w:ascii="Times New Roman" w:eastAsia="DengXian Light" w:hAnsi="Times New Roman" w:cs="Times New Roman"/>
          <w:b/>
          <w:sz w:val="24"/>
          <w:szCs w:val="24"/>
        </w:rPr>
      </w:pPr>
    </w:p>
    <w:p w14:paraId="7ECDFCED" w14:textId="77777777" w:rsidR="00134D21" w:rsidRPr="002F3A64" w:rsidRDefault="00134D21">
      <w:pPr>
        <w:spacing w:after="0" w:line="240" w:lineRule="auto"/>
        <w:rPr>
          <w:rFonts w:ascii="Times New Roman" w:eastAsia="Calibri" w:hAnsi="Times New Roman" w:cs="Times New Roman"/>
          <w:b/>
          <w:sz w:val="24"/>
          <w:szCs w:val="24"/>
        </w:rPr>
      </w:pPr>
      <w:r w:rsidRPr="002F3A64">
        <w:rPr>
          <w:rFonts w:ascii="Times New Roman" w:hAnsi="Times New Roman" w:cs="Times New Roman"/>
          <w:sz w:val="24"/>
          <w:szCs w:val="24"/>
        </w:rPr>
        <w:br w:type="page"/>
      </w:r>
    </w:p>
    <w:p w14:paraId="4AAD316A" w14:textId="591B13A8" w:rsidR="00637715" w:rsidRPr="002F3A64" w:rsidRDefault="0028050B" w:rsidP="00DD02FB">
      <w:pPr>
        <w:pStyle w:val="Header10"/>
      </w:pPr>
      <w:bookmarkStart w:id="309" w:name="_Toc194086477"/>
      <w:r w:rsidRPr="002F3A64">
        <w:lastRenderedPageBreak/>
        <w:t>APPENDIX A: QUESTIONNAIRE</w:t>
      </w:r>
      <w:bookmarkEnd w:id="309"/>
    </w:p>
    <w:p w14:paraId="714D9D80" w14:textId="77777777" w:rsidR="00637715" w:rsidRPr="002F3A64" w:rsidRDefault="0028050B" w:rsidP="006D6582">
      <w:pPr>
        <w:spacing w:after="0" w:line="480" w:lineRule="auto"/>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SDD UBIDS</w:t>
      </w:r>
    </w:p>
    <w:p w14:paraId="49A02A37" w14:textId="77777777" w:rsidR="00637715" w:rsidRPr="002F3A64" w:rsidRDefault="0028050B" w:rsidP="006D6582">
      <w:pPr>
        <w:spacing w:after="0" w:line="48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Gender Dynamics of Climate Smart Agriculture in a Changing Climate: A study of smallholder farmers in the Wa- West District</w:t>
      </w:r>
    </w:p>
    <w:p w14:paraId="20805D6B" w14:textId="77777777" w:rsidR="00637715" w:rsidRPr="002F3A64" w:rsidRDefault="0028050B" w:rsidP="00134D21">
      <w:pPr>
        <w:spacing w:after="0"/>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Research Questionnaire</w:t>
      </w:r>
    </w:p>
    <w:p w14:paraId="778C98C0" w14:textId="77777777" w:rsidR="00637715" w:rsidRPr="002F3A64" w:rsidRDefault="0028050B" w:rsidP="00134D21">
      <w:pPr>
        <w:spacing w:after="0"/>
        <w:jc w:val="center"/>
        <w:rPr>
          <w:rFonts w:ascii="Times New Roman" w:eastAsia="Calibri" w:hAnsi="Times New Roman" w:cs="Times New Roman"/>
          <w:sz w:val="24"/>
          <w:szCs w:val="24"/>
        </w:rPr>
      </w:pPr>
      <w:r w:rsidRPr="002F3A64">
        <w:rPr>
          <w:rFonts w:ascii="Times New Roman" w:eastAsia="Calibri" w:hAnsi="Times New Roman" w:cs="Times New Roman"/>
          <w:sz w:val="24"/>
          <w:szCs w:val="24"/>
        </w:rPr>
        <w:t>Questionnaire code_______</w:t>
      </w:r>
    </w:p>
    <w:p w14:paraId="67CCF782"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Introduction and Consent</w:t>
      </w:r>
    </w:p>
    <w:p w14:paraId="3D401683"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My name is Gloria Barka Diesuo, an Mphil. Student with SDD UBIDS, carrying out a research on Gender Dynamics of Climate Smart Agriculture in a Changing Climate.</w:t>
      </w:r>
    </w:p>
    <w:p w14:paraId="5EAC62B9"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responses will be strictly used for academic purposes and would be treated with the utmost confidentiality and anonymity.</w:t>
      </w:r>
    </w:p>
    <w:p w14:paraId="165449D2" w14:textId="4DF128AD" w:rsidR="00637715" w:rsidRPr="002F3A64" w:rsidRDefault="0028050B" w:rsidP="00134D21">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Section A. Demographic and </w:t>
      </w:r>
      <w:r w:rsidR="00D6705A" w:rsidRPr="002F3A64">
        <w:rPr>
          <w:rFonts w:ascii="Times New Roman" w:eastAsia="Calibri" w:hAnsi="Times New Roman" w:cs="Times New Roman"/>
          <w:b/>
          <w:sz w:val="24"/>
          <w:szCs w:val="24"/>
        </w:rPr>
        <w:t>Socio-Economic</w:t>
      </w:r>
      <w:r w:rsidRPr="002F3A64">
        <w:rPr>
          <w:rFonts w:ascii="Times New Roman" w:eastAsia="Calibri" w:hAnsi="Times New Roman" w:cs="Times New Roman"/>
          <w:b/>
          <w:sz w:val="24"/>
          <w:szCs w:val="24"/>
        </w:rPr>
        <w:t xml:space="preserve"> Characteristics </w:t>
      </w:r>
    </w:p>
    <w:p w14:paraId="3AA0C55F"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 Sex of respondent [ ] Male [ ] Female</w:t>
      </w:r>
    </w:p>
    <w:p w14:paraId="44C09D4F"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A.2 Age of respondent age &lt;15years [ ] 16-35years [ ] 36-65years [ ] 65+years [ ]</w:t>
      </w:r>
    </w:p>
    <w:p w14:paraId="2C5FCAB3"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A.3 Are you the household head [ ] Yes [ ] No</w:t>
      </w:r>
    </w:p>
    <w:p w14:paraId="71EFF730"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A.4 Role of the respondent [ ] head [ ] spouse [ ] in-law [ ] child [ ] other</w:t>
      </w:r>
    </w:p>
    <w:p w14:paraId="1DEAD531"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A.5 Marital Status [ ] single [ ] married [ ] divorced [ ] widowed</w:t>
      </w:r>
    </w:p>
    <w:p w14:paraId="550169E1"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A.6 Highest Educational level [ ] primary [ ] JHS [ ] SHS [ ] Tertiary [ ] no formal</w:t>
      </w:r>
    </w:p>
    <w:p w14:paraId="3247B59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A.7 Religion [ ] Islam [ ] Christian [ ] traditional [ ] other</w:t>
      </w:r>
    </w:p>
    <w:p w14:paraId="040EBF1F"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A.8 Household size Total________ Male ____________Female_______</w:t>
      </w:r>
    </w:p>
    <w:p w14:paraId="44C6CA80"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A.9 Residency status [ ] Native [ ] Migrant</w:t>
      </w:r>
    </w:p>
    <w:p w14:paraId="195359DC"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Main occupation of household [ ] crop farming [ ] Civil Servant [ ] trading [ ] animal rearing [ ] other specify______________</w:t>
      </w:r>
    </w:p>
    <w:p w14:paraId="2DAAF9B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A.10 Do you have any other source of income? [ ] Yes [ ] No</w:t>
      </w:r>
    </w:p>
    <w:p w14:paraId="133B463D" w14:textId="2679F25F"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A.11 Do you </w:t>
      </w:r>
      <w:r w:rsidR="00D6705A" w:rsidRPr="002F3A64">
        <w:rPr>
          <w:rFonts w:ascii="Times New Roman" w:eastAsia="Calibri" w:hAnsi="Times New Roman" w:cs="Times New Roman"/>
          <w:sz w:val="24"/>
          <w:szCs w:val="24"/>
        </w:rPr>
        <w:t>access</w:t>
      </w:r>
      <w:r w:rsidRPr="002F3A64">
        <w:rPr>
          <w:rFonts w:ascii="Times New Roman" w:eastAsia="Calibri" w:hAnsi="Times New Roman" w:cs="Times New Roman"/>
          <w:sz w:val="24"/>
          <w:szCs w:val="24"/>
        </w:rPr>
        <w:t xml:space="preserve"> to land? [ ] Yes [ ] No</w:t>
      </w:r>
    </w:p>
    <w:p w14:paraId="64025AB0"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A.12 How long have you been farming for?</w:t>
      </w:r>
    </w:p>
    <w:p w14:paraId="495E0B8C"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A.13 Are you a member of any FBO?      a. Yes [ ]        b. No [ ]</w:t>
      </w:r>
    </w:p>
    <w:p w14:paraId="37EDCC22"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A.14 How long have you been a member of the FBO?</w:t>
      </w:r>
    </w:p>
    <w:p w14:paraId="38BCF8C3"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A.15 Do you get access to extension? a. Yes [ ]        b. No [ ]</w:t>
      </w:r>
    </w:p>
    <w:p w14:paraId="44A02476"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A.16 How often do you get extension visits?  a. Weekly [ ]        b. Monthly [  ]</w:t>
      </w:r>
    </w:p>
    <w:p w14:paraId="43C8C201" w14:textId="331C0644"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A.17 Source of extension               a. MOFA [ ]           b. FBO [ ]               c. others   [ ], Specify______________________________</w:t>
      </w:r>
    </w:p>
    <w:p w14:paraId="07C77316" w14:textId="77777777" w:rsidR="00637715" w:rsidRPr="002F3A64" w:rsidRDefault="0028050B" w:rsidP="00833915">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Section B: Effects of climate change on the livelihood activities </w:t>
      </w:r>
    </w:p>
    <w:tbl>
      <w:tblPr>
        <w:tblStyle w:val="TableGrid"/>
        <w:tblW w:w="8905" w:type="dxa"/>
        <w:tblLayout w:type="fixed"/>
        <w:tblLook w:val="04A0" w:firstRow="1" w:lastRow="0" w:firstColumn="1" w:lastColumn="0" w:noHBand="0" w:noVBand="1"/>
      </w:tblPr>
      <w:tblGrid>
        <w:gridCol w:w="2614"/>
        <w:gridCol w:w="1155"/>
        <w:gridCol w:w="276"/>
        <w:gridCol w:w="564"/>
        <w:gridCol w:w="696"/>
        <w:gridCol w:w="9"/>
        <w:gridCol w:w="1125"/>
        <w:gridCol w:w="216"/>
        <w:gridCol w:w="924"/>
        <w:gridCol w:w="336"/>
        <w:gridCol w:w="444"/>
        <w:gridCol w:w="456"/>
        <w:gridCol w:w="90"/>
      </w:tblGrid>
      <w:tr w:rsidR="00B0568C" w:rsidRPr="002F3A64" w14:paraId="302F528B" w14:textId="77777777" w:rsidTr="00833915">
        <w:trPr>
          <w:gridAfter w:val="1"/>
          <w:wAfter w:w="90" w:type="dxa"/>
          <w:trHeight w:val="397"/>
        </w:trPr>
        <w:tc>
          <w:tcPr>
            <w:tcW w:w="4045" w:type="dxa"/>
            <w:gridSpan w:val="3"/>
          </w:tcPr>
          <w:p w14:paraId="0996DADA" w14:textId="77777777" w:rsidR="00637715" w:rsidRPr="002F3A64" w:rsidRDefault="0028050B" w:rsidP="00833915">
            <w:pPr>
              <w:autoSpaceDE w:val="0"/>
              <w:autoSpaceDN w:val="0"/>
              <w:adjustRightInd w:val="0"/>
              <w:spacing w:after="0" w:line="24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How will you describe these climatic effects in this location over the last 10 years?</w:t>
            </w:r>
          </w:p>
        </w:tc>
        <w:tc>
          <w:tcPr>
            <w:tcW w:w="1260" w:type="dxa"/>
            <w:gridSpan w:val="2"/>
          </w:tcPr>
          <w:p w14:paraId="7B569816" w14:textId="77777777" w:rsidR="00637715" w:rsidRPr="002F3A64" w:rsidRDefault="0028050B" w:rsidP="00833915">
            <w:pPr>
              <w:autoSpaceDE w:val="0"/>
              <w:autoSpaceDN w:val="0"/>
              <w:adjustRightInd w:val="0"/>
              <w:spacing w:after="0" w:line="24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Increased</w:t>
            </w:r>
          </w:p>
        </w:tc>
        <w:tc>
          <w:tcPr>
            <w:tcW w:w="1350" w:type="dxa"/>
            <w:gridSpan w:val="3"/>
          </w:tcPr>
          <w:p w14:paraId="44157B5A" w14:textId="77777777" w:rsidR="00637715" w:rsidRPr="002F3A64" w:rsidRDefault="0028050B" w:rsidP="00833915">
            <w:pPr>
              <w:autoSpaceDE w:val="0"/>
              <w:autoSpaceDN w:val="0"/>
              <w:adjustRightInd w:val="0"/>
              <w:spacing w:after="0" w:line="24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Decreased</w:t>
            </w:r>
          </w:p>
        </w:tc>
        <w:tc>
          <w:tcPr>
            <w:tcW w:w="1260" w:type="dxa"/>
            <w:gridSpan w:val="2"/>
          </w:tcPr>
          <w:p w14:paraId="072A132D" w14:textId="77777777" w:rsidR="00637715" w:rsidRPr="002F3A64" w:rsidRDefault="0028050B" w:rsidP="00833915">
            <w:pPr>
              <w:autoSpaceDE w:val="0"/>
              <w:autoSpaceDN w:val="0"/>
              <w:adjustRightInd w:val="0"/>
              <w:spacing w:after="0" w:line="24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No Change</w:t>
            </w:r>
          </w:p>
        </w:tc>
        <w:tc>
          <w:tcPr>
            <w:tcW w:w="900" w:type="dxa"/>
            <w:gridSpan w:val="2"/>
          </w:tcPr>
          <w:p w14:paraId="742E52E7" w14:textId="77777777" w:rsidR="00637715" w:rsidRPr="002F3A64" w:rsidRDefault="0028050B" w:rsidP="00833915">
            <w:pPr>
              <w:autoSpaceDE w:val="0"/>
              <w:autoSpaceDN w:val="0"/>
              <w:adjustRightInd w:val="0"/>
              <w:spacing w:after="0" w:line="240" w:lineRule="auto"/>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Don’t know</w:t>
            </w:r>
          </w:p>
        </w:tc>
      </w:tr>
      <w:tr w:rsidR="00B0568C" w:rsidRPr="002F3A64" w14:paraId="7EE77F3F" w14:textId="77777777" w:rsidTr="00833915">
        <w:trPr>
          <w:gridAfter w:val="1"/>
          <w:wAfter w:w="90" w:type="dxa"/>
          <w:trHeight w:val="283"/>
        </w:trPr>
        <w:tc>
          <w:tcPr>
            <w:tcW w:w="4045" w:type="dxa"/>
            <w:gridSpan w:val="3"/>
            <w:vAlign w:val="center"/>
          </w:tcPr>
          <w:p w14:paraId="65D8EF92" w14:textId="69B36B15"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High temperature</w:t>
            </w:r>
          </w:p>
        </w:tc>
        <w:tc>
          <w:tcPr>
            <w:tcW w:w="1260" w:type="dxa"/>
            <w:gridSpan w:val="2"/>
            <w:vAlign w:val="center"/>
          </w:tcPr>
          <w:p w14:paraId="4E6BABB3"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13A6CEF1"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015DB006"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023679B3"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B0568C" w:rsidRPr="002F3A64" w14:paraId="2B824403" w14:textId="77777777" w:rsidTr="00833915">
        <w:trPr>
          <w:gridAfter w:val="1"/>
          <w:wAfter w:w="90" w:type="dxa"/>
          <w:trHeight w:val="283"/>
        </w:trPr>
        <w:tc>
          <w:tcPr>
            <w:tcW w:w="4045" w:type="dxa"/>
            <w:gridSpan w:val="3"/>
            <w:vAlign w:val="center"/>
          </w:tcPr>
          <w:p w14:paraId="157B95F4" w14:textId="231FE118"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Increased droughts</w:t>
            </w:r>
          </w:p>
        </w:tc>
        <w:tc>
          <w:tcPr>
            <w:tcW w:w="1260" w:type="dxa"/>
            <w:gridSpan w:val="2"/>
            <w:vAlign w:val="center"/>
          </w:tcPr>
          <w:p w14:paraId="41346CFC"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1345D3FE"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78E285F2"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25398A7B"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B0568C" w:rsidRPr="002F3A64" w14:paraId="34A77225" w14:textId="77777777" w:rsidTr="00833915">
        <w:trPr>
          <w:gridAfter w:val="1"/>
          <w:wAfter w:w="90" w:type="dxa"/>
          <w:trHeight w:val="283"/>
        </w:trPr>
        <w:tc>
          <w:tcPr>
            <w:tcW w:w="4045" w:type="dxa"/>
            <w:gridSpan w:val="3"/>
            <w:vAlign w:val="center"/>
          </w:tcPr>
          <w:p w14:paraId="76788248" w14:textId="190B0EBE"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Flooding issues</w:t>
            </w:r>
          </w:p>
        </w:tc>
        <w:tc>
          <w:tcPr>
            <w:tcW w:w="1260" w:type="dxa"/>
            <w:gridSpan w:val="2"/>
            <w:vAlign w:val="center"/>
          </w:tcPr>
          <w:p w14:paraId="082AF800"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7378C494"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7B1A64E3"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3E9D53DF"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B0568C" w:rsidRPr="002F3A64" w14:paraId="4E1EC9A5" w14:textId="77777777" w:rsidTr="00833915">
        <w:trPr>
          <w:gridAfter w:val="1"/>
          <w:wAfter w:w="90" w:type="dxa"/>
          <w:trHeight w:val="283"/>
        </w:trPr>
        <w:tc>
          <w:tcPr>
            <w:tcW w:w="4045" w:type="dxa"/>
            <w:gridSpan w:val="3"/>
            <w:vAlign w:val="center"/>
          </w:tcPr>
          <w:p w14:paraId="30A8EBDB" w14:textId="58414B44"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Unpredictable rainfalls</w:t>
            </w:r>
          </w:p>
        </w:tc>
        <w:tc>
          <w:tcPr>
            <w:tcW w:w="1260" w:type="dxa"/>
            <w:gridSpan w:val="2"/>
            <w:vAlign w:val="center"/>
          </w:tcPr>
          <w:p w14:paraId="5B6CF7E4"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7E6EBCAB"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7948D9F6"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7ADEBDA8"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B0568C" w:rsidRPr="002F3A64" w14:paraId="7ADADD22" w14:textId="77777777" w:rsidTr="00833915">
        <w:trPr>
          <w:gridAfter w:val="1"/>
          <w:wAfter w:w="90" w:type="dxa"/>
          <w:trHeight w:val="283"/>
        </w:trPr>
        <w:tc>
          <w:tcPr>
            <w:tcW w:w="4045" w:type="dxa"/>
            <w:gridSpan w:val="3"/>
            <w:vAlign w:val="center"/>
          </w:tcPr>
          <w:p w14:paraId="0E2AA346" w14:textId="77777777"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Soil erosion </w:t>
            </w:r>
          </w:p>
        </w:tc>
        <w:tc>
          <w:tcPr>
            <w:tcW w:w="1260" w:type="dxa"/>
            <w:gridSpan w:val="2"/>
            <w:vAlign w:val="center"/>
          </w:tcPr>
          <w:p w14:paraId="14C6703A"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1BCC129A"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7EF253E4"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318949A4"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637715" w:rsidRPr="002F3A64" w14:paraId="48020770" w14:textId="77777777" w:rsidTr="00833915">
        <w:trPr>
          <w:gridAfter w:val="1"/>
          <w:wAfter w:w="90" w:type="dxa"/>
          <w:trHeight w:val="283"/>
        </w:trPr>
        <w:tc>
          <w:tcPr>
            <w:tcW w:w="4045" w:type="dxa"/>
            <w:gridSpan w:val="3"/>
            <w:vAlign w:val="center"/>
          </w:tcPr>
          <w:p w14:paraId="39626946" w14:textId="77777777" w:rsidR="00637715" w:rsidRPr="002F3A64" w:rsidRDefault="0028050B" w:rsidP="00833915">
            <w:pPr>
              <w:autoSpaceDE w:val="0"/>
              <w:autoSpaceDN w:val="0"/>
              <w:adjustRightInd w:val="0"/>
              <w:spacing w:after="0" w:line="240" w:lineRule="auto"/>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Reduced soil fertility </w:t>
            </w:r>
          </w:p>
        </w:tc>
        <w:tc>
          <w:tcPr>
            <w:tcW w:w="1260" w:type="dxa"/>
            <w:gridSpan w:val="2"/>
            <w:vAlign w:val="center"/>
          </w:tcPr>
          <w:p w14:paraId="0F6D6917"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350" w:type="dxa"/>
            <w:gridSpan w:val="3"/>
            <w:vAlign w:val="center"/>
          </w:tcPr>
          <w:p w14:paraId="736555D8"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1260" w:type="dxa"/>
            <w:gridSpan w:val="2"/>
            <w:vAlign w:val="center"/>
          </w:tcPr>
          <w:p w14:paraId="119B2C0B"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c>
          <w:tcPr>
            <w:tcW w:w="900" w:type="dxa"/>
            <w:gridSpan w:val="2"/>
            <w:vAlign w:val="center"/>
          </w:tcPr>
          <w:p w14:paraId="08F55D1E" w14:textId="77777777" w:rsidR="00637715" w:rsidRPr="002F3A64" w:rsidRDefault="00637715" w:rsidP="00833915">
            <w:pPr>
              <w:autoSpaceDE w:val="0"/>
              <w:autoSpaceDN w:val="0"/>
              <w:adjustRightInd w:val="0"/>
              <w:spacing w:after="0" w:line="240" w:lineRule="auto"/>
              <w:rPr>
                <w:rFonts w:ascii="Times New Roman" w:eastAsia="Calibri" w:hAnsi="Times New Roman" w:cs="Times New Roman"/>
                <w:sz w:val="24"/>
                <w:szCs w:val="24"/>
              </w:rPr>
            </w:pPr>
          </w:p>
        </w:tc>
      </w:tr>
      <w:tr w:rsidR="00B0568C" w:rsidRPr="002F3A64" w14:paraId="72EF9C20" w14:textId="77777777" w:rsidTr="00833915">
        <w:trPr>
          <w:trHeight w:val="1139"/>
        </w:trPr>
        <w:tc>
          <w:tcPr>
            <w:tcW w:w="2614" w:type="dxa"/>
            <w:vMerge w:val="restart"/>
          </w:tcPr>
          <w:p w14:paraId="49FEFB4B"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lastRenderedPageBreak/>
              <w:t>Rate the level of effect of climate change on the following economic activities or livelihood?</w:t>
            </w:r>
          </w:p>
        </w:tc>
        <w:tc>
          <w:tcPr>
            <w:tcW w:w="1155" w:type="dxa"/>
            <w:vMerge w:val="restart"/>
          </w:tcPr>
          <w:p w14:paraId="55FB5691"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Strongly Agree</w:t>
            </w:r>
          </w:p>
        </w:tc>
        <w:tc>
          <w:tcPr>
            <w:tcW w:w="840" w:type="dxa"/>
            <w:gridSpan w:val="2"/>
            <w:vMerge w:val="restart"/>
          </w:tcPr>
          <w:p w14:paraId="2634EF37"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Agree</w:t>
            </w:r>
          </w:p>
        </w:tc>
        <w:tc>
          <w:tcPr>
            <w:tcW w:w="705" w:type="dxa"/>
            <w:gridSpan w:val="2"/>
            <w:vMerge w:val="restart"/>
          </w:tcPr>
          <w:p w14:paraId="57C9D218"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No Idea</w:t>
            </w:r>
          </w:p>
        </w:tc>
        <w:tc>
          <w:tcPr>
            <w:tcW w:w="1125" w:type="dxa"/>
            <w:vMerge w:val="restart"/>
          </w:tcPr>
          <w:p w14:paraId="748DB6A3"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Disagree </w:t>
            </w:r>
          </w:p>
          <w:p w14:paraId="7BA475D6"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1140" w:type="dxa"/>
            <w:gridSpan w:val="2"/>
            <w:vMerge w:val="restart"/>
          </w:tcPr>
          <w:p w14:paraId="6F497EDC"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Strongly Disagree</w:t>
            </w:r>
          </w:p>
        </w:tc>
        <w:tc>
          <w:tcPr>
            <w:tcW w:w="1326" w:type="dxa"/>
            <w:gridSpan w:val="4"/>
          </w:tcPr>
          <w:p w14:paraId="7194C251" w14:textId="426AE7B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Who does it </w:t>
            </w:r>
            <w:r w:rsidR="00D6705A" w:rsidRPr="002F3A64">
              <w:rPr>
                <w:rFonts w:ascii="Times New Roman" w:eastAsia="Calibri" w:hAnsi="Times New Roman" w:cs="Times New Roman"/>
                <w:b/>
                <w:sz w:val="24"/>
                <w:szCs w:val="24"/>
              </w:rPr>
              <w:t>affect</w:t>
            </w:r>
            <w:r w:rsidRPr="002F3A64">
              <w:rPr>
                <w:rFonts w:ascii="Times New Roman" w:eastAsia="Calibri" w:hAnsi="Times New Roman" w:cs="Times New Roman"/>
                <w:b/>
                <w:sz w:val="24"/>
                <w:szCs w:val="24"/>
              </w:rPr>
              <w:t xml:space="preserve"> most</w:t>
            </w:r>
          </w:p>
        </w:tc>
      </w:tr>
      <w:tr w:rsidR="00B0568C" w:rsidRPr="002F3A64" w14:paraId="08FACC45" w14:textId="77777777" w:rsidTr="00833915">
        <w:trPr>
          <w:trHeight w:val="544"/>
        </w:trPr>
        <w:tc>
          <w:tcPr>
            <w:tcW w:w="2614" w:type="dxa"/>
            <w:vMerge/>
          </w:tcPr>
          <w:p w14:paraId="6D457DD2"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1155" w:type="dxa"/>
            <w:vMerge/>
          </w:tcPr>
          <w:p w14:paraId="1DF8C76B"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840" w:type="dxa"/>
            <w:gridSpan w:val="2"/>
            <w:vMerge/>
          </w:tcPr>
          <w:p w14:paraId="6C071D86"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705" w:type="dxa"/>
            <w:gridSpan w:val="2"/>
            <w:vMerge/>
          </w:tcPr>
          <w:p w14:paraId="68048CB9"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1125" w:type="dxa"/>
            <w:vMerge/>
          </w:tcPr>
          <w:p w14:paraId="1197768B"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1140" w:type="dxa"/>
            <w:gridSpan w:val="2"/>
            <w:vMerge/>
          </w:tcPr>
          <w:p w14:paraId="7AAB6418" w14:textId="77777777" w:rsidR="00637715" w:rsidRPr="002F3A64" w:rsidRDefault="00637715" w:rsidP="00134D21">
            <w:pPr>
              <w:autoSpaceDE w:val="0"/>
              <w:autoSpaceDN w:val="0"/>
              <w:adjustRightInd w:val="0"/>
              <w:spacing w:after="0"/>
              <w:jc w:val="both"/>
              <w:rPr>
                <w:rFonts w:ascii="Times New Roman" w:eastAsia="Calibri" w:hAnsi="Times New Roman" w:cs="Times New Roman"/>
                <w:b/>
                <w:sz w:val="24"/>
                <w:szCs w:val="24"/>
              </w:rPr>
            </w:pPr>
          </w:p>
        </w:tc>
        <w:tc>
          <w:tcPr>
            <w:tcW w:w="780" w:type="dxa"/>
            <w:gridSpan w:val="2"/>
          </w:tcPr>
          <w:p w14:paraId="1C2BF65D"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Male</w:t>
            </w:r>
          </w:p>
        </w:tc>
        <w:tc>
          <w:tcPr>
            <w:tcW w:w="546" w:type="dxa"/>
            <w:gridSpan w:val="2"/>
          </w:tcPr>
          <w:p w14:paraId="5D971B2F" w14:textId="77777777" w:rsidR="00637715" w:rsidRPr="002F3A64" w:rsidRDefault="0028050B" w:rsidP="00134D21">
            <w:pPr>
              <w:autoSpaceDE w:val="0"/>
              <w:autoSpaceDN w:val="0"/>
              <w:adjustRightInd w:val="0"/>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Female</w:t>
            </w:r>
          </w:p>
        </w:tc>
      </w:tr>
      <w:tr w:rsidR="00B0568C" w:rsidRPr="002F3A64" w14:paraId="4FA49CB3" w14:textId="77777777" w:rsidTr="00833915">
        <w:trPr>
          <w:trHeight w:val="20"/>
        </w:trPr>
        <w:tc>
          <w:tcPr>
            <w:tcW w:w="2614" w:type="dxa"/>
            <w:vAlign w:val="center"/>
          </w:tcPr>
          <w:p w14:paraId="467A0011" w14:textId="06DF8760"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Declining crop yield </w:t>
            </w:r>
          </w:p>
        </w:tc>
        <w:tc>
          <w:tcPr>
            <w:tcW w:w="1155" w:type="dxa"/>
            <w:vAlign w:val="center"/>
          </w:tcPr>
          <w:p w14:paraId="51616112"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1FD5C1AA"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66734D3B"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7066AC4B"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2DECAD9C"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6BCD16F5"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35F69450"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r w:rsidR="00B0568C" w:rsidRPr="002F3A64" w14:paraId="5ED8F505" w14:textId="77777777" w:rsidTr="00833915">
        <w:trPr>
          <w:trHeight w:val="20"/>
        </w:trPr>
        <w:tc>
          <w:tcPr>
            <w:tcW w:w="2614" w:type="dxa"/>
            <w:vAlign w:val="center"/>
          </w:tcPr>
          <w:p w14:paraId="5061A49F" w14:textId="5CC82FD3"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Declining income</w:t>
            </w:r>
          </w:p>
        </w:tc>
        <w:tc>
          <w:tcPr>
            <w:tcW w:w="1155" w:type="dxa"/>
            <w:vAlign w:val="center"/>
          </w:tcPr>
          <w:p w14:paraId="4CF53F0D"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7780C703"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225FB082"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4C032CCA"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30DA18C0"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39F44FA6"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6CA05B3C"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r w:rsidR="00B0568C" w:rsidRPr="002F3A64" w14:paraId="1B8C34A5" w14:textId="77777777" w:rsidTr="00833915">
        <w:trPr>
          <w:trHeight w:val="20"/>
        </w:trPr>
        <w:tc>
          <w:tcPr>
            <w:tcW w:w="2614" w:type="dxa"/>
            <w:vAlign w:val="center"/>
          </w:tcPr>
          <w:p w14:paraId="67D744BB" w14:textId="52D8A895"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Increase food insecurity</w:t>
            </w:r>
          </w:p>
        </w:tc>
        <w:tc>
          <w:tcPr>
            <w:tcW w:w="1155" w:type="dxa"/>
            <w:vAlign w:val="center"/>
          </w:tcPr>
          <w:p w14:paraId="4874A59B"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3E0205D3"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6EA6334F"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790B5EB9"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443DD751"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137A1EDD"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4EFEAEFE"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r w:rsidR="00B0568C" w:rsidRPr="002F3A64" w14:paraId="32EC8E5D" w14:textId="77777777" w:rsidTr="00833915">
        <w:trPr>
          <w:trHeight w:val="20"/>
        </w:trPr>
        <w:tc>
          <w:tcPr>
            <w:tcW w:w="2614" w:type="dxa"/>
            <w:vAlign w:val="center"/>
          </w:tcPr>
          <w:p w14:paraId="788F82AF" w14:textId="5BF14B0A"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Increase water scarcity </w:t>
            </w:r>
          </w:p>
        </w:tc>
        <w:tc>
          <w:tcPr>
            <w:tcW w:w="1155" w:type="dxa"/>
            <w:vAlign w:val="center"/>
          </w:tcPr>
          <w:p w14:paraId="34955BCD"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60EF946C"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621DE1FA"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2F731F7E"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6E8BFF49"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0BCD7D8C"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6556183B"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r w:rsidR="00B0568C" w:rsidRPr="002F3A64" w14:paraId="112B7F8E" w14:textId="77777777" w:rsidTr="00833915">
        <w:trPr>
          <w:trHeight w:val="20"/>
        </w:trPr>
        <w:tc>
          <w:tcPr>
            <w:tcW w:w="2614" w:type="dxa"/>
            <w:vAlign w:val="center"/>
          </w:tcPr>
          <w:p w14:paraId="381E5416" w14:textId="5ED8259D"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Worsening </w:t>
            </w:r>
            <w:r w:rsidR="00D6705A" w:rsidRPr="002F3A64">
              <w:rPr>
                <w:rFonts w:ascii="Times New Roman" w:eastAsia="Calibri" w:hAnsi="Times New Roman" w:cs="Times New Roman"/>
                <w:sz w:val="24"/>
                <w:szCs w:val="24"/>
              </w:rPr>
              <w:t>of health</w:t>
            </w:r>
            <w:r w:rsidRPr="002F3A64">
              <w:rPr>
                <w:rFonts w:ascii="Times New Roman" w:eastAsia="Calibri" w:hAnsi="Times New Roman" w:cs="Times New Roman"/>
                <w:sz w:val="24"/>
                <w:szCs w:val="24"/>
              </w:rPr>
              <w:t xml:space="preserve"> challenges</w:t>
            </w:r>
          </w:p>
        </w:tc>
        <w:tc>
          <w:tcPr>
            <w:tcW w:w="1155" w:type="dxa"/>
            <w:vAlign w:val="center"/>
          </w:tcPr>
          <w:p w14:paraId="7E8CA2B6"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744B0E55"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7E71DA92"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70DB1171"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1F390660"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69B6611F"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14B8D0B6"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r w:rsidR="00637715" w:rsidRPr="002F3A64" w14:paraId="10C14DA8" w14:textId="77777777" w:rsidTr="00833915">
        <w:trPr>
          <w:trHeight w:val="20"/>
        </w:trPr>
        <w:tc>
          <w:tcPr>
            <w:tcW w:w="2614" w:type="dxa"/>
            <w:vAlign w:val="center"/>
          </w:tcPr>
          <w:p w14:paraId="4CC92F38"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Increase incidence of pest and disease  </w:t>
            </w:r>
          </w:p>
        </w:tc>
        <w:tc>
          <w:tcPr>
            <w:tcW w:w="1155" w:type="dxa"/>
            <w:vAlign w:val="center"/>
          </w:tcPr>
          <w:p w14:paraId="5D255FDE"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840" w:type="dxa"/>
            <w:gridSpan w:val="2"/>
            <w:vAlign w:val="center"/>
          </w:tcPr>
          <w:p w14:paraId="7DDBB065"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05" w:type="dxa"/>
            <w:gridSpan w:val="2"/>
            <w:vAlign w:val="center"/>
          </w:tcPr>
          <w:p w14:paraId="700B1058"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25" w:type="dxa"/>
            <w:vAlign w:val="center"/>
          </w:tcPr>
          <w:p w14:paraId="737EF155"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1140" w:type="dxa"/>
            <w:gridSpan w:val="2"/>
            <w:vAlign w:val="center"/>
          </w:tcPr>
          <w:p w14:paraId="67FD4356"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780" w:type="dxa"/>
            <w:gridSpan w:val="2"/>
            <w:vAlign w:val="center"/>
          </w:tcPr>
          <w:p w14:paraId="7A0D2503"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c>
          <w:tcPr>
            <w:tcW w:w="546" w:type="dxa"/>
            <w:gridSpan w:val="2"/>
            <w:vAlign w:val="center"/>
          </w:tcPr>
          <w:p w14:paraId="6551DE12" w14:textId="77777777" w:rsidR="00637715" w:rsidRPr="002F3A64" w:rsidRDefault="00637715" w:rsidP="00134D21">
            <w:pPr>
              <w:autoSpaceDE w:val="0"/>
              <w:autoSpaceDN w:val="0"/>
              <w:adjustRightInd w:val="0"/>
              <w:spacing w:after="0"/>
              <w:rPr>
                <w:rFonts w:ascii="Times New Roman" w:eastAsia="Calibri" w:hAnsi="Times New Roman" w:cs="Times New Roman"/>
                <w:sz w:val="24"/>
                <w:szCs w:val="24"/>
              </w:rPr>
            </w:pPr>
          </w:p>
        </w:tc>
      </w:tr>
    </w:tbl>
    <w:p w14:paraId="27825428" w14:textId="77777777" w:rsidR="006D6582" w:rsidRPr="002F3A64" w:rsidRDefault="006D6582" w:rsidP="00134D21">
      <w:pPr>
        <w:autoSpaceDE w:val="0"/>
        <w:autoSpaceDN w:val="0"/>
        <w:adjustRightInd w:val="0"/>
        <w:spacing w:before="240" w:after="0"/>
        <w:jc w:val="both"/>
        <w:rPr>
          <w:rFonts w:ascii="Times New Roman" w:eastAsia="Calibri" w:hAnsi="Times New Roman" w:cs="Times New Roman"/>
          <w:b/>
          <w:sz w:val="24"/>
          <w:szCs w:val="24"/>
        </w:rPr>
      </w:pPr>
    </w:p>
    <w:p w14:paraId="6734483C" w14:textId="55292BCE" w:rsidR="00637715" w:rsidRPr="002F3A64" w:rsidRDefault="0028050B" w:rsidP="00134D21">
      <w:pPr>
        <w:autoSpaceDE w:val="0"/>
        <w:autoSpaceDN w:val="0"/>
        <w:adjustRightInd w:val="0"/>
        <w:spacing w:before="240"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 xml:space="preserve">Section C: CSA delivery and adaptation </w:t>
      </w:r>
    </w:p>
    <w:p w14:paraId="5BC4094D"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 Which of the following CSA techniques have you used before?</w:t>
      </w:r>
    </w:p>
    <w:p w14:paraId="0AA5B135" w14:textId="220BABD9"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Conservation Agriculture [ ]   b. Improved Crop Variety [ ]   c. Soil and Water Management [ ]   d. Irrigation [ ]   e. Agroforestry [ ]     f. Post-Harvest Management [</w:t>
      </w:r>
      <w:r w:rsidR="006D6582"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sz w:val="24"/>
          <w:szCs w:val="24"/>
        </w:rPr>
        <w:t>]</w:t>
      </w:r>
    </w:p>
    <w:p w14:paraId="118BF6C1"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 How long have you been involved with CSA practices?</w:t>
      </w:r>
    </w:p>
    <w:p w14:paraId="4185FBF1"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1-5 years [ ]     b. 6-10years [ ]  c. above 10years[ ]</w:t>
      </w:r>
    </w:p>
    <w:p w14:paraId="4C1F1E5F" w14:textId="77777777" w:rsidR="00637715" w:rsidRPr="002F3A64" w:rsidRDefault="00637715" w:rsidP="00134D21">
      <w:pPr>
        <w:spacing w:after="0"/>
        <w:rPr>
          <w:rFonts w:ascii="Times New Roman" w:eastAsia="Calibri" w:hAnsi="Times New Roman" w:cs="Times New Roman"/>
          <w:sz w:val="24"/>
          <w:szCs w:val="24"/>
        </w:rPr>
      </w:pPr>
    </w:p>
    <w:p w14:paraId="60DD09D6"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3. Has technology influenced the delivery and adaptation of CSA practices?</w:t>
      </w:r>
    </w:p>
    <w:p w14:paraId="1ACF4317"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1C4D95DC"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4. Have you received any support or training related to CSA practices in the past 10 years? </w:t>
      </w:r>
    </w:p>
    <w:p w14:paraId="677ADDD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6F9DF897"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5. If yes, specify the type of support or training received</w:t>
      </w:r>
    </w:p>
    <w:p w14:paraId="1A56B77D" w14:textId="14FA56AF"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p w14:paraId="0BC9E8FE"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6. Have there been any shifts in consumer preferences regarding CSA farm products? </w:t>
      </w:r>
    </w:p>
    <w:p w14:paraId="5BFBFCB0"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6D19D06A"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7. Are there challenges associated with CSA technologies in terms of delivery and adaptation over the last 10 years?             </w:t>
      </w:r>
    </w:p>
    <w:p w14:paraId="125D629B" w14:textId="77777777" w:rsidR="00637715"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a. Yes [ ]                          b. No [ ]</w:t>
      </w:r>
    </w:p>
    <w:p w14:paraId="67DC002F" w14:textId="77777777" w:rsidR="00833915" w:rsidRDefault="00833915" w:rsidP="00134D21">
      <w:pPr>
        <w:spacing w:after="0"/>
        <w:rPr>
          <w:rFonts w:ascii="Times New Roman" w:eastAsia="Calibri" w:hAnsi="Times New Roman" w:cs="Times New Roman"/>
          <w:sz w:val="24"/>
          <w:szCs w:val="24"/>
        </w:rPr>
      </w:pPr>
    </w:p>
    <w:p w14:paraId="619561C9" w14:textId="77777777" w:rsidR="00833915" w:rsidRDefault="00833915" w:rsidP="00134D21">
      <w:pPr>
        <w:spacing w:after="0"/>
        <w:rPr>
          <w:rFonts w:ascii="Times New Roman" w:eastAsia="Calibri" w:hAnsi="Times New Roman" w:cs="Times New Roman"/>
          <w:sz w:val="24"/>
          <w:szCs w:val="24"/>
        </w:rPr>
      </w:pPr>
    </w:p>
    <w:p w14:paraId="20D086FA" w14:textId="77777777" w:rsidR="00833915" w:rsidRDefault="00833915" w:rsidP="00134D21">
      <w:pPr>
        <w:spacing w:after="0"/>
        <w:rPr>
          <w:rFonts w:ascii="Times New Roman" w:eastAsia="Calibri" w:hAnsi="Times New Roman" w:cs="Times New Roman"/>
          <w:sz w:val="24"/>
          <w:szCs w:val="24"/>
        </w:rPr>
      </w:pPr>
    </w:p>
    <w:p w14:paraId="1F17EE94" w14:textId="77777777" w:rsidR="00833915" w:rsidRPr="002F3A64" w:rsidRDefault="00833915" w:rsidP="00134D21">
      <w:pPr>
        <w:spacing w:after="0"/>
        <w:rPr>
          <w:rFonts w:ascii="Times New Roman" w:eastAsia="Calibri" w:hAnsi="Times New Roman" w:cs="Times New Roman"/>
          <w:sz w:val="24"/>
          <w:szCs w:val="24"/>
        </w:rPr>
      </w:pPr>
    </w:p>
    <w:p w14:paraId="1C5F62BE"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lastRenderedPageBreak/>
        <w:t xml:space="preserve">Section D: knowledge and perceptions </w:t>
      </w:r>
    </w:p>
    <w:p w14:paraId="125BE586"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 Have you heard about climate-smart-agriculture? a. Yes [ ]                                b. No [  ]</w:t>
      </w:r>
    </w:p>
    <w:p w14:paraId="6A80F8A1"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2. If yes, do you know what climate-smart agriculture? a. Yes [ ]                    b. No [  ]</w:t>
      </w:r>
    </w:p>
    <w:p w14:paraId="70CF261B"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3. Do you get access to climate-smart agriculture information?          a. Yes [ ]          b. No [  ]</w:t>
      </w:r>
    </w:p>
    <w:p w14:paraId="55F5D00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4. Have you notice some changes in CSA practices over the last 10 years? </w:t>
      </w:r>
    </w:p>
    <w:p w14:paraId="523B281C"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427EAC83"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5. If yes, what are some of the changes?</w:t>
      </w:r>
    </w:p>
    <w:p w14:paraId="10ACFE7A" w14:textId="6C0EF5D8"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t>
      </w:r>
    </w:p>
    <w:p w14:paraId="57AB3C7A"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6. In your own view what do you perceive some changes in agriculture practices?</w:t>
      </w:r>
    </w:p>
    <w:p w14:paraId="5F3BE9F6" w14:textId="77777777" w:rsidR="00637715" w:rsidRPr="002F3A64" w:rsidRDefault="0028050B" w:rsidP="00134D21">
      <w:pPr>
        <w:autoSpaceDE w:val="0"/>
        <w:autoSpaceDN w:val="0"/>
        <w:adjustRightInd w:val="0"/>
        <w:spacing w:before="240"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a. Yes [ ]          b. No [  ]</w:t>
      </w:r>
    </w:p>
    <w:p w14:paraId="1A272DA6" w14:textId="77777777" w:rsidR="006D6582" w:rsidRPr="002F3A64" w:rsidRDefault="006D6582" w:rsidP="00134D21">
      <w:pPr>
        <w:autoSpaceDE w:val="0"/>
        <w:autoSpaceDN w:val="0"/>
        <w:adjustRightInd w:val="0"/>
        <w:spacing w:before="240" w:after="0"/>
        <w:jc w:val="both"/>
        <w:rPr>
          <w:rFonts w:ascii="Times New Roman" w:eastAsia="Calibri" w:hAnsi="Times New Roman" w:cs="Times New Roman"/>
          <w:sz w:val="24"/>
          <w:szCs w:val="24"/>
        </w:rPr>
      </w:pPr>
    </w:p>
    <w:tbl>
      <w:tblPr>
        <w:tblStyle w:val="TableGrid"/>
        <w:tblW w:w="8203" w:type="dxa"/>
        <w:tblInd w:w="108" w:type="dxa"/>
        <w:tblLayout w:type="fixed"/>
        <w:tblLook w:val="04A0" w:firstRow="1" w:lastRow="0" w:firstColumn="1" w:lastColumn="0" w:noHBand="0" w:noVBand="1"/>
      </w:tblPr>
      <w:tblGrid>
        <w:gridCol w:w="558"/>
        <w:gridCol w:w="1470"/>
        <w:gridCol w:w="587"/>
        <w:gridCol w:w="466"/>
        <w:gridCol w:w="690"/>
        <w:gridCol w:w="628"/>
        <w:gridCol w:w="896"/>
        <w:gridCol w:w="640"/>
        <w:gridCol w:w="573"/>
        <w:gridCol w:w="560"/>
        <w:gridCol w:w="547"/>
        <w:gridCol w:w="588"/>
      </w:tblGrid>
      <w:tr w:rsidR="00B0568C" w:rsidRPr="002F3A64" w14:paraId="24F1919A" w14:textId="77777777" w:rsidTr="00833915">
        <w:trPr>
          <w:trHeight w:val="1132"/>
        </w:trPr>
        <w:tc>
          <w:tcPr>
            <w:tcW w:w="558" w:type="dxa"/>
            <w:vMerge w:val="restart"/>
          </w:tcPr>
          <w:p w14:paraId="188B73D0"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No.</w:t>
            </w:r>
          </w:p>
        </w:tc>
        <w:tc>
          <w:tcPr>
            <w:tcW w:w="1470" w:type="dxa"/>
            <w:vMerge w:val="restart"/>
          </w:tcPr>
          <w:p w14:paraId="38E6A630"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Agriculture Practice</w:t>
            </w:r>
          </w:p>
        </w:tc>
        <w:tc>
          <w:tcPr>
            <w:tcW w:w="1053" w:type="dxa"/>
            <w:gridSpan w:val="2"/>
          </w:tcPr>
          <w:p w14:paraId="03825F0D"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 xml:space="preserve">Practice adopted? </w:t>
            </w:r>
          </w:p>
        </w:tc>
        <w:tc>
          <w:tcPr>
            <w:tcW w:w="2214" w:type="dxa"/>
            <w:gridSpan w:val="3"/>
          </w:tcPr>
          <w:p w14:paraId="3B852082"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Which members of your household adopted the practice</w:t>
            </w:r>
          </w:p>
        </w:tc>
        <w:tc>
          <w:tcPr>
            <w:tcW w:w="2908" w:type="dxa"/>
            <w:gridSpan w:val="5"/>
          </w:tcPr>
          <w:p w14:paraId="7D3CEA33"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Period – Years</w:t>
            </w:r>
          </w:p>
        </w:tc>
      </w:tr>
      <w:tr w:rsidR="00B0568C" w:rsidRPr="002F3A64" w14:paraId="0E811051" w14:textId="77777777" w:rsidTr="00833915">
        <w:trPr>
          <w:trHeight w:val="1016"/>
        </w:trPr>
        <w:tc>
          <w:tcPr>
            <w:tcW w:w="558" w:type="dxa"/>
            <w:vMerge/>
          </w:tcPr>
          <w:p w14:paraId="626B8A26" w14:textId="77777777" w:rsidR="00637715" w:rsidRPr="00833915" w:rsidRDefault="00637715" w:rsidP="00134D21">
            <w:pPr>
              <w:autoSpaceDE w:val="0"/>
              <w:autoSpaceDN w:val="0"/>
              <w:adjustRightInd w:val="0"/>
              <w:spacing w:after="0"/>
              <w:jc w:val="both"/>
              <w:rPr>
                <w:rFonts w:ascii="Times New Roman" w:eastAsia="Calibri" w:hAnsi="Times New Roman" w:cs="Times New Roman"/>
              </w:rPr>
            </w:pPr>
          </w:p>
        </w:tc>
        <w:tc>
          <w:tcPr>
            <w:tcW w:w="1470" w:type="dxa"/>
            <w:vMerge/>
          </w:tcPr>
          <w:p w14:paraId="529FBF67" w14:textId="77777777" w:rsidR="00637715" w:rsidRPr="00833915" w:rsidRDefault="00637715" w:rsidP="00134D21">
            <w:pPr>
              <w:autoSpaceDE w:val="0"/>
              <w:autoSpaceDN w:val="0"/>
              <w:adjustRightInd w:val="0"/>
              <w:spacing w:after="0"/>
              <w:jc w:val="both"/>
              <w:rPr>
                <w:rFonts w:ascii="Times New Roman" w:eastAsia="Calibri" w:hAnsi="Times New Roman" w:cs="Times New Roman"/>
              </w:rPr>
            </w:pPr>
          </w:p>
        </w:tc>
        <w:tc>
          <w:tcPr>
            <w:tcW w:w="587" w:type="dxa"/>
          </w:tcPr>
          <w:p w14:paraId="557EA5F6"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Yes</w:t>
            </w:r>
          </w:p>
        </w:tc>
        <w:tc>
          <w:tcPr>
            <w:tcW w:w="466" w:type="dxa"/>
          </w:tcPr>
          <w:p w14:paraId="76B1BC82"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No</w:t>
            </w:r>
          </w:p>
        </w:tc>
        <w:tc>
          <w:tcPr>
            <w:tcW w:w="690" w:type="dxa"/>
          </w:tcPr>
          <w:p w14:paraId="1B99C7E2"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Male</w:t>
            </w:r>
          </w:p>
        </w:tc>
        <w:tc>
          <w:tcPr>
            <w:tcW w:w="628" w:type="dxa"/>
          </w:tcPr>
          <w:p w14:paraId="7595D7EE"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Female</w:t>
            </w:r>
          </w:p>
        </w:tc>
        <w:tc>
          <w:tcPr>
            <w:tcW w:w="895" w:type="dxa"/>
          </w:tcPr>
          <w:p w14:paraId="1089B375"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Both Male and Female</w:t>
            </w:r>
          </w:p>
        </w:tc>
        <w:tc>
          <w:tcPr>
            <w:tcW w:w="640" w:type="dxa"/>
          </w:tcPr>
          <w:p w14:paraId="0DB65BDC"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 xml:space="preserve">1-2 </w:t>
            </w:r>
          </w:p>
        </w:tc>
        <w:tc>
          <w:tcPr>
            <w:tcW w:w="573" w:type="dxa"/>
          </w:tcPr>
          <w:p w14:paraId="27EEBDEC"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3-4</w:t>
            </w:r>
          </w:p>
        </w:tc>
        <w:tc>
          <w:tcPr>
            <w:tcW w:w="560" w:type="dxa"/>
          </w:tcPr>
          <w:p w14:paraId="0CF8C6A7"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5-6</w:t>
            </w:r>
          </w:p>
        </w:tc>
        <w:tc>
          <w:tcPr>
            <w:tcW w:w="547" w:type="dxa"/>
          </w:tcPr>
          <w:p w14:paraId="3EE9A5D2"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7-8</w:t>
            </w:r>
          </w:p>
        </w:tc>
        <w:tc>
          <w:tcPr>
            <w:tcW w:w="587" w:type="dxa"/>
          </w:tcPr>
          <w:p w14:paraId="248B4920" w14:textId="77777777" w:rsidR="00637715" w:rsidRPr="00833915" w:rsidRDefault="0028050B" w:rsidP="00134D21">
            <w:pPr>
              <w:autoSpaceDE w:val="0"/>
              <w:autoSpaceDN w:val="0"/>
              <w:adjustRightInd w:val="0"/>
              <w:spacing w:after="0"/>
              <w:jc w:val="both"/>
              <w:rPr>
                <w:rFonts w:ascii="Times New Roman" w:eastAsia="Calibri" w:hAnsi="Times New Roman" w:cs="Times New Roman"/>
              </w:rPr>
            </w:pPr>
            <w:r w:rsidRPr="00833915">
              <w:rPr>
                <w:rFonts w:ascii="Times New Roman" w:eastAsia="Calibri" w:hAnsi="Times New Roman" w:cs="Times New Roman"/>
              </w:rPr>
              <w:t>9-10</w:t>
            </w:r>
          </w:p>
        </w:tc>
      </w:tr>
      <w:tr w:rsidR="00B0568C" w:rsidRPr="002F3A64" w14:paraId="0D994369" w14:textId="77777777" w:rsidTr="00833915">
        <w:trPr>
          <w:trHeight w:val="501"/>
        </w:trPr>
        <w:tc>
          <w:tcPr>
            <w:tcW w:w="558" w:type="dxa"/>
          </w:tcPr>
          <w:p w14:paraId="085BB60A"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7</w:t>
            </w:r>
          </w:p>
        </w:tc>
        <w:tc>
          <w:tcPr>
            <w:tcW w:w="1470" w:type="dxa"/>
          </w:tcPr>
          <w:p w14:paraId="41636377"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Compost application </w:t>
            </w:r>
          </w:p>
        </w:tc>
        <w:tc>
          <w:tcPr>
            <w:tcW w:w="587" w:type="dxa"/>
          </w:tcPr>
          <w:p w14:paraId="1CEBB12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18F83F1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069872D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2179E7F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5CC4A40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7ED499D2"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3D1DF6DD"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4194539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72571FB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1367BBB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4F7DA8F6" w14:textId="77777777" w:rsidTr="00833915">
        <w:trPr>
          <w:trHeight w:val="841"/>
        </w:trPr>
        <w:tc>
          <w:tcPr>
            <w:tcW w:w="558" w:type="dxa"/>
          </w:tcPr>
          <w:p w14:paraId="4BBBC426"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8</w:t>
            </w:r>
          </w:p>
        </w:tc>
        <w:tc>
          <w:tcPr>
            <w:tcW w:w="1470" w:type="dxa"/>
          </w:tcPr>
          <w:p w14:paraId="7D60B7B3"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Making contours</w:t>
            </w:r>
          </w:p>
        </w:tc>
        <w:tc>
          <w:tcPr>
            <w:tcW w:w="587" w:type="dxa"/>
          </w:tcPr>
          <w:p w14:paraId="02743C5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403AFE0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322FAC55"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69F3114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2CEB50F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5A8E3B6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1D8A655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615EA2E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069C722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3AD3194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1378BD23" w14:textId="77777777" w:rsidTr="00833915">
        <w:trPr>
          <w:trHeight w:val="896"/>
        </w:trPr>
        <w:tc>
          <w:tcPr>
            <w:tcW w:w="558" w:type="dxa"/>
          </w:tcPr>
          <w:p w14:paraId="22C7BBFD"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9</w:t>
            </w:r>
          </w:p>
        </w:tc>
        <w:tc>
          <w:tcPr>
            <w:tcW w:w="1470" w:type="dxa"/>
          </w:tcPr>
          <w:p w14:paraId="63838B7C"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Bush burning control </w:t>
            </w:r>
          </w:p>
        </w:tc>
        <w:tc>
          <w:tcPr>
            <w:tcW w:w="587" w:type="dxa"/>
          </w:tcPr>
          <w:p w14:paraId="488B053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1852E6E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3F718F1A"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028BA81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42BC7DC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54322C1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23D13A7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2CBC496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4E590FB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49BDDA9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50A1E9D4" w14:textId="77777777" w:rsidTr="00833915">
        <w:trPr>
          <w:trHeight w:val="1132"/>
        </w:trPr>
        <w:tc>
          <w:tcPr>
            <w:tcW w:w="558" w:type="dxa"/>
          </w:tcPr>
          <w:p w14:paraId="19FCA41C"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10</w:t>
            </w:r>
          </w:p>
        </w:tc>
        <w:tc>
          <w:tcPr>
            <w:tcW w:w="1470" w:type="dxa"/>
          </w:tcPr>
          <w:p w14:paraId="0C308916"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Ploughing crops into the soil </w:t>
            </w:r>
          </w:p>
        </w:tc>
        <w:tc>
          <w:tcPr>
            <w:tcW w:w="587" w:type="dxa"/>
          </w:tcPr>
          <w:p w14:paraId="3D07CC56"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6F36D3A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2563D59D"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0206B76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56B6122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21E33D0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25AA3F9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0F56673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00C256EA"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3A8D0FB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52417A4B" w14:textId="77777777" w:rsidTr="00833915">
        <w:trPr>
          <w:trHeight w:val="841"/>
        </w:trPr>
        <w:tc>
          <w:tcPr>
            <w:tcW w:w="558" w:type="dxa"/>
          </w:tcPr>
          <w:p w14:paraId="6E944E58"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11</w:t>
            </w:r>
          </w:p>
        </w:tc>
        <w:tc>
          <w:tcPr>
            <w:tcW w:w="1470" w:type="dxa"/>
          </w:tcPr>
          <w:p w14:paraId="4A8E6820"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Animal rearing </w:t>
            </w:r>
          </w:p>
        </w:tc>
        <w:tc>
          <w:tcPr>
            <w:tcW w:w="587" w:type="dxa"/>
          </w:tcPr>
          <w:p w14:paraId="543D6BAA"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5358430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7C0F6CE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76D2D20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10D15CF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4AE96A7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77A7450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671014E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6EFEC96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3F80FB9D"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5C5D248C" w14:textId="77777777" w:rsidTr="00833915">
        <w:trPr>
          <w:trHeight w:val="841"/>
        </w:trPr>
        <w:tc>
          <w:tcPr>
            <w:tcW w:w="558" w:type="dxa"/>
          </w:tcPr>
          <w:p w14:paraId="34FD7B4B"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12</w:t>
            </w:r>
          </w:p>
        </w:tc>
        <w:tc>
          <w:tcPr>
            <w:tcW w:w="1470" w:type="dxa"/>
          </w:tcPr>
          <w:p w14:paraId="7B6FC33C"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Soya cultivation</w:t>
            </w:r>
          </w:p>
        </w:tc>
        <w:tc>
          <w:tcPr>
            <w:tcW w:w="587" w:type="dxa"/>
          </w:tcPr>
          <w:p w14:paraId="09A1D095"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1FCB9A4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60EB625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4127E8A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331490E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3708BA8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64E88C2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4854CBF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7820C35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1BF335A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4EB856F0" w14:textId="77777777" w:rsidTr="00833915">
        <w:trPr>
          <w:trHeight w:val="841"/>
        </w:trPr>
        <w:tc>
          <w:tcPr>
            <w:tcW w:w="558" w:type="dxa"/>
          </w:tcPr>
          <w:p w14:paraId="7C4FFE80"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13</w:t>
            </w:r>
          </w:p>
        </w:tc>
        <w:tc>
          <w:tcPr>
            <w:tcW w:w="1470" w:type="dxa"/>
          </w:tcPr>
          <w:p w14:paraId="23E36711"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Dry season gardening</w:t>
            </w:r>
          </w:p>
        </w:tc>
        <w:tc>
          <w:tcPr>
            <w:tcW w:w="587" w:type="dxa"/>
          </w:tcPr>
          <w:p w14:paraId="65F5C6AC"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20D3A9F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732C881A"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0E6E34B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34E8763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550B145C"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2518F01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48BFF7C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07906695"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49BC0FD6"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37E3E49F" w14:textId="77777777" w:rsidTr="00833915">
        <w:trPr>
          <w:trHeight w:val="841"/>
        </w:trPr>
        <w:tc>
          <w:tcPr>
            <w:tcW w:w="558" w:type="dxa"/>
          </w:tcPr>
          <w:p w14:paraId="10EC18FF"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14</w:t>
            </w:r>
          </w:p>
        </w:tc>
        <w:tc>
          <w:tcPr>
            <w:tcW w:w="1470" w:type="dxa"/>
          </w:tcPr>
          <w:p w14:paraId="4C87A004"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Bee keeping </w:t>
            </w:r>
          </w:p>
        </w:tc>
        <w:tc>
          <w:tcPr>
            <w:tcW w:w="587" w:type="dxa"/>
          </w:tcPr>
          <w:p w14:paraId="0A1287D5"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03F1A9B5"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6908487D"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7DD1C50A"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7381047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379568E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79E642C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119BC1F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1F6D61F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4254523E"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B0568C" w:rsidRPr="002F3A64" w14:paraId="71A40544" w14:textId="77777777" w:rsidTr="00833915">
        <w:trPr>
          <w:trHeight w:val="841"/>
        </w:trPr>
        <w:tc>
          <w:tcPr>
            <w:tcW w:w="558" w:type="dxa"/>
          </w:tcPr>
          <w:p w14:paraId="3CC68845"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15</w:t>
            </w:r>
          </w:p>
        </w:tc>
        <w:tc>
          <w:tcPr>
            <w:tcW w:w="1470" w:type="dxa"/>
          </w:tcPr>
          <w:p w14:paraId="2766971C"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Water harvesting </w:t>
            </w:r>
          </w:p>
        </w:tc>
        <w:tc>
          <w:tcPr>
            <w:tcW w:w="587" w:type="dxa"/>
          </w:tcPr>
          <w:p w14:paraId="25BFD10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4AC3F5A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5AB3F34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44884B4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3BBB9E0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27AA7332"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51121A4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3E87232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615D928C"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5DCBE1D8"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r w:rsidR="00637715" w:rsidRPr="002F3A64" w14:paraId="5549B747" w14:textId="77777777" w:rsidTr="00833915">
        <w:trPr>
          <w:trHeight w:val="625"/>
        </w:trPr>
        <w:tc>
          <w:tcPr>
            <w:tcW w:w="558" w:type="dxa"/>
          </w:tcPr>
          <w:p w14:paraId="3C6AEDD3"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16</w:t>
            </w:r>
          </w:p>
        </w:tc>
        <w:tc>
          <w:tcPr>
            <w:tcW w:w="1470" w:type="dxa"/>
          </w:tcPr>
          <w:p w14:paraId="6D3295AF" w14:textId="77777777" w:rsidR="00637715" w:rsidRPr="002F3A64" w:rsidRDefault="0028050B" w:rsidP="00134D21">
            <w:pPr>
              <w:autoSpaceDE w:val="0"/>
              <w:autoSpaceDN w:val="0"/>
              <w:adjustRightInd w:val="0"/>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Manual pump irrigation</w:t>
            </w:r>
          </w:p>
        </w:tc>
        <w:tc>
          <w:tcPr>
            <w:tcW w:w="587" w:type="dxa"/>
          </w:tcPr>
          <w:p w14:paraId="48A5593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466" w:type="dxa"/>
          </w:tcPr>
          <w:p w14:paraId="0A5BF8D6"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90" w:type="dxa"/>
          </w:tcPr>
          <w:p w14:paraId="0565CE29"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28" w:type="dxa"/>
          </w:tcPr>
          <w:p w14:paraId="2DA2B903"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895" w:type="dxa"/>
          </w:tcPr>
          <w:p w14:paraId="56A071D1"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640" w:type="dxa"/>
          </w:tcPr>
          <w:p w14:paraId="643B54F0"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73" w:type="dxa"/>
          </w:tcPr>
          <w:p w14:paraId="5336583F"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60" w:type="dxa"/>
          </w:tcPr>
          <w:p w14:paraId="66E459A7"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47" w:type="dxa"/>
          </w:tcPr>
          <w:p w14:paraId="615043AB"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c>
          <w:tcPr>
            <w:tcW w:w="587" w:type="dxa"/>
          </w:tcPr>
          <w:p w14:paraId="5F40D574" w14:textId="77777777" w:rsidR="00637715" w:rsidRPr="002F3A64" w:rsidRDefault="00637715" w:rsidP="00134D21">
            <w:pPr>
              <w:autoSpaceDE w:val="0"/>
              <w:autoSpaceDN w:val="0"/>
              <w:adjustRightInd w:val="0"/>
              <w:spacing w:after="0"/>
              <w:jc w:val="both"/>
              <w:rPr>
                <w:rFonts w:ascii="Times New Roman" w:eastAsia="Calibri" w:hAnsi="Times New Roman" w:cs="Times New Roman"/>
                <w:sz w:val="24"/>
                <w:szCs w:val="24"/>
              </w:rPr>
            </w:pPr>
          </w:p>
        </w:tc>
      </w:tr>
    </w:tbl>
    <w:p w14:paraId="08090D77" w14:textId="77777777" w:rsidR="00637715" w:rsidRPr="002F3A64" w:rsidRDefault="00637715" w:rsidP="00134D21">
      <w:pPr>
        <w:spacing w:after="0"/>
        <w:outlineLvl w:val="0"/>
        <w:rPr>
          <w:rFonts w:ascii="Times New Roman" w:eastAsia="Calibri" w:hAnsi="Times New Roman" w:cs="Times New Roman"/>
          <w:sz w:val="24"/>
          <w:szCs w:val="24"/>
        </w:rPr>
      </w:pPr>
    </w:p>
    <w:tbl>
      <w:tblPr>
        <w:tblpPr w:leftFromText="180" w:rightFromText="180" w:vertAnchor="text" w:horzAnchor="margin" w:tblpY="417"/>
        <w:tblW w:w="50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8"/>
        <w:gridCol w:w="3808"/>
        <w:gridCol w:w="4118"/>
      </w:tblGrid>
      <w:tr w:rsidR="00B0568C" w:rsidRPr="002F3A64" w14:paraId="2B699B02" w14:textId="77777777" w:rsidTr="006D6582">
        <w:trPr>
          <w:trHeight w:val="20"/>
        </w:trPr>
        <w:tc>
          <w:tcPr>
            <w:tcW w:w="261" w:type="pct"/>
            <w:shd w:val="clear" w:color="auto" w:fill="auto"/>
            <w:vAlign w:val="center"/>
          </w:tcPr>
          <w:p w14:paraId="5E564C92"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17</w:t>
            </w:r>
          </w:p>
          <w:p w14:paraId="2FC45BAD" w14:textId="77777777" w:rsidR="00637715" w:rsidRPr="002F3A64" w:rsidRDefault="00637715" w:rsidP="00134D21">
            <w:pPr>
              <w:spacing w:after="0"/>
              <w:rPr>
                <w:rFonts w:ascii="Times New Roman" w:eastAsia="Calibri" w:hAnsi="Times New Roman" w:cs="Times New Roman"/>
                <w:sz w:val="24"/>
                <w:szCs w:val="24"/>
              </w:rPr>
            </w:pPr>
          </w:p>
        </w:tc>
        <w:tc>
          <w:tcPr>
            <w:tcW w:w="2276" w:type="pct"/>
            <w:vAlign w:val="center"/>
          </w:tcPr>
          <w:p w14:paraId="1AFDBF23"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Has any member of your household received any training on Climate smart agriculture methods in the last ten years?</w:t>
            </w:r>
          </w:p>
        </w:tc>
        <w:tc>
          <w:tcPr>
            <w:tcW w:w="2462" w:type="pct"/>
            <w:vAlign w:val="center"/>
          </w:tcPr>
          <w:p w14:paraId="139A598A"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1-No, 2-Yes</w:t>
            </w:r>
          </w:p>
          <w:p w14:paraId="2369C2F9" w14:textId="77777777" w:rsidR="00637715" w:rsidRPr="002F3A64" w:rsidRDefault="00637715" w:rsidP="00134D21">
            <w:pPr>
              <w:spacing w:after="0"/>
              <w:rPr>
                <w:rFonts w:ascii="Times New Roman" w:eastAsia="Calibri" w:hAnsi="Times New Roman" w:cs="Times New Roman"/>
                <w:iCs/>
                <w:sz w:val="24"/>
                <w:szCs w:val="24"/>
              </w:rPr>
            </w:pPr>
          </w:p>
        </w:tc>
      </w:tr>
      <w:tr w:rsidR="00B0568C" w:rsidRPr="002F3A64" w14:paraId="5A33FF28" w14:textId="77777777" w:rsidTr="006D6582">
        <w:trPr>
          <w:trHeight w:val="20"/>
        </w:trPr>
        <w:tc>
          <w:tcPr>
            <w:tcW w:w="261" w:type="pct"/>
            <w:shd w:val="clear" w:color="auto" w:fill="auto"/>
            <w:vAlign w:val="center"/>
          </w:tcPr>
          <w:p w14:paraId="0D6C5952"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18</w:t>
            </w:r>
          </w:p>
        </w:tc>
        <w:tc>
          <w:tcPr>
            <w:tcW w:w="2276" w:type="pct"/>
            <w:vAlign w:val="center"/>
          </w:tcPr>
          <w:p w14:paraId="10AB5E1B" w14:textId="77777777" w:rsidR="00637715" w:rsidRPr="002F3A64" w:rsidRDefault="0028050B" w:rsidP="00134D21">
            <w:pPr>
              <w:spacing w:after="0"/>
              <w:rPr>
                <w:rFonts w:ascii="Times New Roman" w:eastAsia="Calibri" w:hAnsi="Times New Roman" w:cs="Times New Roman"/>
                <w:bCs/>
                <w:sz w:val="24"/>
                <w:szCs w:val="24"/>
              </w:rPr>
            </w:pPr>
            <w:r w:rsidRPr="002F3A64">
              <w:rPr>
                <w:rFonts w:ascii="Times New Roman" w:eastAsia="Calibri" w:hAnsi="Times New Roman" w:cs="Times New Roman"/>
                <w:bCs/>
                <w:sz w:val="24"/>
                <w:szCs w:val="24"/>
              </w:rPr>
              <w:t xml:space="preserve">Which specific training were you given? [Tick all that apply] </w:t>
            </w:r>
          </w:p>
        </w:tc>
        <w:tc>
          <w:tcPr>
            <w:tcW w:w="2462" w:type="pct"/>
            <w:vAlign w:val="center"/>
          </w:tcPr>
          <w:p w14:paraId="1945F7F2"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1. Low tillage </w:t>
            </w:r>
          </w:p>
          <w:p w14:paraId="2C45B2FE"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2. Mulching </w:t>
            </w:r>
          </w:p>
          <w:p w14:paraId="08F076F8"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3. Fertilizer </w:t>
            </w:r>
          </w:p>
          <w:p w14:paraId="0C10C085"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 4. Indigenous seeds requiring low inputs </w:t>
            </w:r>
          </w:p>
          <w:p w14:paraId="79B6592C"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5. Climate resilient seed </w:t>
            </w:r>
          </w:p>
          <w:p w14:paraId="6387E94A"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6. Planting across / along slopes</w:t>
            </w:r>
          </w:p>
          <w:p w14:paraId="700DA2E8"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7. Manure </w:t>
            </w:r>
          </w:p>
          <w:p w14:paraId="562F951E"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8. </w:t>
            </w:r>
            <w:r w:rsidRPr="002F3A64">
              <w:rPr>
                <w:rFonts w:ascii="Times New Roman" w:eastAsia="Calibri" w:hAnsi="Times New Roman" w:cs="Times New Roman"/>
                <w:sz w:val="24"/>
                <w:szCs w:val="24"/>
              </w:rPr>
              <w:t xml:space="preserve"> Crop rotation</w:t>
            </w:r>
          </w:p>
          <w:p w14:paraId="7A787D08"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9. </w:t>
            </w:r>
            <w:r w:rsidRPr="002F3A64">
              <w:rPr>
                <w:rFonts w:ascii="Times New Roman" w:eastAsia="Calibri" w:hAnsi="Times New Roman" w:cs="Times New Roman"/>
                <w:sz w:val="24"/>
                <w:szCs w:val="24"/>
              </w:rPr>
              <w:t xml:space="preserve"> Agro forestry</w:t>
            </w:r>
          </w:p>
          <w:p w14:paraId="7B6193A3"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10. </w:t>
            </w:r>
            <w:r w:rsidRPr="002F3A64">
              <w:rPr>
                <w:rFonts w:ascii="Times New Roman" w:eastAsia="Calibri" w:hAnsi="Times New Roman" w:cs="Times New Roman"/>
                <w:sz w:val="24"/>
                <w:szCs w:val="24"/>
              </w:rPr>
              <w:t xml:space="preserve"> Farmer Managed Natural Regeneration (FMNR)</w:t>
            </w:r>
          </w:p>
          <w:p w14:paraId="6969DE9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11. </w:t>
            </w:r>
            <w:r w:rsidRPr="002F3A64">
              <w:rPr>
                <w:rFonts w:ascii="Times New Roman" w:eastAsia="Calibri" w:hAnsi="Times New Roman" w:cs="Times New Roman"/>
                <w:sz w:val="24"/>
                <w:szCs w:val="24"/>
              </w:rPr>
              <w:t xml:space="preserve"> Legume intercropping</w:t>
            </w:r>
          </w:p>
          <w:p w14:paraId="1D8DCD08"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12. </w:t>
            </w:r>
            <w:r w:rsidRPr="002F3A64">
              <w:rPr>
                <w:rFonts w:ascii="Times New Roman" w:eastAsia="Calibri" w:hAnsi="Times New Roman" w:cs="Times New Roman"/>
                <w:sz w:val="24"/>
                <w:szCs w:val="24"/>
              </w:rPr>
              <w:t xml:space="preserve"> Zero tillage</w:t>
            </w:r>
          </w:p>
          <w:p w14:paraId="63FF74E2"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13. Other…specify</w:t>
            </w:r>
          </w:p>
        </w:tc>
      </w:tr>
      <w:tr w:rsidR="00B0568C" w:rsidRPr="002F3A64" w14:paraId="0F706526" w14:textId="77777777" w:rsidTr="006D6582">
        <w:trPr>
          <w:trHeight w:val="20"/>
        </w:trPr>
        <w:tc>
          <w:tcPr>
            <w:tcW w:w="261" w:type="pct"/>
            <w:shd w:val="clear" w:color="auto" w:fill="auto"/>
            <w:vAlign w:val="center"/>
          </w:tcPr>
          <w:p w14:paraId="17D08171"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19</w:t>
            </w:r>
          </w:p>
        </w:tc>
        <w:tc>
          <w:tcPr>
            <w:tcW w:w="2276" w:type="pct"/>
            <w:vAlign w:val="center"/>
          </w:tcPr>
          <w:p w14:paraId="350292B6"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Have you tested any of these methods?</w:t>
            </w:r>
          </w:p>
        </w:tc>
        <w:tc>
          <w:tcPr>
            <w:tcW w:w="2462" w:type="pct"/>
            <w:vAlign w:val="center"/>
          </w:tcPr>
          <w:p w14:paraId="3EC30E9C" w14:textId="77777777" w:rsidR="00637715" w:rsidRPr="002F3A64" w:rsidRDefault="0028050B" w:rsidP="00134D21">
            <w:pPr>
              <w:numPr>
                <w:ilvl w:val="0"/>
                <w:numId w:val="6"/>
              </w:num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No   1. Yes</w:t>
            </w:r>
          </w:p>
          <w:p w14:paraId="5C143CE1" w14:textId="77777777" w:rsidR="00637715" w:rsidRPr="002F3A64" w:rsidRDefault="00637715" w:rsidP="00134D21">
            <w:pPr>
              <w:spacing w:after="0"/>
              <w:ind w:left="720"/>
              <w:rPr>
                <w:rFonts w:ascii="Times New Roman" w:eastAsia="Calibri" w:hAnsi="Times New Roman" w:cs="Times New Roman"/>
                <w:iCs/>
                <w:sz w:val="24"/>
                <w:szCs w:val="24"/>
              </w:rPr>
            </w:pPr>
          </w:p>
        </w:tc>
      </w:tr>
      <w:tr w:rsidR="00B0568C" w:rsidRPr="002F3A64" w14:paraId="3447E691" w14:textId="77777777" w:rsidTr="006D6582">
        <w:trPr>
          <w:trHeight w:val="20"/>
        </w:trPr>
        <w:tc>
          <w:tcPr>
            <w:tcW w:w="261" w:type="pct"/>
            <w:shd w:val="clear" w:color="auto" w:fill="auto"/>
            <w:vAlign w:val="center"/>
          </w:tcPr>
          <w:p w14:paraId="65E51B60"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20</w:t>
            </w:r>
          </w:p>
        </w:tc>
        <w:tc>
          <w:tcPr>
            <w:tcW w:w="2276" w:type="pct"/>
            <w:vAlign w:val="center"/>
          </w:tcPr>
          <w:p w14:paraId="21581109"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If no, why?</w:t>
            </w:r>
          </w:p>
        </w:tc>
        <w:tc>
          <w:tcPr>
            <w:tcW w:w="2462" w:type="pct"/>
            <w:vAlign w:val="center"/>
          </w:tcPr>
          <w:p w14:paraId="4A9253F8"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1. </w:t>
            </w:r>
            <w:r w:rsidRPr="002F3A64">
              <w:rPr>
                <w:rFonts w:ascii="Times New Roman" w:eastAsia="Calibri" w:hAnsi="Times New Roman" w:cs="Times New Roman"/>
                <w:sz w:val="24"/>
                <w:szCs w:val="24"/>
              </w:rPr>
              <w:t xml:space="preserve"> Initial investment costs</w:t>
            </w:r>
          </w:p>
          <w:p w14:paraId="6AAC38CB"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2. </w:t>
            </w:r>
            <w:r w:rsidRPr="002F3A64">
              <w:rPr>
                <w:rFonts w:ascii="Times New Roman" w:eastAsia="Calibri" w:hAnsi="Times New Roman" w:cs="Times New Roman"/>
                <w:sz w:val="24"/>
                <w:szCs w:val="24"/>
              </w:rPr>
              <w:t xml:space="preserve"> Variable and Maintenance costs</w:t>
            </w:r>
          </w:p>
          <w:p w14:paraId="6C0BAC92"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3. </w:t>
            </w:r>
            <w:r w:rsidRPr="002F3A64">
              <w:rPr>
                <w:rFonts w:ascii="Times New Roman" w:eastAsia="Calibri" w:hAnsi="Times New Roman" w:cs="Times New Roman"/>
                <w:sz w:val="24"/>
                <w:szCs w:val="24"/>
              </w:rPr>
              <w:t xml:space="preserve"> Opportunity costs</w:t>
            </w:r>
          </w:p>
          <w:p w14:paraId="16E83B4D"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4. </w:t>
            </w:r>
            <w:r w:rsidRPr="002F3A64">
              <w:rPr>
                <w:rFonts w:ascii="Times New Roman" w:eastAsia="Calibri" w:hAnsi="Times New Roman" w:cs="Times New Roman"/>
                <w:sz w:val="24"/>
                <w:szCs w:val="24"/>
              </w:rPr>
              <w:t xml:space="preserve"> Land tenure challenges</w:t>
            </w:r>
          </w:p>
          <w:p w14:paraId="6637BFEE"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 xml:space="preserve">5. </w:t>
            </w:r>
            <w:r w:rsidRPr="002F3A64">
              <w:rPr>
                <w:rFonts w:ascii="Times New Roman" w:eastAsia="Calibri" w:hAnsi="Times New Roman" w:cs="Times New Roman"/>
                <w:sz w:val="24"/>
                <w:szCs w:val="24"/>
              </w:rPr>
              <w:t xml:space="preserve"> Risk costs (losses, insurance costs).</w:t>
            </w:r>
          </w:p>
          <w:p w14:paraId="03CAE7D4"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iCs/>
                <w:sz w:val="24"/>
                <w:szCs w:val="24"/>
              </w:rPr>
              <w:t>6</w:t>
            </w:r>
            <w:r w:rsidRPr="002F3A64">
              <w:rPr>
                <w:rFonts w:ascii="Times New Roman" w:eastAsia="Calibri" w:hAnsi="Times New Roman" w:cs="Times New Roman"/>
                <w:b/>
                <w:iCs/>
                <w:sz w:val="24"/>
                <w:szCs w:val="24"/>
              </w:rPr>
              <w:t xml:space="preserve">. </w:t>
            </w:r>
            <w:r w:rsidRPr="002F3A64">
              <w:rPr>
                <w:rFonts w:ascii="Times New Roman" w:eastAsia="Calibri" w:hAnsi="Times New Roman" w:cs="Times New Roman"/>
                <w:sz w:val="24"/>
                <w:szCs w:val="24"/>
              </w:rPr>
              <w:t xml:space="preserve"> Transactions costs (search cost of information, negotiations and contracts)</w:t>
            </w:r>
          </w:p>
          <w:p w14:paraId="1A2C65BE" w14:textId="77777777" w:rsidR="00637715" w:rsidRPr="002F3A64" w:rsidRDefault="0028050B" w:rsidP="00134D21">
            <w:pPr>
              <w:spacing w:after="0"/>
              <w:rPr>
                <w:rFonts w:ascii="Times New Roman" w:eastAsia="Calibri" w:hAnsi="Times New Roman" w:cs="Times New Roman"/>
                <w:b/>
                <w:iCs/>
                <w:sz w:val="24"/>
                <w:szCs w:val="24"/>
              </w:rPr>
            </w:pPr>
            <w:r w:rsidRPr="002F3A64">
              <w:rPr>
                <w:rFonts w:ascii="Times New Roman" w:eastAsia="Calibri" w:hAnsi="Times New Roman" w:cs="Times New Roman"/>
                <w:sz w:val="24"/>
                <w:szCs w:val="24"/>
              </w:rPr>
              <w:t>7. Other (specify)</w:t>
            </w:r>
          </w:p>
        </w:tc>
      </w:tr>
      <w:tr w:rsidR="00B0568C" w:rsidRPr="002F3A64" w14:paraId="4D0FF5AC" w14:textId="77777777" w:rsidTr="006D6582">
        <w:trPr>
          <w:trHeight w:val="20"/>
        </w:trPr>
        <w:tc>
          <w:tcPr>
            <w:tcW w:w="261" w:type="pct"/>
            <w:shd w:val="clear" w:color="auto" w:fill="auto"/>
            <w:vAlign w:val="center"/>
          </w:tcPr>
          <w:p w14:paraId="45651986" w14:textId="77777777" w:rsidR="00637715" w:rsidRPr="002F3A64" w:rsidRDefault="0028050B" w:rsidP="00134D21">
            <w:pPr>
              <w:autoSpaceDE w:val="0"/>
              <w:autoSpaceDN w:val="0"/>
              <w:adjustRightInd w:val="0"/>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21</w:t>
            </w:r>
          </w:p>
        </w:tc>
        <w:tc>
          <w:tcPr>
            <w:tcW w:w="2276" w:type="pct"/>
            <w:vAlign w:val="center"/>
          </w:tcPr>
          <w:p w14:paraId="52910325" w14:textId="77777777" w:rsidR="00637715" w:rsidRPr="002F3A64" w:rsidRDefault="0028050B" w:rsidP="00134D21">
            <w:pPr>
              <w:spacing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Which methods have you tested?</w:t>
            </w:r>
          </w:p>
          <w:p w14:paraId="203277A3" w14:textId="77777777" w:rsidR="00637715" w:rsidRPr="002F3A64" w:rsidRDefault="00637715" w:rsidP="00134D21">
            <w:pPr>
              <w:spacing w:after="0"/>
              <w:rPr>
                <w:rFonts w:ascii="Times New Roman" w:eastAsia="Calibri" w:hAnsi="Times New Roman" w:cs="Times New Roman"/>
                <w:sz w:val="24"/>
                <w:szCs w:val="24"/>
              </w:rPr>
            </w:pPr>
          </w:p>
        </w:tc>
        <w:tc>
          <w:tcPr>
            <w:tcW w:w="2462" w:type="pct"/>
            <w:vAlign w:val="center"/>
          </w:tcPr>
          <w:p w14:paraId="4B246FD9"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1. Low tillage </w:t>
            </w:r>
          </w:p>
          <w:p w14:paraId="4FE3A42F"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2. Mulching </w:t>
            </w:r>
          </w:p>
          <w:p w14:paraId="6B1E7C6F"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3. Fertilizer</w:t>
            </w:r>
          </w:p>
          <w:p w14:paraId="0B98949B"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 4. Indigenous seeds requiring low inputs </w:t>
            </w:r>
          </w:p>
          <w:p w14:paraId="7789AF89"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5. Climate resilient seed </w:t>
            </w:r>
          </w:p>
          <w:p w14:paraId="78200191"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6. Planting across / along slopes</w:t>
            </w:r>
          </w:p>
          <w:p w14:paraId="7EE91FF8"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7. Manure </w:t>
            </w:r>
          </w:p>
          <w:p w14:paraId="507C5684" w14:textId="77777777" w:rsidR="00637715" w:rsidRPr="002F3A64" w:rsidRDefault="0028050B" w:rsidP="00134D21">
            <w:pPr>
              <w:spacing w:after="0"/>
              <w:contextualSpacing/>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8. Other…specify</w:t>
            </w:r>
          </w:p>
        </w:tc>
      </w:tr>
      <w:tr w:rsidR="00B0568C" w:rsidRPr="002F3A64" w14:paraId="54A23321" w14:textId="77777777" w:rsidTr="006D6582">
        <w:trPr>
          <w:trHeight w:val="20"/>
        </w:trPr>
        <w:tc>
          <w:tcPr>
            <w:tcW w:w="261" w:type="pct"/>
            <w:shd w:val="clear" w:color="auto" w:fill="auto"/>
            <w:vAlign w:val="center"/>
          </w:tcPr>
          <w:p w14:paraId="78509AA7" w14:textId="77777777" w:rsidR="00637715" w:rsidRPr="002F3A64" w:rsidRDefault="0028050B" w:rsidP="00134D21">
            <w:pPr>
              <w:autoSpaceDE w:val="0"/>
              <w:autoSpaceDN w:val="0"/>
              <w:adjustRightInd w:val="0"/>
              <w:spacing w:before="120"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22</w:t>
            </w:r>
          </w:p>
        </w:tc>
        <w:tc>
          <w:tcPr>
            <w:tcW w:w="2276" w:type="pct"/>
            <w:vAlign w:val="center"/>
          </w:tcPr>
          <w:p w14:paraId="4749EA56" w14:textId="77777777" w:rsidR="00637715" w:rsidRPr="002F3A64" w:rsidRDefault="0028050B" w:rsidP="00134D21">
            <w:pPr>
              <w:spacing w:before="120"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Which of these do you still practice?</w:t>
            </w:r>
          </w:p>
        </w:tc>
        <w:tc>
          <w:tcPr>
            <w:tcW w:w="2462" w:type="pct"/>
            <w:vAlign w:val="center"/>
          </w:tcPr>
          <w:p w14:paraId="79AFADD8"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1. Low tillage </w:t>
            </w:r>
          </w:p>
          <w:p w14:paraId="63AD380B"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2. Mulching </w:t>
            </w:r>
          </w:p>
          <w:p w14:paraId="074BF283"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3. Fertilizer</w:t>
            </w:r>
          </w:p>
          <w:p w14:paraId="07A35061"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 4. Indigenous seeds requiring low inputs </w:t>
            </w:r>
          </w:p>
          <w:p w14:paraId="1F4F42FA"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5. Climate resilient seed </w:t>
            </w:r>
          </w:p>
          <w:p w14:paraId="3EC92AF7"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6. Planting across / along slopes</w:t>
            </w:r>
          </w:p>
          <w:p w14:paraId="46821DC5"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 xml:space="preserve">7. Manure </w:t>
            </w:r>
          </w:p>
          <w:p w14:paraId="08BCF8D2" w14:textId="77777777" w:rsidR="00637715" w:rsidRPr="002F3A64" w:rsidRDefault="0028050B" w:rsidP="00134D21">
            <w:pPr>
              <w:spacing w:after="0"/>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8. Other…specify</w:t>
            </w:r>
          </w:p>
        </w:tc>
      </w:tr>
      <w:tr w:rsidR="00B0568C" w:rsidRPr="002F3A64" w14:paraId="7D1999AA" w14:textId="77777777" w:rsidTr="006D6582">
        <w:trPr>
          <w:trHeight w:val="20"/>
        </w:trPr>
        <w:tc>
          <w:tcPr>
            <w:tcW w:w="261" w:type="pct"/>
            <w:shd w:val="clear" w:color="auto" w:fill="auto"/>
            <w:vAlign w:val="center"/>
          </w:tcPr>
          <w:p w14:paraId="6D906495" w14:textId="77777777" w:rsidR="00637715" w:rsidRPr="002F3A64" w:rsidRDefault="0028050B" w:rsidP="00134D21">
            <w:pPr>
              <w:autoSpaceDE w:val="0"/>
              <w:autoSpaceDN w:val="0"/>
              <w:adjustRightInd w:val="0"/>
              <w:spacing w:before="120"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23</w:t>
            </w:r>
          </w:p>
        </w:tc>
        <w:tc>
          <w:tcPr>
            <w:tcW w:w="2276" w:type="pct"/>
            <w:vAlign w:val="center"/>
          </w:tcPr>
          <w:p w14:paraId="576FA209" w14:textId="77777777" w:rsidR="00637715" w:rsidRPr="002F3A64" w:rsidRDefault="0028050B" w:rsidP="00134D21">
            <w:pPr>
              <w:spacing w:before="120" w:after="0"/>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Would you say that your knowledge on climate and climate smart technology and practices has changed in the last 10 years?     </w:t>
            </w:r>
          </w:p>
        </w:tc>
        <w:tc>
          <w:tcPr>
            <w:tcW w:w="2462" w:type="pct"/>
            <w:vAlign w:val="center"/>
          </w:tcPr>
          <w:p w14:paraId="70A8217D" w14:textId="77777777" w:rsidR="00637715" w:rsidRPr="002F3A64" w:rsidRDefault="0028050B" w:rsidP="00134D21">
            <w:pPr>
              <w:spacing w:before="120" w:after="0"/>
              <w:contextualSpacing/>
              <w:rPr>
                <w:rFonts w:ascii="Times New Roman" w:eastAsia="Calibri" w:hAnsi="Times New Roman" w:cs="Times New Roman"/>
                <w:iCs/>
                <w:sz w:val="24"/>
                <w:szCs w:val="24"/>
              </w:rPr>
            </w:pPr>
            <w:r w:rsidRPr="002F3A64">
              <w:rPr>
                <w:rFonts w:ascii="Times New Roman" w:eastAsia="Calibri" w:hAnsi="Times New Roman" w:cs="Times New Roman"/>
                <w:iCs/>
                <w:sz w:val="24"/>
                <w:szCs w:val="24"/>
              </w:rPr>
              <w:t>1. Improved   2. The same    3. Worsen</w:t>
            </w:r>
          </w:p>
        </w:tc>
      </w:tr>
    </w:tbl>
    <w:p w14:paraId="5A290644" w14:textId="77777777" w:rsidR="00637715" w:rsidRPr="002F3A64" w:rsidRDefault="00637715" w:rsidP="00134D21">
      <w:pPr>
        <w:spacing w:after="0"/>
        <w:rPr>
          <w:rFonts w:ascii="Times New Roman" w:eastAsia="Calibri" w:hAnsi="Times New Roman" w:cs="Times New Roman"/>
          <w:b/>
          <w:sz w:val="24"/>
          <w:szCs w:val="24"/>
        </w:rPr>
      </w:pPr>
    </w:p>
    <w:p w14:paraId="72E2541D" w14:textId="77777777" w:rsidR="00637715" w:rsidRPr="002F3A64" w:rsidRDefault="0028050B" w:rsidP="00134D21">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Section E: Socio-economic</w:t>
      </w:r>
      <w:r w:rsidRPr="002F3A64">
        <w:rPr>
          <w:rFonts w:ascii="Times New Roman" w:eastAsia="Calibri" w:hAnsi="Times New Roman" w:cs="Times New Roman"/>
          <w:sz w:val="24"/>
          <w:szCs w:val="24"/>
        </w:rPr>
        <w:t xml:space="preserve"> </w:t>
      </w:r>
      <w:r w:rsidRPr="002F3A64">
        <w:rPr>
          <w:rFonts w:ascii="Times New Roman" w:eastAsia="Calibri" w:hAnsi="Times New Roman" w:cs="Times New Roman"/>
          <w:b/>
          <w:sz w:val="24"/>
          <w:szCs w:val="24"/>
        </w:rPr>
        <w:t>transformation</w:t>
      </w:r>
    </w:p>
    <w:p w14:paraId="6FC1CE93"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1. What is your main source of economic activity?  </w:t>
      </w:r>
    </w:p>
    <w:p w14:paraId="791EC8EC"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Off-farm activities [ ]              b. on- farm activities [ ]</w:t>
      </w:r>
    </w:p>
    <w:p w14:paraId="2D0EF8C0"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2. Do you sell produce from your farm?                a. Yes [ ]                  b. No [ ]</w:t>
      </w:r>
    </w:p>
    <w:p w14:paraId="3269B0B2"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3. In your opinion, have CSA influence your overall farm productivity? </w:t>
      </w:r>
    </w:p>
    <w:p w14:paraId="1BAC796E"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Significantly Increased [ ]    b. slightly increased [ ]     c. No significant change [ ] d. decreased [ ]</w:t>
      </w:r>
    </w:p>
    <w:p w14:paraId="42BB1F7E"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4. Has your income from the farm increased due to CSA adoption?    a. Yes [ ]        b. No [ ]</w:t>
      </w:r>
    </w:p>
    <w:p w14:paraId="1FB3F6E6"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5. Have the practice of CSA led to the expansion of your farming activities? </w:t>
      </w:r>
    </w:p>
    <w:p w14:paraId="56138C07"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46EFC468"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6. Have the practice of CSA led to the diversification of your economic activities? </w:t>
      </w:r>
    </w:p>
    <w:p w14:paraId="774E97C7"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Yes [ ]        b. No [ ]</w:t>
      </w:r>
    </w:p>
    <w:p w14:paraId="1D21B0DF"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7. In your opinion, how has adoption of CSA practices influence gender equality and women empowerment in the community? a. Significantly improved [ ]      b. slightly improved [ ]   </w:t>
      </w:r>
    </w:p>
    <w:p w14:paraId="308B0CFD"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c. No significant change [ ]     d. worsened [ ]</w:t>
      </w:r>
    </w:p>
    <w:p w14:paraId="617E25AB"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8. Has the practice of CSA led to having improved health care and education for your children?               a. Yes [ ]        b. No [ ]</w:t>
      </w:r>
    </w:p>
    <w:p w14:paraId="3F77F035"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lastRenderedPageBreak/>
        <w:t xml:space="preserve">9. Overall, in your own opinion, is the adoptions of CSA practices positively impact the socio-economic activity? </w:t>
      </w:r>
    </w:p>
    <w:p w14:paraId="5AB4F0AC"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 Strongly agree [ ]              b. moderately agreed [ ]        c. agree [ ]              d. disagree [ ]</w:t>
      </w:r>
    </w:p>
    <w:p w14:paraId="233A90F3" w14:textId="77777777" w:rsidR="006D6582" w:rsidRPr="002F3A64" w:rsidRDefault="006D6582" w:rsidP="00134D21">
      <w:pPr>
        <w:spacing w:after="0"/>
        <w:rPr>
          <w:rFonts w:ascii="Times New Roman" w:eastAsia="DengXian Light" w:hAnsi="Times New Roman" w:cs="Times New Roman"/>
          <w:b/>
          <w:sz w:val="24"/>
          <w:szCs w:val="24"/>
        </w:rPr>
      </w:pPr>
      <w:r w:rsidRPr="002F3A64">
        <w:rPr>
          <w:rFonts w:ascii="Times New Roman" w:eastAsia="DengXian Light" w:hAnsi="Times New Roman" w:cs="Times New Roman"/>
          <w:b/>
          <w:sz w:val="24"/>
          <w:szCs w:val="24"/>
        </w:rPr>
        <w:br w:type="page"/>
      </w:r>
    </w:p>
    <w:p w14:paraId="07D516A3" w14:textId="2705C3F0" w:rsidR="00637715" w:rsidRPr="002F3A64" w:rsidRDefault="0028050B" w:rsidP="00DD02FB">
      <w:pPr>
        <w:pStyle w:val="Header10"/>
      </w:pPr>
      <w:bookmarkStart w:id="310" w:name="_Toc194086478"/>
      <w:r w:rsidRPr="002F3A64">
        <w:lastRenderedPageBreak/>
        <w:t>APPENDIX B: INTERVIEW GUIDE</w:t>
      </w:r>
      <w:bookmarkEnd w:id="310"/>
    </w:p>
    <w:p w14:paraId="14D21481" w14:textId="77777777" w:rsidR="00637715" w:rsidRPr="002F3A64" w:rsidRDefault="0028050B" w:rsidP="00134D21">
      <w:pPr>
        <w:spacing w:after="0"/>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SDD UBIDS</w:t>
      </w:r>
    </w:p>
    <w:p w14:paraId="5A694F8F" w14:textId="77777777" w:rsidR="00637715" w:rsidRPr="002F3A64" w:rsidRDefault="0028050B" w:rsidP="00134D21">
      <w:pPr>
        <w:spacing w:after="0"/>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Gender Dynamics of Climate Smart Agriculture in a Changing Climate: A study of smallholder farmers in the Wa- West District</w:t>
      </w:r>
    </w:p>
    <w:p w14:paraId="151E11B8" w14:textId="7108E780" w:rsidR="00637715" w:rsidRPr="002F3A64" w:rsidRDefault="0028050B" w:rsidP="00134D21">
      <w:pPr>
        <w:spacing w:after="0"/>
        <w:rPr>
          <w:rFonts w:ascii="Times New Roman" w:eastAsia="Calibri" w:hAnsi="Times New Roman" w:cs="Times New Roman"/>
          <w:b/>
          <w:sz w:val="24"/>
          <w:szCs w:val="24"/>
        </w:rPr>
      </w:pPr>
      <w:r w:rsidRPr="002F3A64">
        <w:rPr>
          <w:rFonts w:ascii="Times New Roman" w:eastAsia="Calibri" w:hAnsi="Times New Roman" w:cs="Times New Roman"/>
          <w:b/>
          <w:sz w:val="24"/>
          <w:szCs w:val="24"/>
        </w:rPr>
        <w:t>Interview guide for small</w:t>
      </w:r>
      <w:r w:rsidR="00BD7998" w:rsidRPr="002F3A64">
        <w:rPr>
          <w:rFonts w:ascii="Times New Roman" w:eastAsia="Calibri" w:hAnsi="Times New Roman" w:cs="Times New Roman"/>
          <w:b/>
          <w:sz w:val="24"/>
          <w:szCs w:val="24"/>
        </w:rPr>
        <w:t>h</w:t>
      </w:r>
      <w:r w:rsidRPr="002F3A64">
        <w:rPr>
          <w:rFonts w:ascii="Times New Roman" w:eastAsia="Calibri" w:hAnsi="Times New Roman" w:cs="Times New Roman"/>
          <w:b/>
          <w:sz w:val="24"/>
          <w:szCs w:val="24"/>
        </w:rPr>
        <w:t>older farmers-Focus Group Discussion</w:t>
      </w:r>
    </w:p>
    <w:p w14:paraId="3D9A817B"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Introduction and Consent</w:t>
      </w:r>
    </w:p>
    <w:p w14:paraId="6B662A04"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My name is Gloria Barka Diesuo, an Mphil. Student with SDD UBIDS, carrying out a research on Gender Dynamics of Climate Smart Agriculture in a Changing Climate.</w:t>
      </w:r>
    </w:p>
    <w:p w14:paraId="4966CF97"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responses will be strictly used for academic purposes and would be treated with the utmost confidentiality and anonymity.</w:t>
      </w:r>
    </w:p>
    <w:p w14:paraId="0836C2AE"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long have you known about the climate-smart agriculture technologies?</w:t>
      </w:r>
    </w:p>
    <w:p w14:paraId="37D73320"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Where did you learn about climate-smart agriculture from? </w:t>
      </w:r>
    </w:p>
    <w:p w14:paraId="55D12904"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long have you been involved with CSA practices as males or females of this community?</w:t>
      </w:r>
    </w:p>
    <w:p w14:paraId="541F68DA"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has technology influenced the delivery and adaptation of CSA programs in this community?</w:t>
      </w:r>
    </w:p>
    <w:p w14:paraId="54064A56" w14:textId="77777777" w:rsidR="00637715" w:rsidRPr="002F3A64" w:rsidRDefault="0028050B" w:rsidP="00134D21">
      <w:pPr>
        <w:numPr>
          <w:ilvl w:val="0"/>
          <w:numId w:val="7"/>
        </w:numPr>
        <w:spacing w:after="0"/>
        <w:contextualSpacing/>
        <w:rPr>
          <w:rFonts w:ascii="Times New Roman" w:eastAsia="Calibri" w:hAnsi="Times New Roman" w:cs="Times New Roman"/>
          <w:sz w:val="24"/>
          <w:szCs w:val="24"/>
        </w:rPr>
      </w:pPr>
      <w:r w:rsidRPr="002F3A64">
        <w:rPr>
          <w:rFonts w:ascii="Times New Roman" w:eastAsia="Calibri" w:hAnsi="Times New Roman" w:cs="Times New Roman"/>
          <w:sz w:val="24"/>
          <w:szCs w:val="24"/>
        </w:rPr>
        <w:t>How do males practice CSA in this community?</w:t>
      </w:r>
    </w:p>
    <w:p w14:paraId="105EA89A" w14:textId="77777777" w:rsidR="00637715" w:rsidRPr="002F3A64" w:rsidRDefault="0028050B" w:rsidP="00134D21">
      <w:pPr>
        <w:numPr>
          <w:ilvl w:val="0"/>
          <w:numId w:val="7"/>
        </w:numPr>
        <w:spacing w:after="0"/>
        <w:contextualSpacing/>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How do females practice CSA in this community?</w:t>
      </w:r>
    </w:p>
    <w:p w14:paraId="1A76C9E1" w14:textId="77777777" w:rsidR="00637715" w:rsidRPr="002F3A64" w:rsidRDefault="0028050B" w:rsidP="00134D21">
      <w:pPr>
        <w:numPr>
          <w:ilvl w:val="0"/>
          <w:numId w:val="7"/>
        </w:numPr>
        <w:spacing w:after="0"/>
        <w:contextualSpacing/>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What roles do women play in the practice of CSA? </w:t>
      </w:r>
    </w:p>
    <w:p w14:paraId="5A2B7D7A"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challenges have CSA programs faced in terms of delivery and adaptation over the last 10 years?</w:t>
      </w:r>
    </w:p>
    <w:p w14:paraId="517988C3" w14:textId="77777777" w:rsidR="00637715"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How have the adoption of CSA practices impact your livelihood over the last 10 years? </w:t>
      </w:r>
    </w:p>
    <w:p w14:paraId="20713F0C" w14:textId="5D20C161" w:rsidR="006D6582" w:rsidRPr="002F3A64" w:rsidRDefault="0028050B" w:rsidP="00134D21">
      <w:pPr>
        <w:numPr>
          <w:ilvl w:val="0"/>
          <w:numId w:val="7"/>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 How have the adoption of CSA practices enhanced your income over the last 10 years?</w:t>
      </w:r>
    </w:p>
    <w:p w14:paraId="21E2F904" w14:textId="77777777" w:rsidR="006D6582" w:rsidRPr="002F3A64" w:rsidRDefault="006D6582" w:rsidP="00134D21">
      <w:pPr>
        <w:spacing w:after="0"/>
        <w:rPr>
          <w:rFonts w:ascii="Times New Roman" w:eastAsia="Calibri" w:hAnsi="Times New Roman" w:cs="Times New Roman"/>
          <w:b/>
          <w:sz w:val="24"/>
          <w:szCs w:val="24"/>
        </w:rPr>
      </w:pPr>
      <w:r w:rsidRPr="002F3A64">
        <w:rPr>
          <w:rFonts w:ascii="Times New Roman" w:hAnsi="Times New Roman" w:cs="Times New Roman"/>
          <w:sz w:val="24"/>
          <w:szCs w:val="24"/>
        </w:rPr>
        <w:br w:type="page"/>
      </w:r>
    </w:p>
    <w:p w14:paraId="5A370954" w14:textId="5D690B4A" w:rsidR="00637715" w:rsidRPr="002F3A64" w:rsidRDefault="0028050B" w:rsidP="00DD02FB">
      <w:pPr>
        <w:pStyle w:val="Header10"/>
      </w:pPr>
      <w:bookmarkStart w:id="311" w:name="_Toc194086479"/>
      <w:r w:rsidRPr="002F3A64">
        <w:lastRenderedPageBreak/>
        <w:t xml:space="preserve">APPENDIX </w:t>
      </w:r>
      <w:r w:rsidR="006D6582" w:rsidRPr="002F3A64">
        <w:t>C: INSTITUTIONAL</w:t>
      </w:r>
      <w:r w:rsidRPr="002F3A64">
        <w:t xml:space="preserve"> INTERVIEW GUIDE</w:t>
      </w:r>
      <w:bookmarkEnd w:id="311"/>
      <w:r w:rsidRPr="002F3A64">
        <w:t xml:space="preserve"> </w:t>
      </w:r>
    </w:p>
    <w:p w14:paraId="0C6DCBC3" w14:textId="77777777" w:rsidR="00637715" w:rsidRPr="002F3A64" w:rsidRDefault="0028050B" w:rsidP="00134D21">
      <w:pPr>
        <w:spacing w:after="0"/>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SDD UBIDS</w:t>
      </w:r>
    </w:p>
    <w:p w14:paraId="6B2EAF0F" w14:textId="77777777" w:rsidR="00637715" w:rsidRPr="002F3A64" w:rsidRDefault="0028050B" w:rsidP="00134D21">
      <w:pPr>
        <w:spacing w:after="0"/>
        <w:jc w:val="center"/>
        <w:rPr>
          <w:rFonts w:ascii="Times New Roman" w:eastAsia="Calibri" w:hAnsi="Times New Roman" w:cs="Times New Roman"/>
          <w:b/>
          <w:sz w:val="24"/>
          <w:szCs w:val="24"/>
        </w:rPr>
      </w:pPr>
      <w:r w:rsidRPr="002F3A64">
        <w:rPr>
          <w:rFonts w:ascii="Times New Roman" w:eastAsia="Calibri" w:hAnsi="Times New Roman" w:cs="Times New Roman"/>
          <w:b/>
          <w:sz w:val="24"/>
          <w:szCs w:val="24"/>
        </w:rPr>
        <w:t>Gender Dynamics of Climate Smart Agriculture in a Changing Climate: A study of smallholder farmers in the Wa- West District</w:t>
      </w:r>
    </w:p>
    <w:p w14:paraId="78FECDA1"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b/>
          <w:sz w:val="24"/>
          <w:szCs w:val="24"/>
        </w:rPr>
        <w:t>Introduction and Consent</w:t>
      </w:r>
    </w:p>
    <w:p w14:paraId="62238B01" w14:textId="77777777" w:rsidR="00637715" w:rsidRPr="002F3A64" w:rsidRDefault="0028050B" w:rsidP="00134D21">
      <w:pPr>
        <w:spacing w:after="0"/>
        <w:jc w:val="both"/>
        <w:rPr>
          <w:rFonts w:ascii="Times New Roman" w:eastAsia="Calibri" w:hAnsi="Times New Roman" w:cs="Times New Roman"/>
          <w:b/>
          <w:sz w:val="24"/>
          <w:szCs w:val="24"/>
        </w:rPr>
      </w:pPr>
      <w:r w:rsidRPr="002F3A64">
        <w:rPr>
          <w:rFonts w:ascii="Times New Roman" w:eastAsia="Calibri" w:hAnsi="Times New Roman" w:cs="Times New Roman"/>
          <w:sz w:val="24"/>
          <w:szCs w:val="24"/>
        </w:rPr>
        <w:t>My name is Gloria Barka Diesuo, an Mphil. Student with SDD UBIDS, carrying out a research on Gender Dynamics of Climate Smart Agriculture in a Changing Climate.</w:t>
      </w:r>
    </w:p>
    <w:p w14:paraId="08988666" w14:textId="77777777" w:rsidR="00637715" w:rsidRPr="002F3A64" w:rsidRDefault="0028050B" w:rsidP="00134D21">
      <w:pPr>
        <w:spacing w:after="0"/>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The responses will be strictly used for academic purposes and would be treated with the utmost confidentiality and anonymity.</w:t>
      </w:r>
    </w:p>
    <w:p w14:paraId="5E68B325"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is your role in cli</w:t>
      </w:r>
    </w:p>
    <w:p w14:paraId="71AD8634"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mate-smart agriculture (CSA) delivery?</w:t>
      </w:r>
    </w:p>
    <w:p w14:paraId="29026B15"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are your Institutional interests/ mandate on gender dynamics of climate-smart agriculture?</w:t>
      </w:r>
    </w:p>
    <w:p w14:paraId="5CD2D793"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long have your institution been rendering such services in the Wa West District?</w:t>
      </w:r>
    </w:p>
    <w:p w14:paraId="1FA4FF2A"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Which group of people does your institution target in terms of CSA delivery?</w:t>
      </w:r>
    </w:p>
    <w:p w14:paraId="17DDC328"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kind of CSA services does your institution extend to smallholder farmers?</w:t>
      </w:r>
    </w:p>
    <w:p w14:paraId="3194814A" w14:textId="52D4ACF3"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does your institution ensure that there is equal representation of male and female small</w:t>
      </w:r>
      <w:r w:rsidR="00BD7998"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rPr>
        <w:t>older farmers for CSA interventions?</w:t>
      </w:r>
    </w:p>
    <w:p w14:paraId="2930D0B8" w14:textId="25C52C2B"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Is there equal participation among male and female small</w:t>
      </w:r>
      <w:r w:rsidR="00BD7998"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rPr>
        <w:t>older farmers in CSA interventions?</w:t>
      </w:r>
    </w:p>
    <w:p w14:paraId="50C3FEB5" w14:textId="50461831"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factors do you think hinder the equal participation of male and female small</w:t>
      </w:r>
      <w:r w:rsidR="00BD7998" w:rsidRPr="002F3A64">
        <w:rPr>
          <w:rFonts w:ascii="Times New Roman" w:eastAsia="Calibri" w:hAnsi="Times New Roman" w:cs="Times New Roman"/>
          <w:sz w:val="24"/>
          <w:szCs w:val="24"/>
        </w:rPr>
        <w:t>h</w:t>
      </w:r>
      <w:r w:rsidRPr="002F3A64">
        <w:rPr>
          <w:rFonts w:ascii="Times New Roman" w:eastAsia="Calibri" w:hAnsi="Times New Roman" w:cs="Times New Roman"/>
          <w:sz w:val="24"/>
          <w:szCs w:val="24"/>
        </w:rPr>
        <w:t>older farmers in CSA activities?</w:t>
      </w:r>
    </w:p>
    <w:p w14:paraId="0A0F33C2"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Which of the CSA practices do farmers adopt to?</w:t>
      </w:r>
    </w:p>
    <w:p w14:paraId="04415054" w14:textId="77777777" w:rsidR="00637715" w:rsidRPr="002F3A64" w:rsidRDefault="0028050B" w:rsidP="00134D21">
      <w:pPr>
        <w:spacing w:after="0"/>
        <w:ind w:left="720" w:firstLine="72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 xml:space="preserve">Probe: </w:t>
      </w:r>
    </w:p>
    <w:p w14:paraId="58B3587E" w14:textId="77777777" w:rsidR="00637715" w:rsidRPr="002F3A64" w:rsidRDefault="0028050B" w:rsidP="00134D21">
      <w:pPr>
        <w:spacing w:after="0"/>
        <w:ind w:left="720" w:firstLine="72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How different is it from men to women?</w:t>
      </w:r>
    </w:p>
    <w:p w14:paraId="7356B987" w14:textId="77777777" w:rsidR="00637715" w:rsidRPr="002F3A64" w:rsidRDefault="0028050B" w:rsidP="00134D21">
      <w:pPr>
        <w:spacing w:after="0"/>
        <w:ind w:left="144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Are there some challenges in the adoption of the CSA practices among male and female farmers?</w:t>
      </w:r>
    </w:p>
    <w:p w14:paraId="6118757D" w14:textId="77777777" w:rsidR="00637715"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What are some of feedback on the impact of the CSA practices adopted?</w:t>
      </w:r>
    </w:p>
    <w:p w14:paraId="1EA16405" w14:textId="2E1185FC" w:rsidR="006D6582" w:rsidRPr="002F3A64" w:rsidRDefault="0028050B" w:rsidP="00134D21">
      <w:pPr>
        <w:numPr>
          <w:ilvl w:val="0"/>
          <w:numId w:val="8"/>
        </w:numPr>
        <w:spacing w:after="0"/>
        <w:contextualSpacing/>
        <w:jc w:val="both"/>
        <w:rPr>
          <w:rFonts w:ascii="Times New Roman" w:eastAsia="Calibri" w:hAnsi="Times New Roman" w:cs="Times New Roman"/>
          <w:sz w:val="24"/>
          <w:szCs w:val="24"/>
        </w:rPr>
      </w:pPr>
      <w:r w:rsidRPr="002F3A64">
        <w:rPr>
          <w:rFonts w:ascii="Times New Roman" w:eastAsia="Calibri" w:hAnsi="Times New Roman" w:cs="Times New Roman"/>
          <w:sz w:val="24"/>
          <w:szCs w:val="24"/>
        </w:rPr>
        <w:t>Have there been some socio-economic changes after the adoption of the CSA practices by farmers?</w:t>
      </w:r>
    </w:p>
    <w:sectPr w:rsidR="006D6582" w:rsidRPr="002F3A64" w:rsidSect="00C9159E">
      <w:pgSz w:w="11906" w:h="16838" w:code="9"/>
      <w:pgMar w:top="1440" w:right="1440" w:bottom="1440" w:left="216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3C7D7" w14:textId="77777777" w:rsidR="00385B04" w:rsidRPr="000653E8" w:rsidRDefault="00385B04">
      <w:pPr>
        <w:spacing w:line="240" w:lineRule="auto"/>
      </w:pPr>
      <w:r w:rsidRPr="000653E8">
        <w:separator/>
      </w:r>
    </w:p>
  </w:endnote>
  <w:endnote w:type="continuationSeparator" w:id="0">
    <w:p w14:paraId="40DBDDD6" w14:textId="77777777" w:rsidR="00385B04" w:rsidRPr="000653E8" w:rsidRDefault="00385B04">
      <w:pPr>
        <w:spacing w:line="240" w:lineRule="auto"/>
      </w:pPr>
      <w:r w:rsidRPr="000653E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8573051"/>
    </w:sdtPr>
    <w:sdtContent>
      <w:p w14:paraId="351F3124" w14:textId="77777777" w:rsidR="00F13744" w:rsidRPr="000653E8" w:rsidRDefault="00F13744">
        <w:pPr>
          <w:pStyle w:val="Footer"/>
          <w:jc w:val="center"/>
        </w:pPr>
        <w:r w:rsidRPr="000653E8">
          <w:fldChar w:fldCharType="begin"/>
        </w:r>
        <w:r w:rsidRPr="000653E8">
          <w:instrText xml:space="preserve"> PAGE   \* MERGEFORMAT </w:instrText>
        </w:r>
        <w:r w:rsidRPr="000653E8">
          <w:fldChar w:fldCharType="separate"/>
        </w:r>
        <w:r w:rsidRPr="000653E8">
          <w:t>1</w:t>
        </w:r>
        <w:r w:rsidRPr="000653E8">
          <w:fldChar w:fldCharType="end"/>
        </w:r>
      </w:p>
    </w:sdtContent>
  </w:sdt>
  <w:p w14:paraId="3E865B56" w14:textId="77777777" w:rsidR="00F13744" w:rsidRPr="000653E8" w:rsidRDefault="00F13744">
    <w:pPr>
      <w:pStyle w:val="Footer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6872537"/>
    </w:sdtPr>
    <w:sdtEndPr>
      <w:rPr>
        <w:rFonts w:ascii="Times New Roman" w:hAnsi="Times New Roman" w:cs="Times New Roman"/>
        <w:sz w:val="24"/>
        <w:szCs w:val="24"/>
      </w:rPr>
    </w:sdtEndPr>
    <w:sdtContent>
      <w:p w14:paraId="2A3C7942" w14:textId="77777777" w:rsidR="00F13744" w:rsidRPr="00C9159E" w:rsidRDefault="00F13744">
        <w:pPr>
          <w:pStyle w:val="Footer"/>
          <w:jc w:val="center"/>
          <w:rPr>
            <w:rFonts w:ascii="Times New Roman" w:hAnsi="Times New Roman" w:cs="Times New Roman"/>
            <w:sz w:val="24"/>
            <w:szCs w:val="24"/>
          </w:rPr>
        </w:pPr>
        <w:r w:rsidRPr="00C9159E">
          <w:rPr>
            <w:rFonts w:ascii="Times New Roman" w:hAnsi="Times New Roman" w:cs="Times New Roman"/>
            <w:sz w:val="24"/>
            <w:szCs w:val="24"/>
          </w:rPr>
          <w:fldChar w:fldCharType="begin"/>
        </w:r>
        <w:r w:rsidRPr="00C9159E">
          <w:rPr>
            <w:rFonts w:ascii="Times New Roman" w:hAnsi="Times New Roman" w:cs="Times New Roman"/>
            <w:sz w:val="24"/>
            <w:szCs w:val="24"/>
          </w:rPr>
          <w:instrText xml:space="preserve"> PAGE   \* MERGEFORMAT </w:instrText>
        </w:r>
        <w:r w:rsidRPr="00C9159E">
          <w:rPr>
            <w:rFonts w:ascii="Times New Roman" w:hAnsi="Times New Roman" w:cs="Times New Roman"/>
            <w:sz w:val="24"/>
            <w:szCs w:val="24"/>
          </w:rPr>
          <w:fldChar w:fldCharType="separate"/>
        </w:r>
        <w:r w:rsidRPr="00C9159E">
          <w:rPr>
            <w:rFonts w:ascii="Times New Roman" w:hAnsi="Times New Roman" w:cs="Times New Roman"/>
            <w:sz w:val="24"/>
            <w:szCs w:val="24"/>
          </w:rPr>
          <w:t>1</w:t>
        </w:r>
        <w:r w:rsidRPr="00C9159E">
          <w:rPr>
            <w:rFonts w:ascii="Times New Roman" w:hAnsi="Times New Roman" w:cs="Times New Roman"/>
            <w:sz w:val="24"/>
            <w:szCs w:val="24"/>
          </w:rPr>
          <w:fldChar w:fldCharType="end"/>
        </w:r>
      </w:p>
    </w:sdtContent>
  </w:sdt>
  <w:p w14:paraId="6D049F55" w14:textId="77777777" w:rsidR="00F13744" w:rsidRPr="000653E8" w:rsidRDefault="00F13744">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A905E4" w14:textId="77777777" w:rsidR="00385B04" w:rsidRPr="000653E8" w:rsidRDefault="00385B04">
      <w:pPr>
        <w:spacing w:after="0"/>
      </w:pPr>
      <w:r w:rsidRPr="000653E8">
        <w:separator/>
      </w:r>
    </w:p>
  </w:footnote>
  <w:footnote w:type="continuationSeparator" w:id="0">
    <w:p w14:paraId="4AE23FBA" w14:textId="77777777" w:rsidR="00385B04" w:rsidRPr="000653E8" w:rsidRDefault="00385B04">
      <w:pPr>
        <w:spacing w:after="0"/>
      </w:pPr>
      <w:r w:rsidRPr="000653E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92340"/>
    <w:multiLevelType w:val="multilevel"/>
    <w:tmpl w:val="0D29234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4DD17AC"/>
    <w:multiLevelType w:val="multilevel"/>
    <w:tmpl w:val="14DD17AC"/>
    <w:lvl w:ilvl="0">
      <w:start w:val="1"/>
      <w:numFmt w:val="decimal"/>
      <w:lvlText w:val="%1."/>
      <w:lvlJc w:val="left"/>
      <w:pPr>
        <w:ind w:left="720" w:hanging="360"/>
      </w:pPr>
      <w:rPr>
        <w:rFonts w:hint="default"/>
        <w:color w:val="000000"/>
        <w:sz w:val="27"/>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4CB2A3E"/>
    <w:multiLevelType w:val="multilevel"/>
    <w:tmpl w:val="24CB2A3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F3A7813"/>
    <w:multiLevelType w:val="multilevel"/>
    <w:tmpl w:val="2F3A781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2A407BB"/>
    <w:multiLevelType w:val="multilevel"/>
    <w:tmpl w:val="38DA54BC"/>
    <w:lvl w:ilvl="0">
      <w:start w:val="1"/>
      <w:numFmt w:val="decimal"/>
      <w:lvlText w:val="%1."/>
      <w:lvlJc w:val="left"/>
      <w:pPr>
        <w:ind w:left="360" w:hanging="360"/>
      </w:pPr>
      <w:rPr>
        <w:rFonts w:ascii="Times New Roman" w:hAnsi="Times New Roman" w:hint="default"/>
        <w:sz w:val="36"/>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4A584384"/>
    <w:multiLevelType w:val="hybridMultilevel"/>
    <w:tmpl w:val="D51C198E"/>
    <w:lvl w:ilvl="0" w:tplc="897E3762">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ECE75A8"/>
    <w:multiLevelType w:val="hybridMultilevel"/>
    <w:tmpl w:val="F5AEBB7E"/>
    <w:lvl w:ilvl="0" w:tplc="8A52D4AC">
      <w:start w:val="1"/>
      <w:numFmt w:val="bullet"/>
      <w:lvlText w:val=""/>
      <w:lvlJc w:val="left"/>
      <w:pPr>
        <w:tabs>
          <w:tab w:val="num" w:pos="720"/>
        </w:tabs>
        <w:ind w:left="720" w:hanging="360"/>
      </w:pPr>
      <w:rPr>
        <w:rFonts w:ascii="Wingdings" w:hAnsi="Wingdings" w:hint="default"/>
      </w:rPr>
    </w:lvl>
    <w:lvl w:ilvl="1" w:tplc="7B468986" w:tentative="1">
      <w:start w:val="1"/>
      <w:numFmt w:val="bullet"/>
      <w:lvlText w:val=""/>
      <w:lvlJc w:val="left"/>
      <w:pPr>
        <w:tabs>
          <w:tab w:val="num" w:pos="1440"/>
        </w:tabs>
        <w:ind w:left="1440" w:hanging="360"/>
      </w:pPr>
      <w:rPr>
        <w:rFonts w:ascii="Wingdings" w:hAnsi="Wingdings" w:hint="default"/>
      </w:rPr>
    </w:lvl>
    <w:lvl w:ilvl="2" w:tplc="7F6A8AEE" w:tentative="1">
      <w:start w:val="1"/>
      <w:numFmt w:val="bullet"/>
      <w:lvlText w:val=""/>
      <w:lvlJc w:val="left"/>
      <w:pPr>
        <w:tabs>
          <w:tab w:val="num" w:pos="2160"/>
        </w:tabs>
        <w:ind w:left="2160" w:hanging="360"/>
      </w:pPr>
      <w:rPr>
        <w:rFonts w:ascii="Wingdings" w:hAnsi="Wingdings" w:hint="default"/>
      </w:rPr>
    </w:lvl>
    <w:lvl w:ilvl="3" w:tplc="2F2ACA5E" w:tentative="1">
      <w:start w:val="1"/>
      <w:numFmt w:val="bullet"/>
      <w:lvlText w:val=""/>
      <w:lvlJc w:val="left"/>
      <w:pPr>
        <w:tabs>
          <w:tab w:val="num" w:pos="2880"/>
        </w:tabs>
        <w:ind w:left="2880" w:hanging="360"/>
      </w:pPr>
      <w:rPr>
        <w:rFonts w:ascii="Wingdings" w:hAnsi="Wingdings" w:hint="default"/>
      </w:rPr>
    </w:lvl>
    <w:lvl w:ilvl="4" w:tplc="F6687B20" w:tentative="1">
      <w:start w:val="1"/>
      <w:numFmt w:val="bullet"/>
      <w:lvlText w:val=""/>
      <w:lvlJc w:val="left"/>
      <w:pPr>
        <w:tabs>
          <w:tab w:val="num" w:pos="3600"/>
        </w:tabs>
        <w:ind w:left="3600" w:hanging="360"/>
      </w:pPr>
      <w:rPr>
        <w:rFonts w:ascii="Wingdings" w:hAnsi="Wingdings" w:hint="default"/>
      </w:rPr>
    </w:lvl>
    <w:lvl w:ilvl="5" w:tplc="D680A9E0" w:tentative="1">
      <w:start w:val="1"/>
      <w:numFmt w:val="bullet"/>
      <w:lvlText w:val=""/>
      <w:lvlJc w:val="left"/>
      <w:pPr>
        <w:tabs>
          <w:tab w:val="num" w:pos="4320"/>
        </w:tabs>
        <w:ind w:left="4320" w:hanging="360"/>
      </w:pPr>
      <w:rPr>
        <w:rFonts w:ascii="Wingdings" w:hAnsi="Wingdings" w:hint="default"/>
      </w:rPr>
    </w:lvl>
    <w:lvl w:ilvl="6" w:tplc="702CACA0" w:tentative="1">
      <w:start w:val="1"/>
      <w:numFmt w:val="bullet"/>
      <w:lvlText w:val=""/>
      <w:lvlJc w:val="left"/>
      <w:pPr>
        <w:tabs>
          <w:tab w:val="num" w:pos="5040"/>
        </w:tabs>
        <w:ind w:left="5040" w:hanging="360"/>
      </w:pPr>
      <w:rPr>
        <w:rFonts w:ascii="Wingdings" w:hAnsi="Wingdings" w:hint="default"/>
      </w:rPr>
    </w:lvl>
    <w:lvl w:ilvl="7" w:tplc="EADC8278" w:tentative="1">
      <w:start w:val="1"/>
      <w:numFmt w:val="bullet"/>
      <w:lvlText w:val=""/>
      <w:lvlJc w:val="left"/>
      <w:pPr>
        <w:tabs>
          <w:tab w:val="num" w:pos="5760"/>
        </w:tabs>
        <w:ind w:left="5760" w:hanging="360"/>
      </w:pPr>
      <w:rPr>
        <w:rFonts w:ascii="Wingdings" w:hAnsi="Wingdings" w:hint="default"/>
      </w:rPr>
    </w:lvl>
    <w:lvl w:ilvl="8" w:tplc="C80882B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75F1F7A"/>
    <w:multiLevelType w:val="multilevel"/>
    <w:tmpl w:val="D2080A3C"/>
    <w:lvl w:ilvl="0">
      <w:start w:val="1"/>
      <w:numFmt w:val="decimal"/>
      <w:lvlText w:val="%1."/>
      <w:lvlJc w:val="left"/>
      <w:pPr>
        <w:ind w:left="360" w:hanging="360"/>
      </w:pPr>
      <w:rPr>
        <w:rFonts w:ascii="Times New Roman" w:hAnsi="Times New Roman" w:hint="default"/>
        <w:sz w:val="36"/>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598B739C"/>
    <w:multiLevelType w:val="multilevel"/>
    <w:tmpl w:val="598B739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5DEB4936"/>
    <w:multiLevelType w:val="multilevel"/>
    <w:tmpl w:val="5DEB4936"/>
    <w:lvl w:ilvl="0">
      <w:start w:val="1"/>
      <w:numFmt w:val="decimal"/>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0" w15:restartNumberingAfterBreak="0">
    <w:nsid w:val="61293F35"/>
    <w:multiLevelType w:val="multilevel"/>
    <w:tmpl w:val="61293F3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4C05763"/>
    <w:multiLevelType w:val="multilevel"/>
    <w:tmpl w:val="64C05763"/>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BA36549"/>
    <w:multiLevelType w:val="hybridMultilevel"/>
    <w:tmpl w:val="DD102E40"/>
    <w:lvl w:ilvl="0" w:tplc="5A586A24">
      <w:start w:val="1"/>
      <w:numFmt w:val="decimal"/>
      <w:pStyle w:val="Heading1"/>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7D02168A"/>
    <w:multiLevelType w:val="hybridMultilevel"/>
    <w:tmpl w:val="A972F00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113093068">
    <w:abstractNumId w:val="10"/>
  </w:num>
  <w:num w:numId="2" w16cid:durableId="1309214579">
    <w:abstractNumId w:val="9"/>
  </w:num>
  <w:num w:numId="3" w16cid:durableId="205223601">
    <w:abstractNumId w:val="0"/>
  </w:num>
  <w:num w:numId="4" w16cid:durableId="715085625">
    <w:abstractNumId w:val="2"/>
  </w:num>
  <w:num w:numId="5" w16cid:durableId="58752042">
    <w:abstractNumId w:val="8"/>
  </w:num>
  <w:num w:numId="6" w16cid:durableId="549728588">
    <w:abstractNumId w:val="11"/>
  </w:num>
  <w:num w:numId="7" w16cid:durableId="989947287">
    <w:abstractNumId w:val="1"/>
  </w:num>
  <w:num w:numId="8" w16cid:durableId="729961049">
    <w:abstractNumId w:val="3"/>
  </w:num>
  <w:num w:numId="9" w16cid:durableId="1433622635">
    <w:abstractNumId w:val="6"/>
  </w:num>
  <w:num w:numId="10" w16cid:durableId="2129473555">
    <w:abstractNumId w:val="7"/>
  </w:num>
  <w:num w:numId="11" w16cid:durableId="534585395">
    <w:abstractNumId w:val="4"/>
  </w:num>
  <w:num w:numId="12" w16cid:durableId="1206217291">
    <w:abstractNumId w:val="12"/>
  </w:num>
  <w:num w:numId="13" w16cid:durableId="12973004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67725222">
    <w:abstractNumId w:val="5"/>
  </w:num>
  <w:num w:numId="15" w16cid:durableId="7068324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7B2"/>
    <w:rsid w:val="0000081D"/>
    <w:rsid w:val="000047CA"/>
    <w:rsid w:val="00006269"/>
    <w:rsid w:val="000070F2"/>
    <w:rsid w:val="00011680"/>
    <w:rsid w:val="00013E91"/>
    <w:rsid w:val="0001676F"/>
    <w:rsid w:val="0002227B"/>
    <w:rsid w:val="00022B48"/>
    <w:rsid w:val="00022BD5"/>
    <w:rsid w:val="0002365D"/>
    <w:rsid w:val="00023EA3"/>
    <w:rsid w:val="000311B8"/>
    <w:rsid w:val="00032377"/>
    <w:rsid w:val="00036B27"/>
    <w:rsid w:val="00037C25"/>
    <w:rsid w:val="0004157D"/>
    <w:rsid w:val="00043F3A"/>
    <w:rsid w:val="000455B7"/>
    <w:rsid w:val="000461D1"/>
    <w:rsid w:val="000462F2"/>
    <w:rsid w:val="00047B03"/>
    <w:rsid w:val="000529A4"/>
    <w:rsid w:val="00054A53"/>
    <w:rsid w:val="000650CE"/>
    <w:rsid w:val="000653E8"/>
    <w:rsid w:val="000654E1"/>
    <w:rsid w:val="000659EF"/>
    <w:rsid w:val="0007185B"/>
    <w:rsid w:val="00073B5B"/>
    <w:rsid w:val="000919A6"/>
    <w:rsid w:val="00093589"/>
    <w:rsid w:val="00094917"/>
    <w:rsid w:val="00094DBE"/>
    <w:rsid w:val="00095205"/>
    <w:rsid w:val="00096EA5"/>
    <w:rsid w:val="000A257E"/>
    <w:rsid w:val="000A6ED9"/>
    <w:rsid w:val="000B229E"/>
    <w:rsid w:val="000B663B"/>
    <w:rsid w:val="000C5EB1"/>
    <w:rsid w:val="000E075E"/>
    <w:rsid w:val="000E2362"/>
    <w:rsid w:val="000F2D2E"/>
    <w:rsid w:val="000F383F"/>
    <w:rsid w:val="00105E3F"/>
    <w:rsid w:val="00111A6C"/>
    <w:rsid w:val="00112DA5"/>
    <w:rsid w:val="00115FC2"/>
    <w:rsid w:val="001164BF"/>
    <w:rsid w:val="001223C3"/>
    <w:rsid w:val="001226C8"/>
    <w:rsid w:val="00122CB2"/>
    <w:rsid w:val="00134D21"/>
    <w:rsid w:val="001352EF"/>
    <w:rsid w:val="001403B3"/>
    <w:rsid w:val="00140A59"/>
    <w:rsid w:val="001432A8"/>
    <w:rsid w:val="00150371"/>
    <w:rsid w:val="00161FAE"/>
    <w:rsid w:val="00162FE4"/>
    <w:rsid w:val="00163F0D"/>
    <w:rsid w:val="00167336"/>
    <w:rsid w:val="00175F50"/>
    <w:rsid w:val="00177AE9"/>
    <w:rsid w:val="00180BE4"/>
    <w:rsid w:val="001823DC"/>
    <w:rsid w:val="00184FB1"/>
    <w:rsid w:val="00192FF3"/>
    <w:rsid w:val="001955E6"/>
    <w:rsid w:val="001A250D"/>
    <w:rsid w:val="001A3E29"/>
    <w:rsid w:val="001A7278"/>
    <w:rsid w:val="001B0EF0"/>
    <w:rsid w:val="001C79EA"/>
    <w:rsid w:val="001C7E21"/>
    <w:rsid w:val="001D5090"/>
    <w:rsid w:val="001E11A7"/>
    <w:rsid w:val="001E20E7"/>
    <w:rsid w:val="001E3F95"/>
    <w:rsid w:val="001E43BA"/>
    <w:rsid w:val="001E6C27"/>
    <w:rsid w:val="001F42CF"/>
    <w:rsid w:val="001F4B70"/>
    <w:rsid w:val="00200424"/>
    <w:rsid w:val="002011DD"/>
    <w:rsid w:val="00211A2A"/>
    <w:rsid w:val="00215022"/>
    <w:rsid w:val="00221477"/>
    <w:rsid w:val="00227896"/>
    <w:rsid w:val="0023592A"/>
    <w:rsid w:val="00254235"/>
    <w:rsid w:val="002610B2"/>
    <w:rsid w:val="002618FF"/>
    <w:rsid w:val="0026491C"/>
    <w:rsid w:val="002656FE"/>
    <w:rsid w:val="00271E79"/>
    <w:rsid w:val="00275594"/>
    <w:rsid w:val="00275A91"/>
    <w:rsid w:val="0028050B"/>
    <w:rsid w:val="002848F6"/>
    <w:rsid w:val="002864E3"/>
    <w:rsid w:val="00286F8F"/>
    <w:rsid w:val="0029175E"/>
    <w:rsid w:val="002937FA"/>
    <w:rsid w:val="00295E1B"/>
    <w:rsid w:val="00296B95"/>
    <w:rsid w:val="002A2D78"/>
    <w:rsid w:val="002B1A00"/>
    <w:rsid w:val="002B3D18"/>
    <w:rsid w:val="002B7B36"/>
    <w:rsid w:val="002B7DE5"/>
    <w:rsid w:val="002C113E"/>
    <w:rsid w:val="002C1F1D"/>
    <w:rsid w:val="002C3441"/>
    <w:rsid w:val="002C747F"/>
    <w:rsid w:val="002C7B7B"/>
    <w:rsid w:val="002D065F"/>
    <w:rsid w:val="002D113A"/>
    <w:rsid w:val="002D12C0"/>
    <w:rsid w:val="002D22B2"/>
    <w:rsid w:val="002D76DD"/>
    <w:rsid w:val="002E0F08"/>
    <w:rsid w:val="002E1C55"/>
    <w:rsid w:val="002E5749"/>
    <w:rsid w:val="002F2EB6"/>
    <w:rsid w:val="002F3A64"/>
    <w:rsid w:val="002F3DD0"/>
    <w:rsid w:val="002F656A"/>
    <w:rsid w:val="002F7274"/>
    <w:rsid w:val="002F767E"/>
    <w:rsid w:val="003037F0"/>
    <w:rsid w:val="00303D3B"/>
    <w:rsid w:val="00305F8D"/>
    <w:rsid w:val="00314A94"/>
    <w:rsid w:val="00316841"/>
    <w:rsid w:val="0033309D"/>
    <w:rsid w:val="00333F03"/>
    <w:rsid w:val="00336338"/>
    <w:rsid w:val="00345D6F"/>
    <w:rsid w:val="00355D4B"/>
    <w:rsid w:val="0036198E"/>
    <w:rsid w:val="003631A4"/>
    <w:rsid w:val="00363488"/>
    <w:rsid w:val="00366E2E"/>
    <w:rsid w:val="00371FC9"/>
    <w:rsid w:val="00372BC3"/>
    <w:rsid w:val="00375EAF"/>
    <w:rsid w:val="00377AAF"/>
    <w:rsid w:val="00380CBF"/>
    <w:rsid w:val="00385B04"/>
    <w:rsid w:val="00393B1D"/>
    <w:rsid w:val="00395C14"/>
    <w:rsid w:val="003A136B"/>
    <w:rsid w:val="003A3C1D"/>
    <w:rsid w:val="003B207A"/>
    <w:rsid w:val="003B6EB6"/>
    <w:rsid w:val="003C16A5"/>
    <w:rsid w:val="003C6173"/>
    <w:rsid w:val="003D48E7"/>
    <w:rsid w:val="003D50F6"/>
    <w:rsid w:val="003D6526"/>
    <w:rsid w:val="003E1097"/>
    <w:rsid w:val="003E3A33"/>
    <w:rsid w:val="003F2580"/>
    <w:rsid w:val="003F3F38"/>
    <w:rsid w:val="003F5A8A"/>
    <w:rsid w:val="003F62BC"/>
    <w:rsid w:val="00402C20"/>
    <w:rsid w:val="00404891"/>
    <w:rsid w:val="00404CDE"/>
    <w:rsid w:val="0040541A"/>
    <w:rsid w:val="00406CD5"/>
    <w:rsid w:val="00407428"/>
    <w:rsid w:val="00407677"/>
    <w:rsid w:val="00413029"/>
    <w:rsid w:val="004248B1"/>
    <w:rsid w:val="00427C95"/>
    <w:rsid w:val="00430975"/>
    <w:rsid w:val="004312CA"/>
    <w:rsid w:val="0043349B"/>
    <w:rsid w:val="00435794"/>
    <w:rsid w:val="00442150"/>
    <w:rsid w:val="004465E6"/>
    <w:rsid w:val="00446857"/>
    <w:rsid w:val="00451C95"/>
    <w:rsid w:val="00452425"/>
    <w:rsid w:val="00453A6C"/>
    <w:rsid w:val="00455E6B"/>
    <w:rsid w:val="00457777"/>
    <w:rsid w:val="00460C59"/>
    <w:rsid w:val="00462718"/>
    <w:rsid w:val="0046365E"/>
    <w:rsid w:val="00463933"/>
    <w:rsid w:val="00467F5F"/>
    <w:rsid w:val="00474644"/>
    <w:rsid w:val="00481546"/>
    <w:rsid w:val="00487D52"/>
    <w:rsid w:val="00487F30"/>
    <w:rsid w:val="004934E1"/>
    <w:rsid w:val="004A1371"/>
    <w:rsid w:val="004A34EF"/>
    <w:rsid w:val="004A5918"/>
    <w:rsid w:val="004A5EAA"/>
    <w:rsid w:val="004A5FB9"/>
    <w:rsid w:val="004B47AA"/>
    <w:rsid w:val="004B4808"/>
    <w:rsid w:val="004B6267"/>
    <w:rsid w:val="004C0FBE"/>
    <w:rsid w:val="004C5209"/>
    <w:rsid w:val="004C7AEC"/>
    <w:rsid w:val="004D0477"/>
    <w:rsid w:val="004D3743"/>
    <w:rsid w:val="004D3E89"/>
    <w:rsid w:val="004D4D51"/>
    <w:rsid w:val="004E5042"/>
    <w:rsid w:val="004F3501"/>
    <w:rsid w:val="004F561C"/>
    <w:rsid w:val="004F563F"/>
    <w:rsid w:val="004F6568"/>
    <w:rsid w:val="004F7A21"/>
    <w:rsid w:val="00500488"/>
    <w:rsid w:val="005123B9"/>
    <w:rsid w:val="00512AF4"/>
    <w:rsid w:val="00514419"/>
    <w:rsid w:val="00515289"/>
    <w:rsid w:val="0051675F"/>
    <w:rsid w:val="00523908"/>
    <w:rsid w:val="00535B46"/>
    <w:rsid w:val="00541C95"/>
    <w:rsid w:val="00547382"/>
    <w:rsid w:val="005527F4"/>
    <w:rsid w:val="005553CB"/>
    <w:rsid w:val="00556B34"/>
    <w:rsid w:val="00564F6E"/>
    <w:rsid w:val="00570139"/>
    <w:rsid w:val="005716EA"/>
    <w:rsid w:val="0057568D"/>
    <w:rsid w:val="00582B11"/>
    <w:rsid w:val="0058482E"/>
    <w:rsid w:val="00587AFB"/>
    <w:rsid w:val="00590FA2"/>
    <w:rsid w:val="00595A69"/>
    <w:rsid w:val="0059612A"/>
    <w:rsid w:val="005A512F"/>
    <w:rsid w:val="005A7775"/>
    <w:rsid w:val="005B1C8B"/>
    <w:rsid w:val="005B4E26"/>
    <w:rsid w:val="005C042B"/>
    <w:rsid w:val="005C0526"/>
    <w:rsid w:val="005C49D5"/>
    <w:rsid w:val="005D13CD"/>
    <w:rsid w:val="005D51A8"/>
    <w:rsid w:val="005D6601"/>
    <w:rsid w:val="005D7905"/>
    <w:rsid w:val="005D7C52"/>
    <w:rsid w:val="005E03C7"/>
    <w:rsid w:val="005E622E"/>
    <w:rsid w:val="005F1E0E"/>
    <w:rsid w:val="00604A2E"/>
    <w:rsid w:val="006058DA"/>
    <w:rsid w:val="00610E77"/>
    <w:rsid w:val="006176DB"/>
    <w:rsid w:val="006279C9"/>
    <w:rsid w:val="00630C62"/>
    <w:rsid w:val="00636B5B"/>
    <w:rsid w:val="0063708D"/>
    <w:rsid w:val="00637715"/>
    <w:rsid w:val="00641D3B"/>
    <w:rsid w:val="00647645"/>
    <w:rsid w:val="00650C48"/>
    <w:rsid w:val="0065453A"/>
    <w:rsid w:val="00655007"/>
    <w:rsid w:val="00663575"/>
    <w:rsid w:val="0066695A"/>
    <w:rsid w:val="0067645D"/>
    <w:rsid w:val="00676EB2"/>
    <w:rsid w:val="006775DA"/>
    <w:rsid w:val="006862B3"/>
    <w:rsid w:val="00687E23"/>
    <w:rsid w:val="006953C5"/>
    <w:rsid w:val="00697FAE"/>
    <w:rsid w:val="006A41A8"/>
    <w:rsid w:val="006A5DC1"/>
    <w:rsid w:val="006B1842"/>
    <w:rsid w:val="006B1B31"/>
    <w:rsid w:val="006B2611"/>
    <w:rsid w:val="006B6645"/>
    <w:rsid w:val="006C0AA8"/>
    <w:rsid w:val="006C1EA5"/>
    <w:rsid w:val="006C2154"/>
    <w:rsid w:val="006C4460"/>
    <w:rsid w:val="006C4BD3"/>
    <w:rsid w:val="006C5CAB"/>
    <w:rsid w:val="006C64AA"/>
    <w:rsid w:val="006D3485"/>
    <w:rsid w:val="006D6582"/>
    <w:rsid w:val="006D6F94"/>
    <w:rsid w:val="006D7149"/>
    <w:rsid w:val="006E302B"/>
    <w:rsid w:val="006E4FC8"/>
    <w:rsid w:val="006E66E3"/>
    <w:rsid w:val="006F1B36"/>
    <w:rsid w:val="006F257F"/>
    <w:rsid w:val="006F2779"/>
    <w:rsid w:val="007029AE"/>
    <w:rsid w:val="00704F3E"/>
    <w:rsid w:val="00717907"/>
    <w:rsid w:val="00721404"/>
    <w:rsid w:val="00723451"/>
    <w:rsid w:val="007249C0"/>
    <w:rsid w:val="00726010"/>
    <w:rsid w:val="007348BE"/>
    <w:rsid w:val="00736314"/>
    <w:rsid w:val="007369B7"/>
    <w:rsid w:val="00737306"/>
    <w:rsid w:val="00743DAF"/>
    <w:rsid w:val="00750D1E"/>
    <w:rsid w:val="00752166"/>
    <w:rsid w:val="00757686"/>
    <w:rsid w:val="00761F32"/>
    <w:rsid w:val="00766F8A"/>
    <w:rsid w:val="00770736"/>
    <w:rsid w:val="00773B3E"/>
    <w:rsid w:val="00776FE4"/>
    <w:rsid w:val="00782673"/>
    <w:rsid w:val="00791760"/>
    <w:rsid w:val="00797E89"/>
    <w:rsid w:val="007A59C5"/>
    <w:rsid w:val="007A7DAD"/>
    <w:rsid w:val="007B2E63"/>
    <w:rsid w:val="007B6E80"/>
    <w:rsid w:val="007C0110"/>
    <w:rsid w:val="007C434A"/>
    <w:rsid w:val="007C6856"/>
    <w:rsid w:val="007C7246"/>
    <w:rsid w:val="007D139B"/>
    <w:rsid w:val="007D6F2B"/>
    <w:rsid w:val="007E2942"/>
    <w:rsid w:val="007E5C9F"/>
    <w:rsid w:val="007F0744"/>
    <w:rsid w:val="007F61FB"/>
    <w:rsid w:val="007F7561"/>
    <w:rsid w:val="007F7FC6"/>
    <w:rsid w:val="0080033A"/>
    <w:rsid w:val="00800BFB"/>
    <w:rsid w:val="0080547C"/>
    <w:rsid w:val="008063D3"/>
    <w:rsid w:val="00806D68"/>
    <w:rsid w:val="008073FF"/>
    <w:rsid w:val="0081008A"/>
    <w:rsid w:val="00814FD3"/>
    <w:rsid w:val="00823448"/>
    <w:rsid w:val="00823860"/>
    <w:rsid w:val="00826E90"/>
    <w:rsid w:val="0083193B"/>
    <w:rsid w:val="00833915"/>
    <w:rsid w:val="0083493E"/>
    <w:rsid w:val="00836E64"/>
    <w:rsid w:val="00843026"/>
    <w:rsid w:val="00844C31"/>
    <w:rsid w:val="008458E8"/>
    <w:rsid w:val="00852EF5"/>
    <w:rsid w:val="0085324D"/>
    <w:rsid w:val="0085381C"/>
    <w:rsid w:val="0085460C"/>
    <w:rsid w:val="008722DB"/>
    <w:rsid w:val="00874258"/>
    <w:rsid w:val="00885187"/>
    <w:rsid w:val="00885A58"/>
    <w:rsid w:val="00890D01"/>
    <w:rsid w:val="00893645"/>
    <w:rsid w:val="008946D9"/>
    <w:rsid w:val="008962DF"/>
    <w:rsid w:val="0089661D"/>
    <w:rsid w:val="008B3377"/>
    <w:rsid w:val="008B5268"/>
    <w:rsid w:val="008B609A"/>
    <w:rsid w:val="008B637D"/>
    <w:rsid w:val="008B6C52"/>
    <w:rsid w:val="008B7580"/>
    <w:rsid w:val="008C0659"/>
    <w:rsid w:val="008C4249"/>
    <w:rsid w:val="008C49A1"/>
    <w:rsid w:val="008C629D"/>
    <w:rsid w:val="008C65C1"/>
    <w:rsid w:val="008D015A"/>
    <w:rsid w:val="008D2E7A"/>
    <w:rsid w:val="008E0B00"/>
    <w:rsid w:val="008E3D85"/>
    <w:rsid w:val="008E4BD2"/>
    <w:rsid w:val="008E5A37"/>
    <w:rsid w:val="008E5B05"/>
    <w:rsid w:val="008F09B8"/>
    <w:rsid w:val="008F2E3E"/>
    <w:rsid w:val="008F57F7"/>
    <w:rsid w:val="00907592"/>
    <w:rsid w:val="00910F41"/>
    <w:rsid w:val="009178D9"/>
    <w:rsid w:val="0092073E"/>
    <w:rsid w:val="0092221F"/>
    <w:rsid w:val="00924EA8"/>
    <w:rsid w:val="0092779C"/>
    <w:rsid w:val="00930AC0"/>
    <w:rsid w:val="00935707"/>
    <w:rsid w:val="0093601F"/>
    <w:rsid w:val="0093667A"/>
    <w:rsid w:val="009400D1"/>
    <w:rsid w:val="00943BC8"/>
    <w:rsid w:val="0094617C"/>
    <w:rsid w:val="009474F0"/>
    <w:rsid w:val="00952579"/>
    <w:rsid w:val="00955289"/>
    <w:rsid w:val="00955B60"/>
    <w:rsid w:val="00956BF1"/>
    <w:rsid w:val="0096427D"/>
    <w:rsid w:val="00964317"/>
    <w:rsid w:val="00965291"/>
    <w:rsid w:val="00984DEF"/>
    <w:rsid w:val="00985773"/>
    <w:rsid w:val="00992639"/>
    <w:rsid w:val="00992BC2"/>
    <w:rsid w:val="0099420D"/>
    <w:rsid w:val="009A0B06"/>
    <w:rsid w:val="009A31E4"/>
    <w:rsid w:val="009A35E4"/>
    <w:rsid w:val="009A4BBE"/>
    <w:rsid w:val="009B6926"/>
    <w:rsid w:val="009B6C40"/>
    <w:rsid w:val="009D1831"/>
    <w:rsid w:val="009D22A5"/>
    <w:rsid w:val="009D7636"/>
    <w:rsid w:val="009E0147"/>
    <w:rsid w:val="009E12FD"/>
    <w:rsid w:val="009E32B1"/>
    <w:rsid w:val="009E37B2"/>
    <w:rsid w:val="009E7ABF"/>
    <w:rsid w:val="009F1E49"/>
    <w:rsid w:val="009F227B"/>
    <w:rsid w:val="009F335C"/>
    <w:rsid w:val="009F3737"/>
    <w:rsid w:val="009F4769"/>
    <w:rsid w:val="009F6533"/>
    <w:rsid w:val="00A0018A"/>
    <w:rsid w:val="00A028D8"/>
    <w:rsid w:val="00A04B32"/>
    <w:rsid w:val="00A126E9"/>
    <w:rsid w:val="00A13FF0"/>
    <w:rsid w:val="00A16685"/>
    <w:rsid w:val="00A21949"/>
    <w:rsid w:val="00A22042"/>
    <w:rsid w:val="00A23340"/>
    <w:rsid w:val="00A25719"/>
    <w:rsid w:val="00A3387A"/>
    <w:rsid w:val="00A3722F"/>
    <w:rsid w:val="00A3764D"/>
    <w:rsid w:val="00A40298"/>
    <w:rsid w:val="00A41456"/>
    <w:rsid w:val="00A4188A"/>
    <w:rsid w:val="00A42C20"/>
    <w:rsid w:val="00A45E57"/>
    <w:rsid w:val="00A52D72"/>
    <w:rsid w:val="00A53E9A"/>
    <w:rsid w:val="00A54E55"/>
    <w:rsid w:val="00A56EC6"/>
    <w:rsid w:val="00A60311"/>
    <w:rsid w:val="00A60EF6"/>
    <w:rsid w:val="00A62967"/>
    <w:rsid w:val="00A6651C"/>
    <w:rsid w:val="00A72B01"/>
    <w:rsid w:val="00A7386C"/>
    <w:rsid w:val="00A7422D"/>
    <w:rsid w:val="00A742DA"/>
    <w:rsid w:val="00A76094"/>
    <w:rsid w:val="00A91934"/>
    <w:rsid w:val="00AA1008"/>
    <w:rsid w:val="00AB0660"/>
    <w:rsid w:val="00AB0896"/>
    <w:rsid w:val="00AB3110"/>
    <w:rsid w:val="00AB4AA0"/>
    <w:rsid w:val="00AC1CF1"/>
    <w:rsid w:val="00AC65E0"/>
    <w:rsid w:val="00AD65ED"/>
    <w:rsid w:val="00AD7892"/>
    <w:rsid w:val="00AE627A"/>
    <w:rsid w:val="00AE7A7B"/>
    <w:rsid w:val="00AF528A"/>
    <w:rsid w:val="00AF558E"/>
    <w:rsid w:val="00B03F6B"/>
    <w:rsid w:val="00B0568C"/>
    <w:rsid w:val="00B12393"/>
    <w:rsid w:val="00B167DE"/>
    <w:rsid w:val="00B16CB1"/>
    <w:rsid w:val="00B211F1"/>
    <w:rsid w:val="00B22876"/>
    <w:rsid w:val="00B23460"/>
    <w:rsid w:val="00B261D0"/>
    <w:rsid w:val="00B30BF6"/>
    <w:rsid w:val="00B31D66"/>
    <w:rsid w:val="00B444F5"/>
    <w:rsid w:val="00B47998"/>
    <w:rsid w:val="00B47EE8"/>
    <w:rsid w:val="00B51BD5"/>
    <w:rsid w:val="00B5230E"/>
    <w:rsid w:val="00B52831"/>
    <w:rsid w:val="00B52F92"/>
    <w:rsid w:val="00B541D0"/>
    <w:rsid w:val="00B56588"/>
    <w:rsid w:val="00B60268"/>
    <w:rsid w:val="00B6329D"/>
    <w:rsid w:val="00B662CD"/>
    <w:rsid w:val="00B703B0"/>
    <w:rsid w:val="00B72A8C"/>
    <w:rsid w:val="00B732F0"/>
    <w:rsid w:val="00B73348"/>
    <w:rsid w:val="00B820FB"/>
    <w:rsid w:val="00B84075"/>
    <w:rsid w:val="00B85F3B"/>
    <w:rsid w:val="00B87100"/>
    <w:rsid w:val="00B90B50"/>
    <w:rsid w:val="00B934A9"/>
    <w:rsid w:val="00B97595"/>
    <w:rsid w:val="00BA7F63"/>
    <w:rsid w:val="00BC0AA0"/>
    <w:rsid w:val="00BC5786"/>
    <w:rsid w:val="00BC73B0"/>
    <w:rsid w:val="00BC73D0"/>
    <w:rsid w:val="00BD00CE"/>
    <w:rsid w:val="00BD04E6"/>
    <w:rsid w:val="00BD5546"/>
    <w:rsid w:val="00BD7998"/>
    <w:rsid w:val="00BE03A2"/>
    <w:rsid w:val="00BE202B"/>
    <w:rsid w:val="00BE5C6C"/>
    <w:rsid w:val="00BE69B1"/>
    <w:rsid w:val="00BF33FE"/>
    <w:rsid w:val="00BF43FB"/>
    <w:rsid w:val="00C00161"/>
    <w:rsid w:val="00C00752"/>
    <w:rsid w:val="00C03A89"/>
    <w:rsid w:val="00C03B99"/>
    <w:rsid w:val="00C06481"/>
    <w:rsid w:val="00C0773F"/>
    <w:rsid w:val="00C1139A"/>
    <w:rsid w:val="00C118BC"/>
    <w:rsid w:val="00C130BF"/>
    <w:rsid w:val="00C14784"/>
    <w:rsid w:val="00C16457"/>
    <w:rsid w:val="00C17AC8"/>
    <w:rsid w:val="00C20811"/>
    <w:rsid w:val="00C22194"/>
    <w:rsid w:val="00C34774"/>
    <w:rsid w:val="00C34F70"/>
    <w:rsid w:val="00C4195E"/>
    <w:rsid w:val="00C420CE"/>
    <w:rsid w:val="00C4218F"/>
    <w:rsid w:val="00C47E4A"/>
    <w:rsid w:val="00C519F0"/>
    <w:rsid w:val="00C5447B"/>
    <w:rsid w:val="00C549B7"/>
    <w:rsid w:val="00C5631D"/>
    <w:rsid w:val="00C625E7"/>
    <w:rsid w:val="00C635B5"/>
    <w:rsid w:val="00C642A7"/>
    <w:rsid w:val="00C7196D"/>
    <w:rsid w:val="00C71C4F"/>
    <w:rsid w:val="00C739B5"/>
    <w:rsid w:val="00C76B74"/>
    <w:rsid w:val="00C76D61"/>
    <w:rsid w:val="00C811E2"/>
    <w:rsid w:val="00C8169D"/>
    <w:rsid w:val="00C833B6"/>
    <w:rsid w:val="00C8520D"/>
    <w:rsid w:val="00C868F1"/>
    <w:rsid w:val="00C8693A"/>
    <w:rsid w:val="00C9159E"/>
    <w:rsid w:val="00C9555E"/>
    <w:rsid w:val="00CA14F7"/>
    <w:rsid w:val="00CA4523"/>
    <w:rsid w:val="00CA60F8"/>
    <w:rsid w:val="00CB439A"/>
    <w:rsid w:val="00CB680B"/>
    <w:rsid w:val="00CC1B4E"/>
    <w:rsid w:val="00CC2384"/>
    <w:rsid w:val="00CC2D8B"/>
    <w:rsid w:val="00CC6E6B"/>
    <w:rsid w:val="00CC737A"/>
    <w:rsid w:val="00CD4F43"/>
    <w:rsid w:val="00CD56A3"/>
    <w:rsid w:val="00CE4667"/>
    <w:rsid w:val="00CF3A14"/>
    <w:rsid w:val="00CF44EC"/>
    <w:rsid w:val="00CF5CD0"/>
    <w:rsid w:val="00CF7826"/>
    <w:rsid w:val="00D0129B"/>
    <w:rsid w:val="00D019D8"/>
    <w:rsid w:val="00D056CF"/>
    <w:rsid w:val="00D05DC6"/>
    <w:rsid w:val="00D06781"/>
    <w:rsid w:val="00D06904"/>
    <w:rsid w:val="00D13A67"/>
    <w:rsid w:val="00D16491"/>
    <w:rsid w:val="00D1797F"/>
    <w:rsid w:val="00D22EFD"/>
    <w:rsid w:val="00D24A29"/>
    <w:rsid w:val="00D26516"/>
    <w:rsid w:val="00D35CCD"/>
    <w:rsid w:val="00D403AB"/>
    <w:rsid w:val="00D5299B"/>
    <w:rsid w:val="00D5322F"/>
    <w:rsid w:val="00D558CB"/>
    <w:rsid w:val="00D56182"/>
    <w:rsid w:val="00D606F2"/>
    <w:rsid w:val="00D6256B"/>
    <w:rsid w:val="00D64592"/>
    <w:rsid w:val="00D6705A"/>
    <w:rsid w:val="00D70AAA"/>
    <w:rsid w:val="00D71EE2"/>
    <w:rsid w:val="00D723DC"/>
    <w:rsid w:val="00D8234B"/>
    <w:rsid w:val="00D842A0"/>
    <w:rsid w:val="00D84E1C"/>
    <w:rsid w:val="00D902F6"/>
    <w:rsid w:val="00DA3F27"/>
    <w:rsid w:val="00DA718E"/>
    <w:rsid w:val="00DB3EF0"/>
    <w:rsid w:val="00DB4C75"/>
    <w:rsid w:val="00DC0947"/>
    <w:rsid w:val="00DC1C92"/>
    <w:rsid w:val="00DC400C"/>
    <w:rsid w:val="00DD02FB"/>
    <w:rsid w:val="00DD2F73"/>
    <w:rsid w:val="00DD7331"/>
    <w:rsid w:val="00DE14D2"/>
    <w:rsid w:val="00DE1CDB"/>
    <w:rsid w:val="00DE29A1"/>
    <w:rsid w:val="00DE70AF"/>
    <w:rsid w:val="00DF0F06"/>
    <w:rsid w:val="00DF52E3"/>
    <w:rsid w:val="00DF6B64"/>
    <w:rsid w:val="00E0276E"/>
    <w:rsid w:val="00E04FE1"/>
    <w:rsid w:val="00E10857"/>
    <w:rsid w:val="00E10A7A"/>
    <w:rsid w:val="00E258F1"/>
    <w:rsid w:val="00E260D0"/>
    <w:rsid w:val="00E27C1C"/>
    <w:rsid w:val="00E32BFF"/>
    <w:rsid w:val="00E3444A"/>
    <w:rsid w:val="00E35EB2"/>
    <w:rsid w:val="00E429DE"/>
    <w:rsid w:val="00E43161"/>
    <w:rsid w:val="00E44177"/>
    <w:rsid w:val="00E56225"/>
    <w:rsid w:val="00E563C3"/>
    <w:rsid w:val="00E6208C"/>
    <w:rsid w:val="00E640C3"/>
    <w:rsid w:val="00E67E1D"/>
    <w:rsid w:val="00E7666D"/>
    <w:rsid w:val="00E76BA6"/>
    <w:rsid w:val="00E814BC"/>
    <w:rsid w:val="00E83C07"/>
    <w:rsid w:val="00E91598"/>
    <w:rsid w:val="00E93851"/>
    <w:rsid w:val="00EA383C"/>
    <w:rsid w:val="00EA45D5"/>
    <w:rsid w:val="00EA4DA3"/>
    <w:rsid w:val="00EA787A"/>
    <w:rsid w:val="00EB1EDF"/>
    <w:rsid w:val="00EB6E1C"/>
    <w:rsid w:val="00EC1587"/>
    <w:rsid w:val="00EC6EA7"/>
    <w:rsid w:val="00EC71E5"/>
    <w:rsid w:val="00EC7A66"/>
    <w:rsid w:val="00ED7D86"/>
    <w:rsid w:val="00EE228D"/>
    <w:rsid w:val="00EE7A63"/>
    <w:rsid w:val="00EF4305"/>
    <w:rsid w:val="00EF5FDD"/>
    <w:rsid w:val="00EF7959"/>
    <w:rsid w:val="00EF7B3D"/>
    <w:rsid w:val="00F00EFE"/>
    <w:rsid w:val="00F03794"/>
    <w:rsid w:val="00F05802"/>
    <w:rsid w:val="00F107DD"/>
    <w:rsid w:val="00F13744"/>
    <w:rsid w:val="00F20027"/>
    <w:rsid w:val="00F21DBB"/>
    <w:rsid w:val="00F23B43"/>
    <w:rsid w:val="00F2433A"/>
    <w:rsid w:val="00F24EB1"/>
    <w:rsid w:val="00F27A93"/>
    <w:rsid w:val="00F31B04"/>
    <w:rsid w:val="00F342B5"/>
    <w:rsid w:val="00F35AC4"/>
    <w:rsid w:val="00F37E82"/>
    <w:rsid w:val="00F37F4A"/>
    <w:rsid w:val="00F40B2E"/>
    <w:rsid w:val="00F455EB"/>
    <w:rsid w:val="00F45948"/>
    <w:rsid w:val="00F50EE2"/>
    <w:rsid w:val="00F5229E"/>
    <w:rsid w:val="00F560E0"/>
    <w:rsid w:val="00F60252"/>
    <w:rsid w:val="00F64DE3"/>
    <w:rsid w:val="00F7152E"/>
    <w:rsid w:val="00F72DD6"/>
    <w:rsid w:val="00F7416E"/>
    <w:rsid w:val="00F77D59"/>
    <w:rsid w:val="00F8016B"/>
    <w:rsid w:val="00F806E6"/>
    <w:rsid w:val="00F81B5B"/>
    <w:rsid w:val="00F85FB9"/>
    <w:rsid w:val="00F90617"/>
    <w:rsid w:val="00F9448F"/>
    <w:rsid w:val="00F97C94"/>
    <w:rsid w:val="00F97EC8"/>
    <w:rsid w:val="00FA0511"/>
    <w:rsid w:val="00FA093A"/>
    <w:rsid w:val="00FC764D"/>
    <w:rsid w:val="00FD2858"/>
    <w:rsid w:val="00FD7FF5"/>
    <w:rsid w:val="00FE3E1F"/>
    <w:rsid w:val="00FE3E33"/>
    <w:rsid w:val="00FE4B5A"/>
    <w:rsid w:val="00FE7CB5"/>
    <w:rsid w:val="00FE7F6B"/>
    <w:rsid w:val="00FF17DF"/>
    <w:rsid w:val="00FF28C1"/>
    <w:rsid w:val="00FF3021"/>
    <w:rsid w:val="00FF4898"/>
    <w:rsid w:val="00FF68B0"/>
    <w:rsid w:val="019100EF"/>
    <w:rsid w:val="03EA15A0"/>
    <w:rsid w:val="08B55680"/>
    <w:rsid w:val="0DAA0606"/>
    <w:rsid w:val="1A790257"/>
    <w:rsid w:val="1C2B5A39"/>
    <w:rsid w:val="28FF2906"/>
    <w:rsid w:val="35AB3062"/>
    <w:rsid w:val="383905A8"/>
    <w:rsid w:val="395755AB"/>
    <w:rsid w:val="3FE30630"/>
    <w:rsid w:val="49F26821"/>
    <w:rsid w:val="4DEC7F1D"/>
    <w:rsid w:val="58BD150F"/>
    <w:rsid w:val="5AAC584A"/>
    <w:rsid w:val="5C1A46FA"/>
    <w:rsid w:val="5F86579A"/>
    <w:rsid w:val="60CB2AB5"/>
    <w:rsid w:val="64342417"/>
    <w:rsid w:val="69953802"/>
    <w:rsid w:val="74B3063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61F08E46"/>
  <w15:docId w15:val="{D249F2D3-FA8D-444B-AD64-F1DAFA3D9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E33"/>
    <w:pPr>
      <w:spacing w:after="200" w:line="276" w:lineRule="auto"/>
    </w:pPr>
    <w:rPr>
      <w:rFonts w:asciiTheme="minorHAnsi" w:eastAsiaTheme="minorHAnsi" w:hAnsiTheme="minorHAnsi" w:cstheme="minorBidi"/>
      <w:sz w:val="22"/>
      <w:szCs w:val="22"/>
      <w:lang w:val="en-GB"/>
    </w:rPr>
  </w:style>
  <w:style w:type="paragraph" w:styleId="Heading1">
    <w:name w:val="heading 1"/>
    <w:basedOn w:val="Normal"/>
    <w:next w:val="Normal"/>
    <w:link w:val="Heading1Char"/>
    <w:uiPriority w:val="9"/>
    <w:qFormat/>
    <w:rsid w:val="008C49A1"/>
    <w:pPr>
      <w:keepNext/>
      <w:keepLines/>
      <w:numPr>
        <w:numId w:val="12"/>
      </w:numPr>
      <w:spacing w:before="120" w:after="0" w:line="480" w:lineRule="auto"/>
      <w:jc w:val="center"/>
      <w:outlineLvl w:val="0"/>
    </w:pPr>
    <w:rPr>
      <w:rFonts w:ascii="Times New Roman" w:eastAsia="DengXian Light" w:hAnsi="Times New Roman" w:cs="Times New Roman"/>
      <w:b/>
      <w:sz w:val="36"/>
      <w:szCs w:val="32"/>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Calibri Light" w:eastAsia="DengXian Light" w:hAnsi="Calibri Light" w:cs="Times New Roman"/>
      <w:color w:val="2E74B5"/>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Calibri Light" w:eastAsia="DengXian Light" w:hAnsi="Calibri Light" w:cs="Times New Roman"/>
      <w:color w:val="1F4E79"/>
      <w:sz w:val="24"/>
      <w:szCs w:val="24"/>
    </w:rPr>
  </w:style>
  <w:style w:type="paragraph" w:styleId="Heading5">
    <w:name w:val="heading 5"/>
    <w:basedOn w:val="Normal"/>
    <w:next w:val="Normal"/>
    <w:link w:val="Heading5Char"/>
    <w:uiPriority w:val="9"/>
    <w:semiHidden/>
    <w:unhideWhenUsed/>
    <w:qFormat/>
    <w:rsid w:val="001E3F95"/>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83493E"/>
    <w:pPr>
      <w:keepNext/>
      <w:keepLines/>
      <w:spacing w:before="40" w:after="0" w:line="360" w:lineRule="auto"/>
      <w:outlineLvl w:val="5"/>
    </w:pPr>
    <w:rPr>
      <w:rFonts w:ascii="Times New Roman" w:eastAsiaTheme="majorEastAsia" w:hAnsi="Times New Roman" w:cstheme="majorBidi"/>
      <w:b/>
      <w:color w:val="000000" w:themeColor="text1"/>
      <w:sz w:val="24"/>
    </w:rPr>
  </w:style>
  <w:style w:type="paragraph" w:styleId="Heading7">
    <w:name w:val="heading 7"/>
    <w:basedOn w:val="Normal"/>
    <w:next w:val="Normal"/>
    <w:link w:val="Heading7Char"/>
    <w:uiPriority w:val="9"/>
    <w:semiHidden/>
    <w:unhideWhenUsed/>
    <w:qFormat/>
    <w:rsid w:val="0083493E"/>
    <w:pPr>
      <w:keepNext/>
      <w:keepLines/>
      <w:spacing w:before="40" w:after="0" w:line="360" w:lineRule="auto"/>
      <w:outlineLvl w:val="6"/>
    </w:pPr>
    <w:rPr>
      <w:rFonts w:ascii="Times New Roman" w:eastAsiaTheme="majorEastAsia" w:hAnsi="Times New Roman" w:cstheme="majorBidi"/>
      <w:b/>
      <w:iCs/>
      <w:color w:val="243F60" w:themeColor="accent1" w:themeShade="7F"/>
      <w:sz w:val="24"/>
    </w:rPr>
  </w:style>
  <w:style w:type="paragraph" w:styleId="Heading8">
    <w:name w:val="heading 8"/>
    <w:basedOn w:val="Normal"/>
    <w:next w:val="Normal"/>
    <w:link w:val="Heading8Char"/>
    <w:uiPriority w:val="9"/>
    <w:semiHidden/>
    <w:unhideWhenUsed/>
    <w:qFormat/>
    <w:rsid w:val="00FE3E33"/>
    <w:pPr>
      <w:keepNext/>
      <w:keepLines/>
      <w:spacing w:before="40" w:after="0" w:line="360" w:lineRule="auto"/>
      <w:outlineLvl w:val="7"/>
    </w:pPr>
    <w:rPr>
      <w:rFonts w:ascii="Times New Roman" w:eastAsiaTheme="majorEastAsia" w:hAnsi="Times New Roman" w:cstheme="majorBidi"/>
      <w:b/>
      <w:color w:val="272727" w:themeColor="text1" w:themeTint="D8"/>
      <w:sz w:val="24"/>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qFormat/>
    <w:pPr>
      <w:spacing w:after="0" w:line="240" w:lineRule="auto"/>
    </w:pPr>
    <w:rPr>
      <w:rFonts w:ascii="Tahoma" w:hAnsi="Tahoma" w:cs="Tahoma"/>
      <w:sz w:val="16"/>
      <w:szCs w:val="16"/>
    </w:rPr>
  </w:style>
  <w:style w:type="character" w:styleId="CommentReference">
    <w:name w:val="annotation reference"/>
    <w:basedOn w:val="DefaultParagraphFont"/>
    <w:uiPriority w:val="99"/>
    <w:unhideWhenUsed/>
    <w:qFormat/>
    <w:rPr>
      <w:sz w:val="16"/>
      <w:szCs w:val="16"/>
    </w:rPr>
  </w:style>
  <w:style w:type="paragraph" w:styleId="CommentText">
    <w:name w:val="annotation text"/>
    <w:link w:val="CommentTextChar"/>
    <w:uiPriority w:val="99"/>
    <w:unhideWhenUsed/>
    <w:qFormat/>
    <w:pPr>
      <w:spacing w:after="160"/>
    </w:pPr>
    <w:rPr>
      <w:rFonts w:cs="Times New Roman" w:hint="eastAsia"/>
      <w:lang w:eastAsia="zh-CN"/>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1"/>
    <w:uiPriority w:val="99"/>
    <w:unhideWhenUsed/>
    <w:qFormat/>
    <w:pPr>
      <w:tabs>
        <w:tab w:val="center" w:pos="4513"/>
        <w:tab w:val="right" w:pos="9026"/>
      </w:tabs>
      <w:spacing w:after="0" w:line="240" w:lineRule="auto"/>
    </w:pPr>
  </w:style>
  <w:style w:type="paragraph" w:styleId="Header">
    <w:name w:val="header"/>
    <w:basedOn w:val="Normal"/>
    <w:link w:val="HeaderChar1"/>
    <w:uiPriority w:val="99"/>
    <w:unhideWhenUsed/>
    <w:qFormat/>
    <w:pPr>
      <w:tabs>
        <w:tab w:val="center" w:pos="4513"/>
        <w:tab w:val="right" w:pos="9026"/>
      </w:tabs>
      <w:spacing w:after="0" w:line="240" w:lineRule="auto"/>
    </w:pPr>
  </w:style>
  <w:style w:type="character" w:styleId="Hyperlink">
    <w:name w:val="Hyperlink"/>
    <w:basedOn w:val="DefaultParagraphFont"/>
    <w:uiPriority w:val="99"/>
    <w:unhideWhenUsed/>
    <w:qFormat/>
    <w:rPr>
      <w:color w:val="0000FF"/>
      <w:u w:val="single"/>
    </w:rPr>
  </w:style>
  <w:style w:type="paragraph" w:styleId="NormalWeb">
    <w:name w:val="Normal (Web)"/>
    <w:basedOn w:val="Normal"/>
    <w:autoRedefine/>
    <w:uiPriority w:val="99"/>
    <w:semiHidden/>
    <w:unhideWhenUsed/>
    <w:qFormat/>
    <w:pPr>
      <w:spacing w:after="160" w:line="259" w:lineRule="auto"/>
    </w:pPr>
    <w:rPr>
      <w:rFonts w:ascii="Calibri" w:eastAsia="Calibri" w:hAnsi="Calibri" w:cs="Times New Roman"/>
      <w:sz w:val="24"/>
      <w:szCs w:val="24"/>
      <w:lang w:val="en-U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rsid w:val="00DD02FB"/>
    <w:pPr>
      <w:tabs>
        <w:tab w:val="right" w:leader="dot" w:pos="9016"/>
      </w:tabs>
      <w:spacing w:before="80" w:after="80" w:line="360" w:lineRule="auto"/>
    </w:pPr>
    <w:rPr>
      <w:rFonts w:ascii="Times New Roman" w:hAnsi="Times New Roman"/>
      <w:b/>
      <w:sz w:val="24"/>
    </w:rPr>
  </w:style>
  <w:style w:type="paragraph" w:styleId="TOC2">
    <w:name w:val="toc 2"/>
    <w:basedOn w:val="Normal"/>
    <w:next w:val="Normal"/>
    <w:autoRedefine/>
    <w:uiPriority w:val="39"/>
    <w:unhideWhenUsed/>
    <w:qFormat/>
    <w:rsid w:val="00DD02FB"/>
    <w:pPr>
      <w:spacing w:before="80" w:after="100" w:line="360" w:lineRule="auto"/>
      <w:ind w:left="216"/>
    </w:pPr>
    <w:rPr>
      <w:rFonts w:ascii="Times New Roman" w:hAnsi="Times New Roman"/>
      <w:sz w:val="24"/>
    </w:rPr>
  </w:style>
  <w:style w:type="paragraph" w:styleId="TOC3">
    <w:name w:val="toc 3"/>
    <w:basedOn w:val="Normal"/>
    <w:next w:val="Normal"/>
    <w:autoRedefine/>
    <w:uiPriority w:val="39"/>
    <w:unhideWhenUsed/>
    <w:qFormat/>
    <w:rsid w:val="006C1EA5"/>
    <w:pPr>
      <w:spacing w:before="80" w:after="80" w:line="360" w:lineRule="auto"/>
      <w:ind w:left="446"/>
    </w:pPr>
    <w:rPr>
      <w:rFonts w:ascii="Times New Roman" w:hAnsi="Times New Roman"/>
      <w:sz w:val="24"/>
    </w:rPr>
  </w:style>
  <w:style w:type="paragraph" w:styleId="TOC4">
    <w:name w:val="toc 4"/>
    <w:basedOn w:val="Normal"/>
    <w:next w:val="Normal"/>
    <w:autoRedefine/>
    <w:uiPriority w:val="39"/>
    <w:unhideWhenUsed/>
    <w:qFormat/>
    <w:rsid w:val="006C1EA5"/>
    <w:pPr>
      <w:spacing w:before="80" w:after="80" w:line="360" w:lineRule="auto"/>
      <w:ind w:left="662"/>
    </w:pPr>
    <w:rPr>
      <w:rFonts w:ascii="Times New Roman" w:eastAsiaTheme="minorEastAsia" w:hAnsi="Times New Roman"/>
      <w:sz w:val="24"/>
      <w:lang w:eastAsia="en-GB"/>
    </w:rPr>
  </w:style>
  <w:style w:type="paragraph" w:styleId="TOC5">
    <w:name w:val="toc 5"/>
    <w:basedOn w:val="Normal"/>
    <w:next w:val="Normal"/>
    <w:autoRedefine/>
    <w:uiPriority w:val="39"/>
    <w:unhideWhenUsed/>
    <w:qFormat/>
    <w:rsid w:val="006C1EA5"/>
    <w:pPr>
      <w:spacing w:before="80" w:after="80" w:line="360" w:lineRule="auto"/>
      <w:ind w:left="878"/>
    </w:pPr>
    <w:rPr>
      <w:rFonts w:ascii="Times New Roman" w:eastAsiaTheme="minorEastAsia" w:hAnsi="Times New Roman"/>
      <w:sz w:val="24"/>
      <w:lang w:eastAsia="en-GB"/>
    </w:rPr>
  </w:style>
  <w:style w:type="paragraph" w:styleId="TOC6">
    <w:name w:val="toc 6"/>
    <w:basedOn w:val="Normal"/>
    <w:next w:val="Normal"/>
    <w:autoRedefine/>
    <w:uiPriority w:val="39"/>
    <w:unhideWhenUsed/>
    <w:qFormat/>
    <w:rsid w:val="006C1EA5"/>
    <w:pPr>
      <w:spacing w:before="80" w:after="80" w:line="360" w:lineRule="auto"/>
      <w:ind w:left="1094"/>
    </w:pPr>
    <w:rPr>
      <w:rFonts w:ascii="Times New Roman" w:eastAsiaTheme="minorEastAsia" w:hAnsi="Times New Roman"/>
      <w:sz w:val="24"/>
      <w:lang w:eastAsia="en-GB"/>
    </w:rPr>
  </w:style>
  <w:style w:type="paragraph" w:styleId="TOC7">
    <w:name w:val="toc 7"/>
    <w:basedOn w:val="Normal"/>
    <w:next w:val="Normal"/>
    <w:autoRedefine/>
    <w:uiPriority w:val="39"/>
    <w:unhideWhenUsed/>
    <w:qFormat/>
    <w:pPr>
      <w:spacing w:after="100"/>
      <w:ind w:left="1320"/>
    </w:pPr>
    <w:rPr>
      <w:rFonts w:eastAsiaTheme="minorEastAsia"/>
      <w:lang w:eastAsia="en-GB"/>
    </w:rPr>
  </w:style>
  <w:style w:type="paragraph" w:styleId="TOC8">
    <w:name w:val="toc 8"/>
    <w:basedOn w:val="Normal"/>
    <w:next w:val="Normal"/>
    <w:autoRedefine/>
    <w:uiPriority w:val="39"/>
    <w:unhideWhenUsed/>
    <w:qFormat/>
    <w:pPr>
      <w:spacing w:after="100"/>
      <w:ind w:left="1540"/>
    </w:pPr>
    <w:rPr>
      <w:rFonts w:eastAsiaTheme="minorEastAsia"/>
      <w:lang w:eastAsia="en-GB"/>
    </w:rPr>
  </w:style>
  <w:style w:type="paragraph" w:styleId="TOC9">
    <w:name w:val="toc 9"/>
    <w:basedOn w:val="Normal"/>
    <w:next w:val="Normal"/>
    <w:autoRedefine/>
    <w:uiPriority w:val="39"/>
    <w:unhideWhenUsed/>
    <w:qFormat/>
    <w:pPr>
      <w:spacing w:after="100"/>
      <w:ind w:left="1760"/>
    </w:pPr>
    <w:rPr>
      <w:rFonts w:eastAsiaTheme="minorEastAsia"/>
      <w:lang w:eastAsia="en-GB"/>
    </w:rPr>
  </w:style>
  <w:style w:type="paragraph" w:customStyle="1" w:styleId="Heading11">
    <w:name w:val="Heading 11"/>
    <w:basedOn w:val="Normal"/>
    <w:next w:val="Normal"/>
    <w:uiPriority w:val="9"/>
    <w:qFormat/>
    <w:pPr>
      <w:keepNext/>
      <w:keepLines/>
      <w:spacing w:before="240" w:after="0" w:line="259" w:lineRule="auto"/>
      <w:outlineLvl w:val="0"/>
    </w:pPr>
    <w:rPr>
      <w:rFonts w:ascii="Calibri Light" w:eastAsia="DengXian Light" w:hAnsi="Calibri Light" w:cs="Times New Roman"/>
      <w:color w:val="2E74B5"/>
      <w:sz w:val="32"/>
      <w:szCs w:val="32"/>
      <w:lang w:val="en-US"/>
    </w:rPr>
  </w:style>
  <w:style w:type="paragraph" w:customStyle="1" w:styleId="Heading21">
    <w:name w:val="Heading 21"/>
    <w:basedOn w:val="Normal"/>
    <w:next w:val="Normal"/>
    <w:uiPriority w:val="9"/>
    <w:semiHidden/>
    <w:unhideWhenUsed/>
    <w:qFormat/>
    <w:pPr>
      <w:keepNext/>
      <w:keepLines/>
      <w:spacing w:before="40" w:after="0" w:line="259" w:lineRule="auto"/>
      <w:outlineLvl w:val="1"/>
    </w:pPr>
    <w:rPr>
      <w:rFonts w:ascii="Calibri Light" w:eastAsia="DengXian Light" w:hAnsi="Calibri Light" w:cs="Times New Roman"/>
      <w:color w:val="2E74B5"/>
      <w:sz w:val="26"/>
      <w:szCs w:val="26"/>
      <w:lang w:val="en-US"/>
    </w:rPr>
  </w:style>
  <w:style w:type="paragraph" w:customStyle="1" w:styleId="Heading31">
    <w:name w:val="Heading 31"/>
    <w:basedOn w:val="Normal"/>
    <w:next w:val="Normal"/>
    <w:uiPriority w:val="9"/>
    <w:unhideWhenUsed/>
    <w:qFormat/>
    <w:pPr>
      <w:keepNext/>
      <w:keepLines/>
      <w:spacing w:before="40" w:after="0" w:line="259" w:lineRule="auto"/>
      <w:outlineLvl w:val="2"/>
    </w:pPr>
    <w:rPr>
      <w:rFonts w:ascii="Calibri Light" w:eastAsia="DengXian Light" w:hAnsi="Calibri Light" w:cs="Times New Roman"/>
      <w:color w:val="1F4E79"/>
      <w:sz w:val="24"/>
      <w:szCs w:val="24"/>
      <w:lang w:val="en-US"/>
    </w:rPr>
  </w:style>
  <w:style w:type="character" w:customStyle="1" w:styleId="Heading1Char">
    <w:name w:val="Heading 1 Char"/>
    <w:basedOn w:val="DefaultParagraphFont"/>
    <w:link w:val="Heading1"/>
    <w:uiPriority w:val="9"/>
    <w:qFormat/>
    <w:rsid w:val="008C49A1"/>
    <w:rPr>
      <w:rFonts w:ascii="Times New Roman" w:eastAsia="DengXian Light" w:hAnsi="Times New Roman" w:cs="Times New Roman"/>
      <w:b/>
      <w:sz w:val="36"/>
      <w:szCs w:val="32"/>
      <w:lang w:val="en-GB"/>
    </w:rPr>
  </w:style>
  <w:style w:type="character" w:customStyle="1" w:styleId="Heading2Char">
    <w:name w:val="Heading 2 Char"/>
    <w:basedOn w:val="DefaultParagraphFont"/>
    <w:link w:val="Heading2"/>
    <w:uiPriority w:val="9"/>
    <w:semiHidden/>
    <w:qFormat/>
    <w:rPr>
      <w:rFonts w:ascii="Calibri Light" w:eastAsia="DengXian Light" w:hAnsi="Calibri Light" w:cs="Times New Roman"/>
      <w:color w:val="2E74B5"/>
      <w:sz w:val="26"/>
      <w:szCs w:val="26"/>
    </w:rPr>
  </w:style>
  <w:style w:type="character" w:customStyle="1" w:styleId="Heading3Char">
    <w:name w:val="Heading 3 Char"/>
    <w:basedOn w:val="DefaultParagraphFont"/>
    <w:link w:val="Heading3"/>
    <w:uiPriority w:val="9"/>
    <w:qFormat/>
    <w:rPr>
      <w:rFonts w:ascii="Calibri Light" w:eastAsia="DengXian Light" w:hAnsi="Calibri Light" w:cs="Times New Roman"/>
      <w:color w:val="1F4E79"/>
      <w:sz w:val="24"/>
      <w:szCs w:val="24"/>
    </w:rPr>
  </w:style>
  <w:style w:type="paragraph" w:customStyle="1" w:styleId="BalloonText1">
    <w:name w:val="Balloon Text1"/>
    <w:basedOn w:val="Normal"/>
    <w:next w:val="BalloonText"/>
    <w:link w:val="BalloonTextChar"/>
    <w:uiPriority w:val="99"/>
    <w:semiHidden/>
    <w:unhideWhenUsed/>
    <w:qFormat/>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1"/>
    <w:uiPriority w:val="99"/>
    <w:semiHidden/>
    <w:qFormat/>
    <w:rPr>
      <w:rFonts w:ascii="Tahoma" w:eastAsia="Calibri" w:hAnsi="Tahoma" w:cs="Tahoma"/>
      <w:sz w:val="16"/>
      <w:szCs w:val="16"/>
    </w:rPr>
  </w:style>
  <w:style w:type="character" w:customStyle="1" w:styleId="CommentTextChar">
    <w:name w:val="Comment Text Char"/>
    <w:basedOn w:val="DefaultParagraphFont"/>
    <w:link w:val="CommentText"/>
    <w:uiPriority w:val="99"/>
    <w:qFormat/>
    <w:rPr>
      <w:rFonts w:ascii="Calibri" w:eastAsia="Calibri" w:hAnsi="Calibri" w:cs="Times New Roman"/>
      <w:sz w:val="20"/>
      <w:szCs w:val="20"/>
      <w:lang w:val="en-US" w:eastAsia="zh-CN"/>
    </w:rPr>
  </w:style>
  <w:style w:type="character" w:customStyle="1" w:styleId="CommentSubjectChar">
    <w:name w:val="Comment Subject Char"/>
    <w:basedOn w:val="CommentTextChar"/>
    <w:link w:val="CommentSubject"/>
    <w:uiPriority w:val="99"/>
    <w:semiHidden/>
    <w:qFormat/>
    <w:rPr>
      <w:rFonts w:ascii="Calibri" w:eastAsia="Calibri" w:hAnsi="Calibri" w:cs="Times New Roman"/>
      <w:b/>
      <w:bCs/>
      <w:sz w:val="20"/>
      <w:szCs w:val="20"/>
      <w:lang w:val="en-US" w:eastAsia="zh-CN"/>
    </w:rPr>
  </w:style>
  <w:style w:type="paragraph" w:customStyle="1" w:styleId="Footer1">
    <w:name w:val="Footer1"/>
    <w:basedOn w:val="Normal"/>
    <w:next w:val="Footer"/>
    <w:link w:val="FooterChar"/>
    <w:uiPriority w:val="99"/>
    <w:unhideWhenUsed/>
    <w:qFormat/>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1"/>
    <w:uiPriority w:val="99"/>
    <w:qFormat/>
    <w:rPr>
      <w:rFonts w:ascii="Calibri" w:eastAsia="Calibri" w:hAnsi="Calibri" w:cs="Times New Roman"/>
      <w:sz w:val="22"/>
      <w:szCs w:val="22"/>
    </w:rPr>
  </w:style>
  <w:style w:type="paragraph" w:customStyle="1" w:styleId="Header1">
    <w:name w:val="Header1"/>
    <w:basedOn w:val="Normal"/>
    <w:next w:val="Header"/>
    <w:link w:val="HeaderChar"/>
    <w:uiPriority w:val="99"/>
    <w:unhideWhenUsed/>
    <w:qFormat/>
    <w:pPr>
      <w:tabs>
        <w:tab w:val="center" w:pos="4513"/>
        <w:tab w:val="right" w:pos="9026"/>
      </w:tabs>
      <w:spacing w:after="0" w:line="240" w:lineRule="auto"/>
    </w:pPr>
    <w:rPr>
      <w:rFonts w:ascii="Calibri" w:eastAsia="Calibri" w:hAnsi="Calibri" w:cs="Times New Roman"/>
    </w:rPr>
  </w:style>
  <w:style w:type="character" w:customStyle="1" w:styleId="HeaderChar">
    <w:name w:val="Header Char"/>
    <w:basedOn w:val="DefaultParagraphFont"/>
    <w:link w:val="Header1"/>
    <w:uiPriority w:val="99"/>
    <w:qFormat/>
    <w:rPr>
      <w:rFonts w:ascii="Calibri" w:eastAsia="Calibri" w:hAnsi="Calibri" w:cs="Times New Roman"/>
      <w:sz w:val="22"/>
      <w:szCs w:val="22"/>
    </w:rPr>
  </w:style>
  <w:style w:type="paragraph" w:customStyle="1" w:styleId="TOC11">
    <w:name w:val="TOC 11"/>
    <w:basedOn w:val="Normal"/>
    <w:next w:val="Normal"/>
    <w:autoRedefine/>
    <w:uiPriority w:val="39"/>
    <w:unhideWhenUsed/>
    <w:qFormat/>
    <w:pPr>
      <w:tabs>
        <w:tab w:val="right" w:leader="dot" w:pos="9350"/>
      </w:tabs>
      <w:spacing w:after="100" w:line="259" w:lineRule="auto"/>
    </w:pPr>
    <w:rPr>
      <w:lang w:val="en-US"/>
    </w:rPr>
  </w:style>
  <w:style w:type="paragraph" w:customStyle="1" w:styleId="TOC21">
    <w:name w:val="TOC 21"/>
    <w:basedOn w:val="Normal"/>
    <w:next w:val="Normal"/>
    <w:autoRedefine/>
    <w:uiPriority w:val="39"/>
    <w:unhideWhenUsed/>
    <w:qFormat/>
    <w:pPr>
      <w:spacing w:after="100" w:line="259" w:lineRule="auto"/>
      <w:ind w:left="220"/>
    </w:pPr>
    <w:rPr>
      <w:lang w:val="en-US"/>
    </w:rPr>
  </w:style>
  <w:style w:type="paragraph" w:customStyle="1" w:styleId="TOC31">
    <w:name w:val="TOC 31"/>
    <w:basedOn w:val="Normal"/>
    <w:next w:val="Normal"/>
    <w:autoRedefine/>
    <w:uiPriority w:val="39"/>
    <w:unhideWhenUsed/>
    <w:qFormat/>
    <w:pPr>
      <w:tabs>
        <w:tab w:val="right" w:leader="dot" w:pos="9350"/>
      </w:tabs>
      <w:spacing w:after="100" w:line="259" w:lineRule="auto"/>
      <w:ind w:left="440"/>
    </w:pPr>
    <w:rPr>
      <w:lang w:val="en-US"/>
    </w:rPr>
  </w:style>
  <w:style w:type="paragraph" w:customStyle="1" w:styleId="TOC41">
    <w:name w:val="TOC 41"/>
    <w:basedOn w:val="Normal"/>
    <w:next w:val="Normal"/>
    <w:autoRedefine/>
    <w:uiPriority w:val="39"/>
    <w:unhideWhenUsed/>
    <w:qFormat/>
    <w:pPr>
      <w:spacing w:after="100" w:line="259" w:lineRule="auto"/>
      <w:ind w:left="660"/>
    </w:pPr>
    <w:rPr>
      <w:rFonts w:eastAsia="DengXian"/>
      <w:lang w:val="en-US"/>
    </w:rPr>
  </w:style>
  <w:style w:type="paragraph" w:customStyle="1" w:styleId="TOC51">
    <w:name w:val="TOC 51"/>
    <w:basedOn w:val="Normal"/>
    <w:next w:val="Normal"/>
    <w:autoRedefine/>
    <w:uiPriority w:val="39"/>
    <w:unhideWhenUsed/>
    <w:qFormat/>
    <w:pPr>
      <w:spacing w:after="100" w:line="259" w:lineRule="auto"/>
      <w:ind w:left="880"/>
    </w:pPr>
    <w:rPr>
      <w:rFonts w:eastAsia="DengXian"/>
      <w:lang w:val="en-US"/>
    </w:rPr>
  </w:style>
  <w:style w:type="paragraph" w:customStyle="1" w:styleId="TOC61">
    <w:name w:val="TOC 61"/>
    <w:basedOn w:val="Normal"/>
    <w:next w:val="Normal"/>
    <w:autoRedefine/>
    <w:uiPriority w:val="39"/>
    <w:unhideWhenUsed/>
    <w:qFormat/>
    <w:pPr>
      <w:spacing w:after="100" w:line="259" w:lineRule="auto"/>
      <w:ind w:left="1100"/>
    </w:pPr>
    <w:rPr>
      <w:rFonts w:eastAsia="DengXian"/>
      <w:lang w:val="en-US"/>
    </w:rPr>
  </w:style>
  <w:style w:type="paragraph" w:customStyle="1" w:styleId="TOC71">
    <w:name w:val="TOC 71"/>
    <w:basedOn w:val="Normal"/>
    <w:next w:val="Normal"/>
    <w:autoRedefine/>
    <w:uiPriority w:val="39"/>
    <w:unhideWhenUsed/>
    <w:qFormat/>
    <w:pPr>
      <w:spacing w:after="100" w:line="259" w:lineRule="auto"/>
      <w:ind w:left="1320"/>
    </w:pPr>
    <w:rPr>
      <w:rFonts w:eastAsia="DengXian"/>
      <w:lang w:val="en-US"/>
    </w:rPr>
  </w:style>
  <w:style w:type="paragraph" w:customStyle="1" w:styleId="TOC81">
    <w:name w:val="TOC 81"/>
    <w:basedOn w:val="Normal"/>
    <w:next w:val="Normal"/>
    <w:autoRedefine/>
    <w:uiPriority w:val="39"/>
    <w:unhideWhenUsed/>
    <w:qFormat/>
    <w:pPr>
      <w:spacing w:after="100" w:line="259" w:lineRule="auto"/>
      <w:ind w:left="1540"/>
    </w:pPr>
    <w:rPr>
      <w:rFonts w:eastAsia="DengXian"/>
      <w:lang w:val="en-US"/>
    </w:rPr>
  </w:style>
  <w:style w:type="paragraph" w:customStyle="1" w:styleId="TOC91">
    <w:name w:val="TOC 91"/>
    <w:basedOn w:val="Normal"/>
    <w:next w:val="Normal"/>
    <w:autoRedefine/>
    <w:uiPriority w:val="39"/>
    <w:unhideWhenUsed/>
    <w:qFormat/>
    <w:pPr>
      <w:spacing w:after="100" w:line="259" w:lineRule="auto"/>
      <w:ind w:left="1760"/>
    </w:pPr>
    <w:rPr>
      <w:rFonts w:eastAsia="DengXian"/>
      <w:lang w:val="en-US"/>
    </w:rPr>
  </w:style>
  <w:style w:type="paragraph" w:customStyle="1" w:styleId="ListParagraph1">
    <w:name w:val="List Paragraph1"/>
    <w:basedOn w:val="Normal"/>
    <w:next w:val="ListParagraph"/>
    <w:link w:val="ListParagraphChar"/>
    <w:uiPriority w:val="34"/>
    <w:qFormat/>
    <w:pPr>
      <w:spacing w:after="160" w:line="259" w:lineRule="auto"/>
      <w:ind w:left="720"/>
      <w:contextualSpacing/>
    </w:pPr>
    <w:rPr>
      <w:lang w:val="en-US"/>
    </w:rPr>
  </w:style>
  <w:style w:type="paragraph" w:styleId="ListParagraph">
    <w:name w:val="List Paragraph"/>
    <w:basedOn w:val="Normal"/>
    <w:uiPriority w:val="34"/>
    <w:qFormat/>
    <w:pPr>
      <w:ind w:left="720"/>
      <w:contextualSpacing/>
    </w:pPr>
  </w:style>
  <w:style w:type="character" w:customStyle="1" w:styleId="ListParagraphChar">
    <w:name w:val="List Paragraph Char"/>
    <w:link w:val="ListParagraph1"/>
    <w:uiPriority w:val="34"/>
    <w:qFormat/>
    <w:locked/>
    <w:rPr>
      <w:rFonts w:ascii="Calibri" w:eastAsia="Calibri" w:hAnsi="Calibri" w:cs="Times New Roman"/>
      <w:sz w:val="22"/>
      <w:szCs w:val="22"/>
    </w:rPr>
  </w:style>
  <w:style w:type="paragraph" w:customStyle="1" w:styleId="Revision1">
    <w:name w:val="Revision1"/>
    <w:autoRedefine/>
    <w:hidden/>
    <w:uiPriority w:val="99"/>
    <w:semiHidden/>
    <w:qFormat/>
    <w:rPr>
      <w:rFonts w:asciiTheme="minorHAnsi" w:eastAsiaTheme="minorHAnsi" w:hAnsiTheme="minorHAnsi" w:cstheme="minorBidi"/>
      <w:sz w:val="22"/>
      <w:szCs w:val="22"/>
    </w:rPr>
  </w:style>
  <w:style w:type="paragraph" w:customStyle="1" w:styleId="Dotpt1">
    <w:name w:val="Dot pt1"/>
    <w:basedOn w:val="Normal"/>
    <w:next w:val="ListParagraph"/>
    <w:autoRedefine/>
    <w:uiPriority w:val="34"/>
    <w:qFormat/>
    <w:pPr>
      <w:spacing w:after="160" w:line="259" w:lineRule="auto"/>
      <w:ind w:left="720"/>
      <w:contextualSpacing/>
    </w:pPr>
    <w:rPr>
      <w:lang w:val="en-US"/>
    </w:rPr>
  </w:style>
  <w:style w:type="character" w:styleId="PlaceholderText">
    <w:name w:val="Placeholder Text"/>
    <w:basedOn w:val="DefaultParagraphFont"/>
    <w:uiPriority w:val="99"/>
    <w:semiHidden/>
    <w:qFormat/>
    <w:rPr>
      <w:color w:val="808080"/>
    </w:rPr>
  </w:style>
  <w:style w:type="paragraph" w:customStyle="1" w:styleId="NoSpacing1">
    <w:name w:val="No Spacing1"/>
    <w:next w:val="NoSpacing"/>
    <w:uiPriority w:val="1"/>
    <w:qFormat/>
    <w:rPr>
      <w:rFonts w:asciiTheme="minorHAnsi" w:eastAsiaTheme="minorHAnsi" w:hAnsiTheme="minorHAnsi" w:cstheme="minorBidi"/>
      <w:sz w:val="22"/>
      <w:szCs w:val="22"/>
    </w:rPr>
  </w:style>
  <w:style w:type="paragraph" w:styleId="NoSpacing">
    <w:name w:val="No Spacing"/>
    <w:link w:val="NoSpacingChar"/>
    <w:uiPriority w:val="1"/>
    <w:qFormat/>
    <w:rPr>
      <w:rFonts w:asciiTheme="minorHAnsi" w:eastAsiaTheme="minorHAnsi" w:hAnsiTheme="minorHAnsi" w:cstheme="minorBidi"/>
      <w:sz w:val="22"/>
      <w:szCs w:val="22"/>
      <w:lang w:val="en-GB"/>
    </w:rPr>
  </w:style>
  <w:style w:type="table" w:customStyle="1" w:styleId="PlainTable11">
    <w:name w:val="Plain Table 11"/>
    <w:basedOn w:val="TableNormal"/>
    <w:uiPriority w:val="41"/>
    <w:qFormat/>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arkedcontent">
    <w:name w:val="markedcontent"/>
    <w:qFormat/>
  </w:style>
  <w:style w:type="paragraph" w:customStyle="1" w:styleId="TOCHeading1">
    <w:name w:val="TOC Heading1"/>
    <w:basedOn w:val="Heading1"/>
    <w:next w:val="Normal"/>
    <w:uiPriority w:val="39"/>
    <w:unhideWhenUsed/>
    <w:qFormat/>
  </w:style>
  <w:style w:type="paragraph" w:customStyle="1" w:styleId="Revision2">
    <w:name w:val="Revision2"/>
    <w:next w:val="Revision3"/>
    <w:hidden/>
    <w:uiPriority w:val="99"/>
    <w:semiHidden/>
    <w:qFormat/>
    <w:rPr>
      <w:rFonts w:asciiTheme="minorHAnsi" w:eastAsiaTheme="minorHAnsi" w:hAnsiTheme="minorHAnsi" w:cstheme="minorBidi"/>
      <w:sz w:val="22"/>
      <w:szCs w:val="22"/>
    </w:rPr>
  </w:style>
  <w:style w:type="paragraph" w:customStyle="1" w:styleId="Revision3">
    <w:name w:val="Revision3"/>
    <w:hidden/>
    <w:uiPriority w:val="99"/>
    <w:semiHidden/>
    <w:qFormat/>
    <w:rPr>
      <w:rFonts w:asciiTheme="minorHAnsi" w:eastAsiaTheme="minorHAnsi" w:hAnsiTheme="minorHAnsi" w:cstheme="minorBidi"/>
      <w:sz w:val="22"/>
      <w:szCs w:val="22"/>
      <w:lang w:val="en-GB"/>
    </w:rPr>
  </w:style>
  <w:style w:type="character" w:customStyle="1" w:styleId="Heading1Char1">
    <w:name w:val="Heading 1 Char1"/>
    <w:basedOn w:val="DefaultParagraphFont"/>
    <w:uiPriority w:val="9"/>
    <w:qFormat/>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basedOn w:val="DefaultParagraphFont"/>
    <w:uiPriority w:val="9"/>
    <w:semiHidden/>
    <w:qFormat/>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DefaultParagraphFont"/>
    <w:uiPriority w:val="9"/>
    <w:semiHidden/>
    <w:qFormat/>
    <w:rPr>
      <w:rFonts w:asciiTheme="majorHAnsi" w:eastAsiaTheme="majorEastAsia" w:hAnsiTheme="majorHAnsi" w:cstheme="majorBidi"/>
      <w:b/>
      <w:bCs/>
      <w:color w:val="4F81BD" w:themeColor="accent1"/>
    </w:rPr>
  </w:style>
  <w:style w:type="character" w:customStyle="1" w:styleId="BalloonTextChar1">
    <w:name w:val="Balloon Text Char1"/>
    <w:basedOn w:val="DefaultParagraphFont"/>
    <w:link w:val="BalloonText"/>
    <w:uiPriority w:val="99"/>
    <w:semiHidden/>
    <w:qFormat/>
    <w:rPr>
      <w:rFonts w:ascii="Tahoma" w:hAnsi="Tahoma" w:cs="Tahoma"/>
      <w:sz w:val="16"/>
      <w:szCs w:val="16"/>
    </w:rPr>
  </w:style>
  <w:style w:type="character" w:customStyle="1" w:styleId="FooterChar1">
    <w:name w:val="Footer Char1"/>
    <w:basedOn w:val="DefaultParagraphFont"/>
    <w:link w:val="Footer"/>
    <w:uiPriority w:val="99"/>
    <w:qFormat/>
  </w:style>
  <w:style w:type="character" w:customStyle="1" w:styleId="HeaderChar1">
    <w:name w:val="Header Char1"/>
    <w:basedOn w:val="DefaultParagraphFont"/>
    <w:link w:val="Header"/>
    <w:uiPriority w:val="99"/>
    <w:qFormat/>
  </w:style>
  <w:style w:type="paragraph" w:styleId="Revision">
    <w:name w:val="Revision"/>
    <w:hidden/>
    <w:uiPriority w:val="99"/>
    <w:unhideWhenUsed/>
    <w:rsid w:val="00514419"/>
    <w:rPr>
      <w:rFonts w:asciiTheme="minorHAnsi" w:eastAsiaTheme="minorHAnsi" w:hAnsiTheme="minorHAnsi" w:cstheme="minorBidi"/>
      <w:sz w:val="22"/>
      <w:szCs w:val="22"/>
      <w:lang w:val="en-GB"/>
    </w:rPr>
  </w:style>
  <w:style w:type="character" w:styleId="UnresolvedMention">
    <w:name w:val="Unresolved Mention"/>
    <w:basedOn w:val="DefaultParagraphFont"/>
    <w:uiPriority w:val="99"/>
    <w:semiHidden/>
    <w:unhideWhenUsed/>
    <w:rsid w:val="00C118BC"/>
    <w:rPr>
      <w:color w:val="605E5C"/>
      <w:shd w:val="clear" w:color="auto" w:fill="E1DFDD"/>
    </w:rPr>
  </w:style>
  <w:style w:type="character" w:customStyle="1" w:styleId="Heading5Char">
    <w:name w:val="Heading 5 Char"/>
    <w:basedOn w:val="DefaultParagraphFont"/>
    <w:link w:val="Heading5"/>
    <w:uiPriority w:val="9"/>
    <w:semiHidden/>
    <w:rsid w:val="001E3F95"/>
    <w:rPr>
      <w:rFonts w:asciiTheme="majorHAnsi" w:eastAsiaTheme="majorEastAsia" w:hAnsiTheme="majorHAnsi" w:cstheme="majorBidi"/>
      <w:color w:val="365F91" w:themeColor="accent1" w:themeShade="BF"/>
      <w:sz w:val="22"/>
      <w:szCs w:val="22"/>
      <w:lang w:val="en-GB"/>
    </w:rPr>
  </w:style>
  <w:style w:type="paragraph" w:customStyle="1" w:styleId="Header10">
    <w:name w:val="Header 1"/>
    <w:basedOn w:val="Normal"/>
    <w:link w:val="Header1Char"/>
    <w:autoRedefine/>
    <w:qFormat/>
    <w:rsid w:val="00DD02FB"/>
    <w:pPr>
      <w:keepNext/>
      <w:keepLines/>
      <w:spacing w:after="0" w:line="360" w:lineRule="auto"/>
      <w:jc w:val="center"/>
      <w:outlineLvl w:val="0"/>
    </w:pPr>
    <w:rPr>
      <w:rFonts w:ascii="Times New Roman Bold" w:eastAsia="Calibri" w:hAnsi="Times New Roman Bold" w:cs="Times New Roman"/>
      <w:b/>
      <w:caps/>
      <w:sz w:val="24"/>
      <w:szCs w:val="24"/>
    </w:rPr>
  </w:style>
  <w:style w:type="character" w:customStyle="1" w:styleId="Header1Char">
    <w:name w:val="Header 1 Char"/>
    <w:basedOn w:val="DefaultParagraphFont"/>
    <w:link w:val="Header10"/>
    <w:rsid w:val="00DD02FB"/>
    <w:rPr>
      <w:rFonts w:ascii="Times New Roman Bold" w:hAnsi="Times New Roman Bold" w:cs="Times New Roman"/>
      <w:b/>
      <w:caps/>
      <w:sz w:val="24"/>
      <w:szCs w:val="24"/>
      <w:lang w:val="en-GB"/>
    </w:rPr>
  </w:style>
  <w:style w:type="paragraph" w:customStyle="1" w:styleId="Header2">
    <w:name w:val="Header 2"/>
    <w:basedOn w:val="Heading2"/>
    <w:link w:val="Header2Char"/>
    <w:autoRedefine/>
    <w:qFormat/>
    <w:rsid w:val="00DD02FB"/>
    <w:pPr>
      <w:spacing w:before="80" w:after="80" w:line="360" w:lineRule="auto"/>
    </w:pPr>
    <w:rPr>
      <w:rFonts w:ascii="Times New Roman Bold" w:hAnsi="Times New Roman Bold"/>
      <w:b/>
      <w:color w:val="000000" w:themeColor="text1"/>
      <w:sz w:val="24"/>
    </w:rPr>
  </w:style>
  <w:style w:type="character" w:customStyle="1" w:styleId="Header2Char">
    <w:name w:val="Header 2 Char"/>
    <w:basedOn w:val="Header1Char"/>
    <w:link w:val="Header2"/>
    <w:rsid w:val="00DD02FB"/>
    <w:rPr>
      <w:rFonts w:ascii="Times New Roman Bold" w:eastAsia="DengXian Light" w:hAnsi="Times New Roman Bold" w:cs="Times New Roman"/>
      <w:b/>
      <w:caps w:val="0"/>
      <w:color w:val="000000" w:themeColor="text1"/>
      <w:sz w:val="24"/>
      <w:szCs w:val="26"/>
      <w:lang w:val="en-GB"/>
    </w:rPr>
  </w:style>
  <w:style w:type="paragraph" w:customStyle="1" w:styleId="Header3">
    <w:name w:val="Header 3"/>
    <w:basedOn w:val="Heading3"/>
    <w:link w:val="Header3Char"/>
    <w:qFormat/>
    <w:rsid w:val="00DD02FB"/>
    <w:pPr>
      <w:spacing w:before="80" w:after="80" w:line="360" w:lineRule="auto"/>
      <w:outlineLvl w:val="1"/>
    </w:pPr>
    <w:rPr>
      <w:rFonts w:ascii="Times New Roman Bold" w:eastAsia="Calibri" w:hAnsi="Times New Roman Bold"/>
      <w:b/>
      <w:color w:val="000000" w:themeColor="text1"/>
      <w:lang w:val="en-US"/>
    </w:rPr>
  </w:style>
  <w:style w:type="character" w:customStyle="1" w:styleId="Header3Char">
    <w:name w:val="Header 3 Char"/>
    <w:basedOn w:val="DefaultParagraphFont"/>
    <w:link w:val="Header3"/>
    <w:rsid w:val="00DD02FB"/>
    <w:rPr>
      <w:rFonts w:ascii="Times New Roman Bold" w:hAnsi="Times New Roman Bold" w:cs="Times New Roman"/>
      <w:b/>
      <w:color w:val="000000" w:themeColor="text1"/>
      <w:sz w:val="24"/>
      <w:szCs w:val="24"/>
    </w:rPr>
  </w:style>
  <w:style w:type="paragraph" w:customStyle="1" w:styleId="Header4">
    <w:name w:val="Header 4"/>
    <w:basedOn w:val="Normal"/>
    <w:link w:val="Header4Char"/>
    <w:qFormat/>
    <w:rsid w:val="0023592A"/>
    <w:pPr>
      <w:keepNext/>
      <w:keepLines/>
      <w:spacing w:after="0" w:line="360" w:lineRule="auto"/>
      <w:outlineLvl w:val="2"/>
    </w:pPr>
    <w:rPr>
      <w:rFonts w:ascii="Times New Roman" w:eastAsia="Calibri" w:hAnsi="Times New Roman" w:cs="Times New Roman"/>
      <w:b/>
      <w:sz w:val="24"/>
      <w:szCs w:val="24"/>
      <w:lang w:val="en-US"/>
    </w:rPr>
  </w:style>
  <w:style w:type="character" w:customStyle="1" w:styleId="Header4Char">
    <w:name w:val="Header 4 Char"/>
    <w:basedOn w:val="DefaultParagraphFont"/>
    <w:link w:val="Header4"/>
    <w:rsid w:val="0023592A"/>
    <w:rPr>
      <w:rFonts w:ascii="Times New Roman" w:hAnsi="Times New Roman" w:cs="Times New Roman"/>
      <w:b/>
      <w:sz w:val="24"/>
      <w:szCs w:val="24"/>
    </w:rPr>
  </w:style>
  <w:style w:type="paragraph" w:styleId="Index1">
    <w:name w:val="index 1"/>
    <w:basedOn w:val="Normal"/>
    <w:next w:val="Normal"/>
    <w:autoRedefine/>
    <w:uiPriority w:val="99"/>
    <w:semiHidden/>
    <w:unhideWhenUsed/>
    <w:rsid w:val="006D6582"/>
    <w:pPr>
      <w:spacing w:after="0" w:line="240" w:lineRule="auto"/>
      <w:ind w:left="220" w:hanging="220"/>
    </w:pPr>
  </w:style>
  <w:style w:type="paragraph" w:styleId="Index2">
    <w:name w:val="index 2"/>
    <w:basedOn w:val="Normal"/>
    <w:next w:val="Normal"/>
    <w:autoRedefine/>
    <w:uiPriority w:val="99"/>
    <w:semiHidden/>
    <w:unhideWhenUsed/>
    <w:rsid w:val="006D6582"/>
    <w:pPr>
      <w:spacing w:after="0" w:line="240" w:lineRule="auto"/>
      <w:ind w:left="440" w:hanging="220"/>
    </w:pPr>
  </w:style>
  <w:style w:type="paragraph" w:styleId="TOAHeading">
    <w:name w:val="toa heading"/>
    <w:basedOn w:val="Normal"/>
    <w:next w:val="Normal"/>
    <w:uiPriority w:val="99"/>
    <w:semiHidden/>
    <w:unhideWhenUsed/>
    <w:rsid w:val="006D6582"/>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semiHidden/>
    <w:unhideWhenUsed/>
    <w:rsid w:val="006D6582"/>
    <w:pPr>
      <w:spacing w:after="0"/>
      <w:ind w:left="220" w:hanging="220"/>
    </w:pPr>
  </w:style>
  <w:style w:type="paragraph" w:customStyle="1" w:styleId="Tablesandfigureslabeling">
    <w:name w:val="Tables and figures labeling"/>
    <w:basedOn w:val="NoSpacing"/>
    <w:link w:val="TablesandfigureslabelingChar"/>
    <w:autoRedefine/>
    <w:qFormat/>
    <w:rsid w:val="00B52F92"/>
    <w:pPr>
      <w:spacing w:line="480" w:lineRule="auto"/>
    </w:pPr>
    <w:rPr>
      <w:rFonts w:ascii="Times New Roman" w:eastAsia="Calibri" w:hAnsi="Times New Roman" w:cs="Times New Roman"/>
      <w:bCs/>
      <w:i/>
      <w:iCs/>
      <w:sz w:val="24"/>
      <w:szCs w:val="24"/>
      <w:lang w:val="en-US"/>
    </w:rPr>
  </w:style>
  <w:style w:type="character" w:customStyle="1" w:styleId="NoSpacingChar">
    <w:name w:val="No Spacing Char"/>
    <w:basedOn w:val="DefaultParagraphFont"/>
    <w:link w:val="NoSpacing"/>
    <w:uiPriority w:val="1"/>
    <w:rsid w:val="006D6582"/>
    <w:rPr>
      <w:rFonts w:asciiTheme="minorHAnsi" w:eastAsiaTheme="minorHAnsi" w:hAnsiTheme="minorHAnsi" w:cstheme="minorBidi"/>
      <w:sz w:val="22"/>
      <w:szCs w:val="22"/>
      <w:lang w:val="en-GB"/>
    </w:rPr>
  </w:style>
  <w:style w:type="character" w:customStyle="1" w:styleId="TablesandfigureslabelingChar">
    <w:name w:val="Tables and figures labeling Char"/>
    <w:basedOn w:val="NoSpacingChar"/>
    <w:link w:val="Tablesandfigureslabeling"/>
    <w:rsid w:val="00B52F92"/>
    <w:rPr>
      <w:rFonts w:ascii="Times New Roman" w:eastAsiaTheme="minorHAnsi" w:hAnsi="Times New Roman" w:cs="Times New Roman"/>
      <w:bCs/>
      <w:i/>
      <w:iCs/>
      <w:sz w:val="24"/>
      <w:szCs w:val="24"/>
      <w:lang w:val="en-GB"/>
    </w:rPr>
  </w:style>
  <w:style w:type="paragraph" w:customStyle="1" w:styleId="header5">
    <w:name w:val="header 5"/>
    <w:basedOn w:val="Normal"/>
    <w:link w:val="header5Char"/>
    <w:qFormat/>
    <w:rsid w:val="008C0659"/>
    <w:pPr>
      <w:keepNext/>
      <w:keepLines/>
      <w:spacing w:after="0" w:line="360" w:lineRule="auto"/>
      <w:outlineLvl w:val="2"/>
    </w:pPr>
    <w:rPr>
      <w:rFonts w:ascii="Times New Roman" w:eastAsia="DengXian Light" w:hAnsi="Times New Roman" w:cs="Times New Roman"/>
      <w:b/>
      <w:i/>
      <w:sz w:val="24"/>
      <w:szCs w:val="24"/>
    </w:rPr>
  </w:style>
  <w:style w:type="character" w:customStyle="1" w:styleId="header5Char">
    <w:name w:val="header 5 Char"/>
    <w:basedOn w:val="DefaultParagraphFont"/>
    <w:link w:val="header5"/>
    <w:rsid w:val="008C0659"/>
    <w:rPr>
      <w:rFonts w:ascii="Times New Roman" w:eastAsia="DengXian Light" w:hAnsi="Times New Roman" w:cs="Times New Roman"/>
      <w:b/>
      <w:i/>
      <w:sz w:val="24"/>
      <w:szCs w:val="24"/>
      <w:lang w:val="en-GB"/>
    </w:rPr>
  </w:style>
  <w:style w:type="paragraph" w:styleId="Caption">
    <w:name w:val="caption"/>
    <w:basedOn w:val="Normal"/>
    <w:next w:val="Normal"/>
    <w:uiPriority w:val="35"/>
    <w:unhideWhenUsed/>
    <w:qFormat/>
    <w:rsid w:val="003631A4"/>
    <w:pPr>
      <w:spacing w:line="240" w:lineRule="auto"/>
    </w:pPr>
    <w:rPr>
      <w:i/>
      <w:iCs/>
      <w:color w:val="1F497D" w:themeColor="text2"/>
      <w:sz w:val="18"/>
      <w:szCs w:val="18"/>
    </w:rPr>
  </w:style>
  <w:style w:type="paragraph" w:customStyle="1" w:styleId="MyFigures">
    <w:name w:val="My Figures"/>
    <w:basedOn w:val="Caption"/>
    <w:next w:val="Caption"/>
    <w:qFormat/>
    <w:rsid w:val="00316841"/>
    <w:pPr>
      <w:keepNext/>
      <w:keepLines/>
      <w:spacing w:after="0" w:line="360" w:lineRule="auto"/>
      <w:outlineLvl w:val="0"/>
    </w:pPr>
    <w:rPr>
      <w:rFonts w:ascii="Times New Roman" w:eastAsia="Times New Roman" w:hAnsi="Times New Roman" w:cs="Times New Roman"/>
      <w:color w:val="auto"/>
      <w:sz w:val="24"/>
      <w:szCs w:val="24"/>
      <w:lang w:val="en-US"/>
    </w:rPr>
  </w:style>
  <w:style w:type="paragraph" w:customStyle="1" w:styleId="MyTables">
    <w:name w:val="My Tables"/>
    <w:basedOn w:val="Caption"/>
    <w:next w:val="Caption"/>
    <w:qFormat/>
    <w:rsid w:val="00316841"/>
    <w:pPr>
      <w:spacing w:after="80" w:line="360" w:lineRule="auto"/>
    </w:pPr>
    <w:rPr>
      <w:rFonts w:ascii="Times New Roman" w:hAnsi="Times New Roman"/>
      <w:color w:val="auto"/>
      <w:sz w:val="24"/>
    </w:rPr>
  </w:style>
  <w:style w:type="paragraph" w:customStyle="1" w:styleId="Plates">
    <w:name w:val="Plates"/>
    <w:basedOn w:val="Caption"/>
    <w:next w:val="Caption"/>
    <w:qFormat/>
    <w:rsid w:val="009F335C"/>
    <w:pPr>
      <w:spacing w:after="80" w:line="360" w:lineRule="auto"/>
    </w:pPr>
    <w:rPr>
      <w:rFonts w:ascii="Times New Roman" w:hAnsi="Times New Roman"/>
      <w:color w:val="auto"/>
      <w:sz w:val="24"/>
    </w:rPr>
  </w:style>
  <w:style w:type="paragraph" w:styleId="TableofFigures">
    <w:name w:val="table of figures"/>
    <w:basedOn w:val="Normal"/>
    <w:next w:val="Normal"/>
    <w:uiPriority w:val="99"/>
    <w:unhideWhenUsed/>
    <w:rsid w:val="009B6C40"/>
    <w:pPr>
      <w:spacing w:before="100" w:after="100" w:line="360" w:lineRule="auto"/>
    </w:pPr>
    <w:rPr>
      <w:rFonts w:ascii="Times New Roman" w:hAnsi="Times New Roman"/>
      <w:sz w:val="24"/>
    </w:rPr>
  </w:style>
  <w:style w:type="paragraph" w:customStyle="1" w:styleId="Style1">
    <w:name w:val="Style 1"/>
    <w:basedOn w:val="Heading6"/>
    <w:qFormat/>
    <w:rsid w:val="0083493E"/>
  </w:style>
  <w:style w:type="character" w:customStyle="1" w:styleId="Heading6Char">
    <w:name w:val="Heading 6 Char"/>
    <w:basedOn w:val="DefaultParagraphFont"/>
    <w:link w:val="Heading6"/>
    <w:uiPriority w:val="9"/>
    <w:semiHidden/>
    <w:rsid w:val="0083493E"/>
    <w:rPr>
      <w:rFonts w:ascii="Times New Roman" w:eastAsiaTheme="majorEastAsia" w:hAnsi="Times New Roman" w:cstheme="majorBidi"/>
      <w:b/>
      <w:color w:val="000000" w:themeColor="text1"/>
      <w:sz w:val="24"/>
      <w:szCs w:val="22"/>
      <w:lang w:val="en-GB"/>
    </w:rPr>
  </w:style>
  <w:style w:type="character" w:customStyle="1" w:styleId="Heading7Char">
    <w:name w:val="Heading 7 Char"/>
    <w:basedOn w:val="DefaultParagraphFont"/>
    <w:link w:val="Heading7"/>
    <w:uiPriority w:val="9"/>
    <w:semiHidden/>
    <w:rsid w:val="0083493E"/>
    <w:rPr>
      <w:rFonts w:ascii="Times New Roman" w:eastAsiaTheme="majorEastAsia" w:hAnsi="Times New Roman" w:cstheme="majorBidi"/>
      <w:b/>
      <w:iCs/>
      <w:color w:val="243F60" w:themeColor="accent1" w:themeShade="7F"/>
      <w:sz w:val="24"/>
      <w:szCs w:val="22"/>
      <w:lang w:val="en-GB"/>
    </w:rPr>
  </w:style>
  <w:style w:type="paragraph" w:customStyle="1" w:styleId="Style2">
    <w:name w:val="Style2"/>
    <w:basedOn w:val="Heading7"/>
    <w:qFormat/>
    <w:rsid w:val="0083493E"/>
    <w:rPr>
      <w:color w:val="000000" w:themeColor="text1"/>
    </w:rPr>
  </w:style>
  <w:style w:type="character" w:customStyle="1" w:styleId="Heading8Char">
    <w:name w:val="Heading 8 Char"/>
    <w:basedOn w:val="DefaultParagraphFont"/>
    <w:link w:val="Heading8"/>
    <w:uiPriority w:val="9"/>
    <w:semiHidden/>
    <w:rsid w:val="00FE3E33"/>
    <w:rPr>
      <w:rFonts w:ascii="Times New Roman" w:eastAsiaTheme="majorEastAsia" w:hAnsi="Times New Roman" w:cstheme="majorBidi"/>
      <w:b/>
      <w:color w:val="272727" w:themeColor="text1" w:themeTint="D8"/>
      <w:sz w:val="24"/>
      <w:szCs w:val="21"/>
      <w:lang w:val="en-GB"/>
    </w:rPr>
  </w:style>
  <w:style w:type="paragraph" w:customStyle="1" w:styleId="Style3">
    <w:name w:val="Style3"/>
    <w:basedOn w:val="Plates"/>
    <w:qFormat/>
    <w:rsid w:val="009B6C40"/>
    <w:pPr>
      <w:spacing w:line="240" w:lineRule="auto"/>
    </w:pPr>
    <w:rPr>
      <w:rFonts w:cs="Times New Roman"/>
      <w:b/>
      <w:i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83028">
      <w:bodyDiv w:val="1"/>
      <w:marLeft w:val="0"/>
      <w:marRight w:val="0"/>
      <w:marTop w:val="0"/>
      <w:marBottom w:val="0"/>
      <w:divBdr>
        <w:top w:val="none" w:sz="0" w:space="0" w:color="auto"/>
        <w:left w:val="none" w:sz="0" w:space="0" w:color="auto"/>
        <w:bottom w:val="none" w:sz="0" w:space="0" w:color="auto"/>
        <w:right w:val="none" w:sz="0" w:space="0" w:color="auto"/>
      </w:divBdr>
    </w:div>
    <w:div w:id="191069785">
      <w:bodyDiv w:val="1"/>
      <w:marLeft w:val="0"/>
      <w:marRight w:val="0"/>
      <w:marTop w:val="0"/>
      <w:marBottom w:val="0"/>
      <w:divBdr>
        <w:top w:val="none" w:sz="0" w:space="0" w:color="auto"/>
        <w:left w:val="none" w:sz="0" w:space="0" w:color="auto"/>
        <w:bottom w:val="none" w:sz="0" w:space="0" w:color="auto"/>
        <w:right w:val="none" w:sz="0" w:space="0" w:color="auto"/>
      </w:divBdr>
    </w:div>
    <w:div w:id="368068428">
      <w:bodyDiv w:val="1"/>
      <w:marLeft w:val="0"/>
      <w:marRight w:val="0"/>
      <w:marTop w:val="0"/>
      <w:marBottom w:val="0"/>
      <w:divBdr>
        <w:top w:val="none" w:sz="0" w:space="0" w:color="auto"/>
        <w:left w:val="none" w:sz="0" w:space="0" w:color="auto"/>
        <w:bottom w:val="none" w:sz="0" w:space="0" w:color="auto"/>
        <w:right w:val="none" w:sz="0" w:space="0" w:color="auto"/>
      </w:divBdr>
    </w:div>
    <w:div w:id="570190373">
      <w:bodyDiv w:val="1"/>
      <w:marLeft w:val="0"/>
      <w:marRight w:val="0"/>
      <w:marTop w:val="0"/>
      <w:marBottom w:val="0"/>
      <w:divBdr>
        <w:top w:val="none" w:sz="0" w:space="0" w:color="auto"/>
        <w:left w:val="none" w:sz="0" w:space="0" w:color="auto"/>
        <w:bottom w:val="none" w:sz="0" w:space="0" w:color="auto"/>
        <w:right w:val="none" w:sz="0" w:space="0" w:color="auto"/>
      </w:divBdr>
      <w:divsChild>
        <w:div w:id="2094352590">
          <w:marLeft w:val="360"/>
          <w:marRight w:val="0"/>
          <w:marTop w:val="200"/>
          <w:marBottom w:val="0"/>
          <w:divBdr>
            <w:top w:val="none" w:sz="0" w:space="0" w:color="auto"/>
            <w:left w:val="none" w:sz="0" w:space="0" w:color="auto"/>
            <w:bottom w:val="none" w:sz="0" w:space="0" w:color="auto"/>
            <w:right w:val="none" w:sz="0" w:space="0" w:color="auto"/>
          </w:divBdr>
        </w:div>
      </w:divsChild>
    </w:div>
    <w:div w:id="927810491">
      <w:bodyDiv w:val="1"/>
      <w:marLeft w:val="0"/>
      <w:marRight w:val="0"/>
      <w:marTop w:val="0"/>
      <w:marBottom w:val="0"/>
      <w:divBdr>
        <w:top w:val="none" w:sz="0" w:space="0" w:color="auto"/>
        <w:left w:val="none" w:sz="0" w:space="0" w:color="auto"/>
        <w:bottom w:val="none" w:sz="0" w:space="0" w:color="auto"/>
        <w:right w:val="none" w:sz="0" w:space="0" w:color="auto"/>
      </w:divBdr>
    </w:div>
    <w:div w:id="1277296969">
      <w:bodyDiv w:val="1"/>
      <w:marLeft w:val="0"/>
      <w:marRight w:val="0"/>
      <w:marTop w:val="0"/>
      <w:marBottom w:val="0"/>
      <w:divBdr>
        <w:top w:val="none" w:sz="0" w:space="0" w:color="auto"/>
        <w:left w:val="none" w:sz="0" w:space="0" w:color="auto"/>
        <w:bottom w:val="none" w:sz="0" w:space="0" w:color="auto"/>
        <w:right w:val="none" w:sz="0" w:space="0" w:color="auto"/>
      </w:divBdr>
    </w:div>
    <w:div w:id="1277757554">
      <w:bodyDiv w:val="1"/>
      <w:marLeft w:val="0"/>
      <w:marRight w:val="0"/>
      <w:marTop w:val="0"/>
      <w:marBottom w:val="0"/>
      <w:divBdr>
        <w:top w:val="none" w:sz="0" w:space="0" w:color="auto"/>
        <w:left w:val="none" w:sz="0" w:space="0" w:color="auto"/>
        <w:bottom w:val="none" w:sz="0" w:space="0" w:color="auto"/>
        <w:right w:val="none" w:sz="0" w:space="0" w:color="auto"/>
      </w:divBdr>
      <w:divsChild>
        <w:div w:id="908004688">
          <w:marLeft w:val="0"/>
          <w:marRight w:val="0"/>
          <w:marTop w:val="0"/>
          <w:marBottom w:val="0"/>
          <w:divBdr>
            <w:top w:val="none" w:sz="0" w:space="0" w:color="auto"/>
            <w:left w:val="none" w:sz="0" w:space="0" w:color="auto"/>
            <w:bottom w:val="none" w:sz="0" w:space="0" w:color="auto"/>
            <w:right w:val="none" w:sz="0" w:space="0" w:color="auto"/>
          </w:divBdr>
        </w:div>
      </w:divsChild>
    </w:div>
    <w:div w:id="1312324435">
      <w:bodyDiv w:val="1"/>
      <w:marLeft w:val="0"/>
      <w:marRight w:val="0"/>
      <w:marTop w:val="0"/>
      <w:marBottom w:val="0"/>
      <w:divBdr>
        <w:top w:val="none" w:sz="0" w:space="0" w:color="auto"/>
        <w:left w:val="none" w:sz="0" w:space="0" w:color="auto"/>
        <w:bottom w:val="none" w:sz="0" w:space="0" w:color="auto"/>
        <w:right w:val="none" w:sz="0" w:space="0" w:color="auto"/>
      </w:divBdr>
    </w:div>
    <w:div w:id="1328633051">
      <w:bodyDiv w:val="1"/>
      <w:marLeft w:val="0"/>
      <w:marRight w:val="0"/>
      <w:marTop w:val="0"/>
      <w:marBottom w:val="0"/>
      <w:divBdr>
        <w:top w:val="none" w:sz="0" w:space="0" w:color="auto"/>
        <w:left w:val="none" w:sz="0" w:space="0" w:color="auto"/>
        <w:bottom w:val="none" w:sz="0" w:space="0" w:color="auto"/>
        <w:right w:val="none" w:sz="0" w:space="0" w:color="auto"/>
      </w:divBdr>
      <w:divsChild>
        <w:div w:id="309602096">
          <w:marLeft w:val="0"/>
          <w:marRight w:val="0"/>
          <w:marTop w:val="0"/>
          <w:marBottom w:val="480"/>
          <w:divBdr>
            <w:top w:val="none" w:sz="0" w:space="0" w:color="auto"/>
            <w:left w:val="none" w:sz="0" w:space="0" w:color="auto"/>
            <w:bottom w:val="none" w:sz="0" w:space="0" w:color="auto"/>
            <w:right w:val="none" w:sz="0" w:space="0" w:color="auto"/>
          </w:divBdr>
          <w:divsChild>
            <w:div w:id="1333684502">
              <w:marLeft w:val="0"/>
              <w:marRight w:val="0"/>
              <w:marTop w:val="0"/>
              <w:marBottom w:val="0"/>
              <w:divBdr>
                <w:top w:val="none" w:sz="0" w:space="0" w:color="auto"/>
                <w:left w:val="none" w:sz="0" w:space="0" w:color="auto"/>
                <w:bottom w:val="none" w:sz="0" w:space="0" w:color="auto"/>
                <w:right w:val="none" w:sz="0" w:space="0" w:color="auto"/>
              </w:divBdr>
              <w:divsChild>
                <w:div w:id="1700734764">
                  <w:marLeft w:val="0"/>
                  <w:marRight w:val="0"/>
                  <w:marTop w:val="0"/>
                  <w:marBottom w:val="0"/>
                  <w:divBdr>
                    <w:top w:val="none" w:sz="0" w:space="0" w:color="auto"/>
                    <w:left w:val="none" w:sz="0" w:space="0" w:color="auto"/>
                    <w:bottom w:val="none" w:sz="0" w:space="0" w:color="auto"/>
                    <w:right w:val="none" w:sz="0" w:space="0" w:color="auto"/>
                  </w:divBdr>
                  <w:divsChild>
                    <w:div w:id="1345594099">
                      <w:marLeft w:val="0"/>
                      <w:marRight w:val="0"/>
                      <w:marTop w:val="0"/>
                      <w:marBottom w:val="0"/>
                      <w:divBdr>
                        <w:top w:val="none" w:sz="0" w:space="0" w:color="auto"/>
                        <w:left w:val="none" w:sz="0" w:space="0" w:color="auto"/>
                        <w:bottom w:val="none" w:sz="0" w:space="0" w:color="auto"/>
                        <w:right w:val="none" w:sz="0" w:space="0" w:color="auto"/>
                      </w:divBdr>
                      <w:divsChild>
                        <w:div w:id="1899974804">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3745707">
      <w:bodyDiv w:val="1"/>
      <w:marLeft w:val="0"/>
      <w:marRight w:val="0"/>
      <w:marTop w:val="0"/>
      <w:marBottom w:val="0"/>
      <w:divBdr>
        <w:top w:val="none" w:sz="0" w:space="0" w:color="auto"/>
        <w:left w:val="none" w:sz="0" w:space="0" w:color="auto"/>
        <w:bottom w:val="none" w:sz="0" w:space="0" w:color="auto"/>
        <w:right w:val="none" w:sz="0" w:space="0" w:color="auto"/>
      </w:divBdr>
    </w:div>
    <w:div w:id="1408334122">
      <w:bodyDiv w:val="1"/>
      <w:marLeft w:val="0"/>
      <w:marRight w:val="0"/>
      <w:marTop w:val="0"/>
      <w:marBottom w:val="0"/>
      <w:divBdr>
        <w:top w:val="none" w:sz="0" w:space="0" w:color="auto"/>
        <w:left w:val="none" w:sz="0" w:space="0" w:color="auto"/>
        <w:bottom w:val="none" w:sz="0" w:space="0" w:color="auto"/>
        <w:right w:val="none" w:sz="0" w:space="0" w:color="auto"/>
      </w:divBdr>
    </w:div>
    <w:div w:id="16662011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3.jpeg"/><Relationship Id="rId26" Type="http://schemas.openxmlformats.org/officeDocument/2006/relationships/hyperlink" Target="https://doi.org/10.1371/journal.pclm.0000082" TargetMode="External"/><Relationship Id="rId39" Type="http://schemas.openxmlformats.org/officeDocument/2006/relationships/hyperlink" Target="https://doi.org/10.1007/s10584-013-0979-x" TargetMode="External"/><Relationship Id="rId21" Type="http://schemas.openxmlformats.org/officeDocument/2006/relationships/image" Target="media/image4.jpeg"/><Relationship Id="rId34" Type="http://schemas.openxmlformats.org/officeDocument/2006/relationships/hyperlink" Target="https://www.ifad.org/documents/10180/65e06cd3-5b59-4192-8416-a7089d91630c" TargetMode="External"/><Relationship Id="rId42" Type="http://schemas.openxmlformats.org/officeDocument/2006/relationships/hyperlink" Target="tel:1-155" TargetMode="External"/><Relationship Id="rId47" Type="http://schemas.openxmlformats.org/officeDocument/2006/relationships/hyperlink" Target="http://www.ccafs.cgiar.org" TargetMode="External"/><Relationship Id="rId50" Type="http://schemas.openxmlformats.org/officeDocument/2006/relationships/hyperlink" Target="https://doi.org/10.5897/AJAR2013.7665" TargetMode="External"/><Relationship Id="rId55" Type="http://schemas.openxmlformats.org/officeDocument/2006/relationships/hyperlink" Target="http://documents.worldbank.org/curated/en/2010/12/13431388/social-dimensions%20adaptation-climate-change-ghana"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hyperlink" Target="https://www.gov.uk/government/uploads/system/uploads/attachment_data/file/67354/supporting-healthy-environment.pdf" TargetMode="External"/><Relationship Id="rId11" Type="http://schemas.openxmlformats.org/officeDocument/2006/relationships/image" Target="media/image1.jpeg"/><Relationship Id="rId24" Type="http://schemas.openxmlformats.org/officeDocument/2006/relationships/hyperlink" Target="https://doi.org/10.3390/cli7110132" TargetMode="External"/><Relationship Id="rId32" Type="http://schemas.openxmlformats.org/officeDocument/2006/relationships/hyperlink" Target="http://www.fao.org/docrep/018/i3325e/i3325e.pdf" TargetMode="External"/><Relationship Id="rId37" Type="http://schemas.openxmlformats.org/officeDocument/2006/relationships/hyperlink" Target="https://www.internationalscholarsjournals.com/articles/understanding-the-factors-affecting-adoption-of-subpackages-of-csa-in-southern-malawi.pdf" TargetMode="External"/><Relationship Id="rId40" Type="http://schemas.openxmlformats.org/officeDocument/2006/relationships/hyperlink" Target="https://doi.org/10.1108/IJCCSM-07-2018-0055" TargetMode="External"/><Relationship Id="rId45" Type="http://schemas.openxmlformats.org/officeDocument/2006/relationships/hyperlink" Target="http://doi.org/10.1037/e706692007-005" TargetMode="External"/><Relationship Id="rId53" Type="http://schemas.openxmlformats.org/officeDocument/2006/relationships/hyperlink" Target="http://dx.doi.org/10.1016/j.agsy.2017.10.008" TargetMode="External"/><Relationship Id="rId5" Type="http://schemas.openxmlformats.org/officeDocument/2006/relationships/settings" Target="settings.xml"/><Relationship Id="rId19" Type="http://schemas.openxmlformats.org/officeDocument/2006/relationships/chart" Target="charts/chart6.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5.jpeg"/><Relationship Id="rId27" Type="http://schemas.openxmlformats.org/officeDocument/2006/relationships/hyperlink" Target="http://www.udsspace.uds.edu.gh" TargetMode="External"/><Relationship Id="rId30" Type="http://schemas.openxmlformats.org/officeDocument/2006/relationships/hyperlink" Target="https://doi.org/10.1007/s10113-014-0672-2" TargetMode="External"/><Relationship Id="rId35" Type="http://schemas.openxmlformats.org/officeDocument/2006/relationships/hyperlink" Target="tel:2021" TargetMode="External"/><Relationship Id="rId43" Type="http://schemas.openxmlformats.org/officeDocument/2006/relationships/hyperlink" Target="http://mofa.gov.gh/site/" TargetMode="External"/><Relationship Id="rId48" Type="http://schemas.openxmlformats.org/officeDocument/2006/relationships/hyperlink" Target="http://results.waterandfood.org/bitstream/handle/10568/35688/Ghana_Report.pdf?sequence=1"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digitallibrary.un.org/search?f1=author&amp;as=1&amp;sf=title&amp;so=a&amp;rm=&amp;m1=p&amp;p1=UN.%20Department%20of%20Economic%20and%20Social%20Affairs&amp;ln=en" TargetMode="External"/><Relationship Id="rId3" Type="http://schemas.openxmlformats.org/officeDocument/2006/relationships/numbering" Target="numbering.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hyperlink" Target="https://doi.org/10.3390/land7010030" TargetMode="External"/><Relationship Id="rId33" Type="http://schemas.openxmlformats.org/officeDocument/2006/relationships/hyperlink" Target="http://www.ghanastatisticalservice.com" TargetMode="External"/><Relationship Id="rId38" Type="http://schemas.openxmlformats.org/officeDocument/2006/relationships/hyperlink" Target="https://doi.org/10.1016/j.cliser.2022.100290" TargetMode="External"/><Relationship Id="rId46" Type="http://schemas.openxmlformats.org/officeDocument/2006/relationships/hyperlink" Target="https://doi.org/10.1016/j.heliyon.2022.e09824" TargetMode="External"/><Relationship Id="rId20" Type="http://schemas.openxmlformats.org/officeDocument/2006/relationships/chart" Target="charts/chart7.xml"/><Relationship Id="rId41" Type="http://schemas.openxmlformats.org/officeDocument/2006/relationships/hyperlink" Target="tel:2019" TargetMode="External"/><Relationship Id="rId54" Type="http://schemas.openxmlformats.org/officeDocument/2006/relationships/hyperlink" Target="http://www.krepublishers.co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6.jpeg"/><Relationship Id="rId28" Type="http://schemas.openxmlformats.org/officeDocument/2006/relationships/hyperlink" Target="http://www.fao.org/climatechange/29764-0aa5796a4fb093b6cfdf05558c6dd20bb.pdf" TargetMode="External"/><Relationship Id="rId36" Type="http://schemas.openxmlformats.org/officeDocument/2006/relationships/hyperlink" Target="tel:321-335" TargetMode="External"/><Relationship Id="rId49" Type="http://schemas.openxmlformats.org/officeDocument/2006/relationships/hyperlink" Target="https://doi.org/10.1007/s10113-012-0351-0" TargetMode="External"/><Relationship Id="rId57" Type="http://schemas.openxmlformats.org/officeDocument/2006/relationships/theme" Target="theme/theme1.xml"/><Relationship Id="rId10" Type="http://schemas.openxmlformats.org/officeDocument/2006/relationships/footer" Target="footer2.xml"/><Relationship Id="rId31" Type="http://schemas.openxmlformats.org/officeDocument/2006/relationships/hyperlink" Target="http://www.fao.org/docrep/013/i1881e/i1881e00.htm" TargetMode="External"/><Relationship Id="rId44" Type="http://schemas.openxmlformats.org/officeDocument/2006/relationships/hyperlink" Target="http://www.future-agricultures.org/component/content/article?id=7643:climate-smart-agriculture-the-new-holy-grail-of-agricultural-development" TargetMode="External"/><Relationship Id="rId52" Type="http://schemas.openxmlformats.org/officeDocument/2006/relationships/hyperlink" Target="file:///C:\Users\global\AppData\Roaming\Microsoft\Word\Gender"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D:\GLORIA\Book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GLORIA\Book1.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GLORIA\Book1.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file:///D:\GLORIA\Book1.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D:\GLORIA\Book1.xlsx"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file:///D:\FILES\GLORIA\Book1.xlsx" TargetMode="External"/><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oleObject" Target="file:///D:\GLORIA\Book1.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lgn="ctr">
              <a:defRPr lang="en-US" sz="1260" b="1" i="0" u="none" strike="noStrike" kern="1200" baseline="0">
                <a:solidFill>
                  <a:sysClr val="windowText" lastClr="000000"/>
                </a:solidFill>
                <a:latin typeface="Times New Roman" panose="02020603050405020304" charset="0"/>
                <a:ea typeface="+mn-ea"/>
                <a:cs typeface="Times New Roman" panose="02020603050405020304" charset="0"/>
              </a:defRPr>
            </a:pPr>
            <a:r>
              <a:rPr lang="de-DE" sz="1260" b="1" i="0" u="none" strike="noStrike" baseline="0">
                <a:effectLst/>
              </a:rPr>
              <a:t>Farming Activity of Respondents</a:t>
            </a:r>
            <a:endParaRPr lang="en-GB"/>
          </a:p>
        </c:rich>
      </c:tx>
      <c:layout>
        <c:manualLayout>
          <c:xMode val="edge"/>
          <c:yMode val="edge"/>
          <c:x val="0.26988822084140401"/>
          <c:y val="2.7537634758465102E-2"/>
        </c:manualLayout>
      </c:layout>
      <c:overlay val="0"/>
    </c:title>
    <c:autoTitleDeleted val="0"/>
    <c:plotArea>
      <c:layout>
        <c:manualLayout>
          <c:layoutTarget val="inner"/>
          <c:xMode val="edge"/>
          <c:yMode val="edge"/>
          <c:x val="2.3444160272804802E-2"/>
          <c:y val="0.175615496410056"/>
          <c:w val="0.95311167945439002"/>
          <c:h val="0.65488221513633105"/>
        </c:manualLayout>
      </c:layout>
      <c:barChart>
        <c:barDir val="col"/>
        <c:grouping val="clustered"/>
        <c:varyColors val="0"/>
        <c:ser>
          <c:idx val="0"/>
          <c:order val="0"/>
          <c:tx>
            <c:strRef>
              <c:f>Sheet6!$J$1</c:f>
              <c:strCache>
                <c:ptCount val="1"/>
                <c:pt idx="0">
                  <c:v>Male</c:v>
                </c:pt>
              </c:strCache>
            </c:strRef>
          </c:tx>
          <c:spPr>
            <a:solidFill>
              <a:srgbClr val="FF0000"/>
            </a:solidFill>
            <a:ln>
              <a:noFill/>
            </a:ln>
            <a:effectLst/>
            <a:sp3d/>
          </c:spPr>
          <c:invertIfNegative val="0"/>
          <c:dLbls>
            <c:dLbl>
              <c:idx val="0"/>
              <c:layout>
                <c:manualLayout>
                  <c:x val="1.2787723785166299E-2"/>
                  <c:y val="-2.41046831955923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C5D-4FE8-B5E2-07AB7FF80329}"/>
                </c:ext>
              </c:extLst>
            </c:dLbl>
            <c:dLbl>
              <c:idx val="1"/>
              <c:layout>
                <c:manualLayout>
                  <c:x val="1.9181585677749399E-2"/>
                  <c:y val="-1.72176308539945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C5D-4FE8-B5E2-07AB7FF80329}"/>
                </c:ext>
              </c:extLst>
            </c:dLbl>
            <c:dLbl>
              <c:idx val="2"/>
              <c:layout>
                <c:manualLayout>
                  <c:x val="2.1312872975276301E-3"/>
                  <c:y val="-1.3773969111299101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5.1950211786186598E-2"/>
                      <c:h val="4.5006887052341599E-2"/>
                    </c:manualLayout>
                  </c15:layout>
                </c:ext>
                <c:ext xmlns:c16="http://schemas.microsoft.com/office/drawing/2014/chart" uri="{C3380CC4-5D6E-409C-BE32-E72D297353CC}">
                  <c16:uniqueId val="{00000002-BC5D-4FE8-B5E2-07AB7FF80329}"/>
                </c:ext>
              </c:extLst>
            </c:dLbl>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Sheet6!$H$2:$I$4</c:f>
              <c:multiLvlStrCache>
                <c:ptCount val="3"/>
                <c:lvl>
                  <c:pt idx="0">
                    <c:v>Crop farming</c:v>
                  </c:pt>
                  <c:pt idx="1">
                    <c:v>Animal farming</c:v>
                  </c:pt>
                  <c:pt idx="2">
                    <c:v>Fishing</c:v>
                  </c:pt>
                </c:lvl>
                <c:lvl>
                  <c:pt idx="0">
                    <c:v>Farming Activity</c:v>
                  </c:pt>
                </c:lvl>
              </c:multiLvlStrCache>
            </c:multiLvlStrRef>
          </c:cat>
          <c:val>
            <c:numRef>
              <c:f>Sheet6!$J$2:$J$4</c:f>
              <c:numCache>
                <c:formatCode>General</c:formatCode>
                <c:ptCount val="3"/>
                <c:pt idx="0">
                  <c:v>21.49</c:v>
                </c:pt>
                <c:pt idx="1">
                  <c:v>27.22</c:v>
                </c:pt>
                <c:pt idx="2">
                  <c:v>1.72</c:v>
                </c:pt>
              </c:numCache>
            </c:numRef>
          </c:val>
          <c:extLst>
            <c:ext xmlns:c16="http://schemas.microsoft.com/office/drawing/2014/chart" uri="{C3380CC4-5D6E-409C-BE32-E72D297353CC}">
              <c16:uniqueId val="{00000003-BC5D-4FE8-B5E2-07AB7FF80329}"/>
            </c:ext>
          </c:extLst>
        </c:ser>
        <c:ser>
          <c:idx val="1"/>
          <c:order val="1"/>
          <c:tx>
            <c:strRef>
              <c:f>Sheet6!$K$1</c:f>
              <c:strCache>
                <c:ptCount val="1"/>
                <c:pt idx="0">
                  <c:v>Female</c:v>
                </c:pt>
              </c:strCache>
            </c:strRef>
          </c:tx>
          <c:spPr>
            <a:solidFill>
              <a:srgbClr val="FFFF00"/>
            </a:solidFill>
            <a:ln>
              <a:noFill/>
            </a:ln>
            <a:effectLst/>
            <a:sp3d/>
          </c:spPr>
          <c:invertIfNegative val="0"/>
          <c:dLbls>
            <c:dLbl>
              <c:idx val="0"/>
              <c:layout>
                <c:manualLayout>
                  <c:x val="2.3444160272804802E-2"/>
                  <c:y val="-1.3774104683195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C5D-4FE8-B5E2-07AB7FF80329}"/>
                </c:ext>
              </c:extLst>
            </c:dLbl>
            <c:dLbl>
              <c:idx val="1"/>
              <c:layout>
                <c:manualLayout>
                  <c:x val="1.9181585677749399E-2"/>
                  <c:y val="-1.3774104683195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C5D-4FE8-B5E2-07AB7FF80329}"/>
                </c:ext>
              </c:extLst>
            </c:dLbl>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Sheet6!$H$2:$I$4</c:f>
              <c:multiLvlStrCache>
                <c:ptCount val="3"/>
                <c:lvl>
                  <c:pt idx="0">
                    <c:v>Crop farming</c:v>
                  </c:pt>
                  <c:pt idx="1">
                    <c:v>Animal farming</c:v>
                  </c:pt>
                  <c:pt idx="2">
                    <c:v>Fishing</c:v>
                  </c:pt>
                </c:lvl>
                <c:lvl>
                  <c:pt idx="0">
                    <c:v>Farming Activity</c:v>
                  </c:pt>
                </c:lvl>
              </c:multiLvlStrCache>
            </c:multiLvlStrRef>
          </c:cat>
          <c:val>
            <c:numRef>
              <c:f>Sheet6!$K$2:$K$4</c:f>
              <c:numCache>
                <c:formatCode>General</c:formatCode>
                <c:ptCount val="3"/>
                <c:pt idx="0" formatCode="0.0">
                  <c:v>20.350000000000001</c:v>
                </c:pt>
                <c:pt idx="1">
                  <c:v>24.36</c:v>
                </c:pt>
                <c:pt idx="2">
                  <c:v>4.87</c:v>
                </c:pt>
              </c:numCache>
            </c:numRef>
          </c:val>
          <c:extLst>
            <c:ext xmlns:c16="http://schemas.microsoft.com/office/drawing/2014/chart" uri="{C3380CC4-5D6E-409C-BE32-E72D297353CC}">
              <c16:uniqueId val="{00000006-BC5D-4FE8-B5E2-07AB7FF80329}"/>
            </c:ext>
          </c:extLst>
        </c:ser>
        <c:dLbls>
          <c:showLegendKey val="0"/>
          <c:showVal val="1"/>
          <c:showCatName val="0"/>
          <c:showSerName val="0"/>
          <c:showPercent val="0"/>
          <c:showBubbleSize val="0"/>
        </c:dLbls>
        <c:gapWidth val="150"/>
        <c:axId val="-1158328896"/>
        <c:axId val="-1158328352"/>
      </c:barChart>
      <c:catAx>
        <c:axId val="-1158328896"/>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1158328352"/>
        <c:crosses val="autoZero"/>
        <c:auto val="1"/>
        <c:lblAlgn val="ctr"/>
        <c:lblOffset val="100"/>
        <c:noMultiLvlLbl val="0"/>
      </c:catAx>
      <c:valAx>
        <c:axId val="-1158328352"/>
        <c:scaling>
          <c:orientation val="minMax"/>
        </c:scaling>
        <c:delete val="1"/>
        <c:axPos val="l"/>
        <c:numFmt formatCode="General" sourceLinked="1"/>
        <c:majorTickMark val="none"/>
        <c:minorTickMark val="none"/>
        <c:tickLblPos val="nextTo"/>
        <c:crossAx val="-1158328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c:ext uri="{0b15fc19-7d7d-44ad-8c2d-2c3a37ce22c3}">
        <chartProps xmlns="https://web.wps.cn/et/2018/main" chartId="{672a2617-d3aa-49ff-8051-e8ecfd212694}"/>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sz="1050" b="1">
          <a:solidFill>
            <a:sysClr val="windowText" lastClr="000000"/>
          </a:solidFill>
          <a:latin typeface="Times New Roman" panose="02020603050405020304" charset="0"/>
          <a:cs typeface="Times New Roman" panose="02020603050405020304"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260" b="1" i="0" u="none" strike="noStrike" kern="1200" spc="0" baseline="0">
                <a:solidFill>
                  <a:sysClr val="windowText" lastClr="000000"/>
                </a:solidFill>
                <a:latin typeface="Times New Roman" panose="02020603050405020304" charset="0"/>
                <a:ea typeface="+mn-ea"/>
                <a:cs typeface="Times New Roman" panose="02020603050405020304" charset="0"/>
              </a:defRPr>
            </a:pPr>
            <a:r>
              <a:rPr lang="en-US"/>
              <a:t>Other Source of Income</a:t>
            </a:r>
          </a:p>
        </c:rich>
      </c:tx>
      <c:overlay val="0"/>
      <c:spPr>
        <a:noFill/>
        <a:ln>
          <a:noFill/>
        </a:ln>
        <a:effectLst/>
      </c:spPr>
    </c:title>
    <c:autoTitleDeleted val="0"/>
    <c:plotArea>
      <c:layout/>
      <c:barChart>
        <c:barDir val="col"/>
        <c:grouping val="clustered"/>
        <c:varyColors val="0"/>
        <c:ser>
          <c:idx val="0"/>
          <c:order val="0"/>
          <c:tx>
            <c:strRef>
              <c:f>Sheet6!$G$15:$H$15</c:f>
              <c:strCache>
                <c:ptCount val="1"/>
                <c:pt idx="0">
                  <c:v>No</c:v>
                </c:pt>
              </c:strCache>
            </c:strRef>
          </c:tx>
          <c:spPr>
            <a:solidFill>
              <a:srgbClr val="00B050"/>
            </a:solidFill>
            <a:ln>
              <a:noFill/>
            </a:ln>
            <a:effectLst/>
            <a:sp3d/>
          </c:spPr>
          <c:invertIfNegative val="0"/>
          <c:dLbls>
            <c:spPr>
              <a:noFill/>
              <a:ln>
                <a:noFill/>
              </a:ln>
              <a:effectLst/>
            </c:spPr>
            <c:txPr>
              <a:bodyPr rot="0" spcFirstLastPara="0"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Sheet6!$I$14:$J$14</c:f>
              <c:strCache>
                <c:ptCount val="2"/>
                <c:pt idx="0">
                  <c:v>Male</c:v>
                </c:pt>
                <c:pt idx="1">
                  <c:v>Female</c:v>
                </c:pt>
              </c:strCache>
            </c:strRef>
          </c:cat>
          <c:val>
            <c:numRef>
              <c:f>Sheet6!$I$15:$J$15</c:f>
              <c:numCache>
                <c:formatCode>0.0</c:formatCode>
                <c:ptCount val="2"/>
                <c:pt idx="0" formatCode="General">
                  <c:v>39.83</c:v>
                </c:pt>
                <c:pt idx="1">
                  <c:v>33.520000000000003</c:v>
                </c:pt>
              </c:numCache>
            </c:numRef>
          </c:val>
          <c:extLst>
            <c:ext xmlns:c16="http://schemas.microsoft.com/office/drawing/2014/chart" uri="{C3380CC4-5D6E-409C-BE32-E72D297353CC}">
              <c16:uniqueId val="{00000000-BD07-432D-B3F6-05775B2D8639}"/>
            </c:ext>
          </c:extLst>
        </c:ser>
        <c:ser>
          <c:idx val="1"/>
          <c:order val="1"/>
          <c:tx>
            <c:strRef>
              <c:f>Sheet6!$G$16:$H$16</c:f>
              <c:strCache>
                <c:ptCount val="1"/>
                <c:pt idx="0">
                  <c:v>Yes</c:v>
                </c:pt>
              </c:strCache>
            </c:strRef>
          </c:tx>
          <c:spPr>
            <a:solidFill>
              <a:srgbClr val="FF0000"/>
            </a:solidFill>
            <a:ln>
              <a:noFill/>
            </a:ln>
            <a:effectLst/>
            <a:sp3d/>
          </c:spPr>
          <c:invertIfNegative val="0"/>
          <c:dLbls>
            <c:spPr>
              <a:noFill/>
              <a:ln>
                <a:noFill/>
              </a:ln>
              <a:effectLst/>
            </c:spPr>
            <c:txPr>
              <a:bodyPr rot="0" spcFirstLastPara="0"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Sheet6!$I$14:$J$14</c:f>
              <c:strCache>
                <c:ptCount val="2"/>
                <c:pt idx="0">
                  <c:v>Male</c:v>
                </c:pt>
                <c:pt idx="1">
                  <c:v>Female</c:v>
                </c:pt>
              </c:strCache>
            </c:strRef>
          </c:cat>
          <c:val>
            <c:numRef>
              <c:f>Sheet6!$I$16:$J$16</c:f>
              <c:numCache>
                <c:formatCode>General</c:formatCode>
                <c:ptCount val="2"/>
                <c:pt idx="0">
                  <c:v>10.6</c:v>
                </c:pt>
                <c:pt idx="1">
                  <c:v>16.05</c:v>
                </c:pt>
              </c:numCache>
            </c:numRef>
          </c:val>
          <c:extLst>
            <c:ext xmlns:c16="http://schemas.microsoft.com/office/drawing/2014/chart" uri="{C3380CC4-5D6E-409C-BE32-E72D297353CC}">
              <c16:uniqueId val="{00000001-BD07-432D-B3F6-05775B2D8639}"/>
            </c:ext>
          </c:extLst>
        </c:ser>
        <c:dLbls>
          <c:showLegendKey val="0"/>
          <c:showVal val="1"/>
          <c:showCatName val="0"/>
          <c:showSerName val="0"/>
          <c:showPercent val="0"/>
          <c:showBubbleSize val="0"/>
        </c:dLbls>
        <c:gapWidth val="150"/>
        <c:axId val="-1158045760"/>
        <c:axId val="-1158051744"/>
      </c:barChart>
      <c:catAx>
        <c:axId val="-1158045760"/>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1158051744"/>
        <c:crosses val="autoZero"/>
        <c:auto val="1"/>
        <c:lblAlgn val="ctr"/>
        <c:lblOffset val="100"/>
        <c:noMultiLvlLbl val="0"/>
      </c:catAx>
      <c:valAx>
        <c:axId val="-1158051744"/>
        <c:scaling>
          <c:orientation val="minMax"/>
        </c:scaling>
        <c:delete val="1"/>
        <c:axPos val="l"/>
        <c:numFmt formatCode="General" sourceLinked="1"/>
        <c:majorTickMark val="none"/>
        <c:minorTickMark val="none"/>
        <c:tickLblPos val="nextTo"/>
        <c:crossAx val="-11580457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c:ext uri="{0b15fc19-7d7d-44ad-8c2d-2c3a37ce22c3}">
        <chartProps xmlns="https://web.wps.cn/et/2018/main" chartId="{178e6621-35b3-4bcd-bfd9-7ddf3147444d}"/>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sz="1050" b="1">
          <a:solidFill>
            <a:sysClr val="windowText" lastClr="000000"/>
          </a:solidFill>
          <a:latin typeface="Times New Roman" panose="02020603050405020304" charset="0"/>
          <a:cs typeface="Times New Roman" panose="02020603050405020304"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dPt>
            <c:idx val="0"/>
            <c:bubble3D val="0"/>
            <c:spPr>
              <a:solidFill>
                <a:srgbClr val="FFFF00">
                  <a:alpha val="90000"/>
                </a:srgb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4D83-465B-8387-8618439A7414}"/>
              </c:ext>
            </c:extLst>
          </c:dPt>
          <c:dPt>
            <c:idx val="1"/>
            <c:bubble3D val="0"/>
            <c:spPr>
              <a:solidFill>
                <a:srgbClr val="7030A0">
                  <a:alpha val="90000"/>
                </a:srgb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4D83-465B-8387-8618439A7414}"/>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en-US" sz="1050" b="0" i="0" u="none" strike="noStrike" kern="1200" baseline="0">
                      <a:solidFill>
                        <a:sysClr val="windowText" lastClr="000000"/>
                      </a:solidFill>
                      <a:effectLst/>
                      <a:latin typeface="Times New Roman" panose="02020603050405020304" charset="0"/>
                      <a:ea typeface="+mn-ea"/>
                      <a:cs typeface="Times New Roman" panose="02020603050405020304" charset="0"/>
                    </a:defRPr>
                  </a:pPr>
                  <a:endParaRPr lang="en-US"/>
                </a:p>
              </c:txPr>
              <c:dLblPos val="bestFit"/>
              <c:showLegendKey val="0"/>
              <c:showVal val="0"/>
              <c:showCatName val="0"/>
              <c:showSerName val="0"/>
              <c:showPercent val="1"/>
              <c:showBubbleSize val="0"/>
              <c:extLst>
                <c:ext xmlns:c16="http://schemas.microsoft.com/office/drawing/2014/chart" uri="{C3380CC4-5D6E-409C-BE32-E72D297353CC}">
                  <c16:uniqueId val="{00000001-4D83-465B-8387-8618439A7414}"/>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lang="en-US" sz="1050" b="0" i="0" u="none" strike="noStrike" kern="1200" baseline="0">
                      <a:solidFill>
                        <a:sysClr val="windowText" lastClr="000000"/>
                      </a:solidFill>
                      <a:effectLst/>
                      <a:latin typeface="Times New Roman" panose="02020603050405020304" charset="0"/>
                      <a:ea typeface="+mn-ea"/>
                      <a:cs typeface="Times New Roman" panose="02020603050405020304" charset="0"/>
                    </a:defRPr>
                  </a:pPr>
                  <a:endParaRPr lang="en-US"/>
                </a:p>
              </c:txPr>
              <c:dLblPos val="bestFit"/>
              <c:showLegendKey val="0"/>
              <c:showVal val="0"/>
              <c:showCatName val="0"/>
              <c:showSerName val="0"/>
              <c:showPercent val="1"/>
              <c:showBubbleSize val="0"/>
              <c:extLst>
                <c:ext xmlns:c16="http://schemas.microsoft.com/office/drawing/2014/chart" uri="{C3380CC4-5D6E-409C-BE32-E72D297353CC}">
                  <c16:uniqueId val="{00000003-4D83-465B-8387-8618439A7414}"/>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lang="en-US" sz="1050" b="0" i="0" u="none" strike="noStrike" kern="1200" baseline="0">
                    <a:solidFill>
                      <a:sysClr val="windowText" lastClr="000000"/>
                    </a:solidFill>
                    <a:effectLst/>
                    <a:latin typeface="Times New Roman" panose="02020603050405020304" charset="0"/>
                    <a:ea typeface="+mn-ea"/>
                    <a:cs typeface="Times New Roman" panose="02020603050405020304" charset="0"/>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Sheet6!$L$15:$L$16</c:f>
              <c:strCache>
                <c:ptCount val="2"/>
                <c:pt idx="0">
                  <c:v>10 years and below</c:v>
                </c:pt>
                <c:pt idx="1">
                  <c:v>Above 10 years</c:v>
                </c:pt>
              </c:strCache>
            </c:strRef>
          </c:cat>
          <c:val>
            <c:numRef>
              <c:f>Sheet6!$M$15:$M$16</c:f>
              <c:numCache>
                <c:formatCode>General</c:formatCode>
                <c:ptCount val="2"/>
                <c:pt idx="0">
                  <c:v>43.27</c:v>
                </c:pt>
                <c:pt idx="1">
                  <c:v>56.73</c:v>
                </c:pt>
              </c:numCache>
            </c:numRef>
          </c:val>
          <c:extLst>
            <c:ext xmlns:c16="http://schemas.microsoft.com/office/drawing/2014/chart" uri="{C3380CC4-5D6E-409C-BE32-E72D297353CC}">
              <c16:uniqueId val="{00000004-4D83-465B-8387-8618439A7414}"/>
            </c:ext>
          </c:extLst>
        </c:ser>
        <c:dLbls>
          <c:showLegendKey val="0"/>
          <c:showVal val="0"/>
          <c:showCatName val="0"/>
          <c:showSerName val="0"/>
          <c:showPercent val="1"/>
          <c:showBubbleSize val="0"/>
          <c:showLeaderLines val="1"/>
        </c:dLbls>
      </c:pie3DChart>
      <c:spPr>
        <a:noFill/>
        <a:ln>
          <a:noFill/>
        </a:ln>
        <a:effectLst/>
      </c:spPr>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extLst>
      <c:ext uri="{0b15fc19-7d7d-44ad-8c2d-2c3a37ce22c3}">
        <chartProps xmlns="https://web.wps.cn/et/2018/main" chartId="{b68d6de8-72cb-4a10-a826-3fd72d461bc4}"/>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Sheet6!$J$19:$K$19</c:f>
              <c:strCache>
                <c:ptCount val="1"/>
                <c:pt idx="0">
                  <c:v>No</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Sheet6!$L$18:$M$18</c:f>
              <c:strCache>
                <c:ptCount val="2"/>
                <c:pt idx="0">
                  <c:v>Male</c:v>
                </c:pt>
                <c:pt idx="1">
                  <c:v>Female</c:v>
                </c:pt>
              </c:strCache>
            </c:strRef>
          </c:cat>
          <c:val>
            <c:numRef>
              <c:f>Sheet6!$L$19:$M$19</c:f>
              <c:numCache>
                <c:formatCode>General</c:formatCode>
                <c:ptCount val="2"/>
                <c:pt idx="0">
                  <c:v>34.1</c:v>
                </c:pt>
                <c:pt idx="1">
                  <c:v>21.2</c:v>
                </c:pt>
              </c:numCache>
            </c:numRef>
          </c:val>
          <c:extLst>
            <c:ext xmlns:c16="http://schemas.microsoft.com/office/drawing/2014/chart" uri="{C3380CC4-5D6E-409C-BE32-E72D297353CC}">
              <c16:uniqueId val="{00000000-EFF0-4112-A346-73776B7451D4}"/>
            </c:ext>
          </c:extLst>
        </c:ser>
        <c:ser>
          <c:idx val="1"/>
          <c:order val="1"/>
          <c:tx>
            <c:strRef>
              <c:f>Sheet6!$J$20:$K$20</c:f>
              <c:strCache>
                <c:ptCount val="1"/>
                <c:pt idx="0">
                  <c:v>Yes</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Sheet6!$L$18:$M$18</c:f>
              <c:strCache>
                <c:ptCount val="2"/>
                <c:pt idx="0">
                  <c:v>Male</c:v>
                </c:pt>
                <c:pt idx="1">
                  <c:v>Female</c:v>
                </c:pt>
              </c:strCache>
            </c:strRef>
          </c:cat>
          <c:val>
            <c:numRef>
              <c:f>Sheet6!$L$20:$M$20</c:f>
              <c:numCache>
                <c:formatCode>General</c:formatCode>
                <c:ptCount val="2"/>
                <c:pt idx="0">
                  <c:v>16.329999999999998</c:v>
                </c:pt>
                <c:pt idx="1">
                  <c:v>48.71</c:v>
                </c:pt>
              </c:numCache>
            </c:numRef>
          </c:val>
          <c:extLst>
            <c:ext xmlns:c16="http://schemas.microsoft.com/office/drawing/2014/chart" uri="{C3380CC4-5D6E-409C-BE32-E72D297353CC}">
              <c16:uniqueId val="{00000001-EFF0-4112-A346-73776B7451D4}"/>
            </c:ext>
          </c:extLst>
        </c:ser>
        <c:dLbls>
          <c:showLegendKey val="0"/>
          <c:showVal val="1"/>
          <c:showCatName val="0"/>
          <c:showSerName val="0"/>
          <c:showPercent val="0"/>
          <c:showBubbleSize val="0"/>
        </c:dLbls>
        <c:gapWidth val="246"/>
        <c:overlap val="-28"/>
        <c:axId val="-983020144"/>
        <c:axId val="-983023952"/>
      </c:barChart>
      <c:catAx>
        <c:axId val="-983020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983023952"/>
        <c:crosses val="autoZero"/>
        <c:auto val="1"/>
        <c:lblAlgn val="ctr"/>
        <c:lblOffset val="100"/>
        <c:noMultiLvlLbl val="0"/>
      </c:catAx>
      <c:valAx>
        <c:axId val="-98302395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983020144"/>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uri="{0b15fc19-7d7d-44ad-8c2d-2c3a37ce22c3}">
        <chartProps xmlns="https://web.wps.cn/et/2018/main" chartId="{e824520b-f5c0-4a91-a822-19bdf65e6cbe}"/>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Sheet2!$G$3</c:f>
              <c:strCache>
                <c:ptCount val="1"/>
                <c:pt idx="0">
                  <c:v>Male</c:v>
                </c:pt>
              </c:strCache>
            </c:strRef>
          </c:tx>
          <c:spPr>
            <a:ln w="28575" cap="rnd" cmpd="sng" algn="ctr">
              <a:solidFill>
                <a:schemeClr val="accent1"/>
              </a:solidFill>
              <a:prstDash val="solid"/>
              <a:round/>
            </a:ln>
            <a:effectLst/>
          </c:spPr>
          <c:invertIfNegative val="0"/>
          <c:dLbls>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Sheet2!$E$4:$F$6</c:f>
              <c:multiLvlStrCache>
                <c:ptCount val="3"/>
                <c:lvl>
                  <c:pt idx="0">
                    <c:v>No change</c:v>
                  </c:pt>
                  <c:pt idx="1">
                    <c:v>Decreasing</c:v>
                  </c:pt>
                  <c:pt idx="2">
                    <c:v>Increasing</c:v>
                  </c:pt>
                </c:lvl>
                <c:lvl>
                  <c:pt idx="0">
                    <c:v>Rainfall</c:v>
                  </c:pt>
                </c:lvl>
              </c:multiLvlStrCache>
            </c:multiLvlStrRef>
          </c:cat>
          <c:val>
            <c:numRef>
              <c:f>Sheet2!$G$4:$G$6</c:f>
              <c:numCache>
                <c:formatCode>General</c:formatCode>
                <c:ptCount val="3"/>
                <c:pt idx="0">
                  <c:v>2.58</c:v>
                </c:pt>
                <c:pt idx="1">
                  <c:v>40.69</c:v>
                </c:pt>
                <c:pt idx="2">
                  <c:v>7.16</c:v>
                </c:pt>
              </c:numCache>
            </c:numRef>
          </c:val>
          <c:extLst>
            <c:ext xmlns:c16="http://schemas.microsoft.com/office/drawing/2014/chart" uri="{C3380CC4-5D6E-409C-BE32-E72D297353CC}">
              <c16:uniqueId val="{00000000-A3AD-49EB-99A8-9850FA64159B}"/>
            </c:ext>
          </c:extLst>
        </c:ser>
        <c:ser>
          <c:idx val="1"/>
          <c:order val="1"/>
          <c:tx>
            <c:strRef>
              <c:f>Sheet2!$H$3</c:f>
              <c:strCache>
                <c:ptCount val="1"/>
                <c:pt idx="0">
                  <c:v>Female</c:v>
                </c:pt>
              </c:strCache>
            </c:strRef>
          </c:tx>
          <c:spPr>
            <a:ln w="28575" cap="rnd" cmpd="sng" algn="ctr">
              <a:solidFill>
                <a:schemeClr val="accent2"/>
              </a:solidFill>
              <a:prstDash val="solid"/>
              <a:round/>
            </a:ln>
            <a:effectLst/>
          </c:spPr>
          <c:invertIfNegative val="0"/>
          <c:dLbls>
            <c:dLbl>
              <c:idx val="0"/>
              <c:layout>
                <c:manualLayout>
                  <c:x val="-4.1666666666666699E-2"/>
                  <c:y val="-6.481481481481489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3AD-49EB-99A8-9850FA64159B}"/>
                </c:ext>
              </c:extLst>
            </c:dLbl>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Sheet2!$E$4:$F$6</c:f>
              <c:multiLvlStrCache>
                <c:ptCount val="3"/>
                <c:lvl>
                  <c:pt idx="0">
                    <c:v>No change</c:v>
                  </c:pt>
                  <c:pt idx="1">
                    <c:v>Decreasing</c:v>
                  </c:pt>
                  <c:pt idx="2">
                    <c:v>Increasing</c:v>
                  </c:pt>
                </c:lvl>
                <c:lvl>
                  <c:pt idx="0">
                    <c:v>Rainfall</c:v>
                  </c:pt>
                </c:lvl>
              </c:multiLvlStrCache>
            </c:multiLvlStrRef>
          </c:cat>
          <c:val>
            <c:numRef>
              <c:f>Sheet2!$H$4:$H$6</c:f>
              <c:numCache>
                <c:formatCode>General</c:formatCode>
                <c:ptCount val="3"/>
                <c:pt idx="0">
                  <c:v>0</c:v>
                </c:pt>
                <c:pt idx="1">
                  <c:v>35.82</c:v>
                </c:pt>
                <c:pt idx="2">
                  <c:v>13.75</c:v>
                </c:pt>
              </c:numCache>
            </c:numRef>
          </c:val>
          <c:extLst>
            <c:ext xmlns:c16="http://schemas.microsoft.com/office/drawing/2014/chart" uri="{C3380CC4-5D6E-409C-BE32-E72D297353CC}">
              <c16:uniqueId val="{00000002-A3AD-49EB-99A8-9850FA64159B}"/>
            </c:ext>
          </c:extLst>
        </c:ser>
        <c:dLbls>
          <c:showLegendKey val="0"/>
          <c:showVal val="1"/>
          <c:showCatName val="0"/>
          <c:showSerName val="0"/>
          <c:showPercent val="0"/>
          <c:showBubbleSize val="0"/>
        </c:dLbls>
        <c:gapWidth val="150"/>
        <c:axId val="-983021776"/>
        <c:axId val="-983022320"/>
      </c:barChart>
      <c:catAx>
        <c:axId val="-983021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983022320"/>
        <c:crosses val="autoZero"/>
        <c:auto val="1"/>
        <c:lblAlgn val="ctr"/>
        <c:lblOffset val="100"/>
        <c:noMultiLvlLbl val="0"/>
      </c:catAx>
      <c:valAx>
        <c:axId val="-983022320"/>
        <c:scaling>
          <c:orientation val="minMax"/>
        </c:scaling>
        <c:delete val="1"/>
        <c:axPos val="l"/>
        <c:numFmt formatCode="General" sourceLinked="1"/>
        <c:majorTickMark val="none"/>
        <c:minorTickMark val="none"/>
        <c:tickLblPos val="nextTo"/>
        <c:crossAx val="-9830217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legend>
    <c:plotVisOnly val="1"/>
    <c:dispBlanksAs val="zero"/>
    <c:showDLblsOverMax val="0"/>
    <c:extLst>
      <c:ext uri="{0b15fc19-7d7d-44ad-8c2d-2c3a37ce22c3}">
        <chartProps xmlns="https://web.wps.cn/et/2018/main" chartId="{8934a157-827c-4b78-a530-9a0403712216}"/>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sz="1050" b="1">
          <a:solidFill>
            <a:sysClr val="windowText" lastClr="000000"/>
          </a:solidFill>
          <a:latin typeface="Times New Roman" panose="02020603050405020304" charset="0"/>
          <a:cs typeface="Times New Roman" panose="02020603050405020304" charset="0"/>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Sheet7!$I$21</c:f>
              <c:strCache>
                <c:ptCount val="1"/>
                <c:pt idx="0">
                  <c:v>Male</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Sheet7!$G$22:$H$24</c:f>
              <c:multiLvlStrCache>
                <c:ptCount val="3"/>
                <c:lvl>
                  <c:pt idx="0">
                    <c:v>No change</c:v>
                  </c:pt>
                  <c:pt idx="1">
                    <c:v>Decreased</c:v>
                  </c:pt>
                  <c:pt idx="2">
                    <c:v>Increased</c:v>
                  </c:pt>
                </c:lvl>
                <c:lvl>
                  <c:pt idx="0">
                    <c:v>Flooding</c:v>
                  </c:pt>
                </c:lvl>
              </c:multiLvlStrCache>
            </c:multiLvlStrRef>
          </c:cat>
          <c:val>
            <c:numRef>
              <c:f>Sheet7!$I$22:$I$24</c:f>
              <c:numCache>
                <c:formatCode>General</c:formatCode>
                <c:ptCount val="3"/>
                <c:pt idx="0">
                  <c:v>8.31</c:v>
                </c:pt>
                <c:pt idx="1">
                  <c:v>38.11</c:v>
                </c:pt>
                <c:pt idx="2">
                  <c:v>4.01</c:v>
                </c:pt>
              </c:numCache>
            </c:numRef>
          </c:val>
          <c:extLst>
            <c:ext xmlns:c16="http://schemas.microsoft.com/office/drawing/2014/chart" uri="{C3380CC4-5D6E-409C-BE32-E72D297353CC}">
              <c16:uniqueId val="{00000000-5D9C-42D1-8558-D17A59B22050}"/>
            </c:ext>
          </c:extLst>
        </c:ser>
        <c:ser>
          <c:idx val="1"/>
          <c:order val="1"/>
          <c:tx>
            <c:strRef>
              <c:f>Sheet7!$J$21</c:f>
              <c:strCache>
                <c:ptCount val="1"/>
                <c:pt idx="0">
                  <c:v>Female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Sheet7!$G$22:$H$24</c:f>
              <c:multiLvlStrCache>
                <c:ptCount val="3"/>
                <c:lvl>
                  <c:pt idx="0">
                    <c:v>No change</c:v>
                  </c:pt>
                  <c:pt idx="1">
                    <c:v>Decreased</c:v>
                  </c:pt>
                  <c:pt idx="2">
                    <c:v>Increased</c:v>
                  </c:pt>
                </c:lvl>
                <c:lvl>
                  <c:pt idx="0">
                    <c:v>Flooding</c:v>
                  </c:pt>
                </c:lvl>
              </c:multiLvlStrCache>
            </c:multiLvlStrRef>
          </c:cat>
          <c:val>
            <c:numRef>
              <c:f>Sheet7!$J$22:$J$24</c:f>
              <c:numCache>
                <c:formatCode>General</c:formatCode>
                <c:ptCount val="3"/>
                <c:pt idx="0">
                  <c:v>5.16</c:v>
                </c:pt>
                <c:pt idx="1">
                  <c:v>34.96</c:v>
                </c:pt>
                <c:pt idx="2">
                  <c:v>9.4600000000000009</c:v>
                </c:pt>
              </c:numCache>
            </c:numRef>
          </c:val>
          <c:extLst>
            <c:ext xmlns:c16="http://schemas.microsoft.com/office/drawing/2014/chart" uri="{C3380CC4-5D6E-409C-BE32-E72D297353CC}">
              <c16:uniqueId val="{00000001-5D9C-42D1-8558-D17A59B22050}"/>
            </c:ext>
          </c:extLst>
        </c:ser>
        <c:dLbls>
          <c:showLegendKey val="0"/>
          <c:showVal val="1"/>
          <c:showCatName val="0"/>
          <c:showSerName val="0"/>
          <c:showPercent val="0"/>
          <c:showBubbleSize val="0"/>
        </c:dLbls>
        <c:gapWidth val="150"/>
        <c:axId val="-983020688"/>
        <c:axId val="-983025584"/>
      </c:barChart>
      <c:catAx>
        <c:axId val="-983020688"/>
        <c:scaling>
          <c:orientation val="minMax"/>
        </c:scaling>
        <c:delete val="0"/>
        <c:axPos val="b"/>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983025584"/>
        <c:crosses val="autoZero"/>
        <c:auto val="1"/>
        <c:lblAlgn val="ctr"/>
        <c:lblOffset val="100"/>
        <c:noMultiLvlLbl val="0"/>
      </c:catAx>
      <c:valAx>
        <c:axId val="-983025584"/>
        <c:scaling>
          <c:orientation val="minMax"/>
        </c:scaling>
        <c:delete val="1"/>
        <c:axPos val="l"/>
        <c:numFmt formatCode="General" sourceLinked="1"/>
        <c:majorTickMark val="none"/>
        <c:minorTickMark val="none"/>
        <c:tickLblPos val="nextTo"/>
        <c:crossAx val="-9830206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uri="{0b15fc19-7d7d-44ad-8c2d-2c3a37ce22c3}">
        <chartProps xmlns="https://web.wps.cn/et/2018/main" chartId="{82615002-4905-438a-b560-713060a022d2}"/>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Sheet7!$D$21</c:f>
              <c:strCache>
                <c:ptCount val="1"/>
                <c:pt idx="0">
                  <c:v>Male</c:v>
                </c:pt>
              </c:strCache>
            </c:strRef>
          </c:tx>
          <c:spPr>
            <a:ln w="28575" cap="rnd" cmpd="sng" algn="ctr">
              <a:solidFill>
                <a:schemeClr val="accent1"/>
              </a:solidFill>
              <a:prstDash val="solid"/>
              <a:round/>
            </a:ln>
            <a:effectLst/>
          </c:spPr>
          <c:invertIfNegative val="0"/>
          <c:dLbls>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Sheet7!$B$22:$C$24</c:f>
              <c:multiLvlStrCache>
                <c:ptCount val="3"/>
                <c:lvl>
                  <c:pt idx="0">
                    <c:v>No change</c:v>
                  </c:pt>
                  <c:pt idx="1">
                    <c:v>Decreased</c:v>
                  </c:pt>
                  <c:pt idx="2">
                    <c:v>Increased</c:v>
                  </c:pt>
                </c:lvl>
                <c:lvl>
                  <c:pt idx="0">
                    <c:v>Unpredictable Rainfall</c:v>
                  </c:pt>
                </c:lvl>
              </c:multiLvlStrCache>
            </c:multiLvlStrRef>
          </c:cat>
          <c:val>
            <c:numRef>
              <c:f>Sheet7!$D$22:$D$24</c:f>
              <c:numCache>
                <c:formatCode>General</c:formatCode>
                <c:ptCount val="3"/>
                <c:pt idx="0">
                  <c:v>4.3</c:v>
                </c:pt>
                <c:pt idx="1">
                  <c:v>31.81</c:v>
                </c:pt>
                <c:pt idx="2">
                  <c:v>14.33</c:v>
                </c:pt>
              </c:numCache>
            </c:numRef>
          </c:val>
          <c:extLst>
            <c:ext xmlns:c16="http://schemas.microsoft.com/office/drawing/2014/chart" uri="{C3380CC4-5D6E-409C-BE32-E72D297353CC}">
              <c16:uniqueId val="{00000000-8330-41A3-94C4-5CBE4A028AA1}"/>
            </c:ext>
          </c:extLst>
        </c:ser>
        <c:ser>
          <c:idx val="1"/>
          <c:order val="1"/>
          <c:tx>
            <c:strRef>
              <c:f>Sheet7!$E$21</c:f>
              <c:strCache>
                <c:ptCount val="1"/>
                <c:pt idx="0">
                  <c:v>Female</c:v>
                </c:pt>
              </c:strCache>
            </c:strRef>
          </c:tx>
          <c:spPr>
            <a:ln w="28575" cap="rnd" cmpd="sng" algn="ctr">
              <a:solidFill>
                <a:schemeClr val="accent2"/>
              </a:solidFill>
              <a:prstDash val="solid"/>
              <a:round/>
            </a:ln>
            <a:effectLst/>
          </c:spPr>
          <c:invertIfNegative val="0"/>
          <c:dLbls>
            <c:spPr>
              <a:noFill/>
              <a:ln>
                <a:noFill/>
              </a:ln>
              <a:effectLst/>
            </c:spPr>
            <c:txPr>
              <a:bodyPr rot="0" spcFirstLastPara="1" vertOverflow="ellipsis" vert="horz" wrap="square" lIns="38100" tIns="19050" rIns="38100" bIns="19050"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multiLvlStrRef>
              <c:f>Sheet7!$B$22:$C$24</c:f>
              <c:multiLvlStrCache>
                <c:ptCount val="3"/>
                <c:lvl>
                  <c:pt idx="0">
                    <c:v>No change</c:v>
                  </c:pt>
                  <c:pt idx="1">
                    <c:v>Decreased</c:v>
                  </c:pt>
                  <c:pt idx="2">
                    <c:v>Increased</c:v>
                  </c:pt>
                </c:lvl>
                <c:lvl>
                  <c:pt idx="0">
                    <c:v>Unpredictable Rainfall</c:v>
                  </c:pt>
                </c:lvl>
              </c:multiLvlStrCache>
            </c:multiLvlStrRef>
          </c:cat>
          <c:val>
            <c:numRef>
              <c:f>Sheet7!$E$22:$E$24</c:f>
              <c:numCache>
                <c:formatCode>General</c:formatCode>
                <c:ptCount val="3"/>
                <c:pt idx="0">
                  <c:v>3.44</c:v>
                </c:pt>
                <c:pt idx="1">
                  <c:v>26.07</c:v>
                </c:pt>
                <c:pt idx="2">
                  <c:v>20.059999999999999</c:v>
                </c:pt>
              </c:numCache>
            </c:numRef>
          </c:val>
          <c:extLst>
            <c:ext xmlns:c16="http://schemas.microsoft.com/office/drawing/2014/chart" uri="{C3380CC4-5D6E-409C-BE32-E72D297353CC}">
              <c16:uniqueId val="{00000001-8330-41A3-94C4-5CBE4A028AA1}"/>
            </c:ext>
          </c:extLst>
        </c:ser>
        <c:dLbls>
          <c:showLegendKey val="0"/>
          <c:showVal val="1"/>
          <c:showCatName val="0"/>
          <c:showSerName val="0"/>
          <c:showPercent val="0"/>
          <c:showBubbleSize val="0"/>
        </c:dLbls>
        <c:gapWidth val="150"/>
        <c:axId val="-983026128"/>
        <c:axId val="-805937120"/>
      </c:barChart>
      <c:catAx>
        <c:axId val="-983026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805937120"/>
        <c:crosses val="autoZero"/>
        <c:auto val="1"/>
        <c:lblAlgn val="ctr"/>
        <c:lblOffset val="100"/>
        <c:noMultiLvlLbl val="0"/>
      </c:catAx>
      <c:valAx>
        <c:axId val="-805937120"/>
        <c:scaling>
          <c:orientation val="minMax"/>
        </c:scaling>
        <c:delete val="1"/>
        <c:axPos val="l"/>
        <c:numFmt formatCode="General" sourceLinked="1"/>
        <c:majorTickMark val="none"/>
        <c:minorTickMark val="none"/>
        <c:tickLblPos val="nextTo"/>
        <c:crossAx val="-9830261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105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legend>
    <c:plotVisOnly val="1"/>
    <c:dispBlanksAs val="zero"/>
    <c:showDLblsOverMax val="0"/>
    <c:extLst>
      <c:ext uri="{0b15fc19-7d7d-44ad-8c2d-2c3a37ce22c3}">
        <chartProps xmlns="https://web.wps.cn/et/2018/main" chartId="{cc88988b-bf87-453d-88b1-3a00cb61b930}"/>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sz="1050" b="1">
          <a:solidFill>
            <a:sysClr val="windowText" lastClr="000000"/>
          </a:solidFill>
          <a:latin typeface="Times New Roman" panose="02020603050405020304" charset="0"/>
          <a:cs typeface="Times New Roman" panose="02020603050405020304"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741BAC-6C19-486C-AA0C-02C3D4CE9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Pages>
  <Words>63643</Words>
  <Characters>362767</Characters>
  <Application>Microsoft Office Word</Application>
  <DocSecurity>0</DocSecurity>
  <Lines>3023</Lines>
  <Paragraphs>851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Isaac Kelvin Brown</cp:lastModifiedBy>
  <cp:revision>44</cp:revision>
  <cp:lastPrinted>2025-03-29T06:42:00Z</cp:lastPrinted>
  <dcterms:created xsi:type="dcterms:W3CDTF">2025-03-28T17:26:00Z</dcterms:created>
  <dcterms:modified xsi:type="dcterms:W3CDTF">2025-03-29T06:43:00Z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2057-12.2.0.19826</vt:lpwstr>
  </property>
  <property fmtid="{D5CDD505-2E9C-101B-9397-08002B2CF9AE}" pid="3" name="ICV">
    <vt:lpwstr>C09EF33997FB4596839B083C5D92272D_13</vt:lpwstr>
  </property>
  <property fmtid="{D5CDD505-2E9C-101B-9397-08002B2CF9AE}" pid="4" name="GrammarlyDocumentId">
    <vt:lpwstr>298ee533273b38b3d603d91d8d00f97d3b0a1ddadd762ef3c40b7360c9a639aa</vt:lpwstr>
  </property>
</Properties>
</file>